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AB6B">
      <w:pPr>
        <w:jc w:val="center"/>
        <w:rPr>
          <w:rFonts w:hint="default" w:ascii="Times New Roman" w:hAnsi="Times New Roman" w:eastAsia="宋体" w:cs="Times New Roman"/>
          <w:b/>
          <w:color w:val="auto"/>
          <w:spacing w:val="-20"/>
          <w:sz w:val="72"/>
          <w:szCs w:val="72"/>
          <w:lang w:val="en" w:eastAsia="zh-CN"/>
        </w:rPr>
      </w:pPr>
      <w:r>
        <w:rPr>
          <w:rFonts w:hint="eastAsia" w:ascii="Times New Roman" w:hAnsi="Times New Roman" w:eastAsia="宋体" w:cs="Times New Roman"/>
          <w:b/>
          <w:color w:val="auto"/>
          <w:spacing w:val="-20"/>
          <w:sz w:val="72"/>
          <w:szCs w:val="72"/>
          <w:lang w:val="en" w:eastAsia="zh-CN"/>
        </w:rPr>
        <w:t>河南地矿职业学院物业管理项目</w:t>
      </w:r>
    </w:p>
    <w:p w14:paraId="62127FBD">
      <w:pPr>
        <w:tabs>
          <w:tab w:val="left" w:pos="1950"/>
        </w:tabs>
        <w:jc w:val="left"/>
        <w:rPr>
          <w:rFonts w:hint="default" w:ascii="Times New Roman" w:hAnsi="Times New Roman" w:eastAsia="宋体" w:cs="Times New Roman"/>
          <w:b/>
          <w:bCs/>
          <w:color w:val="auto"/>
          <w:lang w:val="en-US" w:eastAsia="zh-CN"/>
        </w:rPr>
      </w:pPr>
    </w:p>
    <w:p w14:paraId="12DA6608">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665BBFBE">
      <w:pPr>
        <w:tabs>
          <w:tab w:val="left" w:pos="1950"/>
        </w:tabs>
        <w:jc w:val="left"/>
        <w:rPr>
          <w:rFonts w:hint="default" w:ascii="Times New Roman" w:hAnsi="Times New Roman" w:eastAsia="宋体" w:cs="Times New Roman"/>
          <w:b/>
          <w:bCs/>
          <w:color w:val="auto"/>
          <w:lang w:val="en-US" w:eastAsia="zh-CN"/>
        </w:rPr>
      </w:pPr>
    </w:p>
    <w:p w14:paraId="717B4CA5">
      <w:pPr>
        <w:pStyle w:val="42"/>
        <w:rPr>
          <w:rFonts w:hint="default" w:ascii="Times New Roman" w:hAnsi="Times New Roman" w:eastAsia="宋体" w:cs="Times New Roman"/>
          <w:b/>
          <w:bCs/>
          <w:color w:val="auto"/>
          <w:lang w:val="en-US" w:eastAsia="zh-CN"/>
        </w:rPr>
      </w:pPr>
    </w:p>
    <w:p w14:paraId="1A37FE8A">
      <w:pPr>
        <w:rPr>
          <w:rFonts w:hint="default" w:ascii="Times New Roman" w:hAnsi="Times New Roman" w:eastAsia="宋体" w:cs="Times New Roman"/>
          <w:b/>
          <w:bCs/>
          <w:color w:val="auto"/>
          <w:lang w:val="en-US" w:eastAsia="zh-CN"/>
        </w:rPr>
      </w:pPr>
    </w:p>
    <w:p w14:paraId="59CD0936">
      <w:pPr>
        <w:pStyle w:val="42"/>
        <w:rPr>
          <w:rFonts w:hint="default"/>
          <w:lang w:val="en-US" w:eastAsia="zh-CN"/>
        </w:rPr>
      </w:pPr>
    </w:p>
    <w:p w14:paraId="3BD8DE00">
      <w:pPr>
        <w:jc w:val="center"/>
        <w:rPr>
          <w:rFonts w:hint="default" w:ascii="Times New Roman" w:hAnsi="Times New Roman" w:eastAsia="宋体" w:cs="Times New Roman"/>
          <w:b/>
          <w:bCs/>
          <w:color w:val="auto"/>
          <w:sz w:val="112"/>
          <w:szCs w:val="112"/>
          <w:lang w:val="en" w:eastAsia="zh-CN"/>
        </w:rPr>
      </w:pPr>
      <w:r>
        <w:rPr>
          <w:rFonts w:hint="default" w:ascii="Times New Roman" w:hAnsi="Times New Roman" w:eastAsia="宋体" w:cs="Times New Roman"/>
          <w:b/>
          <w:color w:val="auto"/>
          <w:sz w:val="112"/>
          <w:szCs w:val="112"/>
          <w:lang w:val="en" w:eastAsia="zh-CN"/>
        </w:rPr>
        <w:t>竞争性磋商文件</w:t>
      </w:r>
    </w:p>
    <w:p w14:paraId="4C7EA809">
      <w:pPr>
        <w:jc w:val="center"/>
        <w:rPr>
          <w:rFonts w:hint="default" w:ascii="Times New Roman" w:hAnsi="Times New Roman" w:eastAsia="宋体" w:cs="Times New Roman"/>
          <w:b/>
          <w:color w:val="auto"/>
          <w:sz w:val="36"/>
          <w:szCs w:val="36"/>
          <w:lang w:eastAsia="zh-CN"/>
        </w:rPr>
      </w:pPr>
    </w:p>
    <w:p w14:paraId="3457036A">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豫财磋商采购-2026-110</w:t>
      </w:r>
    </w:p>
    <w:p w14:paraId="2DCC095F">
      <w:pPr>
        <w:pStyle w:val="39"/>
        <w:ind w:left="840" w:hanging="420"/>
        <w:rPr>
          <w:rFonts w:hint="default" w:cs="Times New Roman"/>
          <w:lang w:val="en-US" w:eastAsia="zh-CN"/>
        </w:rPr>
      </w:pPr>
    </w:p>
    <w:p w14:paraId="276195D8">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397000" cy="13970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97000" cy="1397000"/>
                    </a:xfrm>
                    <a:prstGeom prst="rect">
                      <a:avLst/>
                    </a:prstGeom>
                    <a:noFill/>
                    <a:ln>
                      <a:noFill/>
                    </a:ln>
                  </pic:spPr>
                </pic:pic>
              </a:graphicData>
            </a:graphic>
          </wp:inline>
        </w:drawing>
      </w:r>
    </w:p>
    <w:p w14:paraId="292C5D64">
      <w:pPr>
        <w:spacing w:line="240" w:lineRule="atLeast"/>
        <w:rPr>
          <w:rFonts w:hint="default" w:ascii="Times New Roman" w:hAnsi="Times New Roman" w:eastAsia="宋体" w:cs="Times New Roman"/>
          <w:b/>
          <w:bCs/>
          <w:color w:val="auto"/>
          <w:sz w:val="28"/>
          <w:szCs w:val="28"/>
          <w:lang w:val="en-US"/>
        </w:rPr>
      </w:pPr>
    </w:p>
    <w:p w14:paraId="6B815F16">
      <w:pPr>
        <w:spacing w:line="240" w:lineRule="atLeast"/>
        <w:ind w:left="1080" w:hanging="540"/>
        <w:jc w:val="center"/>
        <w:rPr>
          <w:rFonts w:hint="default" w:ascii="Times New Roman" w:hAnsi="Times New Roman" w:eastAsia="宋体" w:cs="Times New Roman"/>
          <w:b/>
          <w:bCs/>
          <w:color w:val="auto"/>
          <w:sz w:val="28"/>
          <w:szCs w:val="28"/>
          <w:lang w:val="en-US"/>
        </w:rPr>
      </w:pPr>
    </w:p>
    <w:p w14:paraId="3EDE1BCF">
      <w:pPr>
        <w:spacing w:line="240" w:lineRule="atLeast"/>
        <w:ind w:left="1080" w:hanging="540"/>
        <w:jc w:val="center"/>
        <w:rPr>
          <w:rFonts w:hint="default" w:ascii="Times New Roman" w:hAnsi="Times New Roman" w:eastAsia="宋体" w:cs="Times New Roman"/>
          <w:b/>
          <w:bCs/>
          <w:color w:val="auto"/>
          <w:sz w:val="28"/>
          <w:szCs w:val="28"/>
          <w:lang w:val="en-US"/>
        </w:rPr>
      </w:pPr>
    </w:p>
    <w:p w14:paraId="592DC364">
      <w:pPr>
        <w:pStyle w:val="42"/>
        <w:rPr>
          <w:rFonts w:hint="default" w:ascii="Times New Roman" w:hAnsi="Times New Roman" w:eastAsia="宋体" w:cs="Times New Roman"/>
          <w:b/>
          <w:bCs/>
          <w:color w:val="auto"/>
          <w:sz w:val="28"/>
          <w:szCs w:val="28"/>
          <w:lang w:val="en-US"/>
        </w:rPr>
      </w:pPr>
    </w:p>
    <w:p w14:paraId="60B58D32">
      <w:pPr>
        <w:rPr>
          <w:rFonts w:hint="default"/>
          <w:lang w:val="en-US"/>
        </w:rPr>
      </w:pPr>
    </w:p>
    <w:p w14:paraId="6907E09B">
      <w:pPr>
        <w:rPr>
          <w:rFonts w:hint="default"/>
          <w:lang w:val="en-US"/>
        </w:rPr>
      </w:pPr>
    </w:p>
    <w:p w14:paraId="1CC7AE5D">
      <w:pPr>
        <w:keepNext w:val="0"/>
        <w:keepLines w:val="0"/>
        <w:pageBreakBefore w:val="0"/>
        <w:widowControl/>
        <w:tabs>
          <w:tab w:val="left" w:pos="360"/>
        </w:tabs>
        <w:kinsoku/>
        <w:wordWrap/>
        <w:overflowPunct/>
        <w:topLinePunct w:val="0"/>
        <w:autoSpaceDE/>
        <w:autoSpaceDN/>
        <w:bidi w:val="0"/>
        <w:adjustRightInd/>
        <w:snapToGrid/>
        <w:spacing w:line="360" w:lineRule="auto"/>
        <w:ind w:firstLine="720" w:firstLineChars="200"/>
        <w:textAlignment w:val="auto"/>
        <w:rPr>
          <w:rFonts w:hint="default" w:ascii="Times New Roman" w:hAnsi="Times New Roman" w:cs="Times New Roman"/>
          <w:b/>
          <w:sz w:val="36"/>
          <w:szCs w:val="36"/>
          <w:lang w:val="en-US" w:eastAsia="zh-CN"/>
        </w:rPr>
      </w:pPr>
      <w:r>
        <w:rPr>
          <w:rFonts w:hint="default" w:ascii="Times New Roman" w:hAnsi="Times New Roman" w:cs="Times New Roman"/>
          <w:b/>
          <w:sz w:val="36"/>
          <w:szCs w:val="36"/>
          <w:lang w:eastAsia="zh-CN"/>
        </w:rPr>
        <w:t xml:space="preserve">采  </w:t>
      </w:r>
      <w:r>
        <w:rPr>
          <w:rFonts w:hint="eastAsia" w:ascii="Times New Roman" w:hAnsi="Times New Roman" w:cs="Times New Roman"/>
          <w:b/>
          <w:sz w:val="36"/>
          <w:szCs w:val="36"/>
          <w:lang w:val="en-US" w:eastAsia="zh-CN"/>
        </w:rPr>
        <w:t xml:space="preserve">   </w:t>
      </w:r>
      <w:r>
        <w:rPr>
          <w:rFonts w:hint="default" w:ascii="Times New Roman" w:hAnsi="Times New Roman" w:cs="Times New Roman"/>
          <w:b/>
          <w:sz w:val="36"/>
          <w:szCs w:val="36"/>
          <w:lang w:eastAsia="zh-CN"/>
        </w:rPr>
        <w:t xml:space="preserve"> 购   </w:t>
      </w:r>
      <w:r>
        <w:rPr>
          <w:rFonts w:hint="eastAsia" w:ascii="Times New Roman" w:hAnsi="Times New Roman" w:cs="Times New Roman"/>
          <w:b/>
          <w:sz w:val="36"/>
          <w:szCs w:val="36"/>
          <w:lang w:val="en-US" w:eastAsia="zh-CN"/>
        </w:rPr>
        <w:t xml:space="preserve">  </w:t>
      </w:r>
      <w:r>
        <w:rPr>
          <w:rFonts w:hint="default" w:ascii="Times New Roman" w:hAnsi="Times New Roman" w:cs="Times New Roman"/>
          <w:b/>
          <w:sz w:val="36"/>
          <w:szCs w:val="36"/>
          <w:lang w:eastAsia="zh-CN"/>
        </w:rPr>
        <w:t>人：</w:t>
      </w:r>
      <w:r>
        <w:rPr>
          <w:rFonts w:hint="default" w:ascii="Times New Roman" w:hAnsi="Times New Roman" w:cs="Times New Roman"/>
          <w:b/>
          <w:sz w:val="36"/>
          <w:szCs w:val="36"/>
          <w:lang w:val="en" w:eastAsia="zh-CN"/>
        </w:rPr>
        <w:t xml:space="preserve"> </w:t>
      </w:r>
      <w:r>
        <w:rPr>
          <w:rFonts w:hint="eastAsia" w:ascii="宋体" w:hAnsi="宋体" w:eastAsia="宋体" w:cs="宋体"/>
          <w:b/>
          <w:sz w:val="36"/>
          <w:szCs w:val="36"/>
          <w:lang w:val="en-US" w:eastAsia="zh-CN"/>
        </w:rPr>
        <w:t>河南地矿职业学院</w:t>
      </w:r>
    </w:p>
    <w:p w14:paraId="0FE43472">
      <w:pPr>
        <w:keepNext w:val="0"/>
        <w:keepLines w:val="0"/>
        <w:pageBreakBefore w:val="0"/>
        <w:widowControl/>
        <w:tabs>
          <w:tab w:val="left" w:pos="360"/>
        </w:tabs>
        <w:kinsoku/>
        <w:wordWrap/>
        <w:overflowPunct/>
        <w:topLinePunct w:val="0"/>
        <w:autoSpaceDE/>
        <w:autoSpaceDN/>
        <w:bidi w:val="0"/>
        <w:adjustRightInd/>
        <w:snapToGrid/>
        <w:spacing w:line="360" w:lineRule="auto"/>
        <w:ind w:firstLine="720" w:firstLineChars="200"/>
        <w:textAlignment w:val="auto"/>
        <w:rPr>
          <w:rFonts w:hint="default" w:ascii="宋体" w:hAnsi="宋体" w:eastAsia="宋体" w:cs="宋体"/>
          <w:b/>
          <w:sz w:val="36"/>
          <w:szCs w:val="36"/>
          <w:lang w:val="en" w:eastAsia="zh-CN"/>
        </w:rPr>
      </w:pPr>
      <w:r>
        <w:rPr>
          <w:rFonts w:hint="default" w:ascii="Times New Roman" w:hAnsi="Times New Roman" w:cs="Times New Roman"/>
          <w:b/>
          <w:sz w:val="36"/>
          <w:szCs w:val="36"/>
          <w:lang w:eastAsia="zh-CN"/>
        </w:rPr>
        <w:t>集中采购机构：</w:t>
      </w:r>
      <w:r>
        <w:rPr>
          <w:rFonts w:hint="default" w:ascii="宋体" w:hAnsi="宋体" w:eastAsia="宋体" w:cs="宋体"/>
          <w:b/>
          <w:sz w:val="36"/>
          <w:szCs w:val="36"/>
          <w:lang w:val="en" w:eastAsia="zh-CN"/>
        </w:rPr>
        <w:t>河南省公共资源交易中心</w:t>
      </w:r>
    </w:p>
    <w:p w14:paraId="08E3FB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36"/>
          <w:szCs w:val="36"/>
          <w:lang w:val="en"/>
        </w:rPr>
      </w:pPr>
      <w:r>
        <w:rPr>
          <w:rFonts w:hint="default" w:ascii="Times New Roman" w:hAnsi="Times New Roman" w:cs="Times New Roman"/>
          <w:b/>
          <w:sz w:val="36"/>
          <w:szCs w:val="36"/>
          <w:lang w:val="en"/>
        </w:rPr>
        <w:t>202</w:t>
      </w:r>
      <w:r>
        <w:rPr>
          <w:rFonts w:hint="eastAsia" w:ascii="Times New Roman" w:hAnsi="Times New Roman" w:eastAsia="宋体" w:cs="Times New Roman"/>
          <w:b/>
          <w:sz w:val="36"/>
          <w:szCs w:val="36"/>
          <w:lang w:val="en-US" w:eastAsia="zh-CN"/>
        </w:rPr>
        <w:t>6</w:t>
      </w:r>
      <w:r>
        <w:rPr>
          <w:rFonts w:hint="default" w:ascii="Times New Roman" w:hAnsi="Times New Roman" w:cs="Times New Roman"/>
          <w:b/>
          <w:sz w:val="36"/>
          <w:szCs w:val="36"/>
          <w:lang w:val="en"/>
        </w:rPr>
        <w:t>年</w:t>
      </w:r>
      <w:r>
        <w:rPr>
          <w:rFonts w:hint="eastAsia" w:ascii="Times New Roman" w:hAnsi="Times New Roman" w:eastAsia="宋体" w:cs="Times New Roman"/>
          <w:b/>
          <w:sz w:val="36"/>
          <w:szCs w:val="36"/>
          <w:lang w:val="en-US" w:eastAsia="zh-CN"/>
        </w:rPr>
        <w:t>3</w:t>
      </w:r>
      <w:r>
        <w:rPr>
          <w:rFonts w:hint="default" w:ascii="Times New Roman" w:hAnsi="Times New Roman" w:cs="Times New Roman"/>
          <w:b/>
          <w:sz w:val="36"/>
          <w:szCs w:val="36"/>
          <w:lang w:val="en"/>
        </w:rPr>
        <w:t>月</w:t>
      </w:r>
    </w:p>
    <w:p w14:paraId="546FFC47">
      <w:pPr>
        <w:rPr>
          <w:rFonts w:hint="default" w:ascii="Times New Roman" w:hAnsi="Times New Roman" w:cs="Times New Roman"/>
        </w:rPr>
      </w:pPr>
    </w:p>
    <w:p w14:paraId="39B84E55">
      <w:pPr>
        <w:rPr>
          <w:rFonts w:hint="default" w:ascii="Times New Roman" w:hAnsi="Times New Roman" w:eastAsia="宋体" w:cs="Times New Roman"/>
          <w:b/>
          <w:bCs/>
          <w:color w:val="auto"/>
          <w:sz w:val="48"/>
          <w:szCs w:val="48"/>
          <w:lang w:val="en-US" w:eastAsia="zh-CN"/>
        </w:rPr>
      </w:pPr>
      <w:r>
        <w:rPr>
          <w:rFonts w:hint="default" w:ascii="Times New Roman" w:hAnsi="Times New Roman" w:eastAsia="宋体" w:cs="Times New Roman"/>
          <w:b/>
          <w:bCs/>
          <w:color w:val="auto"/>
          <w:sz w:val="48"/>
          <w:szCs w:val="48"/>
          <w:lang w:val="en-US" w:eastAsia="zh-CN"/>
        </w:rPr>
        <w:br w:type="page"/>
      </w:r>
    </w:p>
    <w:p w14:paraId="57DDDD17">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4F072C13">
      <w:pPr>
        <w:pStyle w:val="32"/>
        <w:tabs>
          <w:tab w:val="right" w:leader="dot" w:pos="8296"/>
        </w:tabs>
        <w:rPr>
          <w:rFonts w:ascii="Times New Roman" w:hAnsi="Times New Roman"/>
          <w:sz w:val="28"/>
          <w:szCs w:val="28"/>
        </w:rPr>
      </w:pPr>
      <w:bookmarkStart w:id="0" w:name="_Toc349457307"/>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fldChar w:fldCharType="begin"/>
      </w:r>
      <w:r>
        <w:instrText xml:space="preserve"> HYPERLINK \l "_Toc140822543" </w:instrText>
      </w:r>
      <w:r>
        <w:fldChar w:fldCharType="separate"/>
      </w:r>
      <w:r>
        <w:rPr>
          <w:sz w:val="28"/>
          <w:szCs w:val="28"/>
        </w:rPr>
        <w:t>第一章 竞争性磋商邀请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14:paraId="4677FF15">
      <w:pPr>
        <w:pStyle w:val="32"/>
        <w:tabs>
          <w:tab w:val="right" w:leader="dot" w:pos="8296"/>
        </w:tabs>
        <w:rPr>
          <w:rFonts w:ascii="Times New Roman" w:hAnsi="Times New Roman"/>
          <w:sz w:val="28"/>
          <w:szCs w:val="28"/>
        </w:rPr>
      </w:pPr>
      <w:r>
        <w:fldChar w:fldCharType="begin"/>
      </w:r>
      <w:r>
        <w:instrText xml:space="preserve"> HYPERLINK \l "_Toc140822544" </w:instrText>
      </w:r>
      <w:r>
        <w:fldChar w:fldCharType="separate"/>
      </w:r>
      <w:r>
        <w:rPr>
          <w:sz w:val="28"/>
          <w:szCs w:val="28"/>
        </w:rPr>
        <w:t>第二章 供应商须知前附表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14:paraId="57AC7031">
      <w:pPr>
        <w:pStyle w:val="32"/>
        <w:tabs>
          <w:tab w:val="right" w:leader="dot" w:pos="8296"/>
        </w:tabs>
        <w:rPr>
          <w:rFonts w:ascii="Times New Roman" w:hAnsi="Times New Roman"/>
          <w:sz w:val="28"/>
          <w:szCs w:val="28"/>
        </w:rPr>
      </w:pPr>
      <w:r>
        <w:fldChar w:fldCharType="begin"/>
      </w:r>
      <w:r>
        <w:instrText xml:space="preserve"> HYPERLINK \l "_Toc140822545" </w:instrText>
      </w:r>
      <w:r>
        <w:fldChar w:fldCharType="separate"/>
      </w:r>
      <w:r>
        <w:rPr>
          <w:sz w:val="28"/>
          <w:szCs w:val="28"/>
        </w:rPr>
        <w:t>第三章 供应商须知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_Toc140822545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fldChar w:fldCharType="end"/>
      </w:r>
    </w:p>
    <w:p w14:paraId="04FDFFC6">
      <w:pPr>
        <w:pStyle w:val="32"/>
        <w:tabs>
          <w:tab w:val="right" w:leader="dot" w:pos="8296"/>
        </w:tabs>
        <w:rPr>
          <w:rFonts w:ascii="Times New Roman" w:hAnsi="Times New Roman"/>
          <w:sz w:val="28"/>
          <w:szCs w:val="28"/>
        </w:rPr>
      </w:pPr>
      <w:r>
        <w:fldChar w:fldCharType="begin"/>
      </w:r>
      <w:r>
        <w:instrText xml:space="preserve"> HYPERLINK \l "_Toc140822546" </w:instrText>
      </w:r>
      <w:r>
        <w:fldChar w:fldCharType="separate"/>
      </w:r>
      <w:r>
        <w:rPr>
          <w:sz w:val="28"/>
          <w:szCs w:val="28"/>
        </w:rPr>
        <w:t>第四章 竞争性磋商响应文件格式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_Toc140822546 \h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fldChar w:fldCharType="end"/>
      </w:r>
    </w:p>
    <w:p w14:paraId="2D6AAA73">
      <w:pPr>
        <w:pStyle w:val="32"/>
        <w:tabs>
          <w:tab w:val="right" w:leader="dot" w:pos="8296"/>
        </w:tabs>
        <w:rPr>
          <w:rFonts w:ascii="Times New Roman" w:hAnsi="Times New Roman"/>
          <w:sz w:val="28"/>
          <w:szCs w:val="28"/>
        </w:rPr>
      </w:pPr>
      <w:r>
        <w:fldChar w:fldCharType="begin"/>
      </w:r>
      <w:r>
        <w:instrText xml:space="preserve"> HYPERLINK \l "_Toc140822547" </w:instrText>
      </w:r>
      <w:r>
        <w:fldChar w:fldCharType="separate"/>
      </w:r>
      <w:r>
        <w:rPr>
          <w:sz w:val="28"/>
          <w:szCs w:val="28"/>
        </w:rPr>
        <w:t>第五章 项目需求及技术要求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_Toc140822547 \h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ascii="Times New Roman" w:hAnsi="Times New Roman"/>
          <w:sz w:val="28"/>
          <w:szCs w:val="28"/>
        </w:rPr>
        <w:fldChar w:fldCharType="end"/>
      </w:r>
    </w:p>
    <w:p w14:paraId="2293BF2D">
      <w:pPr>
        <w:pStyle w:val="32"/>
        <w:tabs>
          <w:tab w:val="right" w:leader="dot" w:pos="8296"/>
        </w:tabs>
        <w:rPr>
          <w:rFonts w:ascii="Times New Roman" w:hAnsi="Times New Roman"/>
          <w:sz w:val="28"/>
          <w:szCs w:val="28"/>
        </w:rPr>
      </w:pPr>
      <w:r>
        <w:fldChar w:fldCharType="begin"/>
      </w:r>
      <w:r>
        <w:instrText xml:space="preserve"> HYPERLINK \l "_Toc140822548" </w:instrText>
      </w:r>
      <w:r>
        <w:fldChar w:fldCharType="separate"/>
      </w:r>
      <w:r>
        <w:rPr>
          <w:sz w:val="28"/>
          <w:szCs w:val="28"/>
        </w:rPr>
        <w:t>第六章 磋商方法和标准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_Toc140822548 \h </w:instrText>
      </w:r>
      <w:r>
        <w:rPr>
          <w:rFonts w:ascii="Times New Roman" w:hAnsi="Times New Roman"/>
          <w:sz w:val="28"/>
          <w:szCs w:val="28"/>
        </w:rPr>
        <w:fldChar w:fldCharType="separate"/>
      </w:r>
      <w:r>
        <w:rPr>
          <w:rFonts w:ascii="Times New Roman" w:hAnsi="Times New Roman"/>
          <w:sz w:val="28"/>
          <w:szCs w:val="28"/>
        </w:rPr>
        <w:t>55</w:t>
      </w:r>
      <w:r>
        <w:rPr>
          <w:rFonts w:ascii="Times New Roman" w:hAnsi="Times New Roman"/>
          <w:sz w:val="28"/>
          <w:szCs w:val="28"/>
        </w:rPr>
        <w:fldChar w:fldCharType="end"/>
      </w:r>
      <w:r>
        <w:rPr>
          <w:rFonts w:ascii="Times New Roman" w:hAnsi="Times New Roman"/>
          <w:sz w:val="28"/>
          <w:szCs w:val="28"/>
        </w:rPr>
        <w:fldChar w:fldCharType="end"/>
      </w:r>
    </w:p>
    <w:p w14:paraId="59B7B86D">
      <w:pPr>
        <w:pStyle w:val="32"/>
        <w:tabs>
          <w:tab w:val="right" w:leader="dot" w:pos="8296"/>
        </w:tabs>
        <w:rPr>
          <w:rFonts w:ascii="Times New Roman" w:hAnsi="Times New Roman"/>
          <w:sz w:val="28"/>
          <w:szCs w:val="28"/>
        </w:rPr>
      </w:pPr>
      <w:r>
        <w:fldChar w:fldCharType="begin"/>
      </w:r>
      <w:r>
        <w:instrText xml:space="preserve"> HYPERLINK \l "_Toc140822549" </w:instrText>
      </w:r>
      <w:r>
        <w:fldChar w:fldCharType="separate"/>
      </w:r>
      <w:r>
        <w:rPr>
          <w:sz w:val="28"/>
          <w:szCs w:val="28"/>
        </w:rPr>
        <w:t>第七章 政府采购合同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_Toc140822549 \h </w:instrText>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r>
        <w:rPr>
          <w:rFonts w:ascii="Times New Roman" w:hAnsi="Times New Roman"/>
          <w:sz w:val="28"/>
          <w:szCs w:val="28"/>
        </w:rPr>
        <w:fldChar w:fldCharType="end"/>
      </w:r>
    </w:p>
    <w:p w14:paraId="57ADD186">
      <w:pPr>
        <w:pStyle w:val="32"/>
        <w:tabs>
          <w:tab w:val="right" w:leader="dot" w:pos="8296"/>
        </w:tabs>
        <w:rPr>
          <w:rFonts w:ascii="Times New Roman" w:hAnsi="Times New Roman"/>
          <w:sz w:val="28"/>
          <w:szCs w:val="28"/>
        </w:rPr>
      </w:pPr>
      <w:r>
        <w:fldChar w:fldCharType="begin"/>
      </w:r>
      <w:r>
        <w:instrText xml:space="preserve"> HYPERLINK \l "_Toc140822550" </w:instrText>
      </w:r>
      <w:r>
        <w:fldChar w:fldCharType="separate"/>
      </w:r>
      <w:r>
        <w:rPr>
          <w:rFonts w:ascii="Times New Roman" w:hAnsi="Times New Roman"/>
          <w:sz w:val="28"/>
          <w:szCs w:val="28"/>
        </w:rPr>
        <w:t>第八章 附件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_Toc140822550 \h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Times New Roman" w:hAnsi="Times New Roman"/>
          <w:sz w:val="28"/>
          <w:szCs w:val="28"/>
        </w:rPr>
        <w:fldChar w:fldCharType="end"/>
      </w:r>
    </w:p>
    <w:p w14:paraId="44856951">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28"/>
          <w:szCs w:val="28"/>
          <w:lang w:val="en-US" w:eastAsia="zh-CN"/>
        </w:rPr>
        <w:fldChar w:fldCharType="end"/>
      </w:r>
    </w:p>
    <w:p w14:paraId="24AF2C53">
      <w:pPr>
        <w:pStyle w:val="6"/>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40822543"/>
      <w:bookmarkStart w:id="2" w:name="_Toc139028329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14:paraId="77A42E26">
      <w:pPr>
        <w:spacing w:before="240" w:beforeLines="100" w:line="400" w:lineRule="exact"/>
        <w:jc w:val="center"/>
        <w:rPr>
          <w:rFonts w:hint="default" w:ascii="Times New Roman" w:hAnsi="Times New Roman" w:cs="Times New Roman"/>
          <w:b/>
          <w:kern w:val="0"/>
          <w:sz w:val="32"/>
          <w:szCs w:val="32"/>
          <w:lang w:val="en" w:eastAsia="zh-CN"/>
        </w:rPr>
      </w:pPr>
      <w:bookmarkStart w:id="3" w:name="OLE_LINK4"/>
      <w:bookmarkStart w:id="4" w:name="OLE_LINK2"/>
      <w:r>
        <w:rPr>
          <w:rFonts w:hint="eastAsia" w:ascii="Times New Roman" w:hAnsi="Times New Roman" w:eastAsia="宋体" w:cs="Times New Roman"/>
          <w:b/>
          <w:kern w:val="0"/>
          <w:sz w:val="32"/>
          <w:szCs w:val="32"/>
          <w:lang w:val="en" w:eastAsia="zh-CN"/>
        </w:rPr>
        <w:t>河南地矿职业学院物业管理项目</w:t>
      </w:r>
      <w:r>
        <w:rPr>
          <w:rFonts w:hint="default" w:ascii="Times New Roman" w:hAnsi="Times New Roman" w:cs="Times New Roman"/>
          <w:b/>
          <w:kern w:val="0"/>
          <w:sz w:val="32"/>
          <w:szCs w:val="32"/>
          <w:lang w:eastAsia="zh-CN"/>
        </w:rPr>
        <w:t>-竞争性磋商公告</w:t>
      </w:r>
    </w:p>
    <w:bookmarkEnd w:id="3"/>
    <w:bookmarkEnd w:id="4"/>
    <w:p w14:paraId="1578CF71">
      <w:pPr>
        <w:rPr>
          <w:rFonts w:hint="default" w:ascii="Times New Roman" w:hAnsi="Times New Roman" w:cs="Times New Roman"/>
          <w:lang w:eastAsia="zh-CN"/>
        </w:rPr>
      </w:pPr>
    </w:p>
    <w:p w14:paraId="6976FE65">
      <w:pPr>
        <w:spacing w:line="500" w:lineRule="exact"/>
        <w:ind w:firstLine="562"/>
        <w:jc w:val="center"/>
        <w:rPr>
          <w:rFonts w:hint="default" w:ascii="Times New Roman" w:hAnsi="Times New Roman" w:eastAsia="仿宋_GB2312" w:cs="Times New Roman"/>
          <w:b/>
          <w:color w:val="auto"/>
          <w:sz w:val="28"/>
          <w:szCs w:val="28"/>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1734820"/>
                <wp:effectExtent l="4445" t="5080" r="5080" b="12700"/>
                <wp:wrapNone/>
                <wp:docPr id="2030520787"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a:solidFill>
                            <a:srgbClr val="000000"/>
                          </a:solidFill>
                          <a:miter lim="800000"/>
                        </a:ln>
                        <a:effectLst/>
                      </wps:spPr>
                      <wps:txbx>
                        <w:txbxContent>
                          <w:p w14:paraId="28523DC1">
                            <w:pPr>
                              <w:pStyle w:val="161"/>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2AC443C1">
                            <w:pPr>
                              <w:pStyle w:val="161"/>
                              <w:spacing w:line="360" w:lineRule="auto"/>
                              <w:ind w:firstLine="562" w:firstLineChars="200"/>
                              <w:jc w:val="both"/>
                            </w:pPr>
                            <w:r>
                              <w:rPr>
                                <w:rFonts w:hint="eastAsia" w:ascii="Times New Roman" w:hAnsi="Times New Roman" w:eastAsia="仿宋_GB2312" w:cs="Times New Roman"/>
                                <w:b/>
                                <w:bCs/>
                                <w:sz w:val="28"/>
                                <w:szCs w:val="28"/>
                                <w:lang w:val="en" w:eastAsia="zh-CN"/>
                              </w:rPr>
                              <w:t>河南地矿职业学院物业管理项目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"http://www.hnggzy.net）获取招标文件，并于2023年10月" </w:instrText>
                            </w:r>
                            <w:r>
                              <w:fldChar w:fldCharType="separate"/>
                            </w:r>
                            <w:r>
                              <w:rPr>
                                <w:rStyle w:val="61"/>
                                <w:rFonts w:hint="eastAsia" w:ascii="仿宋_GB2312" w:hAnsi="仿宋_GB2312" w:eastAsia="仿宋_GB2312" w:cs="仿宋_GB2312"/>
                                <w:b/>
                                <w:bCs/>
                                <w:sz w:val="28"/>
                                <w:szCs w:val="28"/>
                                <w:lang w:eastAsia="zh-CN"/>
                              </w:rPr>
                              <w:t>hnsggzyjy.henan.gov.cn</w:t>
                            </w:r>
                            <w:r>
                              <w:rPr>
                                <w:rStyle w:val="61"/>
                                <w:rFonts w:hint="eastAsia" w:ascii="仿宋_GB2312" w:hAnsi="仿宋_GB2312" w:eastAsia="仿宋_GB2312" w:cs="仿宋_GB2312"/>
                                <w:b/>
                                <w:bCs/>
                                <w:sz w:val="28"/>
                                <w:szCs w:val="28"/>
                              </w:rPr>
                              <w:t>）</w:t>
                            </w:r>
                            <w:r>
                              <w:rPr>
                                <w:rStyle w:val="61"/>
                                <w:rFonts w:hint="eastAsia" w:ascii="仿宋_GB2312" w:hAnsi="仿宋_GB2312" w:eastAsia="仿宋_GB2312" w:cs="仿宋_GB2312"/>
                                <w:sz w:val="28"/>
                                <w:szCs w:val="28"/>
                              </w:rPr>
                              <w:t>获取招标文件，并于</w:t>
                            </w:r>
                            <w:r>
                              <w:rPr>
                                <w:rStyle w:val="61"/>
                                <w:rFonts w:ascii="仿宋_GB2312" w:hAnsi="仿宋_GB2312" w:eastAsia="仿宋_GB2312" w:cs="仿宋_GB2312"/>
                                <w:b/>
                                <w:bCs/>
                                <w:sz w:val="28"/>
                                <w:szCs w:val="28"/>
                                <w:lang w:val="en"/>
                              </w:rPr>
                              <w:t>202</w:t>
                            </w:r>
                            <w:r>
                              <w:rPr>
                                <w:rStyle w:val="61"/>
                                <w:rFonts w:hint="eastAsia" w:ascii="仿宋_GB2312" w:hAnsi="仿宋_GB2312" w:eastAsia="仿宋_GB2312" w:cs="仿宋_GB2312"/>
                                <w:b/>
                                <w:bCs/>
                                <w:sz w:val="28"/>
                                <w:szCs w:val="28"/>
                                <w:lang w:val="en-US" w:eastAsia="zh-CN"/>
                              </w:rPr>
                              <w:t>6</w:t>
                            </w:r>
                            <w:r>
                              <w:rPr>
                                <w:rStyle w:val="61"/>
                                <w:rFonts w:ascii="仿宋_GB2312" w:hAnsi="仿宋_GB2312" w:eastAsia="仿宋_GB2312" w:cs="仿宋_GB2312"/>
                                <w:b/>
                                <w:bCs/>
                                <w:sz w:val="28"/>
                                <w:szCs w:val="28"/>
                                <w:lang w:val="en"/>
                              </w:rPr>
                              <w:t>年</w:t>
                            </w:r>
                            <w:r>
                              <w:rPr>
                                <w:rStyle w:val="61"/>
                                <w:rFonts w:hint="eastAsia" w:ascii="仿宋_GB2312" w:hAnsi="仿宋_GB2312" w:eastAsia="仿宋_GB2312" w:cs="仿宋_GB2312"/>
                                <w:b/>
                                <w:bCs/>
                                <w:sz w:val="28"/>
                                <w:szCs w:val="28"/>
                                <w:lang w:val="en-US" w:eastAsia="zh-CN"/>
                              </w:rPr>
                              <w:t>4</w:t>
                            </w:r>
                            <w:r>
                              <w:rPr>
                                <w:rStyle w:val="61"/>
                                <w:rFonts w:ascii="仿宋_GB2312" w:hAnsi="仿宋_GB2312" w:eastAsia="仿宋_GB2312" w:cs="仿宋_GB2312"/>
                                <w:b/>
                                <w:bCs/>
                                <w:sz w:val="28"/>
                                <w:szCs w:val="28"/>
                                <w:lang w:val="en"/>
                              </w:rPr>
                              <w:t>月</w:t>
                            </w:r>
                            <w:r>
                              <w:rPr>
                                <w:rStyle w:val="61"/>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14</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1.1pt;margin-top:5.7pt;height:136.6pt;width:432.75pt;z-index:251659264;mso-width-relative:page;mso-height-relative:page;" fillcolor="#FFFFFF" filled="t" stroked="t" coordsize="21600,21600" o:gfxdata="UEsDBAoAAAAAAIdO4kAAAAAAAAAAAAAAAAAEAAAAZHJzL1BLAwQUAAAACACHTuJAapn2stkAAAAK&#10;AQAADwAAAGRycy9kb3ducmV2LnhtbE2PwU7DMBBE70j8g7VIXFDrxIlCCHF6QALBDQqCqxu7SYS9&#10;Drablr9nOcFxNU8zb9vNyVm2mBAnjxLydQbMYO/1hIOEt9f7VQ0sJoVaWY9GwreJsOnOz1rVaH/E&#10;F7Ns08CoBGOjJIwpzQ3nsR+NU3HtZ4OU7X1wKtEZBq6DOlK5s1xkWcWdmpAWRjWbu9H0n9uDk1CX&#10;j8tHfCqe3/tqb2/S1fXy8BWkvLzIs1tgyZzSHwy/+qQOHTnt/AF1ZFbCSghBKAV5CYyAuiwKYDsJ&#10;oi4r4F3L/7/Q/QBQSwMEFAAAAAgAh07iQBaisetPAgAAnwQAAA4AAABkcnMvZTJvRG9jLnhtbK1U&#10;zY7TMBC+I/EOlu80abelbdR0tbQqQlp+pIUHcB2nsbA9xnabLA8Ab8CJC3eea5+DsdNdqoLQHsjB&#10;sj3jb2a+byaLy04rchDOSzAlHQ5ySoThUEmzK+mH95tnM0p8YKZiCowo6a3w9HL59MmitYUYQQOq&#10;Eo4giPFFa0vahGCLLPO8EZr5AVhh0FiD0yzg0e2yyrEW0bXKRnn+PGvBVdYBF97j7bo30iOiewwg&#10;1LXkYg18r4UJPaoTigUsyTfSerpM2da14OFtXXsRiCopVhrSikFwv41rtlywYueYbSQ/psAek8JZ&#10;TZpJg0EfoNYsMLJ38g8oLbkDD3UYcNBZX0hiBKsY5mfc3DTMilQLUu3tA+n+/8HyN4d3jsiqpKP8&#10;Ip+M8ulsSolhGpW/+/b17vvPux9fyDjy1FpfoPuNxQehewEddk+q2dtr4B89MbBqmNmJK+egbQSr&#10;MM9hfJmdPO1xfATZtq+hwjhsHyABdbXTkUSkhSA6anT7oJHoAuF4ORnPJ/PRhBKOtuH0YjwbJRUz&#10;Vtw/t86HlwI0iZuSOmyCBM8O1z7EdFhx7xKjeVCy2kil0sHttivlyIFhw2zSlyo4c1OGtCWdTzCR&#10;f0Pk6fsbhJYB50hJXdLZqZMyEVGk3j3mG+mLjPXchW7bHeXYQnWLRDro+xqnGjcNuM+UtNjTJfWf&#10;9swJStQrg2LMh+NxHIJ0GE+myBxxp5btqYUZjlAlDZT021XoB2dvndw1GKmX38AVCljLRG1Mtc/q&#10;KDv2bWL8OGNxME7Pyev3f2X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qZ9rLZAAAACgEAAA8A&#10;AAAAAAAAAQAgAAAAIgAAAGRycy9kb3ducmV2LnhtbFBLAQIUABQAAAAIAIdO4kAWorHrTwIAAJ8E&#10;AAAOAAAAAAAAAAEAIAAAACgBAABkcnMvZTJvRG9jLnhtbFBLBQYAAAAABgAGAFkBAADpBQAAAAA=&#10;">
                <v:fill on="t" focussize="0,0"/>
                <v:stroke color="#000000" miterlimit="8" joinstyle="miter"/>
                <v:imagedata o:title=""/>
                <o:lock v:ext="edit" aspectratio="f"/>
                <v:textbox>
                  <w:txbxContent>
                    <w:p w14:paraId="28523DC1">
                      <w:pPr>
                        <w:pStyle w:val="161"/>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2AC443C1">
                      <w:pPr>
                        <w:pStyle w:val="161"/>
                        <w:spacing w:line="360" w:lineRule="auto"/>
                        <w:ind w:firstLine="562" w:firstLineChars="200"/>
                        <w:jc w:val="both"/>
                      </w:pPr>
                      <w:r>
                        <w:rPr>
                          <w:rFonts w:hint="eastAsia" w:ascii="Times New Roman" w:hAnsi="Times New Roman" w:eastAsia="仿宋_GB2312" w:cs="Times New Roman"/>
                          <w:b/>
                          <w:bCs/>
                          <w:sz w:val="28"/>
                          <w:szCs w:val="28"/>
                          <w:lang w:val="en" w:eastAsia="zh-CN"/>
                        </w:rPr>
                        <w:t>河南地矿职业学院物业管理项目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"http://www.hnggzy.net）获取招标文件，并于2023年10月" </w:instrText>
                      </w:r>
                      <w:r>
                        <w:fldChar w:fldCharType="separate"/>
                      </w:r>
                      <w:r>
                        <w:rPr>
                          <w:rStyle w:val="61"/>
                          <w:rFonts w:hint="eastAsia" w:ascii="仿宋_GB2312" w:hAnsi="仿宋_GB2312" w:eastAsia="仿宋_GB2312" w:cs="仿宋_GB2312"/>
                          <w:b/>
                          <w:bCs/>
                          <w:sz w:val="28"/>
                          <w:szCs w:val="28"/>
                          <w:lang w:eastAsia="zh-CN"/>
                        </w:rPr>
                        <w:t>hnsggzyjy.henan.gov.cn</w:t>
                      </w:r>
                      <w:r>
                        <w:rPr>
                          <w:rStyle w:val="61"/>
                          <w:rFonts w:hint="eastAsia" w:ascii="仿宋_GB2312" w:hAnsi="仿宋_GB2312" w:eastAsia="仿宋_GB2312" w:cs="仿宋_GB2312"/>
                          <w:b/>
                          <w:bCs/>
                          <w:sz w:val="28"/>
                          <w:szCs w:val="28"/>
                        </w:rPr>
                        <w:t>）</w:t>
                      </w:r>
                      <w:r>
                        <w:rPr>
                          <w:rStyle w:val="61"/>
                          <w:rFonts w:hint="eastAsia" w:ascii="仿宋_GB2312" w:hAnsi="仿宋_GB2312" w:eastAsia="仿宋_GB2312" w:cs="仿宋_GB2312"/>
                          <w:sz w:val="28"/>
                          <w:szCs w:val="28"/>
                        </w:rPr>
                        <w:t>获取招标文件，并于</w:t>
                      </w:r>
                      <w:r>
                        <w:rPr>
                          <w:rStyle w:val="61"/>
                          <w:rFonts w:ascii="仿宋_GB2312" w:hAnsi="仿宋_GB2312" w:eastAsia="仿宋_GB2312" w:cs="仿宋_GB2312"/>
                          <w:b/>
                          <w:bCs/>
                          <w:sz w:val="28"/>
                          <w:szCs w:val="28"/>
                          <w:lang w:val="en"/>
                        </w:rPr>
                        <w:t>202</w:t>
                      </w:r>
                      <w:r>
                        <w:rPr>
                          <w:rStyle w:val="61"/>
                          <w:rFonts w:hint="eastAsia" w:ascii="仿宋_GB2312" w:hAnsi="仿宋_GB2312" w:eastAsia="仿宋_GB2312" w:cs="仿宋_GB2312"/>
                          <w:b/>
                          <w:bCs/>
                          <w:sz w:val="28"/>
                          <w:szCs w:val="28"/>
                          <w:lang w:val="en-US" w:eastAsia="zh-CN"/>
                        </w:rPr>
                        <w:t>6</w:t>
                      </w:r>
                      <w:r>
                        <w:rPr>
                          <w:rStyle w:val="61"/>
                          <w:rFonts w:ascii="仿宋_GB2312" w:hAnsi="仿宋_GB2312" w:eastAsia="仿宋_GB2312" w:cs="仿宋_GB2312"/>
                          <w:b/>
                          <w:bCs/>
                          <w:sz w:val="28"/>
                          <w:szCs w:val="28"/>
                          <w:lang w:val="en"/>
                        </w:rPr>
                        <w:t>年</w:t>
                      </w:r>
                      <w:r>
                        <w:rPr>
                          <w:rStyle w:val="61"/>
                          <w:rFonts w:hint="eastAsia" w:ascii="仿宋_GB2312" w:hAnsi="仿宋_GB2312" w:eastAsia="仿宋_GB2312" w:cs="仿宋_GB2312"/>
                          <w:b/>
                          <w:bCs/>
                          <w:sz w:val="28"/>
                          <w:szCs w:val="28"/>
                          <w:lang w:val="en-US" w:eastAsia="zh-CN"/>
                        </w:rPr>
                        <w:t>4</w:t>
                      </w:r>
                      <w:r>
                        <w:rPr>
                          <w:rStyle w:val="61"/>
                          <w:rFonts w:ascii="仿宋_GB2312" w:hAnsi="仿宋_GB2312" w:eastAsia="仿宋_GB2312" w:cs="仿宋_GB2312"/>
                          <w:b/>
                          <w:bCs/>
                          <w:sz w:val="28"/>
                          <w:szCs w:val="28"/>
                          <w:lang w:val="en"/>
                        </w:rPr>
                        <w:t>月</w:t>
                      </w:r>
                      <w:r>
                        <w:rPr>
                          <w:rStyle w:val="61"/>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14</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mc:Fallback>
        </mc:AlternateContent>
      </w:r>
    </w:p>
    <w:p w14:paraId="19EBF490">
      <w:pPr>
        <w:spacing w:line="500" w:lineRule="exact"/>
        <w:ind w:firstLine="562"/>
        <w:jc w:val="center"/>
        <w:rPr>
          <w:rFonts w:hint="default" w:ascii="Times New Roman" w:hAnsi="Times New Roman" w:eastAsia="仿宋_GB2312" w:cs="Times New Roman"/>
          <w:b/>
          <w:color w:val="auto"/>
          <w:sz w:val="28"/>
          <w:szCs w:val="28"/>
          <w:lang w:eastAsia="zh-CN"/>
        </w:rPr>
      </w:pPr>
    </w:p>
    <w:p w14:paraId="441EFA4B">
      <w:pPr>
        <w:spacing w:line="500" w:lineRule="exact"/>
        <w:ind w:firstLine="562"/>
        <w:jc w:val="center"/>
        <w:rPr>
          <w:rFonts w:hint="default" w:ascii="Times New Roman" w:hAnsi="Times New Roman" w:eastAsia="仿宋_GB2312" w:cs="Times New Roman"/>
          <w:b/>
          <w:bCs/>
          <w:color w:val="auto"/>
          <w:sz w:val="28"/>
          <w:szCs w:val="28"/>
          <w:lang w:eastAsia="zh-CN"/>
        </w:rPr>
      </w:pPr>
    </w:p>
    <w:p w14:paraId="57375026">
      <w:pPr>
        <w:spacing w:line="500" w:lineRule="exact"/>
        <w:ind w:firstLine="480"/>
        <w:jc w:val="left"/>
        <w:rPr>
          <w:rFonts w:hint="default" w:ascii="Times New Roman" w:hAnsi="Times New Roman" w:eastAsia="仿宋_GB2312" w:cs="Times New Roman"/>
          <w:color w:val="auto"/>
          <w:sz w:val="28"/>
          <w:szCs w:val="28"/>
          <w:lang w:eastAsia="zh-CN"/>
        </w:rPr>
      </w:pPr>
    </w:p>
    <w:p w14:paraId="190842D4">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1853601844_WPSOffice_Level2"/>
      <w:bookmarkStart w:id="6" w:name="_Toc2031125453_WPSOffice_Level2"/>
      <w:bookmarkStart w:id="7" w:name="_Toc1456310841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14:paraId="4EFD8E5F">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14:paraId="607EE85C">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14:paraId="02590424">
      <w:pPr>
        <w:spacing w:line="500" w:lineRule="exact"/>
        <w:ind w:firstLine="560" w:firstLineChars="200"/>
        <w:jc w:val="left"/>
        <w:rPr>
          <w:rFonts w:hint="default" w:ascii="Times New Roman" w:hAnsi="Times New Roman" w:eastAsia="仿宋_GB2312" w:cs="Times New Roman"/>
          <w:strike/>
          <w:color w:val="auto"/>
          <w:sz w:val="28"/>
          <w:szCs w:val="28"/>
          <w:lang w:val="en" w:eastAsia="zh-CN"/>
        </w:rPr>
      </w:pPr>
      <w:r>
        <w:rPr>
          <w:rFonts w:hint="default" w:ascii="Times New Roman" w:hAnsi="Times New Roman" w:eastAsia="仿宋_GB2312" w:cs="Times New Roman"/>
          <w:color w:val="auto"/>
          <w:sz w:val="28"/>
          <w:szCs w:val="28"/>
          <w:lang w:val="en-US" w:eastAsia="zh-CN"/>
        </w:rPr>
        <w:t xml:space="preserve">1、项目编号： </w:t>
      </w:r>
      <w:r>
        <w:rPr>
          <w:rFonts w:hint="eastAsia" w:ascii="Times New Roman" w:hAnsi="Times New Roman" w:eastAsia="仿宋_GB2312" w:cs="Times New Roman"/>
          <w:color w:val="auto"/>
          <w:sz w:val="28"/>
          <w:szCs w:val="28"/>
          <w:lang w:val="en" w:eastAsia="zh-CN"/>
        </w:rPr>
        <w:t>豫财磋商采购-2026-110</w:t>
      </w:r>
    </w:p>
    <w:p w14:paraId="5E5E4903">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2、项目名称：</w:t>
      </w:r>
      <w:r>
        <w:rPr>
          <w:rFonts w:hint="eastAsia" w:ascii="Times New Roman" w:hAnsi="Times New Roman" w:eastAsia="仿宋_GB2312" w:cs="Times New Roman"/>
          <w:color w:val="auto"/>
          <w:sz w:val="28"/>
          <w:szCs w:val="28"/>
          <w:lang w:val="en" w:eastAsia="zh-CN"/>
        </w:rPr>
        <w:t>河南地矿职业学院物业管理项目</w:t>
      </w:r>
    </w:p>
    <w:p w14:paraId="01AC72D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14:paraId="69105811">
      <w:pPr>
        <w:spacing w:line="500" w:lineRule="exact"/>
        <w:ind w:firstLine="560" w:firstLineChars="200"/>
        <w:jc w:val="left"/>
        <w:rPr>
          <w:rFonts w:hint="eastAsia" w:ascii="仿宋_GB2312" w:hAnsi="仿宋_GB2312" w:eastAsia="仿宋_GB2312" w:cs="仿宋_GB2312"/>
          <w:color w:val="auto"/>
          <w:sz w:val="28"/>
          <w:szCs w:val="28"/>
          <w:lang w:val="en-US" w:eastAsia="zh-CN"/>
        </w:rPr>
      </w:pPr>
      <w:r>
        <w:rPr>
          <w:rFonts w:hint="default" w:ascii="Times New Roman" w:hAnsi="Times New Roman" w:eastAsia="仿宋_GB2312" w:cs="Times New Roman"/>
          <w:color w:val="auto"/>
          <w:sz w:val="28"/>
          <w:szCs w:val="28"/>
          <w:lang w:val="en-US" w:eastAsia="zh-CN"/>
        </w:rPr>
        <w:t>4、预算金额</w:t>
      </w:r>
      <w:r>
        <w:rPr>
          <w:rFonts w:hint="eastAsia" w:ascii="仿宋_GB2312" w:hAnsi="仿宋_GB2312" w:eastAsia="仿宋_GB2312" w:cs="仿宋_GB2312"/>
          <w:color w:val="auto"/>
          <w:sz w:val="28"/>
          <w:szCs w:val="28"/>
          <w:lang w:val="en-US" w:eastAsia="zh-CN"/>
        </w:rPr>
        <w:t>：3205000元</w:t>
      </w:r>
    </w:p>
    <w:p w14:paraId="6AA576B5">
      <w:pPr>
        <w:spacing w:line="50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最高限价：3205000 元</w:t>
      </w:r>
    </w:p>
    <w:tbl>
      <w:tblPr>
        <w:tblStyle w:val="50"/>
        <w:tblW w:w="1005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17"/>
        <w:gridCol w:w="1864"/>
        <w:gridCol w:w="1871"/>
        <w:gridCol w:w="1134"/>
        <w:gridCol w:w="1417"/>
        <w:gridCol w:w="1552"/>
        <w:gridCol w:w="1701"/>
      </w:tblGrid>
      <w:tr w14:paraId="0DB3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61" w:hRule="atLeast"/>
          <w:tblCellSpacing w:w="0" w:type="dxa"/>
          <w:jc w:val="center"/>
        </w:trPr>
        <w:tc>
          <w:tcPr>
            <w:tcW w:w="517" w:type="dxa"/>
            <w:shd w:val="clear" w:color="auto" w:fill="FFFFFF"/>
            <w:noWrap w:val="0"/>
            <w:tcMar>
              <w:top w:w="120" w:type="dxa"/>
            </w:tcMar>
            <w:vAlign w:val="center"/>
          </w:tcPr>
          <w:p w14:paraId="7AA5987B">
            <w:pPr>
              <w:wordWrap w:val="0"/>
              <w:spacing w:line="420" w:lineRule="atLeast"/>
              <w:jc w:val="both"/>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序号</w:t>
            </w:r>
          </w:p>
        </w:tc>
        <w:tc>
          <w:tcPr>
            <w:tcW w:w="1864" w:type="dxa"/>
            <w:shd w:val="clear" w:color="auto" w:fill="FFFFFF"/>
            <w:noWrap w:val="0"/>
            <w:tcMar>
              <w:top w:w="120" w:type="dxa"/>
            </w:tcMar>
            <w:vAlign w:val="center"/>
          </w:tcPr>
          <w:p w14:paraId="3D10865D">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1871" w:type="dxa"/>
            <w:shd w:val="clear" w:color="auto" w:fill="FFFFFF"/>
            <w:noWrap w:val="0"/>
            <w:tcMar>
              <w:top w:w="120" w:type="dxa"/>
            </w:tcMar>
            <w:vAlign w:val="center"/>
          </w:tcPr>
          <w:p w14:paraId="77A72B15">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1134" w:type="dxa"/>
            <w:shd w:val="clear" w:color="auto" w:fill="FFFFFF"/>
            <w:noWrap w:val="0"/>
            <w:tcMar>
              <w:top w:w="120" w:type="dxa"/>
            </w:tcMar>
            <w:vAlign w:val="center"/>
          </w:tcPr>
          <w:p w14:paraId="64DB2437">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1417" w:type="dxa"/>
            <w:shd w:val="clear" w:color="auto" w:fill="FFFFFF"/>
            <w:noWrap w:val="0"/>
            <w:tcMar>
              <w:top w:w="120" w:type="dxa"/>
            </w:tcMar>
            <w:vAlign w:val="center"/>
          </w:tcPr>
          <w:p w14:paraId="618D8C6C">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c>
          <w:tcPr>
            <w:tcW w:w="1552" w:type="dxa"/>
            <w:shd w:val="clear" w:color="auto" w:fill="FFFFFF"/>
            <w:noWrap w:val="0"/>
            <w:tcMar>
              <w:top w:w="120" w:type="dxa"/>
            </w:tcMar>
            <w:vAlign w:val="center"/>
          </w:tcPr>
          <w:p w14:paraId="0E5AC016">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是否专门面向中小企业</w:t>
            </w:r>
          </w:p>
        </w:tc>
        <w:tc>
          <w:tcPr>
            <w:tcW w:w="1701" w:type="dxa"/>
            <w:shd w:val="clear" w:color="auto" w:fill="FFFFFF"/>
            <w:noWrap w:val="0"/>
            <w:tcMar>
              <w:top w:w="120" w:type="dxa"/>
            </w:tcMar>
            <w:vAlign w:val="center"/>
          </w:tcPr>
          <w:p w14:paraId="380DFC80">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采购预留金额（元）</w:t>
            </w:r>
          </w:p>
        </w:tc>
      </w:tr>
      <w:tr w14:paraId="5E73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0" w:hRule="atLeast"/>
          <w:tblCellSpacing w:w="0" w:type="dxa"/>
          <w:jc w:val="center"/>
        </w:trPr>
        <w:tc>
          <w:tcPr>
            <w:tcW w:w="517" w:type="dxa"/>
            <w:shd w:val="clear" w:color="auto" w:fill="FFFFFF"/>
            <w:noWrap w:val="0"/>
            <w:tcMar>
              <w:top w:w="120" w:type="dxa"/>
            </w:tcMar>
            <w:vAlign w:val="center"/>
          </w:tcPr>
          <w:p w14:paraId="02063A16">
            <w:pPr>
              <w:spacing w:line="420" w:lineRule="atLeas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864" w:type="dxa"/>
            <w:shd w:val="clear" w:color="auto" w:fill="FFFFFF"/>
            <w:noWrap w:val="0"/>
            <w:tcMar>
              <w:top w:w="120" w:type="dxa"/>
            </w:tcMar>
            <w:vAlign w:val="center"/>
          </w:tcPr>
          <w:p w14:paraId="2802B7B9">
            <w:pPr>
              <w:spacing w:line="420" w:lineRule="atLeas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豫政采(1)20260042-1</w:t>
            </w:r>
          </w:p>
        </w:tc>
        <w:tc>
          <w:tcPr>
            <w:tcW w:w="1871" w:type="dxa"/>
            <w:shd w:val="clear" w:color="auto" w:fill="FFFFFF"/>
            <w:noWrap w:val="0"/>
            <w:tcMar>
              <w:top w:w="120" w:type="dxa"/>
            </w:tcMar>
            <w:vAlign w:val="center"/>
          </w:tcPr>
          <w:p w14:paraId="1C44FF54">
            <w:pPr>
              <w:wordWrap w:val="0"/>
              <w:spacing w:line="420" w:lineRule="atLeast"/>
              <w:jc w:val="center"/>
              <w:rPr>
                <w:rFonts w:hint="default" w:ascii="Times New Roman" w:hAnsi="Times New Roman" w:eastAsia="仿宋_GB2312" w:cs="Times New Roman"/>
                <w:sz w:val="24"/>
                <w:szCs w:val="24"/>
                <w:lang w:val="en" w:eastAsia="zh-CN"/>
              </w:rPr>
            </w:pPr>
            <w:r>
              <w:rPr>
                <w:rFonts w:hint="eastAsia" w:ascii="Times New Roman" w:hAnsi="Times New Roman" w:eastAsia="仿宋_GB2312" w:cs="Times New Roman"/>
                <w:kern w:val="0"/>
                <w:sz w:val="24"/>
                <w:szCs w:val="24"/>
                <w:lang w:val="en" w:eastAsia="zh-CN" w:bidi="ar"/>
              </w:rPr>
              <w:t>河南地矿职业学院物业管理项目</w:t>
            </w:r>
          </w:p>
        </w:tc>
        <w:tc>
          <w:tcPr>
            <w:tcW w:w="1134" w:type="dxa"/>
            <w:shd w:val="clear" w:color="auto" w:fill="FFFFFF"/>
            <w:noWrap w:val="0"/>
            <w:tcMar>
              <w:top w:w="120" w:type="dxa"/>
            </w:tcMar>
            <w:vAlign w:val="center"/>
          </w:tcPr>
          <w:p w14:paraId="44B5B462">
            <w:pPr>
              <w:wordWrap w:val="0"/>
              <w:spacing w:line="420" w:lineRule="atLeast"/>
              <w:jc w:val="center"/>
              <w:rPr>
                <w:rFonts w:hint="eastAsia"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3205000</w:t>
            </w:r>
          </w:p>
        </w:tc>
        <w:tc>
          <w:tcPr>
            <w:tcW w:w="1417" w:type="dxa"/>
            <w:shd w:val="clear" w:color="auto" w:fill="FFFFFF"/>
            <w:noWrap w:val="0"/>
            <w:tcMar>
              <w:top w:w="120" w:type="dxa"/>
            </w:tcMar>
            <w:vAlign w:val="center"/>
          </w:tcPr>
          <w:p w14:paraId="30613AB4">
            <w:pPr>
              <w:wordWrap w:val="0"/>
              <w:spacing w:line="420" w:lineRule="atLeast"/>
              <w:jc w:val="center"/>
              <w:rPr>
                <w:rFonts w:hint="eastAsia"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3205000</w:t>
            </w:r>
          </w:p>
        </w:tc>
        <w:tc>
          <w:tcPr>
            <w:tcW w:w="1552" w:type="dxa"/>
            <w:shd w:val="clear" w:color="auto" w:fill="FFFFFF"/>
            <w:noWrap w:val="0"/>
            <w:tcMar>
              <w:top w:w="120" w:type="dxa"/>
            </w:tcMar>
            <w:vAlign w:val="center"/>
          </w:tcPr>
          <w:p w14:paraId="5544FED5">
            <w:pPr>
              <w:wordWrap w:val="0"/>
              <w:spacing w:line="420" w:lineRule="atLeast"/>
              <w:jc w:val="center"/>
              <w:rPr>
                <w:rFonts w:hint="eastAsia"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是</w:t>
            </w:r>
          </w:p>
        </w:tc>
        <w:tc>
          <w:tcPr>
            <w:tcW w:w="1701" w:type="dxa"/>
            <w:shd w:val="clear" w:color="auto" w:fill="FFFFFF"/>
            <w:noWrap w:val="0"/>
            <w:tcMar>
              <w:top w:w="120" w:type="dxa"/>
            </w:tcMar>
            <w:vAlign w:val="center"/>
          </w:tcPr>
          <w:p w14:paraId="68757525">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3205000</w:t>
            </w:r>
            <w:r>
              <w:rPr>
                <w:rFonts w:hint="default" w:ascii="Times New Roman" w:hAnsi="Times New Roman" w:eastAsia="仿宋_GB2312" w:cs="Times New Roman"/>
                <w:kern w:val="0"/>
                <w:sz w:val="24"/>
                <w:szCs w:val="24"/>
                <w:lang w:val="en-US" w:eastAsia="zh-CN" w:bidi="ar"/>
              </w:rPr>
              <w:t>，其中小微企业采购金额：</w:t>
            </w:r>
            <w:r>
              <w:rPr>
                <w:rFonts w:hint="eastAsia" w:ascii="Times New Roman" w:hAnsi="Times New Roman" w:eastAsia="仿宋_GB2312" w:cs="Times New Roman"/>
                <w:kern w:val="0"/>
                <w:sz w:val="24"/>
                <w:szCs w:val="24"/>
                <w:lang w:val="en-US" w:eastAsia="zh-CN" w:bidi="ar"/>
              </w:rPr>
              <w:t>3205000</w:t>
            </w:r>
            <w:r>
              <w:rPr>
                <w:rFonts w:hint="default" w:ascii="Times New Roman" w:hAnsi="Times New Roman" w:eastAsia="仿宋_GB2312" w:cs="Times New Roman"/>
                <w:kern w:val="0"/>
                <w:sz w:val="24"/>
                <w:szCs w:val="24"/>
                <w:lang w:val="en-US" w:eastAsia="zh-CN" w:bidi="ar"/>
              </w:rPr>
              <w:t>。</w:t>
            </w:r>
          </w:p>
        </w:tc>
      </w:tr>
    </w:tbl>
    <w:p w14:paraId="609016C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p>
    <w:p w14:paraId="15A900D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（1）采购内容：</w:t>
      </w:r>
      <w:r>
        <w:rPr>
          <w:rFonts w:hint="eastAsia" w:ascii="Times New Roman" w:hAnsi="Times New Roman" w:eastAsia="仿宋_GB2312" w:cs="Times New Roman"/>
          <w:color w:val="auto"/>
          <w:sz w:val="28"/>
          <w:szCs w:val="28"/>
          <w:lang w:val="en" w:eastAsia="zh-CN"/>
        </w:rPr>
        <w:t>河南地矿职业学院物业管理项目</w:t>
      </w:r>
      <w:r>
        <w:rPr>
          <w:rFonts w:hint="default" w:ascii="Times New Roman" w:hAnsi="Times New Roman" w:eastAsia="仿宋_GB2312" w:cs="Times New Roman"/>
          <w:color w:val="auto"/>
          <w:sz w:val="28"/>
          <w:szCs w:val="28"/>
          <w:lang w:val="en-US" w:eastAsia="zh-CN"/>
        </w:rPr>
        <w:t>，共分</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个包。包括行政办公</w:t>
      </w:r>
      <w:r>
        <w:rPr>
          <w:rFonts w:hint="eastAsia" w:ascii="仿宋_GB2312" w:hAnsi="仿宋_GB2312" w:eastAsia="仿宋_GB2312" w:cs="仿宋_GB2312"/>
          <w:color w:val="auto"/>
          <w:sz w:val="28"/>
          <w:szCs w:val="28"/>
          <w:lang w:val="en-US" w:eastAsia="zh-CN"/>
        </w:rPr>
        <w:t>楼、教学楼、图文信息楼、创新楼、勤奋楼、西院（含实训基地）及登封校区等，物业服务人员共46人。</w:t>
      </w:r>
      <w:r>
        <w:rPr>
          <w:rFonts w:hint="eastAsia" w:ascii="仿宋_GB2312" w:hAnsi="仿宋_GB2312" w:eastAsia="仿宋_GB2312" w:cs="仿宋_GB2312"/>
          <w:color w:val="auto"/>
          <w:sz w:val="28"/>
          <w:szCs w:val="28"/>
        </w:rPr>
        <w:t>服务工作内容：郑州校区</w:t>
      </w:r>
      <w:r>
        <w:rPr>
          <w:rFonts w:hint="eastAsia" w:ascii="仿宋_GB2312" w:hAnsi="仿宋_GB2312" w:eastAsia="仿宋_GB2312" w:cs="仿宋_GB2312"/>
          <w:color w:val="auto"/>
          <w:sz w:val="28"/>
          <w:szCs w:val="28"/>
          <w:lang w:val="en-US" w:eastAsia="zh-CN"/>
        </w:rPr>
        <w:t>校园</w:t>
      </w:r>
      <w:r>
        <w:rPr>
          <w:rFonts w:hint="eastAsia" w:ascii="仿宋_GB2312" w:hAnsi="仿宋_GB2312" w:eastAsia="仿宋_GB2312" w:cs="仿宋_GB2312"/>
          <w:color w:val="auto"/>
          <w:sz w:val="28"/>
          <w:szCs w:val="28"/>
        </w:rPr>
        <w:t>保洁</w:t>
      </w:r>
      <w:r>
        <w:rPr>
          <w:rFonts w:hint="eastAsia" w:ascii="仿宋_GB2312" w:hAnsi="仿宋_GB2312" w:eastAsia="仿宋_GB2312" w:cs="仿宋_GB2312"/>
          <w:color w:val="auto"/>
          <w:sz w:val="28"/>
          <w:szCs w:val="28"/>
          <w:lang w:val="en-US" w:eastAsia="zh-CN"/>
        </w:rPr>
        <w:t>、以上楼宇公共区域</w:t>
      </w:r>
      <w:r>
        <w:rPr>
          <w:rFonts w:hint="eastAsia" w:ascii="仿宋_GB2312" w:hAnsi="仿宋_GB2312" w:eastAsia="仿宋_GB2312" w:cs="仿宋_GB2312"/>
          <w:color w:val="auto"/>
          <w:sz w:val="28"/>
          <w:szCs w:val="28"/>
        </w:rPr>
        <w:t>保洁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维修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电梯安全等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部分楼宇门卫值班</w:t>
      </w:r>
      <w:r>
        <w:rPr>
          <w:rFonts w:hint="eastAsia" w:ascii="仿宋_GB2312" w:hAnsi="仿宋_GB2312" w:eastAsia="仿宋_GB2312" w:cs="仿宋_GB2312"/>
          <w:color w:val="auto"/>
          <w:sz w:val="28"/>
          <w:szCs w:val="28"/>
          <w:lang w:eastAsia="zh-CN"/>
        </w:rPr>
        <w:t>管理；</w:t>
      </w:r>
      <w:r>
        <w:rPr>
          <w:rFonts w:hint="eastAsia" w:ascii="仿宋_GB2312" w:hAnsi="仿宋_GB2312" w:eastAsia="仿宋_GB2312" w:cs="仿宋_GB2312"/>
          <w:color w:val="auto"/>
          <w:sz w:val="28"/>
          <w:szCs w:val="28"/>
        </w:rPr>
        <w:t>登封校区</w:t>
      </w:r>
      <w:r>
        <w:rPr>
          <w:rFonts w:hint="eastAsia" w:ascii="仿宋_GB2312" w:hAnsi="仿宋_GB2312" w:eastAsia="仿宋_GB2312" w:cs="仿宋_GB2312"/>
          <w:color w:val="auto"/>
          <w:sz w:val="28"/>
          <w:szCs w:val="28"/>
          <w:lang w:val="en-US" w:eastAsia="zh-CN"/>
        </w:rPr>
        <w:t>公共区域、楼宇</w:t>
      </w:r>
      <w:r>
        <w:rPr>
          <w:rFonts w:hint="eastAsia" w:ascii="仿宋_GB2312" w:hAnsi="仿宋_GB2312" w:eastAsia="仿宋_GB2312" w:cs="仿宋_GB2312"/>
          <w:color w:val="auto"/>
          <w:sz w:val="28"/>
          <w:szCs w:val="28"/>
        </w:rPr>
        <w:t>保洁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维修</w:t>
      </w:r>
      <w:r>
        <w:rPr>
          <w:rFonts w:hint="eastAsia" w:ascii="仿宋_GB2312" w:hAnsi="仿宋_GB2312" w:eastAsia="仿宋_GB2312" w:cs="仿宋_GB2312"/>
          <w:color w:val="auto"/>
          <w:sz w:val="28"/>
          <w:szCs w:val="28"/>
        </w:rPr>
        <w:t>及门卫值班管理。</w:t>
      </w:r>
    </w:p>
    <w:p w14:paraId="78F96CC4">
      <w:pPr>
        <w:keepNext w:val="0"/>
        <w:keepLines w:val="0"/>
        <w:pageBreakBefore w:val="0"/>
        <w:widowControl/>
        <w:kinsoku/>
        <w:wordWrap/>
        <w:overflowPunct/>
        <w:topLinePunct w:val="0"/>
        <w:autoSpaceDE/>
        <w:autoSpaceDN/>
        <w:bidi w:val="0"/>
        <w:adjustRightInd/>
        <w:snapToGrid/>
        <w:spacing w:line="480" w:lineRule="exact"/>
        <w:ind w:left="559" w:leftChars="266"/>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2</w:t>
      </w:r>
      <w:r>
        <w:rPr>
          <w:rFonts w:hint="default" w:ascii="Times New Roman" w:hAnsi="Times New Roman" w:eastAsia="仿宋_GB2312" w:cs="Times New Roman"/>
          <w:color w:val="auto"/>
          <w:sz w:val="28"/>
          <w:szCs w:val="28"/>
          <w:lang w:val="en-US" w:eastAsia="zh-CN"/>
        </w:rPr>
        <w:t>）服务期限：</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年</w:t>
      </w:r>
    </w:p>
    <w:p w14:paraId="4990CFF2">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3</w:t>
      </w:r>
      <w:r>
        <w:rPr>
          <w:rFonts w:hint="default" w:ascii="Times New Roman" w:hAnsi="Times New Roman" w:eastAsia="仿宋_GB2312" w:cs="Times New Roman"/>
          <w:color w:val="auto"/>
          <w:sz w:val="28"/>
          <w:szCs w:val="28"/>
          <w:lang w:val="en-US" w:eastAsia="zh-CN"/>
        </w:rPr>
        <w:t>）服务地点：</w:t>
      </w:r>
      <w:r>
        <w:rPr>
          <w:rFonts w:hint="eastAsia" w:ascii="仿宋_GB2312" w:hAnsi="仿宋_GB2312" w:eastAsia="仿宋_GB2312" w:cs="仿宋_GB2312"/>
          <w:sz w:val="28"/>
          <w:szCs w:val="28"/>
          <w:lang w:val="en-US" w:eastAsia="zh-CN"/>
        </w:rPr>
        <w:t>河南地矿职业学院郑州校区（</w:t>
      </w:r>
      <w:r>
        <w:rPr>
          <w:rFonts w:hint="default" w:ascii="Times New Roman" w:hAnsi="Times New Roman" w:eastAsia="仿宋_GB2312" w:cs="Times New Roman"/>
          <w:color w:val="auto"/>
          <w:sz w:val="28"/>
          <w:szCs w:val="28"/>
          <w:highlight w:val="none"/>
          <w:lang w:val="en-US" w:eastAsia="zh-CN"/>
        </w:rPr>
        <w:t>郑州市永继路51号</w:t>
      </w:r>
      <w:r>
        <w:rPr>
          <w:rFonts w:hint="eastAsia" w:ascii="Times New Roman" w:hAnsi="Times New Roman" w:eastAsia="仿宋_GB2312" w:cs="Times New Roman"/>
          <w:color w:val="auto"/>
          <w:sz w:val="28"/>
          <w:szCs w:val="28"/>
          <w:highlight w:val="none"/>
          <w:lang w:val="en-US" w:eastAsia="zh-CN"/>
        </w:rPr>
        <w:t>）；</w:t>
      </w:r>
      <w:r>
        <w:rPr>
          <w:rFonts w:hint="eastAsia" w:ascii="仿宋_GB2312" w:hAnsi="仿宋_GB2312" w:eastAsia="仿宋_GB2312" w:cs="仿宋_GB2312"/>
          <w:sz w:val="28"/>
          <w:szCs w:val="28"/>
          <w:lang w:val="en-US" w:eastAsia="zh-CN"/>
        </w:rPr>
        <w:t>河南地矿职业学院登封校区（登封市崇高路西段1233号</w:t>
      </w:r>
      <w:r>
        <w:rPr>
          <w:rFonts w:hint="eastAsia" w:ascii="Times New Roman" w:hAnsi="Times New Roman" w:eastAsia="仿宋_GB2312" w:cs="Times New Roman"/>
          <w:color w:val="auto"/>
          <w:sz w:val="28"/>
          <w:szCs w:val="28"/>
          <w:highlight w:val="none"/>
          <w:lang w:val="en-US" w:eastAsia="zh-CN"/>
        </w:rPr>
        <w:t>）。</w:t>
      </w:r>
    </w:p>
    <w:p w14:paraId="7A64C92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4</w:t>
      </w:r>
      <w:r>
        <w:rPr>
          <w:rFonts w:hint="default" w:ascii="Times New Roman" w:hAnsi="Times New Roman" w:eastAsia="仿宋_GB2312" w:cs="Times New Roman"/>
          <w:color w:val="auto"/>
          <w:sz w:val="28"/>
          <w:szCs w:val="28"/>
          <w:lang w:val="en-US" w:eastAsia="zh-CN"/>
        </w:rPr>
        <w:t>）服务质量：满足采购人</w:t>
      </w:r>
      <w:r>
        <w:rPr>
          <w:rFonts w:hint="eastAsia" w:ascii="Times New Roman" w:hAnsi="Times New Roman" w:eastAsia="仿宋_GB2312" w:cs="Times New Roman"/>
          <w:color w:val="auto"/>
          <w:sz w:val="28"/>
          <w:szCs w:val="28"/>
          <w:lang w:val="en-US" w:eastAsia="zh-CN"/>
        </w:rPr>
        <w:t>要</w:t>
      </w:r>
      <w:r>
        <w:rPr>
          <w:rFonts w:hint="default" w:ascii="Times New Roman" w:hAnsi="Times New Roman" w:eastAsia="仿宋_GB2312" w:cs="Times New Roman"/>
          <w:color w:val="auto"/>
          <w:sz w:val="28"/>
          <w:szCs w:val="28"/>
          <w:lang w:val="en-US" w:eastAsia="zh-CN"/>
        </w:rPr>
        <w:t>求。</w:t>
      </w:r>
    </w:p>
    <w:p w14:paraId="031A445E">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 w:eastAsia="zh-CN"/>
        </w:rPr>
        <w:t>年</w:t>
      </w:r>
    </w:p>
    <w:p w14:paraId="00CAE0E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14:paraId="4FE2316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14:paraId="5FBA053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w:t>
      </w:r>
      <w:r>
        <w:rPr>
          <w:rFonts w:hint="eastAsia" w:ascii="Times New Roman" w:hAnsi="Times New Roman" w:eastAsia="仿宋_GB2312" w:cs="Times New Roman"/>
          <w:color w:val="auto"/>
          <w:sz w:val="28"/>
          <w:szCs w:val="28"/>
          <w:lang w:val="en-US" w:eastAsia="zh-CN"/>
        </w:rPr>
        <w:t>是</w:t>
      </w:r>
    </w:p>
    <w:p w14:paraId="74D2908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14:paraId="79AAFAC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14:paraId="3A09334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14:paraId="2251CD5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本项目专门面向小微企业采购。</w:t>
      </w:r>
    </w:p>
    <w:p w14:paraId="52D0F60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14:paraId="11F18E0E">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3079C8D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14:paraId="0E7CC0A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lang w:val="en-US" w:eastAsia="zh-CN"/>
        </w:rPr>
        <w:t>日，每天上午00:00至12:00，下午12:00至23:59（北京时间，法定节假日除外。）</w:t>
      </w:r>
    </w:p>
    <w:p w14:paraId="403DBC7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w:t>
      </w:r>
      <w:r>
        <w:rPr>
          <w:rFonts w:hint="eastAsia"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eastAsia="zh-CN"/>
        </w:rPr>
        <w:t>）</w:t>
      </w:r>
    </w:p>
    <w:p w14:paraId="3ACD8FC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河南省公共资源交易中心网</w:t>
      </w:r>
      <w:r>
        <w:rPr>
          <w:rFonts w:hint="default" w:ascii="Times New Roman" w:hAnsi="Times New Roman" w:eastAsia="仿宋" w:cs="Times New Roman"/>
          <w:sz w:val="28"/>
          <w:szCs w:val="28"/>
          <w:lang w:val="en-US"/>
        </w:rPr>
        <w:t>（</w:t>
      </w:r>
      <w:r>
        <w:rPr>
          <w:rFonts w:hint="eastAsia" w:ascii="Times New Roman" w:hAnsi="Times New Roman" w:eastAsia="仿宋" w:cs="Times New Roman"/>
          <w:sz w:val="28"/>
          <w:szCs w:val="28"/>
          <w:lang w:val="en-US" w:eastAsia="zh-CN"/>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508150E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14:paraId="55F5CD6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14:paraId="3246DE6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26DD4DA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eastAsia="zh-CN"/>
        </w:rPr>
        <w:t>）</w:t>
      </w:r>
    </w:p>
    <w:p w14:paraId="5EC6B64B">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14:paraId="264F7362">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0AB5C7DE">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eastAsia="zh-CN"/>
        </w:rPr>
        <w:t>）。</w:t>
      </w:r>
    </w:p>
    <w:p w14:paraId="2CD3DC9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14:paraId="06034087">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14:paraId="431BA18D">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14:paraId="5D3BF5F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本项目落实中小企业扶持、促进残疾人就业等相关政府采购政策。</w:t>
      </w:r>
    </w:p>
    <w:p w14:paraId="6259491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14:paraId="5F6716D1">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14:paraId="42F476C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1.采购人信息</w:t>
      </w:r>
    </w:p>
    <w:p w14:paraId="57E46A6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名称：</w:t>
      </w:r>
      <w:r>
        <w:rPr>
          <w:rFonts w:hint="eastAsia" w:ascii="仿宋_GB2312" w:hAnsi="仿宋_GB2312" w:eastAsia="仿宋_GB2312" w:cs="仿宋_GB2312"/>
          <w:sz w:val="28"/>
          <w:szCs w:val="28"/>
          <w:lang w:val="en-US" w:eastAsia="zh-CN"/>
        </w:rPr>
        <w:t>河南地矿职业学院</w:t>
      </w:r>
      <w:r>
        <w:rPr>
          <w:rFonts w:ascii="仿宋_GB2312" w:hAnsi="仿宋_GB2312" w:eastAsia="仿宋_GB2312" w:cs="仿宋_GB2312"/>
          <w:sz w:val="28"/>
          <w:szCs w:val="28"/>
          <w:lang w:val="en-US" w:eastAsia="zh-CN"/>
        </w:rPr>
        <w:t xml:space="preserve"> </w:t>
      </w:r>
    </w:p>
    <w:p w14:paraId="397E560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地址：</w:t>
      </w:r>
      <w:r>
        <w:rPr>
          <w:rFonts w:hint="default" w:ascii="Times New Roman" w:hAnsi="Times New Roman" w:eastAsia="仿宋_GB2312" w:cs="Times New Roman"/>
          <w:color w:val="auto"/>
          <w:sz w:val="28"/>
          <w:szCs w:val="28"/>
          <w:highlight w:val="none"/>
          <w:lang w:val="en-US" w:eastAsia="zh-CN"/>
        </w:rPr>
        <w:t>郑州市永继路51号</w:t>
      </w:r>
    </w:p>
    <w:p w14:paraId="5F0B7DD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联系人：尹老师</w:t>
      </w:r>
    </w:p>
    <w:p w14:paraId="6AED24C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联系方式：0371-56189017</w:t>
      </w:r>
    </w:p>
    <w:p w14:paraId="789D012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2.采购代理机构信息（如有）</w:t>
      </w:r>
    </w:p>
    <w:p w14:paraId="5C98284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名称：河南省公共资源交易中心</w:t>
      </w:r>
    </w:p>
    <w:p w14:paraId="4313B68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地址：郑州市经二路12号</w:t>
      </w:r>
    </w:p>
    <w:p w14:paraId="4701ADD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联系人：郭老师</w:t>
      </w:r>
      <w:r>
        <w:rPr>
          <w:rFonts w:hint="eastAsia" w:ascii="仿宋_GB2312" w:hAnsi="仿宋_GB2312" w:eastAsia="仿宋_GB2312" w:cs="仿宋_GB2312"/>
          <w:sz w:val="28"/>
          <w:szCs w:val="28"/>
          <w:lang w:val="en-US" w:eastAsia="zh-CN"/>
        </w:rPr>
        <w:t>、</w:t>
      </w:r>
      <w:r>
        <w:rPr>
          <w:rFonts w:ascii="仿宋_GB2312" w:hAnsi="仿宋_GB2312" w:eastAsia="仿宋_GB2312" w:cs="仿宋_GB2312"/>
          <w:sz w:val="28"/>
          <w:szCs w:val="28"/>
          <w:lang w:val="en-US" w:eastAsia="zh-CN"/>
        </w:rPr>
        <w:t>余老师</w:t>
      </w:r>
      <w:r>
        <w:rPr>
          <w:rFonts w:hint="eastAsia" w:ascii="仿宋_GB2312" w:hAnsi="仿宋_GB2312" w:eastAsia="仿宋_GB2312" w:cs="仿宋_GB2312"/>
          <w:sz w:val="28"/>
          <w:szCs w:val="28"/>
          <w:lang w:val="en-US" w:eastAsia="zh-CN"/>
        </w:rPr>
        <w:t>、沈老师</w:t>
      </w:r>
    </w:p>
    <w:p w14:paraId="6BFC345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联系方式：0371-65915560</w:t>
      </w:r>
    </w:p>
    <w:p w14:paraId="0230E51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3.项目联系方式</w:t>
      </w:r>
    </w:p>
    <w:p w14:paraId="5748DEA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项目联系人：</w:t>
      </w:r>
      <w:r>
        <w:rPr>
          <w:rFonts w:hint="eastAsia" w:ascii="仿宋_GB2312" w:hAnsi="仿宋_GB2312" w:eastAsia="仿宋_GB2312" w:cs="仿宋_GB2312"/>
          <w:sz w:val="28"/>
          <w:szCs w:val="28"/>
          <w:lang w:val="en-US" w:eastAsia="zh-CN"/>
        </w:rPr>
        <w:t>尹锋</w:t>
      </w:r>
    </w:p>
    <w:p w14:paraId="6A496A8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联系方式：</w:t>
      </w:r>
      <w:r>
        <w:rPr>
          <w:rFonts w:hint="default" w:ascii="仿宋_GB2312" w:hAnsi="仿宋_GB2312" w:eastAsia="仿宋_GB2312" w:cs="仿宋_GB2312"/>
          <w:sz w:val="28"/>
          <w:szCs w:val="28"/>
          <w:lang w:val="en-US" w:eastAsia="zh-CN"/>
        </w:rPr>
        <w:t>0371-56189017</w:t>
      </w:r>
    </w:p>
    <w:p w14:paraId="48E3F980">
      <w:pPr>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河南地矿职业学院物业管理项目-更正公告</w:t>
      </w:r>
    </w:p>
    <w:p w14:paraId="0341A88B">
      <w:pPr>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一、项目基本情况</w:t>
      </w:r>
    </w:p>
    <w:p w14:paraId="10179DA4">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1、原公告的采购项目编号：豫财磋商采购-2026-110</w:t>
      </w:r>
    </w:p>
    <w:p w14:paraId="71CB3246">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2、原公告的采购项目名称：河南地矿职业学院物业管理项目</w:t>
      </w:r>
    </w:p>
    <w:p w14:paraId="7C453D75">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3、首次公告日期及发布媒介：2026年03月24日、《河南省政府采购网》《河南省公共资源交易中心网》</w:t>
      </w:r>
    </w:p>
    <w:p w14:paraId="7FD20C5A">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4、原响应文件提交截止时间：2026年04月08日09时00分（北京时间）</w:t>
      </w:r>
    </w:p>
    <w:p w14:paraId="76C96916">
      <w:pPr>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二、更正信息</w:t>
      </w:r>
    </w:p>
    <w:p w14:paraId="29AB70EB">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1、公告类型： 变更公告</w:t>
      </w:r>
    </w:p>
    <w:p w14:paraId="4A06EC17">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2、更正事项： 采购文件</w:t>
      </w:r>
    </w:p>
    <w:p w14:paraId="7B378961">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3、原文件获取时间：2026年03月24日 - 2026年03月31日（北京时间）</w:t>
      </w:r>
    </w:p>
    <w:p w14:paraId="04FC5225">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文件获取截至时间变更为：2026年03月31日23时59分（北京时间）</w:t>
      </w:r>
    </w:p>
    <w:p w14:paraId="29A23AF2">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4、原开标时间：2026年04月08日09时00分（北京时间）</w:t>
      </w:r>
    </w:p>
    <w:p w14:paraId="301B7E6F">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开标时间变更为：2026年04月14日09时00分（北京时间）</w:t>
      </w:r>
    </w:p>
    <w:p w14:paraId="493968B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5、原采购信息内容</w:t>
      </w:r>
    </w:p>
    <w:p w14:paraId="05026C9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采购文件第五章 项目需求及技术要求中</w:t>
      </w:r>
    </w:p>
    <w:p w14:paraId="6F662BD9">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（1）“项目整体人数不得低于46人。寒暑假期间不得低于10人。开学期间（约9个月）：全勤。寒暑假期间（约3个月）：不低于10人，其中必须保留维修2人，门卫4人，保洁2人，保证校园和办公区域卫生。”</w:t>
      </w:r>
    </w:p>
    <w:p w14:paraId="7F079D62">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（2）环境保洁人员年龄要求“△1.男小于55周岁，女小于50周岁”</w:t>
      </w:r>
    </w:p>
    <w:p w14:paraId="698BD8B8">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变更为</w:t>
      </w:r>
    </w:p>
    <w:p w14:paraId="4A82262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（1）“项目整体人数不得低于46人。寒暑假期间不得低于14人。开学期间（约9个月）：全勤。寒暑假期间（约3个月）：不低于14人，其中郑州校区10人，登封校区4人。”</w:t>
      </w:r>
    </w:p>
    <w:p w14:paraId="265406C8">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（2）“△1.年龄小于55周岁”</w:t>
      </w:r>
    </w:p>
    <w:p w14:paraId="33AF6D5A">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6、更正日期：2026年04月07日15时00分</w:t>
      </w:r>
    </w:p>
    <w:p w14:paraId="13869070">
      <w:pPr>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三、其他补充事宜</w:t>
      </w:r>
    </w:p>
    <w:p w14:paraId="58C69B5D">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因项目采购需求变更，请各潜在供应商及时下载澄清文件，并据此编制竞争性响应文件。</w:t>
      </w:r>
    </w:p>
    <w:p w14:paraId="122AAC22">
      <w:pPr>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四、凡对本次公告内容提出询问，请按以下方式联系</w:t>
      </w:r>
    </w:p>
    <w:p w14:paraId="0972B984">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采购人信息</w:t>
      </w:r>
    </w:p>
    <w:p w14:paraId="28A5CA0B">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名称：河南地矿职业学院</w:t>
      </w:r>
    </w:p>
    <w:p w14:paraId="4BFD342C">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地址：郑州市永继路51号</w:t>
      </w:r>
    </w:p>
    <w:p w14:paraId="13300494">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联系人：尹老师</w:t>
      </w:r>
    </w:p>
    <w:p w14:paraId="40C3D28C">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联系方式：0371-56189017</w:t>
      </w:r>
    </w:p>
    <w:p w14:paraId="454C2E51">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2.采购代理机构信息（如有）</w:t>
      </w:r>
    </w:p>
    <w:p w14:paraId="19CDA703">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名称：河南省公共资源交易中心</w:t>
      </w:r>
    </w:p>
    <w:p w14:paraId="18795D99">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地址：郑州市经二路12号</w:t>
      </w:r>
    </w:p>
    <w:p w14:paraId="5FC5B4D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联系人：郭老师、余老师、沈老师</w:t>
      </w:r>
    </w:p>
    <w:p w14:paraId="03AD664D">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联系方式：0371-65915560</w:t>
      </w:r>
    </w:p>
    <w:p w14:paraId="44E128F1">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3.项目联系方式</w:t>
      </w:r>
    </w:p>
    <w:p w14:paraId="2B092B98">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项目联系人：尹锋</w:t>
      </w:r>
    </w:p>
    <w:p w14:paraId="1328A4D7">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联系方式：0371-5618901</w:t>
      </w:r>
      <w:bookmarkStart w:id="446" w:name="_GoBack"/>
      <w:bookmarkEnd w:id="446"/>
      <w:r>
        <w:rPr>
          <w:rFonts w:hint="eastAsia" w:ascii="仿宋_GB2312" w:hAnsi="仿宋_GB2312" w:eastAsia="仿宋_GB2312" w:cs="仿宋_GB2312"/>
          <w:color w:val="000000"/>
          <w:kern w:val="2"/>
          <w:sz w:val="32"/>
          <w:szCs w:val="32"/>
          <w:lang w:val="en-US" w:eastAsia="zh-CN" w:bidi="ar-SA"/>
        </w:rPr>
        <w:t>7</w:t>
      </w:r>
    </w:p>
    <w:p w14:paraId="3DDC9C88">
      <w:pPr>
        <w:pStyle w:val="7"/>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p>
    <w:p w14:paraId="0785F30B">
      <w:pPr>
        <w:pStyle w:val="6"/>
        <w:spacing w:before="0" w:after="0" w:line="360" w:lineRule="auto"/>
        <w:jc w:val="center"/>
        <w:rPr>
          <w:rFonts w:hint="default" w:ascii="Times New Roman" w:hAnsi="Times New Roman" w:eastAsia="宋体" w:cs="Times New Roman"/>
          <w:color w:val="auto"/>
          <w:sz w:val="36"/>
          <w:szCs w:val="36"/>
          <w:lang w:eastAsia="zh-CN"/>
        </w:rPr>
      </w:pPr>
      <w:bookmarkStart w:id="9" w:name="_Toc894622228"/>
      <w:bookmarkStart w:id="10" w:name="_Toc403451568"/>
      <w:bookmarkStart w:id="11" w:name="_Toc1676461300"/>
      <w:bookmarkStart w:id="12" w:name="_Toc339222953_WPSOffice_Level1"/>
      <w:bookmarkStart w:id="13" w:name="_Toc2032132179"/>
      <w:bookmarkStart w:id="14" w:name="_Toc1158409811_WPSOffice_Level1"/>
      <w:bookmarkStart w:id="15" w:name="_Toc969346985"/>
      <w:bookmarkStart w:id="16" w:name="_Toc1655321927"/>
      <w:bookmarkStart w:id="17" w:name="_Toc140822544"/>
      <w:bookmarkStart w:id="18" w:name="_Toc1932859446_WPSOffice_Level1"/>
      <w:bookmarkStart w:id="19" w:name="_Toc1520451966"/>
      <w:bookmarkStart w:id="20" w:name="_Toc719882491_WPSOffice_Level1"/>
      <w:bookmarkStart w:id="21" w:name="_Toc337485847"/>
      <w:bookmarkStart w:id="22" w:name="_Toc1378990171"/>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505DAB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50"/>
        <w:tblW w:w="0" w:type="auto"/>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14:paraId="57DD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1F871819">
            <w:pPr>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条款号</w:t>
            </w:r>
          </w:p>
        </w:tc>
        <w:tc>
          <w:tcPr>
            <w:tcW w:w="7967" w:type="dxa"/>
            <w:noWrap w:val="0"/>
            <w:vAlign w:val="center"/>
          </w:tcPr>
          <w:p w14:paraId="3AA42DA9">
            <w:pPr>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      容</w:t>
            </w:r>
          </w:p>
        </w:tc>
      </w:tr>
      <w:tr w14:paraId="1F7F5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0CE60BB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7967" w:type="dxa"/>
            <w:noWrap w:val="0"/>
            <w:vAlign w:val="center"/>
          </w:tcPr>
          <w:p w14:paraId="32282087">
            <w:pPr>
              <w:spacing w:line="500" w:lineRule="exact"/>
              <w:jc w:val="left"/>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采购项目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 w:eastAsia="zh-CN"/>
              </w:rPr>
              <w:t>河南地矿职业学院物业管理项目</w:t>
            </w:r>
          </w:p>
        </w:tc>
      </w:tr>
      <w:tr w14:paraId="5EF4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noWrap w:val="0"/>
            <w:vAlign w:val="center"/>
          </w:tcPr>
          <w:p w14:paraId="426B11DF">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7967" w:type="dxa"/>
            <w:noWrap w:val="0"/>
            <w:vAlign w:val="center"/>
          </w:tcPr>
          <w:p w14:paraId="368EDF72">
            <w:pPr>
              <w:spacing w:line="500" w:lineRule="exact"/>
              <w:jc w:val="left"/>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lang w:val="en" w:eastAsia="zh-CN"/>
              </w:rPr>
              <w:t>编号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豫财磋商采购-2026-110</w:t>
            </w:r>
          </w:p>
        </w:tc>
      </w:tr>
      <w:tr w14:paraId="1D25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65347C8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7967" w:type="dxa"/>
            <w:noWrap w:val="0"/>
            <w:vAlign w:val="center"/>
          </w:tcPr>
          <w:p w14:paraId="38C2DCE7">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采购项目简要说明：</w:t>
            </w:r>
          </w:p>
          <w:p w14:paraId="2203B5BC">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预算金额和最高限价：详见“第一章 竞争性磋商邀请”</w:t>
            </w:r>
          </w:p>
          <w:p w14:paraId="001C5829">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2.采购</w:t>
            </w:r>
            <w:r>
              <w:rPr>
                <w:rFonts w:hint="eastAsia" w:ascii="仿宋_GB2312" w:hAnsi="仿宋_GB2312" w:eastAsia="仿宋_GB2312" w:cs="仿宋_GB2312"/>
                <w:sz w:val="28"/>
                <w:szCs w:val="28"/>
                <w:lang w:eastAsia="zh-CN"/>
              </w:rPr>
              <w:t>内容：</w:t>
            </w:r>
            <w:r>
              <w:rPr>
                <w:rFonts w:hint="default" w:ascii="Times New Roman" w:hAnsi="Times New Roman" w:eastAsia="仿宋_GB2312" w:cs="Times New Roman"/>
                <w:sz w:val="28"/>
                <w:szCs w:val="28"/>
                <w:lang w:eastAsia="zh-CN"/>
              </w:rPr>
              <w:t>见“第一章 竞争性磋商邀请”</w:t>
            </w:r>
          </w:p>
        </w:tc>
      </w:tr>
      <w:tr w14:paraId="2BC3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2907FA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7967" w:type="dxa"/>
            <w:noWrap w:val="0"/>
            <w:vAlign w:val="center"/>
          </w:tcPr>
          <w:p w14:paraId="1BEB9807">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采购人：河南地矿职业学院 </w:t>
            </w:r>
          </w:p>
          <w:p w14:paraId="64E8527D">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地址：郑州市永继路51号</w:t>
            </w:r>
          </w:p>
          <w:p w14:paraId="4A6E553C">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联系人：尹老师</w:t>
            </w:r>
          </w:p>
          <w:p w14:paraId="62B4A92D">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联系方式：0371-56189017</w:t>
            </w:r>
          </w:p>
          <w:p w14:paraId="2C9F1FB3">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邮箱：cuiaijun1030@126.com</w:t>
            </w:r>
          </w:p>
        </w:tc>
      </w:tr>
      <w:tr w14:paraId="79CE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3" w:hRule="atLeast"/>
        </w:trPr>
        <w:tc>
          <w:tcPr>
            <w:tcW w:w="952" w:type="dxa"/>
            <w:noWrap w:val="0"/>
            <w:vAlign w:val="center"/>
          </w:tcPr>
          <w:p w14:paraId="16C25E3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7967" w:type="dxa"/>
            <w:noWrap w:val="0"/>
            <w:vAlign w:val="center"/>
          </w:tcPr>
          <w:p w14:paraId="36BF68F2">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集中采购机构：河南省公共资源交易中心</w:t>
            </w:r>
          </w:p>
          <w:p w14:paraId="5EBB1C56">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地址：郑州市经二路12号</w:t>
            </w:r>
          </w:p>
          <w:p w14:paraId="7249FFD6">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联系人：郭老师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余老师</w:t>
            </w:r>
          </w:p>
          <w:p w14:paraId="0E9036FE">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联系方式：0371-65915560</w:t>
            </w:r>
          </w:p>
          <w:p w14:paraId="4A623701">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邮箱：hnggzyzfcg@163.com</w:t>
            </w:r>
          </w:p>
        </w:tc>
      </w:tr>
      <w:tr w14:paraId="5087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noWrap w:val="0"/>
            <w:vAlign w:val="center"/>
          </w:tcPr>
          <w:p w14:paraId="0742056D">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2.5.1</w:t>
            </w:r>
          </w:p>
        </w:tc>
        <w:tc>
          <w:tcPr>
            <w:tcW w:w="7967" w:type="dxa"/>
            <w:noWrap w:val="0"/>
            <w:vAlign w:val="center"/>
          </w:tcPr>
          <w:p w14:paraId="2D0CC52E">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是（专门面向小微企业）</w:t>
            </w:r>
          </w:p>
        </w:tc>
      </w:tr>
      <w:tr w14:paraId="39878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noWrap w:val="0"/>
            <w:vAlign w:val="center"/>
          </w:tcPr>
          <w:p w14:paraId="642F48A9">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2.5.2</w:t>
            </w:r>
          </w:p>
        </w:tc>
        <w:tc>
          <w:tcPr>
            <w:tcW w:w="7967" w:type="dxa"/>
            <w:noWrap w:val="0"/>
            <w:vAlign w:val="center"/>
          </w:tcPr>
          <w:p w14:paraId="11875BD6">
            <w:pPr>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是否允许采购进口产品：</w:t>
            </w:r>
            <w:r>
              <w:rPr>
                <w:rFonts w:hint="eastAsia" w:ascii="仿宋_GB2312" w:hAnsi="仿宋_GB2312" w:eastAsia="仿宋_GB2312" w:cs="仿宋_GB2312"/>
                <w:b/>
                <w:bCs/>
                <w:color w:val="auto"/>
                <w:sz w:val="28"/>
                <w:szCs w:val="28"/>
                <w:lang w:val="en-US" w:eastAsia="zh-CN"/>
              </w:rPr>
              <w:t>否</w:t>
            </w:r>
          </w:p>
        </w:tc>
      </w:tr>
      <w:tr w14:paraId="162A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1" w:hRule="atLeast"/>
        </w:trPr>
        <w:tc>
          <w:tcPr>
            <w:tcW w:w="952" w:type="dxa"/>
            <w:noWrap w:val="0"/>
            <w:vAlign w:val="center"/>
          </w:tcPr>
          <w:p w14:paraId="45978F0A">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7967" w:type="dxa"/>
            <w:noWrap w:val="0"/>
            <w:vAlign w:val="center"/>
          </w:tcPr>
          <w:p w14:paraId="028F8F79">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踏勘现场：</w:t>
            </w:r>
          </w:p>
          <w:p w14:paraId="38DAB1DE">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lang w:eastAsia="zh-CN"/>
              </w:rPr>
              <w:instrText xml:space="preserve"> eq \o\ac(</w:instrText>
            </w:r>
            <w:r>
              <w:rPr>
                <w:rFonts w:hint="eastAsia" w:ascii="仿宋_GB2312" w:hAnsi="仿宋_GB2312" w:eastAsia="仿宋_GB2312" w:cs="仿宋_GB2312"/>
                <w:b/>
                <w:bCs/>
                <w:position w:val="-5"/>
                <w:sz w:val="42"/>
                <w:szCs w:val="28"/>
                <w:lang w:eastAsia="zh-CN"/>
              </w:rPr>
              <w:instrText xml:space="preserve">□</w:instrText>
            </w:r>
            <w:r>
              <w:rPr>
                <w:rFonts w:hint="eastAsia" w:ascii="仿宋_GB2312" w:hAnsi="仿宋_GB2312" w:eastAsia="仿宋_GB2312" w:cs="仿宋_GB2312"/>
                <w:b/>
                <w:bCs/>
                <w:position w:val="0"/>
                <w:sz w:val="28"/>
                <w:szCs w:val="28"/>
                <w:lang w:eastAsia="zh-CN"/>
              </w:rPr>
              <w:instrText xml:space="preserve">,√)</w:instrTex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lang w:eastAsia="zh-CN"/>
              </w:rPr>
              <w:t>不组织</w:t>
            </w:r>
            <w:r>
              <w:rPr>
                <w:rFonts w:hint="eastAsia" w:ascii="仿宋_GB2312" w:hAnsi="仿宋_GB2312" w:eastAsia="仿宋_GB2312" w:cs="仿宋_GB2312"/>
                <w:sz w:val="28"/>
                <w:szCs w:val="28"/>
                <w:lang w:eastAsia="zh-CN"/>
              </w:rPr>
              <w:t>，供应商可自行对项目现场和周围环境进行踏勘，踏勘现场所发生的费用由供应商自己承担。出现事故，责任由供应商自行承担。</w:t>
            </w:r>
          </w:p>
          <w:p w14:paraId="2EB3C1EA">
            <w:pPr>
              <w:spacing w:line="500" w:lineRule="exac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b/>
                <w:bCs/>
                <w:sz w:val="28"/>
                <w:szCs w:val="28"/>
                <w:lang w:eastAsia="zh-CN"/>
              </w:rPr>
              <w:t>□组织</w:t>
            </w:r>
            <w:r>
              <w:rPr>
                <w:rFonts w:hint="eastAsia" w:ascii="仿宋_GB2312" w:hAnsi="仿宋_GB2312" w:eastAsia="仿宋_GB2312" w:cs="仿宋_GB2312"/>
                <w:sz w:val="28"/>
                <w:szCs w:val="28"/>
                <w:lang w:eastAsia="zh-CN"/>
              </w:rPr>
              <w:t>，踏勘时间：</w:t>
            </w:r>
            <w:r>
              <w:rPr>
                <w:rFonts w:hint="eastAsia" w:ascii="仿宋_GB2312" w:hAnsi="仿宋_GB2312" w:eastAsia="仿宋_GB2312" w:cs="仿宋_GB2312"/>
                <w:sz w:val="28"/>
                <w:szCs w:val="28"/>
                <w:u w:val="single"/>
                <w:lang w:eastAsia="zh-CN"/>
              </w:rPr>
              <w:t xml:space="preserve">  /  </w:t>
            </w:r>
          </w:p>
          <w:p w14:paraId="49049CA2">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踏勘集中地点：</w:t>
            </w:r>
            <w:r>
              <w:rPr>
                <w:rFonts w:hint="eastAsia" w:ascii="仿宋_GB2312" w:hAnsi="仿宋_GB2312" w:eastAsia="仿宋_GB2312" w:cs="仿宋_GB2312"/>
                <w:sz w:val="28"/>
                <w:szCs w:val="28"/>
                <w:u w:val="single"/>
                <w:lang w:eastAsia="zh-CN"/>
              </w:rPr>
              <w:t xml:space="preserve">  /  </w:t>
            </w:r>
          </w:p>
        </w:tc>
      </w:tr>
      <w:tr w14:paraId="750E3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noWrap w:val="0"/>
            <w:vAlign w:val="center"/>
          </w:tcPr>
          <w:p w14:paraId="35C86905">
            <w:pPr>
              <w:spacing w:line="500" w:lineRule="exact"/>
              <w:jc w:val="center"/>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6.6</w:t>
            </w:r>
          </w:p>
        </w:tc>
        <w:tc>
          <w:tcPr>
            <w:tcW w:w="7967" w:type="dxa"/>
            <w:noWrap w:val="0"/>
            <w:vAlign w:val="center"/>
          </w:tcPr>
          <w:p w14:paraId="36A9EE51">
            <w:pPr>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是否允许联合体磋商：</w:t>
            </w:r>
            <w:r>
              <w:rPr>
                <w:rFonts w:hint="eastAsia" w:ascii="仿宋_GB2312" w:hAnsi="仿宋_GB2312" w:eastAsia="仿宋_GB2312" w:cs="仿宋_GB2312"/>
                <w:b/>
                <w:bCs/>
                <w:color w:val="auto"/>
                <w:sz w:val="28"/>
                <w:szCs w:val="28"/>
                <w:lang w:val="en-US" w:eastAsia="zh-CN"/>
              </w:rPr>
              <w:t>否</w:t>
            </w:r>
          </w:p>
        </w:tc>
      </w:tr>
      <w:tr w14:paraId="717E9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noWrap w:val="0"/>
            <w:vAlign w:val="center"/>
          </w:tcPr>
          <w:p w14:paraId="0C055149">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7967" w:type="dxa"/>
            <w:noWrap w:val="0"/>
            <w:vAlign w:val="center"/>
          </w:tcPr>
          <w:p w14:paraId="43288F05">
            <w:pPr>
              <w:widowControl w:val="0"/>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val="en-US" w:eastAsia="zh-CN"/>
              </w:rPr>
              <w:t>如供应商对多个分包进行磋商响应，按照分包顺序可以成交：</w:t>
            </w:r>
            <w:r>
              <w:rPr>
                <w:rFonts w:hint="eastAsia" w:ascii="仿宋_GB2312" w:hAnsi="仿宋_GB2312" w:eastAsia="仿宋_GB2312" w:cs="仿宋_GB2312"/>
                <w:b/>
                <w:bCs/>
                <w:color w:val="auto"/>
                <w:sz w:val="28"/>
                <w:szCs w:val="28"/>
                <w:lang w:val="en-US" w:eastAsia="zh-CN"/>
              </w:rPr>
              <w:t>一个包</w:t>
            </w:r>
          </w:p>
        </w:tc>
      </w:tr>
      <w:tr w14:paraId="7E85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52" w:type="dxa"/>
            <w:noWrap w:val="0"/>
            <w:vAlign w:val="center"/>
          </w:tcPr>
          <w:p w14:paraId="665FEF2E">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18.2</w:t>
            </w:r>
          </w:p>
        </w:tc>
        <w:tc>
          <w:tcPr>
            <w:tcW w:w="7967" w:type="dxa"/>
            <w:noWrap w:val="0"/>
            <w:vAlign w:val="center"/>
          </w:tcPr>
          <w:p w14:paraId="148CA1A4">
            <w:pPr>
              <w:spacing w:line="500" w:lineRule="exact"/>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报价次数：二次，第二次报价为最后报价。</w:t>
            </w:r>
          </w:p>
          <w:p w14:paraId="0D78A0BE">
            <w:pPr>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kern w:val="0"/>
                <w:sz w:val="28"/>
                <w:szCs w:val="28"/>
                <w:lang w:val="en-US" w:eastAsia="zh-CN"/>
              </w:rPr>
              <w:t>地点（方式）：河南省公共资源交易中心网站（hnsggzyjy.henan.gov.cn）——市场主体登陆。</w:t>
            </w:r>
          </w:p>
        </w:tc>
      </w:tr>
      <w:tr w14:paraId="0A43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9DC974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w:t>
            </w:r>
          </w:p>
        </w:tc>
        <w:tc>
          <w:tcPr>
            <w:tcW w:w="7967" w:type="dxa"/>
            <w:noWrap w:val="0"/>
            <w:vAlign w:val="center"/>
          </w:tcPr>
          <w:p w14:paraId="1C2BB640">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14:paraId="04D7E923">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）磋商响应报价相关说明：</w:t>
            </w:r>
          </w:p>
          <w:p w14:paraId="61E87591">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①最低工资标准按</w:t>
            </w:r>
            <w:r>
              <w:rPr>
                <w:rFonts w:hint="eastAsia" w:ascii="仿宋_GB2312" w:hAnsi="仿宋_GB2312" w:eastAsia="仿宋_GB2312" w:cs="仿宋_GB2312"/>
                <w:sz w:val="28"/>
                <w:szCs w:val="28"/>
                <w:lang w:val="en-US" w:eastAsia="zh-CN"/>
              </w:rPr>
              <w:t>最新《河南省人民政府关于调整河南省最低工资标准的通知》</w:t>
            </w:r>
            <w:r>
              <w:rPr>
                <w:rFonts w:hint="eastAsia" w:ascii="仿宋_GB2312" w:hAnsi="仿宋_GB2312" w:eastAsia="仿宋_GB2312" w:cs="仿宋_GB2312"/>
                <w:sz w:val="28"/>
                <w:szCs w:val="28"/>
                <w:lang w:eastAsia="zh-CN"/>
              </w:rPr>
              <w:t>执行。</w:t>
            </w:r>
          </w:p>
          <w:p w14:paraId="6933DC8A">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②岗位人员工资、社会保险费、税金取费不得低于国家规定的最低标准。</w:t>
            </w:r>
          </w:p>
          <w:p w14:paraId="385F05E1">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③若有特殊情况，请予以备注说明并提供相关证明。</w:t>
            </w:r>
          </w:p>
          <w:p w14:paraId="1C84D9A1">
            <w:pPr>
              <w:spacing w:line="360" w:lineRule="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）供应商各轮次总报价均不能超过最高限价，否则其磋商响应文件按无效处理。</w:t>
            </w:r>
          </w:p>
        </w:tc>
      </w:tr>
      <w:tr w14:paraId="2680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1971C8A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napToGrid w:val="0"/>
                <w:sz w:val="28"/>
                <w:szCs w:val="28"/>
              </w:rPr>
              <w:t>19</w:t>
            </w:r>
          </w:p>
        </w:tc>
        <w:tc>
          <w:tcPr>
            <w:tcW w:w="7967" w:type="dxa"/>
            <w:noWrap w:val="0"/>
            <w:vAlign w:val="center"/>
          </w:tcPr>
          <w:p w14:paraId="5DCA9DD8">
            <w:pPr>
              <w:spacing w:line="500" w:lineRule="exac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磋商响应货币：人民币。</w:t>
            </w:r>
          </w:p>
        </w:tc>
      </w:tr>
      <w:tr w14:paraId="19162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14:paraId="07C283C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w:t>
            </w:r>
          </w:p>
        </w:tc>
        <w:tc>
          <w:tcPr>
            <w:tcW w:w="7967" w:type="dxa"/>
            <w:noWrap w:val="0"/>
            <w:vAlign w:val="center"/>
          </w:tcPr>
          <w:p w14:paraId="2AF63C22">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eastAsia="zh-CN"/>
              </w:rPr>
              <w:t>响应文件有效期</w:t>
            </w:r>
            <w:r>
              <w:rPr>
                <w:rFonts w:hint="eastAsia" w:ascii="仿宋_GB2312" w:hAnsi="仿宋_GB2312" w:eastAsia="仿宋_GB2312" w:cs="仿宋_GB2312"/>
                <w:sz w:val="28"/>
                <w:szCs w:val="28"/>
                <w:lang w:eastAsia="zh-CN"/>
              </w:rPr>
              <w:t>：自响应文件提交截止时间起60</w:t>
            </w:r>
            <w:r>
              <w:rPr>
                <w:rFonts w:hint="eastAsia" w:ascii="仿宋_GB2312" w:hAnsi="仿宋_GB2312" w:eastAsia="仿宋_GB2312" w:cs="仿宋_GB2312"/>
                <w:sz w:val="28"/>
                <w:szCs w:val="28"/>
                <w:lang w:val="en-US" w:eastAsia="zh-CN"/>
              </w:rPr>
              <w:t>天</w:t>
            </w:r>
          </w:p>
        </w:tc>
      </w:tr>
      <w:tr w14:paraId="57B2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0CFC61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w:t>
            </w:r>
          </w:p>
        </w:tc>
        <w:tc>
          <w:tcPr>
            <w:tcW w:w="7967" w:type="dxa"/>
            <w:noWrap w:val="0"/>
            <w:vAlign w:val="center"/>
          </w:tcPr>
          <w:p w14:paraId="6D3B8714">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加密电子</w:t>
            </w:r>
            <w:r>
              <w:rPr>
                <w:rFonts w:hint="eastAsia" w:ascii="仿宋_GB2312" w:hAnsi="仿宋_GB2312" w:eastAsia="仿宋_GB2312" w:cs="仿宋_GB2312"/>
                <w:sz w:val="28"/>
                <w:szCs w:val="28"/>
                <w:lang w:val="en"/>
              </w:rPr>
              <w:t>竞争性磋商响应文件</w:t>
            </w:r>
            <w:r>
              <w:rPr>
                <w:rFonts w:hint="eastAsia" w:ascii="仿宋_GB2312" w:hAnsi="仿宋_GB2312" w:eastAsia="仿宋_GB2312" w:cs="仿宋_GB2312"/>
                <w:sz w:val="28"/>
                <w:szCs w:val="28"/>
              </w:rPr>
              <w:t>的上传：加密电子</w:t>
            </w:r>
            <w:r>
              <w:rPr>
                <w:rFonts w:hint="eastAsia" w:ascii="仿宋_GB2312" w:hAnsi="仿宋_GB2312" w:eastAsia="仿宋_GB2312" w:cs="仿宋_GB2312"/>
                <w:sz w:val="28"/>
                <w:szCs w:val="28"/>
                <w:lang w:val="en"/>
              </w:rPr>
              <w:t>竞争性磋商响应文件</w:t>
            </w:r>
            <w:r>
              <w:rPr>
                <w:rFonts w:hint="eastAsia" w:ascii="仿宋_GB2312" w:hAnsi="仿宋_GB2312" w:eastAsia="仿宋_GB2312" w:cs="仿宋_GB2312"/>
                <w:sz w:val="28"/>
                <w:szCs w:val="28"/>
              </w:rPr>
              <w:t>须在响应文件提交截止时间前通过“河南省公共资源交易中心（</w:t>
            </w:r>
            <w:r>
              <w:rPr>
                <w:rFonts w:hint="eastAsia" w:ascii="仿宋_GB2312" w:hAnsi="仿宋_GB2312" w:eastAsia="仿宋_GB2312" w:cs="仿宋_GB2312"/>
                <w:sz w:val="28"/>
                <w:szCs w:val="28"/>
                <w:lang w:eastAsia="zh-CN"/>
              </w:rPr>
              <w:t>hnsggzyjy.henan.gov.cn</w:t>
            </w:r>
            <w:r>
              <w:rPr>
                <w:rFonts w:hint="eastAsia" w:ascii="仿宋_GB2312" w:hAnsi="仿宋_GB2312" w:eastAsia="仿宋_GB2312" w:cs="仿宋_GB2312"/>
                <w:sz w:val="28"/>
                <w:szCs w:val="28"/>
              </w:rPr>
              <w:t>）”电子交易平台加密上传。</w:t>
            </w:r>
          </w:p>
        </w:tc>
      </w:tr>
      <w:tr w14:paraId="14B2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627CEF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w:t>
            </w:r>
          </w:p>
        </w:tc>
        <w:tc>
          <w:tcPr>
            <w:tcW w:w="7967" w:type="dxa"/>
            <w:noWrap w:val="0"/>
            <w:vAlign w:val="center"/>
          </w:tcPr>
          <w:p w14:paraId="141BB4E8">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响应文件提交截</w:t>
            </w:r>
            <w:r>
              <w:rPr>
                <w:rFonts w:hint="eastAsia" w:ascii="仿宋_GB2312" w:hAnsi="仿宋_GB2312" w:eastAsia="仿宋_GB2312" w:cs="仿宋_GB2312"/>
                <w:sz w:val="28"/>
                <w:szCs w:val="28"/>
                <w:highlight w:val="none"/>
                <w:lang w:eastAsia="zh-CN"/>
              </w:rPr>
              <w:t>止时间：</w:t>
            </w:r>
            <w:r>
              <w:rPr>
                <w:rFonts w:hint="eastAsia" w:ascii="仿宋_GB2312" w:hAnsi="仿宋_GB2312" w:eastAsia="仿宋_GB2312" w:cs="仿宋_GB2312"/>
                <w:sz w:val="28"/>
                <w:szCs w:val="28"/>
                <w:highlight w:val="none"/>
                <w:lang w:val="en" w:eastAsia="zh-CN"/>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en" w:eastAsia="zh-CN"/>
              </w:rPr>
              <w:t>年</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 w:eastAsia="zh-CN"/>
              </w:rPr>
              <w:t>月</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lang w:val="en" w:eastAsia="zh-CN"/>
              </w:rPr>
              <w:t>日</w:t>
            </w:r>
            <w:r>
              <w:rPr>
                <w:rFonts w:hint="eastAsia" w:ascii="仿宋_GB2312" w:hAnsi="仿宋_GB2312" w:eastAsia="仿宋_GB2312" w:cs="仿宋_GB2312"/>
                <w:sz w:val="28"/>
                <w:szCs w:val="28"/>
                <w:highlight w:val="none"/>
                <w:lang w:eastAsia="zh-CN"/>
              </w:rPr>
              <w:t>09</w:t>
            </w:r>
            <w:r>
              <w:rPr>
                <w:rFonts w:hint="eastAsia" w:ascii="仿宋_GB2312" w:hAnsi="仿宋_GB2312" w:eastAsia="仿宋_GB2312" w:cs="仿宋_GB2312"/>
                <w:sz w:val="28"/>
                <w:szCs w:val="28"/>
                <w:lang w:eastAsia="zh-CN"/>
              </w:rPr>
              <w:t>时00分（北京时间）</w:t>
            </w:r>
          </w:p>
        </w:tc>
      </w:tr>
      <w:tr w14:paraId="7890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7C92316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.1</w:t>
            </w:r>
          </w:p>
        </w:tc>
        <w:tc>
          <w:tcPr>
            <w:tcW w:w="7967" w:type="dxa"/>
            <w:noWrap w:val="0"/>
            <w:vAlign w:val="center"/>
          </w:tcPr>
          <w:p w14:paraId="01DE2420">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eastAsia" w:ascii="仿宋_GB2312" w:hAnsi="仿宋_GB2312" w:eastAsia="仿宋_GB2312" w:cs="仿宋_GB2312"/>
                <w:sz w:val="28"/>
                <w:szCs w:val="28"/>
                <w:lang w:val="en" w:eastAsia="zh-CN"/>
              </w:rPr>
              <w:t>竞争性磋商响应文件</w:t>
            </w:r>
            <w:r>
              <w:rPr>
                <w:rFonts w:hint="eastAsia" w:ascii="仿宋_GB2312" w:hAnsi="仿宋_GB2312" w:eastAsia="仿宋_GB2312" w:cs="仿宋_GB2312"/>
                <w:sz w:val="28"/>
                <w:szCs w:val="28"/>
                <w:lang w:eastAsia="zh-CN"/>
              </w:rPr>
              <w:t>的供应商，其</w:t>
            </w:r>
            <w:r>
              <w:rPr>
                <w:rFonts w:hint="eastAsia" w:ascii="仿宋_GB2312" w:hAnsi="仿宋_GB2312" w:eastAsia="仿宋_GB2312" w:cs="仿宋_GB2312"/>
                <w:sz w:val="28"/>
                <w:szCs w:val="28"/>
                <w:lang w:val="en" w:eastAsia="zh-CN"/>
              </w:rPr>
              <w:t>竞争性磋商响应文件</w:t>
            </w:r>
            <w:r>
              <w:rPr>
                <w:rFonts w:hint="eastAsia" w:ascii="仿宋_GB2312" w:hAnsi="仿宋_GB2312" w:eastAsia="仿宋_GB2312" w:cs="仿宋_GB2312"/>
                <w:sz w:val="28"/>
                <w:szCs w:val="28"/>
                <w:lang w:eastAsia="zh-CN"/>
              </w:rPr>
              <w:t>不予接受并退回。</w:t>
            </w:r>
          </w:p>
        </w:tc>
      </w:tr>
      <w:tr w14:paraId="6EFD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2AF6DCF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.2</w:t>
            </w:r>
          </w:p>
        </w:tc>
        <w:tc>
          <w:tcPr>
            <w:tcW w:w="7967" w:type="dxa"/>
            <w:noWrap w:val="0"/>
            <w:vAlign w:val="center"/>
          </w:tcPr>
          <w:p w14:paraId="1738981A">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远程开标大厅网址：河南省公共资源交易中心” （hnsggzyjy.henan.gov.cn）——不见面开标大厅。</w:t>
            </w:r>
          </w:p>
        </w:tc>
      </w:tr>
      <w:tr w14:paraId="7943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D1D40C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.3</w:t>
            </w:r>
          </w:p>
        </w:tc>
        <w:tc>
          <w:tcPr>
            <w:tcW w:w="7967" w:type="dxa"/>
            <w:noWrap w:val="0"/>
            <w:vAlign w:val="center"/>
          </w:tcPr>
          <w:p w14:paraId="491B04BA">
            <w:pPr>
              <w:widowControl w:val="0"/>
              <w:spacing w:line="50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开启时间：</w:t>
            </w:r>
            <w:r>
              <w:rPr>
                <w:rFonts w:hint="eastAsia" w:ascii="仿宋_GB2312" w:hAnsi="仿宋_GB2312" w:eastAsia="仿宋_GB2312" w:cs="仿宋_GB2312"/>
                <w:sz w:val="28"/>
                <w:szCs w:val="28"/>
                <w:lang w:eastAsia="zh-CN"/>
              </w:rPr>
              <w:t>详见“第一章 竞争性磋商邀请”</w:t>
            </w:r>
          </w:p>
          <w:p w14:paraId="6B1EAE53">
            <w:pPr>
              <w:spacing w:line="500" w:lineRule="exact"/>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color w:val="auto"/>
                <w:sz w:val="28"/>
                <w:szCs w:val="28"/>
                <w:lang w:val="en-US" w:eastAsia="zh-CN"/>
              </w:rPr>
              <w:t>开启地点：</w:t>
            </w:r>
            <w:r>
              <w:rPr>
                <w:rFonts w:hint="eastAsia" w:ascii="仿宋_GB2312" w:hAnsi="仿宋_GB2312" w:eastAsia="仿宋_GB2312" w:cs="仿宋_GB2312"/>
                <w:sz w:val="28"/>
                <w:szCs w:val="28"/>
                <w:lang w:eastAsia="zh-CN"/>
              </w:rPr>
              <w:t>详见“第一章 竞争性磋商邀请”</w:t>
            </w:r>
          </w:p>
        </w:tc>
      </w:tr>
      <w:tr w14:paraId="2574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310979FF">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1</w:t>
            </w:r>
          </w:p>
        </w:tc>
        <w:tc>
          <w:tcPr>
            <w:tcW w:w="7967" w:type="dxa"/>
            <w:noWrap w:val="0"/>
            <w:vAlign w:val="center"/>
          </w:tcPr>
          <w:p w14:paraId="204B30FC">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信用记录:</w:t>
            </w:r>
            <w:r>
              <w:rPr>
                <w:rFonts w:hint="eastAsia" w:ascii="仿宋_GB2312" w:hAnsi="仿宋_GB2312" w:eastAsia="仿宋_GB2312" w:cs="仿宋_GB2312"/>
                <w:sz w:val="28"/>
                <w:szCs w:val="28"/>
                <w:lang w:val="en-US" w:eastAsia="zh-CN"/>
              </w:rPr>
              <w:t>根据《关于在政府采购活动中查询及使用信用记录有关问题的通知》(财库〔2016〕125号)文的要求，采购人将在</w:t>
            </w:r>
            <w:r>
              <w:rPr>
                <w:rFonts w:hint="eastAsia" w:ascii="仿宋_GB2312" w:hAnsi="仿宋_GB2312" w:eastAsia="仿宋_GB2312" w:cs="仿宋_GB2312"/>
                <w:sz w:val="28"/>
                <w:szCs w:val="28"/>
                <w:lang w:eastAsia="zh-CN"/>
              </w:rPr>
              <w:t>响应文件提交截止时间</w:t>
            </w:r>
            <w:r>
              <w:rPr>
                <w:rFonts w:hint="eastAsia" w:ascii="仿宋_GB2312" w:hAnsi="仿宋_GB2312" w:eastAsia="仿宋_GB2312" w:cs="仿宋_GB2312"/>
                <w:sz w:val="28"/>
                <w:szCs w:val="28"/>
                <w:lang w:val="en-US" w:eastAsia="zh-CN"/>
              </w:rPr>
              <w:t>后当天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7DEC677F">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查询及记录方式：</w:t>
            </w:r>
            <w:r>
              <w:rPr>
                <w:rFonts w:hint="eastAsia" w:ascii="仿宋_GB2312" w:hAnsi="仿宋_GB2312" w:eastAsia="仿宋_GB2312" w:cs="仿宋_GB2312"/>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7F31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noWrap w:val="0"/>
            <w:vAlign w:val="center"/>
          </w:tcPr>
          <w:p w14:paraId="07E179E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.1</w:t>
            </w:r>
          </w:p>
        </w:tc>
        <w:tc>
          <w:tcPr>
            <w:tcW w:w="7967" w:type="dxa"/>
            <w:noWrap w:val="0"/>
            <w:vAlign w:val="center"/>
          </w:tcPr>
          <w:p w14:paraId="5F543B6F">
            <w:pPr>
              <w:spacing w:line="500"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lang w:eastAsia="zh-CN"/>
              </w:rPr>
              <w:t>竞争性磋商小组负责具体评审事务。竞争性磋商小组由采购人代表和评审专家组成，成员人数应当为</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lang w:eastAsia="zh-CN"/>
              </w:rPr>
              <w:t>人，其中评审专家不得少于成员总数的三分之二。</w:t>
            </w:r>
          </w:p>
        </w:tc>
      </w:tr>
      <w:tr w14:paraId="7274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0"/>
            <w:vAlign w:val="center"/>
          </w:tcPr>
          <w:p w14:paraId="116F9CE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w:t>
            </w:r>
          </w:p>
        </w:tc>
        <w:tc>
          <w:tcPr>
            <w:tcW w:w="7967" w:type="dxa"/>
            <w:noWrap w:val="0"/>
            <w:vAlign w:val="center"/>
          </w:tcPr>
          <w:p w14:paraId="193219FF">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.中小企业扶持</w:t>
            </w:r>
          </w:p>
          <w:p w14:paraId="59F3518B">
            <w:pPr>
              <w:spacing w:line="500" w:lineRule="exac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根据《政府采购促进中小企业发展管理办法》：预留采购份额专门面向小微企业采购。小微企业包括小型企业和微型企业。中小企业的认定，根据供应商提供的《中小企业声明函》等材料（第四章 竞争性磋商响应文件格式）进行。</w:t>
            </w:r>
          </w:p>
          <w:p w14:paraId="06E14822">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本采购项目所属行业：</w:t>
            </w:r>
            <w:r>
              <w:rPr>
                <w:rFonts w:hint="eastAsia" w:ascii="仿宋_GB2312" w:hAnsi="仿宋_GB2312" w:eastAsia="仿宋_GB2312" w:cs="仿宋_GB2312"/>
                <w:b/>
                <w:bCs/>
                <w:sz w:val="28"/>
                <w:szCs w:val="28"/>
                <w:u w:val="single"/>
                <w:lang w:val="en-US" w:eastAsia="zh-CN"/>
              </w:rPr>
              <w:t>物业管理</w:t>
            </w:r>
          </w:p>
        </w:tc>
      </w:tr>
      <w:tr w14:paraId="309E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0"/>
            <w:vAlign w:val="center"/>
          </w:tcPr>
          <w:p w14:paraId="2240BB06">
            <w:pPr>
              <w:spacing w:line="500" w:lineRule="exact"/>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36.2</w:t>
            </w:r>
          </w:p>
        </w:tc>
        <w:tc>
          <w:tcPr>
            <w:tcW w:w="7967" w:type="dxa"/>
            <w:noWrap w:val="0"/>
            <w:vAlign w:val="center"/>
          </w:tcPr>
          <w:p w14:paraId="599D221F">
            <w:pPr>
              <w:spacing w:line="48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sym w:font="Wingdings 2" w:char="00A3"/>
            </w:r>
            <w:r>
              <w:rPr>
                <w:rFonts w:hint="default" w:ascii="Times New Roman" w:hAnsi="Times New Roman" w:eastAsia="仿宋_GB2312" w:cs="Times New Roman"/>
                <w:b/>
                <w:bCs/>
                <w:color w:val="auto"/>
                <w:sz w:val="28"/>
                <w:szCs w:val="28"/>
                <w:lang w:val="en-US" w:eastAsia="zh-CN"/>
              </w:rPr>
              <w:t>适用</w:t>
            </w:r>
            <w:r>
              <w:rPr>
                <w:rFonts w:hint="default" w:ascii="Times New Roman" w:hAnsi="Times New Roman" w:eastAsia="仿宋_GB2312" w:cs="Times New Roman"/>
                <w:color w:val="auto"/>
                <w:sz w:val="28"/>
                <w:szCs w:val="28"/>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default" w:ascii="Times New Roman" w:hAnsi="Times New Roman" w:eastAsia="仿宋_GB2312" w:cs="Times New Roman"/>
                <w:sz w:val="28"/>
                <w:szCs w:val="28"/>
                <w:lang w:val="en-US" w:eastAsia="zh-CN"/>
              </w:rPr>
              <w:t>供应商对其提供的产品出具《关于符合本国产品标准的声明函》（格式详见第四章 竞争性磋商响应文件格式）或财政部会同有关部门规定的有关证明文件，《关于符合本国产品标准的声明函》或有关证明文件符合要求的，该产品视为本国产品。</w:t>
            </w:r>
          </w:p>
          <w:p w14:paraId="5D104B54">
            <w:pPr>
              <w:spacing w:line="500" w:lineRule="exact"/>
              <w:jc w:val="left"/>
              <w:rPr>
                <w:rFonts w:hint="eastAsia" w:ascii="仿宋_GB2312" w:hAnsi="仿宋_GB2312" w:eastAsia="仿宋_GB2312" w:cs="仿宋_GB2312"/>
                <w:b/>
                <w:bCs/>
                <w:sz w:val="28"/>
                <w:szCs w:val="28"/>
                <w:lang w:val="en-US" w:eastAsia="zh-CN"/>
              </w:rPr>
            </w:pP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不适用</w:t>
            </w:r>
          </w:p>
        </w:tc>
      </w:tr>
      <w:tr w14:paraId="6E3B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noWrap w:val="0"/>
            <w:vAlign w:val="center"/>
          </w:tcPr>
          <w:p w14:paraId="3CE7E09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p>
        </w:tc>
        <w:tc>
          <w:tcPr>
            <w:tcW w:w="7967" w:type="dxa"/>
            <w:noWrap w:val="0"/>
            <w:vAlign w:val="center"/>
          </w:tcPr>
          <w:p w14:paraId="7AB9861F">
            <w:pPr>
              <w:spacing w:line="50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磋商方法：</w:t>
            </w:r>
          </w:p>
          <w:p w14:paraId="1706B15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竞争性磋商小组对满足</w:t>
            </w:r>
            <w:r>
              <w:rPr>
                <w:rFonts w:hint="eastAsia" w:ascii="仿宋_GB2312" w:hAnsi="仿宋_GB2312" w:eastAsia="仿宋_GB2312" w:cs="仿宋_GB2312"/>
                <w:sz w:val="28"/>
                <w:szCs w:val="28"/>
                <w:lang w:val="en" w:eastAsia="zh-CN"/>
              </w:rPr>
              <w:t>竞争性磋商文件</w:t>
            </w:r>
            <w:r>
              <w:rPr>
                <w:rFonts w:hint="eastAsia" w:ascii="仿宋_GB2312" w:hAnsi="仿宋_GB2312" w:eastAsia="仿宋_GB2312" w:cs="仿宋_GB2312"/>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eastAsia" w:ascii="仿宋_GB2312" w:hAnsi="仿宋_GB2312" w:eastAsia="仿宋_GB2312" w:cs="仿宋_GB2312"/>
                <w:sz w:val="28"/>
                <w:szCs w:val="28"/>
                <w:lang w:eastAsia="zh-CN"/>
              </w:rPr>
              <w:t>（如综合评审得分相同的，</w:t>
            </w:r>
            <w:r>
              <w:rPr>
                <w:rFonts w:hint="eastAsia" w:ascii="仿宋_GB2312" w:hAnsi="仿宋_GB2312" w:eastAsia="仿宋_GB2312" w:cs="仿宋_GB2312"/>
                <w:color w:val="auto"/>
                <w:sz w:val="28"/>
                <w:szCs w:val="28"/>
                <w:lang w:eastAsia="zh-CN"/>
              </w:rPr>
              <w:t>按最后磋商响应报价由低到高顺序推荐排名；综合</w:t>
            </w:r>
            <w:r>
              <w:rPr>
                <w:rFonts w:hint="eastAsia" w:ascii="仿宋_GB2312" w:hAnsi="仿宋_GB2312" w:eastAsia="仿宋_GB2312" w:cs="仿宋_GB2312"/>
                <w:sz w:val="28"/>
                <w:szCs w:val="28"/>
                <w:lang w:eastAsia="zh-CN"/>
              </w:rPr>
              <w:t>评审</w:t>
            </w:r>
            <w:r>
              <w:rPr>
                <w:rFonts w:hint="eastAsia" w:ascii="仿宋_GB2312" w:hAnsi="仿宋_GB2312" w:eastAsia="仿宋_GB2312" w:cs="仿宋_GB2312"/>
                <w:color w:val="auto"/>
                <w:sz w:val="28"/>
                <w:szCs w:val="28"/>
                <w:lang w:eastAsia="zh-CN"/>
              </w:rPr>
              <w:t>得分且最后磋商响应报价相同的，按技术指标等优劣顺序推荐排名。</w:t>
            </w:r>
            <w:r>
              <w:rPr>
                <w:rFonts w:hint="eastAsia" w:ascii="仿宋_GB2312" w:hAnsi="仿宋_GB2312" w:eastAsia="仿宋_GB2312" w:cs="仿宋_GB2312"/>
                <w:sz w:val="28"/>
                <w:szCs w:val="28"/>
              </w:rPr>
              <w:t>）</w:t>
            </w:r>
          </w:p>
        </w:tc>
      </w:tr>
      <w:tr w14:paraId="49B0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noWrap w:val="0"/>
            <w:vAlign w:val="center"/>
          </w:tcPr>
          <w:p w14:paraId="3D3CD21A">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967" w:type="dxa"/>
            <w:noWrap w:val="0"/>
            <w:vAlign w:val="center"/>
          </w:tcPr>
          <w:p w14:paraId="1450792D">
            <w:pPr>
              <w:spacing w:line="50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推荐成交候选供应商的数量：3名。</w:t>
            </w:r>
          </w:p>
        </w:tc>
      </w:tr>
      <w:tr w14:paraId="395D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10762090">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41.1</w:t>
            </w:r>
          </w:p>
        </w:tc>
        <w:tc>
          <w:tcPr>
            <w:tcW w:w="7967" w:type="dxa"/>
            <w:noWrap w:val="0"/>
            <w:vAlign w:val="center"/>
          </w:tcPr>
          <w:p w14:paraId="7E99A5D0">
            <w:pPr>
              <w:spacing w:line="5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成交结果公告媒介：《河南省政府采购网》《河南省公共资源交易中心网》</w:t>
            </w:r>
          </w:p>
        </w:tc>
      </w:tr>
      <w:tr w14:paraId="1E92A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noWrap w:val="0"/>
            <w:vAlign w:val="center"/>
          </w:tcPr>
          <w:p w14:paraId="31A074B0">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w:t>
            </w:r>
          </w:p>
        </w:tc>
        <w:tc>
          <w:tcPr>
            <w:tcW w:w="7967" w:type="dxa"/>
            <w:noWrap w:val="0"/>
            <w:vAlign w:val="center"/>
          </w:tcPr>
          <w:p w14:paraId="7B9E0C0F">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数量追加范围：采购人需追加与合同标的相同的服务的，在不改变合同其它条款的前提下，可以与供应商签订补充合同，但所有补充合同的采购金额不得超过原合同金额的百分之十。</w:t>
            </w:r>
          </w:p>
        </w:tc>
      </w:tr>
      <w:tr w14:paraId="7653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noWrap w:val="0"/>
            <w:vAlign w:val="center"/>
          </w:tcPr>
          <w:p w14:paraId="01876521">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967" w:type="dxa"/>
            <w:noWrap w:val="0"/>
            <w:vAlign w:val="center"/>
          </w:tcPr>
          <w:p w14:paraId="0EB8D72F">
            <w:pPr>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招标代理费</w:t>
            </w:r>
            <w:r>
              <w:rPr>
                <w:rFonts w:hint="eastAsia" w:ascii="仿宋_GB2312" w:hAnsi="仿宋_GB2312" w:eastAsia="仿宋_GB2312" w:cs="仿宋_GB2312"/>
                <w:sz w:val="28"/>
                <w:szCs w:val="28"/>
              </w:rPr>
              <w:t>：免费。</w:t>
            </w:r>
          </w:p>
        </w:tc>
      </w:tr>
      <w:tr w14:paraId="33E6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noWrap w:val="0"/>
            <w:vAlign w:val="center"/>
          </w:tcPr>
          <w:p w14:paraId="7DD528CF">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49.2</w:t>
            </w:r>
          </w:p>
        </w:tc>
        <w:tc>
          <w:tcPr>
            <w:tcW w:w="7967" w:type="dxa"/>
            <w:noWrap w:val="0"/>
            <w:vAlign w:val="center"/>
          </w:tcPr>
          <w:p w14:paraId="3F3FB4DB">
            <w:pPr>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供应商应在法定质疑期内针对同一采购程序环节的质疑次数：</w:t>
            </w:r>
          </w:p>
          <w:p w14:paraId="64194F33">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w:char="F0FE"/>
            </w:r>
            <w:r>
              <w:rPr>
                <w:rFonts w:hint="eastAsia" w:ascii="仿宋_GB2312" w:hAnsi="仿宋_GB2312" w:eastAsia="仿宋_GB2312" w:cs="仿宋_GB2312"/>
                <w:sz w:val="28"/>
                <w:szCs w:val="28"/>
                <w:lang w:val="en-US" w:eastAsia="zh-CN"/>
              </w:rPr>
              <w:t xml:space="preserve">一次性提出  </w:t>
            </w:r>
          </w:p>
        </w:tc>
      </w:tr>
      <w:tr w14:paraId="45D1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0"/>
            <w:vAlign w:val="center"/>
          </w:tcPr>
          <w:p w14:paraId="75E0226C">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967" w:type="dxa"/>
            <w:noWrap w:val="0"/>
            <w:vAlign w:val="center"/>
          </w:tcPr>
          <w:p w14:paraId="59E83B67">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p>
        </w:tc>
      </w:tr>
      <w:tr w14:paraId="7D92C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39714AB6">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50.1</w:t>
            </w:r>
          </w:p>
        </w:tc>
        <w:tc>
          <w:tcPr>
            <w:tcW w:w="7967" w:type="dxa"/>
            <w:noWrap w:val="0"/>
            <w:vAlign w:val="center"/>
          </w:tcPr>
          <w:p w14:paraId="3575C975">
            <w:pPr>
              <w:spacing w:line="50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kern w:val="0"/>
                <w:sz w:val="28"/>
                <w:szCs w:val="28"/>
                <w:lang w:val="en-US" w:eastAsia="zh-CN" w:bidi="ar"/>
              </w:rPr>
              <w:t>市场主体拨打0371-61335566即可咨询河南省公共资源交易中心业务的相关问题。</w:t>
            </w:r>
          </w:p>
        </w:tc>
      </w:tr>
    </w:tbl>
    <w:p w14:paraId="6160D148">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14:paraId="48E531EE">
      <w:pPr>
        <w:pStyle w:val="6"/>
        <w:spacing w:before="0" w:after="0" w:line="360" w:lineRule="auto"/>
        <w:jc w:val="center"/>
        <w:rPr>
          <w:rFonts w:hint="default" w:ascii="Times New Roman" w:hAnsi="Times New Roman" w:eastAsia="宋体" w:cs="Times New Roman"/>
          <w:color w:val="auto"/>
          <w:sz w:val="36"/>
          <w:szCs w:val="36"/>
          <w:lang w:val="en-US" w:eastAsia="zh-CN"/>
        </w:rPr>
      </w:pPr>
      <w:bookmarkStart w:id="23" w:name="_Toc140822545"/>
      <w:bookmarkStart w:id="24" w:name="_Toc457436968_WPSOffice_Level1"/>
      <w:bookmarkStart w:id="25" w:name="_Toc1484219635"/>
      <w:bookmarkStart w:id="26" w:name="_Toc32711936"/>
      <w:bookmarkStart w:id="27" w:name="_Toc580298809"/>
      <w:bookmarkStart w:id="28" w:name="_Toc194396107"/>
      <w:bookmarkStart w:id="29" w:name="_Toc309192439"/>
      <w:bookmarkStart w:id="30" w:name="_Toc754728636"/>
      <w:bookmarkStart w:id="31" w:name="_Toc1341383622_WPSOffice_Level1"/>
      <w:bookmarkStart w:id="32" w:name="_Toc653624039"/>
      <w:bookmarkStart w:id="33" w:name="_Toc511855247"/>
      <w:bookmarkStart w:id="34" w:name="_Toc2118786865_WPSOffice_Level1"/>
      <w:bookmarkStart w:id="35" w:name="_Toc916069044"/>
      <w:bookmarkStart w:id="36" w:name="_Toc672784450_WPSOffice_Level1"/>
      <w:bookmarkStart w:id="37" w:name="_Toc540794793"/>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774376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1875035149"/>
      <w:bookmarkStart w:id="39" w:name="_Toc795505054"/>
      <w:bookmarkStart w:id="40" w:name="_Toc1468903291"/>
      <w:bookmarkStart w:id="41" w:name="_Toc753331058"/>
      <w:bookmarkStart w:id="42" w:name="_Toc1420306246"/>
      <w:bookmarkStart w:id="43" w:name="_Toc72595909_WPSOffice_Level2"/>
      <w:bookmarkStart w:id="44" w:name="_Toc1698066625"/>
      <w:bookmarkStart w:id="45" w:name="_Toc587412607"/>
      <w:bookmarkStart w:id="46" w:name="_Toc1820077040_WPSOffice_Level2"/>
      <w:bookmarkStart w:id="47" w:name="_Toc1605126531"/>
      <w:bookmarkStart w:id="48" w:name="_Toc1724158210_WPSOffice_Level2"/>
      <w:bookmarkStart w:id="49" w:name="_Toc927394720"/>
      <w:bookmarkStart w:id="50" w:name="_Toc6348"/>
      <w:bookmarkStart w:id="51" w:name="_Toc225324457"/>
      <w:bookmarkStart w:id="52" w:name="_Toc1053718759_WPSOffice_Level2"/>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0B9CF8F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0764FBE8">
      <w:pPr>
        <w:spacing w:line="360" w:lineRule="auto"/>
        <w:rPr>
          <w:rFonts w:hint="default" w:ascii="Times New Roman" w:hAnsi="Times New Roman" w:eastAsia="仿宋_GB2312" w:cs="Times New Roman"/>
          <w:sz w:val="28"/>
          <w:szCs w:val="28"/>
          <w:lang w:eastAsia="zh-CN"/>
        </w:rPr>
      </w:pPr>
      <w:bookmarkStart w:id="53" w:name="_Toc196648728_WPSOffice_Level3"/>
      <w:bookmarkStart w:id="54" w:name="_Toc532150620_WPSOffice_Level3"/>
      <w:r>
        <w:rPr>
          <w:rFonts w:hint="default" w:ascii="Times New Roman" w:hAnsi="Times New Roman" w:eastAsia="仿宋_GB2312" w:cs="Times New Roman"/>
          <w:sz w:val="28"/>
          <w:szCs w:val="28"/>
          <w:lang w:eastAsia="zh-CN"/>
        </w:rPr>
        <w:t>1.1本</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仅适用于本次</w:t>
      </w:r>
      <w:r>
        <w:rPr>
          <w:rFonts w:hint="default" w:ascii="Times New Roman" w:hAnsi="Times New Roman" w:eastAsia="仿宋_GB2312" w:cs="Times New Roman"/>
          <w:sz w:val="28"/>
          <w:szCs w:val="28"/>
          <w:lang w:val="en" w:eastAsia="zh-CN"/>
        </w:rPr>
        <w:t>竞争性磋商</w:t>
      </w:r>
      <w:r>
        <w:rPr>
          <w:rFonts w:hint="default" w:ascii="Times New Roman" w:hAnsi="Times New Roman" w:eastAsia="仿宋_GB2312" w:cs="Times New Roman"/>
          <w:sz w:val="28"/>
          <w:szCs w:val="28"/>
          <w:lang w:eastAsia="zh-CN"/>
        </w:rPr>
        <w:t>所述的服务。</w:t>
      </w:r>
      <w:bookmarkEnd w:id="53"/>
      <w:bookmarkEnd w:id="54"/>
    </w:p>
    <w:p w14:paraId="43776D1F">
      <w:pPr>
        <w:spacing w:line="360" w:lineRule="auto"/>
        <w:rPr>
          <w:rFonts w:hint="default" w:ascii="Times New Roman" w:hAnsi="Times New Roman" w:eastAsia="仿宋_GB2312" w:cs="Times New Roman"/>
          <w:sz w:val="28"/>
          <w:szCs w:val="28"/>
          <w:lang w:eastAsia="zh-CN"/>
        </w:rPr>
      </w:pPr>
      <w:bookmarkStart w:id="55" w:name="_Toc900722191_WPSOffice_Level3"/>
      <w:bookmarkStart w:id="56" w:name="_Toc1359847161_WPSOffice_Level3"/>
      <w:r>
        <w:rPr>
          <w:rFonts w:hint="default" w:ascii="Times New Roman" w:hAnsi="Times New Roman" w:eastAsia="仿宋_GB2312" w:cs="Times New Roman"/>
          <w:sz w:val="28"/>
          <w:szCs w:val="28"/>
          <w:lang w:eastAsia="zh-CN"/>
        </w:rPr>
        <w:t>1.2</w:t>
      </w: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：见“供应商须知前附表”。</w:t>
      </w:r>
      <w:bookmarkEnd w:id="55"/>
      <w:bookmarkEnd w:id="56"/>
    </w:p>
    <w:p w14:paraId="6A4AA993">
      <w:pPr>
        <w:spacing w:line="360" w:lineRule="auto"/>
        <w:rPr>
          <w:rFonts w:hint="default" w:ascii="Times New Roman" w:hAnsi="Times New Roman" w:eastAsia="仿宋_GB2312" w:cs="Times New Roman"/>
          <w:sz w:val="28"/>
          <w:szCs w:val="28"/>
          <w:lang w:eastAsia="zh-CN"/>
        </w:rPr>
      </w:pPr>
      <w:bookmarkStart w:id="57" w:name="_Toc334765003_WPSOffice_Level3"/>
      <w:bookmarkStart w:id="58" w:name="_Toc1512585633_WPSOffice_Level3"/>
      <w:r>
        <w:rPr>
          <w:rFonts w:hint="default" w:ascii="Times New Roman" w:hAnsi="Times New Roman" w:eastAsia="仿宋_GB2312" w:cs="Times New Roman"/>
          <w:sz w:val="28"/>
          <w:szCs w:val="28"/>
          <w:lang w:eastAsia="zh-CN"/>
        </w:rPr>
        <w:t>1.3采购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：见“供应商须知前附表”。</w:t>
      </w:r>
      <w:bookmarkEnd w:id="57"/>
      <w:bookmarkEnd w:id="58"/>
    </w:p>
    <w:p w14:paraId="35FB97B0">
      <w:pPr>
        <w:spacing w:line="360" w:lineRule="auto"/>
        <w:rPr>
          <w:rFonts w:hint="default" w:ascii="Times New Roman" w:hAnsi="Times New Roman" w:eastAsia="仿宋_GB2312" w:cs="Times New Roman"/>
          <w:sz w:val="28"/>
          <w:szCs w:val="28"/>
          <w:lang w:eastAsia="zh-CN"/>
        </w:rPr>
      </w:pPr>
      <w:bookmarkStart w:id="59" w:name="_Toc1513112147_WPSOffice_Level3"/>
      <w:bookmarkStart w:id="60" w:name="_Toc2062433103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14:paraId="2ACEDC8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46FAB19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532471E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4B3590D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0FD6F2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230C72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6C6598F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3F8F7F67">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将被认定为无效</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47970C1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：指供应商根据</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提交的所有文件。</w:t>
      </w:r>
    </w:p>
    <w:p w14:paraId="13D3E69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73F20A6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14:paraId="0D3BC8DA">
      <w:pPr>
        <w:spacing w:line="360" w:lineRule="auto"/>
        <w:rPr>
          <w:rFonts w:hint="default" w:ascii="Times New Roman" w:hAnsi="Times New Roman" w:eastAsia="仿宋_GB2312" w:cs="Times New Roman"/>
          <w:b/>
          <w:bCs/>
          <w:sz w:val="28"/>
          <w:szCs w:val="28"/>
          <w:lang w:eastAsia="zh-CN"/>
        </w:rPr>
      </w:pPr>
      <w:bookmarkStart w:id="61" w:name="_Toc337225031"/>
      <w:bookmarkStart w:id="62" w:name="_Toc284337471"/>
      <w:bookmarkStart w:id="63"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14:paraId="7E47C44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2B6BF62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2630A5E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394C628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时参考，采购人不对供应商据此作出的判断和决策负责。</w:t>
      </w:r>
    </w:p>
    <w:p w14:paraId="710E5DC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14:paraId="15FE3E4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5AEA39E6">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33B5326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3A7EF59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5C85BB6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35AEB6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7FE9B9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286B8A37">
      <w:pPr>
        <w:pStyle w:val="3"/>
        <w:spacing w:line="360" w:lineRule="auto"/>
        <w:rPr>
          <w:rFonts w:ascii="Times New Roman" w:hAnsi="Times New Roman"/>
          <w:lang w:val="en"/>
        </w:rPr>
      </w:pPr>
      <w:r>
        <w:rPr>
          <w:rFonts w:ascii="Times New Roman" w:hAnsi="Times New Roman" w:eastAsia="仿宋_GB2312"/>
          <w:sz w:val="28"/>
          <w:szCs w:val="28"/>
          <w:lang w:val="en"/>
        </w:rPr>
        <w:t>6.6</w:t>
      </w:r>
      <w:r>
        <w:rPr>
          <w:rFonts w:ascii="Times New Roman" w:hAnsi="Times New Roman" w:eastAsia="仿宋_GB2312"/>
          <w:sz w:val="28"/>
          <w:szCs w:val="28"/>
        </w:rPr>
        <w:t>是否允许联合体磋商见供应商须知前附表。</w:t>
      </w:r>
    </w:p>
    <w:p w14:paraId="52DEDD9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7569B0D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中的商业和技术等秘密保密，违者应对由此造成的后果承担法律责任。</w:t>
      </w:r>
    </w:p>
    <w:p w14:paraId="5A635B1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20E71C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10C0C69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067F607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（3）供应商应当按照招标文件的要求编制投标文件，并予以提交。供应商的入库信息不作为评审的依据。</w:t>
      </w:r>
    </w:p>
    <w:p w14:paraId="76761E5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14:paraId="0B00D7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393F354A">
      <w:pPr>
        <w:spacing w:line="360" w:lineRule="auto"/>
        <w:rPr>
          <w:rFonts w:hint="default" w:ascii="Times New Roman" w:hAnsi="Times New Roman" w:eastAsia="仿宋_GB2312" w:cs="Times New Roman"/>
          <w:sz w:val="28"/>
          <w:szCs w:val="28"/>
          <w:lang w:eastAsia="zh-CN"/>
        </w:rPr>
      </w:pPr>
    </w:p>
    <w:p w14:paraId="3D33048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64" w:name="_Toc2021756318"/>
      <w:bookmarkStart w:id="65" w:name="_Toc1035752825"/>
      <w:bookmarkStart w:id="66" w:name="_Toc1045699149"/>
      <w:bookmarkStart w:id="67" w:name="_Toc1225442179_WPSOffice_Level2"/>
      <w:bookmarkStart w:id="68" w:name="_Toc601554517"/>
      <w:bookmarkStart w:id="69" w:name="_Toc1090042493_WPSOffice_Level2"/>
      <w:bookmarkStart w:id="70" w:name="_Toc923512225_WPSOffice_Level2"/>
      <w:bookmarkStart w:id="71" w:name="_Toc812246970"/>
      <w:bookmarkStart w:id="72" w:name="_Toc28660129"/>
      <w:bookmarkStart w:id="73" w:name="_Toc1613525329"/>
      <w:bookmarkStart w:id="74" w:name="_Toc670231393"/>
      <w:bookmarkStart w:id="75" w:name="_Toc171756762"/>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val="en" w:eastAsia="zh-CN"/>
        </w:rPr>
        <w:t>竞争性磋商文件</w:t>
      </w:r>
      <w:bookmarkEnd w:id="74"/>
      <w:bookmarkEnd w:id="75"/>
    </w:p>
    <w:p w14:paraId="266A682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 xml:space="preserve">10.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的组成</w:t>
      </w:r>
    </w:p>
    <w:p w14:paraId="4BFDA01C">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val="en-US" w:eastAsia="zh-CN"/>
        </w:rPr>
        <w:t>共</w:t>
      </w:r>
      <w:r>
        <w:rPr>
          <w:rFonts w:ascii="Times New Roman" w:hAnsi="Times New Roman" w:eastAsia="仿宋_GB2312" w:cs="Times New Roman"/>
          <w:color w:val="auto"/>
          <w:sz w:val="28"/>
          <w:szCs w:val="28"/>
          <w:lang w:val="en" w:eastAsia="zh-CN"/>
        </w:rPr>
        <w:t>八</w:t>
      </w:r>
      <w:r>
        <w:rPr>
          <w:rFonts w:hint="default" w:ascii="Times New Roman" w:hAnsi="Times New Roman" w:eastAsia="仿宋_GB2312" w:cs="Times New Roman"/>
          <w:color w:val="auto"/>
          <w:sz w:val="28"/>
          <w:szCs w:val="28"/>
          <w:lang w:val="en-US" w:eastAsia="zh-CN"/>
        </w:rPr>
        <w:t>章，构成如下：</w:t>
      </w:r>
    </w:p>
    <w:p w14:paraId="19C11C0E">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14:paraId="38520926">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14:paraId="37EAC611">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14:paraId="1C494DF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val="en" w:eastAsia="zh-CN"/>
        </w:rPr>
        <w:t>竞争性磋商响应文件</w:t>
      </w:r>
      <w:r>
        <w:rPr>
          <w:rFonts w:hint="default" w:ascii="Times New Roman" w:hAnsi="Times New Roman" w:eastAsia="仿宋_GB2312" w:cs="Times New Roman"/>
          <w:color w:val="auto"/>
          <w:sz w:val="28"/>
          <w:szCs w:val="28"/>
          <w:lang w:val="en-US" w:eastAsia="zh-CN"/>
        </w:rPr>
        <w:t>格式</w:t>
      </w:r>
    </w:p>
    <w:p w14:paraId="6891324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五</w:t>
      </w:r>
      <w:r>
        <w:rPr>
          <w:rFonts w:hint="default" w:ascii="Times New Roman" w:hAnsi="Times New Roman" w:eastAsia="仿宋_GB2312" w:cs="Times New Roman"/>
          <w:color w:val="auto"/>
          <w:sz w:val="28"/>
          <w:szCs w:val="28"/>
          <w:lang w:val="en-US" w:eastAsia="zh-CN"/>
        </w:rPr>
        <w:t>章  项目需求及技术要求</w:t>
      </w:r>
    </w:p>
    <w:p w14:paraId="10E0E64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六</w:t>
      </w:r>
      <w:r>
        <w:rPr>
          <w:rFonts w:hint="default" w:ascii="Times New Roman" w:hAnsi="Times New Roman" w:eastAsia="仿宋_GB2312" w:cs="Times New Roman"/>
          <w:color w:val="auto"/>
          <w:sz w:val="28"/>
          <w:szCs w:val="28"/>
          <w:lang w:val="en-US" w:eastAsia="zh-CN"/>
        </w:rPr>
        <w:t>章  磋商方法和标准</w:t>
      </w:r>
    </w:p>
    <w:p w14:paraId="0BC09BB8">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  政府采购合同</w:t>
      </w:r>
    </w:p>
    <w:p w14:paraId="1FCBC32A">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 xml:space="preserve">第八章 </w:t>
      </w:r>
      <w:r>
        <w:rPr>
          <w:rFonts w:hint="default"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en-US" w:eastAsia="zh-CN"/>
        </w:rPr>
        <w:t>附件</w:t>
      </w:r>
    </w:p>
    <w:bookmarkEnd w:id="76"/>
    <w:p w14:paraId="0DAC605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4B03F97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2D72D8C0">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的澄清</w:t>
      </w:r>
      <w:r>
        <w:rPr>
          <w:rFonts w:hint="default" w:ascii="Times New Roman" w:hAnsi="Times New Roman" w:eastAsia="仿宋_GB2312" w:cs="Times New Roman"/>
          <w:b/>
          <w:bCs/>
          <w:sz w:val="28"/>
          <w:szCs w:val="28"/>
          <w:lang w:val="en-US" w:eastAsia="zh-CN"/>
        </w:rPr>
        <w:t>与修改</w:t>
      </w:r>
    </w:p>
    <w:p w14:paraId="63C3AE83">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w:t>
      </w:r>
    </w:p>
    <w:p w14:paraId="0038E9FB">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5CD6041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66D70ED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p>
    <w:p w14:paraId="2FAEBEA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14:paraId="6C443797">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044E0339">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16132CF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1869850325"/>
      <w:bookmarkStart w:id="80" w:name="_Toc1060332415"/>
      <w:bookmarkStart w:id="81" w:name="_Toc933740821_WPSOffice_Level2"/>
      <w:bookmarkStart w:id="82" w:name="_Toc587380469_WPSOffice_Level2"/>
      <w:bookmarkStart w:id="83" w:name="_Toc1106273699"/>
      <w:bookmarkStart w:id="84" w:name="_Toc1078664286_WPSOffice_Level2"/>
      <w:bookmarkStart w:id="85" w:name="_Toc868408535"/>
      <w:bookmarkStart w:id="86" w:name="_Toc299123171"/>
      <w:bookmarkStart w:id="87" w:name="_Toc760401867"/>
      <w:bookmarkStart w:id="88" w:name="_Toc1317763722"/>
      <w:bookmarkStart w:id="89" w:name="_Toc395976497"/>
      <w:bookmarkStart w:id="90" w:name="_Toc1289807408"/>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14:paraId="485B290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14:paraId="18D89E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以及供应商所有与采购人及集中采购机构就磋商响应来往的函电均使用中文。供应商提供的外文资料应附有相应的中文译本，并以中文译本为准。</w:t>
      </w:r>
    </w:p>
    <w:p w14:paraId="34C6C545">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计量单位</w:t>
      </w:r>
    </w:p>
    <w:p w14:paraId="7701AB6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00C3ED52">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的组成</w:t>
      </w:r>
    </w:p>
    <w:p w14:paraId="52976E8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要求的，其磋商响应无效。</w:t>
      </w:r>
    </w:p>
    <w:p w14:paraId="317B621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2E959FA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编制</w:t>
      </w:r>
    </w:p>
    <w:p w14:paraId="42D9E18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要求的内容编制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，应当对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提出的实质性要求和条件做出响应。</w:t>
      </w:r>
    </w:p>
    <w:p w14:paraId="6542DD5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5CD7B8CB">
      <w:pPr>
        <w:pStyle w:val="68"/>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lang w:val="en"/>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14:paraId="2DB8CD26">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8</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kern w:val="1"/>
          <w:sz w:val="28"/>
          <w:szCs w:val="28"/>
          <w:lang w:eastAsia="zh-CN"/>
        </w:rPr>
        <w:t>报价次数：见“供应商须知前附表”。</w:t>
      </w:r>
    </w:p>
    <w:p w14:paraId="1BDBB631">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1844A9C4">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4A52917D">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063DE49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14:paraId="24686A5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14:paraId="18D9DDE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7531843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68055AB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5AB223A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14:paraId="325C3F6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1D4017F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0CF9262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14:paraId="7DF3B82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规定的格式和内容提交磋商响应函。</w:t>
      </w:r>
    </w:p>
    <w:p w14:paraId="6D0447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3179C6A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规定的响应文件有效期内实质上修改或撤回其磋商响应文件；</w:t>
      </w:r>
    </w:p>
    <w:p w14:paraId="13465DD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中有意提供虚假材料；</w:t>
      </w:r>
    </w:p>
    <w:p w14:paraId="0B9D33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459EFBCE">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14:paraId="40204DEB">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14:paraId="24FA5D0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2B70AF9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14:paraId="71DD9B9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相应延长到新的有效期。</w:t>
      </w:r>
    </w:p>
    <w:p w14:paraId="638BA04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形式和签署</w:t>
      </w:r>
    </w:p>
    <w:p w14:paraId="6A42FB1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7806003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eastAsia"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4770B21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02715E8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以外的任何资料采购人和集中采购机构将拒收。</w:t>
      </w:r>
    </w:p>
    <w:p w14:paraId="7371C67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一律不接受。</w:t>
      </w:r>
    </w:p>
    <w:p w14:paraId="310A443F">
      <w:pPr>
        <w:spacing w:line="360" w:lineRule="auto"/>
        <w:rPr>
          <w:rFonts w:hint="default" w:ascii="Times New Roman" w:hAnsi="Times New Roman" w:eastAsia="仿宋_GB2312" w:cs="Times New Roman"/>
          <w:sz w:val="28"/>
          <w:szCs w:val="28"/>
          <w:lang w:eastAsia="zh-CN"/>
        </w:rPr>
      </w:pPr>
    </w:p>
    <w:p w14:paraId="1065322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99171812"/>
      <w:bookmarkStart w:id="93" w:name="_Toc340063481"/>
      <w:bookmarkStart w:id="94" w:name="_Toc1602167768_WPSOffice_Level2"/>
      <w:bookmarkStart w:id="95" w:name="_Toc633358860"/>
      <w:bookmarkStart w:id="96" w:name="_Toc1517317572"/>
      <w:bookmarkStart w:id="97" w:name="_Toc1958475392"/>
      <w:bookmarkStart w:id="98" w:name="_Toc1446727086"/>
      <w:bookmarkStart w:id="99" w:name="_Toc689398289_WPSOffice_Level2"/>
      <w:bookmarkStart w:id="100" w:name="_Toc269831806"/>
      <w:bookmarkStart w:id="101" w:name="_Toc814900001_WPSOffice_Level2"/>
      <w:bookmarkStart w:id="102" w:name="_Toc99139981"/>
      <w:bookmarkStart w:id="103" w:name="_Toc19454396"/>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14:paraId="206274D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的上传</w:t>
      </w:r>
    </w:p>
    <w:p w14:paraId="6763387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的上传：见“供应商须知前附表”。</w:t>
      </w:r>
    </w:p>
    <w:p w14:paraId="062EF6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是否完整、正确。供应商因交易中心交易系统问题无法上传电子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时，请在工作时间与河南省公共资源交易中心联系，联系电话：0371-65915501。</w:t>
      </w:r>
    </w:p>
    <w:p w14:paraId="4D110795">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00FCC38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7C50B3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自行决定酌情延长响应文件提交截止时间。</w:t>
      </w:r>
    </w:p>
    <w:p w14:paraId="62C60E8B">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w:t>
      </w:r>
      <w:r>
        <w:rPr>
          <w:rFonts w:hint="default" w:ascii="Times New Roman" w:hAnsi="Times New Roman" w:eastAsia="仿宋_GB2312" w:cs="Times New Roman"/>
          <w:b/>
          <w:bCs/>
          <w:sz w:val="28"/>
          <w:szCs w:val="28"/>
          <w:lang w:val="en" w:eastAsia="zh-CN"/>
        </w:rPr>
        <w:t>竞争性磋商响应文件</w:t>
      </w:r>
    </w:p>
    <w:p w14:paraId="74C06A3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，将被拒绝。</w:t>
      </w:r>
    </w:p>
    <w:p w14:paraId="52104477">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的修改和撤回</w:t>
      </w:r>
    </w:p>
    <w:p w14:paraId="306920F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586C259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06EF7DA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规定的响应文件有效期内，供应商不得实质上修改或撤回其磋商响应文件。</w:t>
      </w:r>
    </w:p>
    <w:p w14:paraId="528B5D6C">
      <w:pPr>
        <w:spacing w:line="360" w:lineRule="auto"/>
        <w:rPr>
          <w:rFonts w:hint="default" w:ascii="Times New Roman" w:hAnsi="Times New Roman" w:eastAsia="仿宋_GB2312" w:cs="Times New Roman"/>
          <w:sz w:val="28"/>
          <w:szCs w:val="28"/>
          <w:lang w:eastAsia="zh-CN"/>
        </w:rPr>
      </w:pPr>
    </w:p>
    <w:p w14:paraId="0DEE451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229139457"/>
      <w:bookmarkStart w:id="105" w:name="_Toc1744903856_WPSOffice_Level2"/>
      <w:bookmarkStart w:id="106" w:name="_Toc874621790"/>
      <w:bookmarkStart w:id="107" w:name="_Toc516757662_WPSOffice_Level2"/>
      <w:bookmarkStart w:id="108" w:name="_Toc1288741030"/>
      <w:bookmarkStart w:id="109" w:name="_Toc1550393937_WPSOffice_Level2"/>
      <w:bookmarkStart w:id="110" w:name="_Toc1109071882"/>
      <w:bookmarkStart w:id="111" w:name="_Toc960388964"/>
      <w:bookmarkStart w:id="112" w:name="_Toc1130786219"/>
      <w:bookmarkStart w:id="113" w:name="_Toc516778272"/>
      <w:bookmarkStart w:id="114" w:name="_Toc1305351518"/>
      <w:bookmarkStart w:id="115" w:name="_Toc1590266156"/>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14:paraId="642F48D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14:paraId="65E40E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0A3F8F5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2A4932E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6C3079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18270CA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547EBD2B">
      <w:pPr>
        <w:spacing w:line="360" w:lineRule="auto"/>
        <w:rPr>
          <w:rFonts w:hint="default" w:ascii="Times New Roman" w:hAnsi="Times New Roman" w:eastAsia="仿宋_GB2312" w:cs="Times New Roman"/>
          <w:sz w:val="28"/>
          <w:szCs w:val="28"/>
          <w:lang w:eastAsia="zh-CN"/>
        </w:rPr>
      </w:pPr>
      <w:bookmarkStart w:id="116" w:name="_Toc468577997_WPSOffice_Level3"/>
      <w:bookmarkStart w:id="117" w:name="_Toc1102086292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14:paraId="5F3F5F9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14:paraId="737D566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178FEA0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39043F80">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的澄清</w:t>
      </w:r>
    </w:p>
    <w:p w14:paraId="604AFE7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1B56BEB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0463603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的组成部分。</w:t>
      </w:r>
    </w:p>
    <w:p w14:paraId="26FA94B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的澄清不得对磋商响应内容进行实质性修改。</w:t>
      </w:r>
    </w:p>
    <w:p w14:paraId="5F29A3BF">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的初步审查</w:t>
      </w:r>
    </w:p>
    <w:p w14:paraId="4B2A898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w:t>
      </w:r>
    </w:p>
    <w:p w14:paraId="1C4B807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中不构成重大偏离的、微小的、非正规的、不一致或不规则的地方。</w:t>
      </w:r>
    </w:p>
    <w:p w14:paraId="376C47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的实质性条款、条件和规定且没有重大偏离和保留。重大偏离和保留是指对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14:paraId="2408425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79C5BC9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14:paraId="5F6B14A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1BBF4FA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40D3DC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7544495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66F6435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6DE5CA87">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2F2502B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78EFBF7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7082215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654DF83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64D2517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0156865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23051AF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2D0967E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59821F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6A24DDD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090282B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008042E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14127F8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5DA0930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1B13E1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根据《政府采购促进中小企业发展管理办法》（财库〔2020〕46号）和《财政部关于进一步加大政府采购支持中小企业力度的通知》（财库〔2022〕19号）的的规定，采购人在政府采购活动中支持中小企业发展：</w:t>
      </w:r>
    </w:p>
    <w:p w14:paraId="2CCB57E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060F086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14:paraId="6FF2478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5BB5995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249733C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377A17F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 根据《国务院办公厅关于在政府采购中实施本国产品标准及相关政策的通知》（国办发〔2025〕34号）和《关于贯彻落实&lt;国务院办公厅关于在政府采购中实施本国产品标准及相关政策的通知&gt;的意见》（财库〔2025〕30号）要求，</w:t>
      </w:r>
      <w:r>
        <w:rPr>
          <w:rFonts w:hint="default" w:ascii="Times New Roman" w:hAnsi="Times New Roman" w:eastAsia="仿宋_GB2312" w:cs="Times New Roman"/>
          <w:sz w:val="28"/>
          <w:szCs w:val="28"/>
          <w:lang w:eastAsia="zh-CN"/>
        </w:rPr>
        <w:t>采购人在政府采购活动中对本国产品予以支持：</w:t>
      </w:r>
    </w:p>
    <w:p w14:paraId="23BFC3A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F213B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供应商对其提供的产品出具《关于符合本国产品标准的声明函》或财政部会同有关部门规定的有关证明文件，《关于符合本国产品标准的声明函》或有关证明文件符合要求的，该产品视为本国产品。供应商提供虚假《关于符合本国产品标准的声明函》、虚假证明文件谋取中标、成交的，依照《中华人民共和国政府采购法》等法律法规规定追究相应责任。成交供应商享受对本国产品的支持政策，随中标、成交结果同时公告中标、成交供应商提供的《关于符合本国产品标准的声明函》或有关证明文件。</w:t>
      </w:r>
    </w:p>
    <w:p w14:paraId="169D2E4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EF088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36.3</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72DA91D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4C8D6DA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05C159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77B4AF91">
      <w:pPr>
        <w:pStyle w:val="68"/>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14:paraId="0DA1C08C">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14:paraId="58B0D78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3F925C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7BDAE1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2D787D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5E90C3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12C71EB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5A11416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370428AA">
      <w:pPr>
        <w:pStyle w:val="3"/>
        <w:rPr>
          <w:rFonts w:ascii="Times New Roman" w:hAnsi="Times New Roman"/>
        </w:rPr>
      </w:pPr>
    </w:p>
    <w:p w14:paraId="69CF582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118" w:name="_Toc825115381"/>
      <w:bookmarkStart w:id="119" w:name="_Toc57506616"/>
      <w:bookmarkStart w:id="120" w:name="_Toc1199683400_WPSOffice_Level2"/>
      <w:bookmarkStart w:id="121" w:name="_Toc1092967952_WPSOffice_Level2"/>
      <w:bookmarkStart w:id="122" w:name="_Toc1542593003"/>
      <w:bookmarkStart w:id="123" w:name="_Toc1781574470_WPSOffice_Level2"/>
      <w:bookmarkStart w:id="124" w:name="_Toc469259728"/>
      <w:bookmarkStart w:id="125" w:name="_Toc69887890"/>
      <w:bookmarkStart w:id="126" w:name="_Toc2899487"/>
      <w:bookmarkStart w:id="127" w:name="_Toc1052785819"/>
      <w:bookmarkStart w:id="128" w:name="_Toc1482364743"/>
      <w:bookmarkStart w:id="129" w:name="_Toc1764974099"/>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val="en" w:eastAsia="zh-CN"/>
        </w:rPr>
        <w:t>成交</w:t>
      </w:r>
      <w:bookmarkEnd w:id="128"/>
      <w:bookmarkEnd w:id="129"/>
    </w:p>
    <w:p w14:paraId="17C8EAFC">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color w:val="auto"/>
          <w:kern w:val="0"/>
          <w:sz w:val="28"/>
          <w:szCs w:val="28"/>
          <w:lang w:val="en-US" w:eastAsia="zh-CN"/>
        </w:rPr>
        <w:t>确定成交供应商</w:t>
      </w:r>
    </w:p>
    <w:p w14:paraId="27BB8C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报告之日起５个工作日内，从磋商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报告提出的成交候选供应商中，根据竞争性磋商小组推荐排名顺序的成交候选供应商中，选定第一成交候选供应商为成交供应商；也可以书面授权竞争性磋商小组直接确定成交供应商。</w:t>
      </w:r>
    </w:p>
    <w:p w14:paraId="2644F3C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报告5个工作日内未按磋商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报告推荐的成交候选供应商顺序确定成交供应商，又不能说明合法理由的，视同按磋商评审报告推荐的顺序确定排名第一的成交候选供应商为成交供应商。</w:t>
      </w:r>
    </w:p>
    <w:p w14:paraId="39CC11E2">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14:paraId="5E1595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6AFAF14D">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14:paraId="08E01063">
      <w:pPr>
        <w:pStyle w:val="3"/>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14:paraId="7820DD48">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322B6DE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7056B9F0">
      <w:pPr>
        <w:spacing w:line="360" w:lineRule="auto"/>
        <w:rPr>
          <w:rFonts w:hint="default" w:ascii="Times New Roman" w:hAnsi="Times New Roman" w:eastAsia="仿宋_GB2312" w:cs="Times New Roman"/>
          <w:sz w:val="28"/>
          <w:szCs w:val="28"/>
          <w:lang w:eastAsia="zh-CN"/>
        </w:rPr>
      </w:pPr>
    </w:p>
    <w:p w14:paraId="741DDB4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155496134_WPSOffice_Level2"/>
      <w:bookmarkStart w:id="131" w:name="_Toc1835231440"/>
      <w:bookmarkStart w:id="132" w:name="_Toc212998948_WPSOffice_Level2"/>
      <w:bookmarkStart w:id="133" w:name="_Toc1674499174"/>
      <w:bookmarkStart w:id="134" w:name="_Toc289293782"/>
      <w:bookmarkStart w:id="135" w:name="_Toc2132928082"/>
      <w:bookmarkStart w:id="136" w:name="_Toc1194929028_WPSOffice_Level2"/>
      <w:bookmarkStart w:id="137" w:name="_Toc285838294"/>
      <w:bookmarkStart w:id="138" w:name="_Toc1253526278"/>
      <w:bookmarkStart w:id="139" w:name="_Toc574236286"/>
      <w:bookmarkStart w:id="140" w:name="_Toc834194952"/>
      <w:bookmarkStart w:id="141" w:name="_Toc353764292"/>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14:paraId="57B6CE1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50EDD1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要求并有履行合同能力的评审后综合得分最高的供应商。</w:t>
      </w:r>
    </w:p>
    <w:p w14:paraId="3A9C704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lang w:eastAsia="zh-CN"/>
        </w:rPr>
        <w:t>采购服务数量的权利</w:t>
      </w:r>
    </w:p>
    <w:p w14:paraId="4C49812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采购人在授予合同时有权在“供应商须知前附表”规定的范围内，对项目需求中规定的服务的数量予以增加，但不得服务内容或其它实质性的条款和条件做任何改变。</w:t>
      </w:r>
    </w:p>
    <w:p w14:paraId="7F9596E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2E88FC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和成交供应商竞争性磋商响应文件的规定，与成交供应商签订书面合同。所签订的合同不得对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确定的事项和成交供应商竞争性磋商响应文件作实质性修改。</w:t>
      </w:r>
    </w:p>
    <w:p w14:paraId="141B0A0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、成交供应商的竞争性磋商响应文件和澄清文件等，均应作为签约的合同文本的基础。</w:t>
      </w:r>
    </w:p>
    <w:p w14:paraId="502D44E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14:paraId="02B0C2B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08B1F5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的规定向采购人提交履约保证金。采购人不得以成交供应商事先缴纳履约保证金作为签订合同的条件,并应在成交供应商履行完合同约定义务事项后及时退还。</w:t>
      </w:r>
    </w:p>
    <w:p w14:paraId="5FAB44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14:paraId="1EFDED4B">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14:paraId="70F5244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09226FB8">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14:paraId="7639711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233DD31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2E41C68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14B00AC">
      <w:pPr>
        <w:spacing w:line="360" w:lineRule="auto"/>
        <w:rPr>
          <w:rFonts w:hint="default" w:ascii="Times New Roman" w:hAnsi="Times New Roman" w:eastAsia="仿宋_GB2312" w:cs="Times New Roman"/>
          <w:sz w:val="28"/>
          <w:szCs w:val="28"/>
          <w:lang w:eastAsia="zh-CN"/>
        </w:rPr>
      </w:pPr>
    </w:p>
    <w:p w14:paraId="07E265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512476358"/>
      <w:bookmarkStart w:id="143" w:name="_Toc1226187921"/>
      <w:bookmarkStart w:id="144" w:name="_Toc2050602757_WPSOffice_Level2"/>
      <w:bookmarkStart w:id="145" w:name="_Toc1930043233"/>
      <w:bookmarkStart w:id="146" w:name="_Toc2042622906"/>
      <w:bookmarkStart w:id="147" w:name="_Toc1108985532"/>
      <w:bookmarkStart w:id="148" w:name="_Toc80847557"/>
      <w:bookmarkStart w:id="149" w:name="_Toc691566780"/>
      <w:bookmarkStart w:id="150" w:name="_Toc2106161628_WPSOffice_Level2"/>
      <w:bookmarkStart w:id="151" w:name="_Toc1615377744"/>
      <w:bookmarkStart w:id="152" w:name="_Toc1766978063_WPSOffice_Level2"/>
      <w:bookmarkStart w:id="153" w:name="_Toc65811364"/>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14:paraId="0FD1CA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14:paraId="63575257">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51.本文件中的的“以上”、“以下”、“以内”、“届满”，包括本数；所称的“不满”“不足”、“超过”、“以外”，不包括本数。</w:t>
      </w:r>
    </w:p>
    <w:p w14:paraId="57E36042">
      <w:pPr>
        <w:pStyle w:val="6"/>
        <w:jc w:val="center"/>
        <w:rPr>
          <w:rFonts w:hint="default" w:ascii="Times New Roman" w:hAnsi="Times New Roman" w:eastAsia="宋体" w:cs="Times New Roman"/>
          <w:color w:val="auto"/>
          <w:lang w:eastAsia="zh-CN"/>
        </w:rPr>
      </w:pPr>
      <w:r>
        <w:rPr>
          <w:rFonts w:hint="default" w:ascii="Times New Roman" w:hAnsi="Times New Roman" w:cs="Times New Roman"/>
          <w:lang w:eastAsia="zh-CN"/>
        </w:rPr>
        <w:br w:type="page"/>
      </w:r>
      <w:bookmarkEnd w:id="50"/>
      <w:bookmarkEnd w:id="51"/>
      <w:bookmarkEnd w:id="52"/>
      <w:bookmarkStart w:id="154" w:name="_Toc335147862_WPSOffice_Level1"/>
      <w:bookmarkStart w:id="155" w:name="_Toc63558279_WPSOffice_Level1"/>
      <w:bookmarkStart w:id="156" w:name="_Toc1644299675"/>
      <w:bookmarkStart w:id="157" w:name="_Toc310774132_WPSOffice_Level1"/>
      <w:bookmarkStart w:id="158" w:name="_Toc1340807913"/>
      <w:bookmarkStart w:id="159" w:name="_Toc1415346380_WPSOffice_Level1"/>
      <w:bookmarkStart w:id="160" w:name="_Toc308141697"/>
      <w:bookmarkStart w:id="161" w:name="_Toc140667688"/>
      <w:bookmarkStart w:id="162" w:name="_Toc1839196008_WPSOffice_Level1"/>
      <w:bookmarkStart w:id="163" w:name="_Toc2100027940"/>
      <w:bookmarkStart w:id="164" w:name="_Toc237350522_WPSOffice_Level1"/>
      <w:bookmarkStart w:id="165" w:name="_Toc2024009066"/>
      <w:bookmarkStart w:id="166" w:name="_Toc300363790"/>
      <w:bookmarkStart w:id="167" w:name="_Toc764191523_WPSOffice_Level1"/>
      <w:bookmarkStart w:id="168" w:name="_Toc839610870"/>
      <w:bookmarkStart w:id="169" w:name="_Toc71178543"/>
      <w:bookmarkStart w:id="170" w:name="_Toc140822546"/>
      <w:bookmarkStart w:id="171" w:name="_Toc1224265812"/>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14:paraId="62A1D1CE">
      <w:pPr>
        <w:tabs>
          <w:tab w:val="left" w:pos="1950"/>
        </w:tabs>
        <w:jc w:val="center"/>
        <w:rPr>
          <w:rFonts w:hint="default" w:ascii="Times New Roman" w:hAnsi="Times New Roman" w:eastAsia="宋体" w:cs="Times New Roman"/>
          <w:b/>
          <w:color w:val="auto"/>
          <w:sz w:val="32"/>
          <w:szCs w:val="32"/>
          <w:lang w:val="en" w:eastAsia="zh-CN"/>
        </w:rPr>
      </w:pPr>
      <w:r>
        <w:rPr>
          <w:rFonts w:hint="eastAsia" w:ascii="Times New Roman" w:hAnsi="Times New Roman" w:eastAsia="宋体" w:cs="Times New Roman"/>
          <w:b/>
          <w:color w:val="auto"/>
          <w:sz w:val="56"/>
          <w:szCs w:val="56"/>
          <w:lang w:val="en" w:eastAsia="zh-CN"/>
        </w:rPr>
        <w:t>河南地矿职业学院物业管理项目</w:t>
      </w:r>
    </w:p>
    <w:p w14:paraId="0E239F16">
      <w:pPr>
        <w:tabs>
          <w:tab w:val="left" w:pos="1950"/>
        </w:tabs>
        <w:jc w:val="left"/>
        <w:rPr>
          <w:rFonts w:hint="default" w:ascii="Times New Roman" w:hAnsi="Times New Roman" w:eastAsia="宋体" w:cs="Times New Roman"/>
          <w:b/>
          <w:bCs/>
          <w:color w:val="auto"/>
          <w:lang w:val="en-US" w:eastAsia="zh-CN"/>
        </w:rPr>
      </w:pPr>
    </w:p>
    <w:p w14:paraId="30C043B7">
      <w:pPr>
        <w:tabs>
          <w:tab w:val="left" w:pos="1950"/>
        </w:tabs>
        <w:jc w:val="left"/>
        <w:rPr>
          <w:rFonts w:hint="default" w:ascii="Times New Roman" w:hAnsi="Times New Roman" w:eastAsia="宋体" w:cs="Times New Roman"/>
          <w:b/>
          <w:bCs/>
          <w:color w:val="auto"/>
          <w:lang w:val="en-US" w:eastAsia="zh-CN"/>
        </w:rPr>
      </w:pPr>
    </w:p>
    <w:p w14:paraId="2C92B9DE">
      <w:pPr>
        <w:tabs>
          <w:tab w:val="left" w:pos="1950"/>
        </w:tabs>
        <w:jc w:val="left"/>
        <w:rPr>
          <w:rFonts w:hint="default" w:ascii="Times New Roman" w:hAnsi="Times New Roman" w:eastAsia="宋体" w:cs="Times New Roman"/>
          <w:b/>
          <w:bCs/>
          <w:color w:val="auto"/>
          <w:lang w:val="en-US" w:eastAsia="zh-CN"/>
        </w:rPr>
      </w:pPr>
    </w:p>
    <w:p w14:paraId="1B3646D8">
      <w:pPr>
        <w:tabs>
          <w:tab w:val="left" w:pos="1950"/>
        </w:tabs>
        <w:jc w:val="left"/>
        <w:rPr>
          <w:rFonts w:hint="default" w:ascii="Times New Roman" w:hAnsi="Times New Roman" w:eastAsia="宋体" w:cs="Times New Roman"/>
          <w:b/>
          <w:bCs/>
          <w:color w:val="auto"/>
          <w:lang w:val="en-US" w:eastAsia="zh-CN"/>
        </w:rPr>
      </w:pPr>
    </w:p>
    <w:p w14:paraId="192E2575">
      <w:pPr>
        <w:tabs>
          <w:tab w:val="left" w:pos="1950"/>
        </w:tabs>
        <w:jc w:val="left"/>
        <w:rPr>
          <w:rFonts w:hint="default" w:ascii="Times New Roman" w:hAnsi="Times New Roman" w:eastAsia="宋体" w:cs="Times New Roman"/>
          <w:b/>
          <w:bCs/>
          <w:color w:val="auto"/>
          <w:lang w:val="en-US" w:eastAsia="zh-CN"/>
        </w:rPr>
      </w:pPr>
    </w:p>
    <w:p w14:paraId="1BC6189C">
      <w:pPr>
        <w:tabs>
          <w:tab w:val="left" w:pos="1950"/>
        </w:tabs>
        <w:jc w:val="left"/>
        <w:rPr>
          <w:rFonts w:hint="default" w:ascii="Times New Roman" w:hAnsi="Times New Roman" w:eastAsia="宋体" w:cs="Times New Roman"/>
          <w:b/>
          <w:bCs/>
          <w:color w:val="auto"/>
          <w:lang w:val="en-US" w:eastAsia="zh-CN"/>
        </w:rPr>
      </w:pPr>
    </w:p>
    <w:p w14:paraId="19969BAF">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14:paraId="3899273F">
      <w:pPr>
        <w:widowControl w:val="0"/>
        <w:tabs>
          <w:tab w:val="left" w:pos="1950"/>
        </w:tabs>
        <w:jc w:val="center"/>
        <w:rPr>
          <w:rFonts w:hint="default" w:ascii="Times New Roman" w:hAnsi="Times New Roman" w:eastAsia="宋体" w:cs="Times New Roman"/>
          <w:b/>
          <w:color w:val="auto"/>
          <w:sz w:val="36"/>
          <w:szCs w:val="36"/>
          <w:lang w:eastAsia="zh-CN"/>
        </w:rPr>
      </w:pPr>
    </w:p>
    <w:p w14:paraId="4089CA09">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豫财磋商采购-2026-110</w:t>
      </w:r>
    </w:p>
    <w:p w14:paraId="18DF82DE">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2B787CAA">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1B446781">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491C2E45">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6135FB7D">
      <w:pPr>
        <w:pStyle w:val="68"/>
        <w:rPr>
          <w:rFonts w:ascii="Times New Roman" w:hAnsi="Times New Roman" w:cs="Times New Roman"/>
        </w:rPr>
      </w:pPr>
    </w:p>
    <w:p w14:paraId="07163CDE">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14:paraId="6185FCDE">
      <w:pPr>
        <w:pStyle w:val="195"/>
        <w:ind w:firstLine="0"/>
        <w:rPr>
          <w:rFonts w:hint="default" w:ascii="Times New Roman" w:hAnsi="Times New Roman" w:eastAsia="宋体" w:cs="Times New Roman"/>
          <w:color w:val="auto"/>
          <w:sz w:val="36"/>
          <w:szCs w:val="36"/>
          <w:lang w:val="en-US" w:eastAsia="zh-CN"/>
        </w:rPr>
      </w:pPr>
    </w:p>
    <w:p w14:paraId="79D10C21">
      <w:pPr>
        <w:pStyle w:val="195"/>
        <w:ind w:firstLine="0"/>
        <w:rPr>
          <w:rFonts w:hint="default" w:ascii="Times New Roman" w:hAnsi="Times New Roman" w:eastAsia="宋体" w:cs="Times New Roman"/>
          <w:color w:val="auto"/>
          <w:lang w:eastAsia="zh-CN"/>
        </w:rPr>
      </w:pPr>
    </w:p>
    <w:p w14:paraId="42A64DBB">
      <w:pPr>
        <w:pStyle w:val="208"/>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624246A4">
      <w:pPr>
        <w:tabs>
          <w:tab w:val="left" w:pos="5580"/>
        </w:tabs>
        <w:spacing w:line="440" w:lineRule="exact"/>
        <w:rPr>
          <w:rFonts w:hint="default" w:ascii="Times New Roman" w:hAnsi="Times New Roman" w:eastAsia="仿宋_GB2312" w:cs="Times New Roman"/>
          <w:color w:val="auto"/>
          <w:sz w:val="28"/>
          <w:szCs w:val="28"/>
          <w:lang w:val="en-US" w:eastAsia="zh-CN"/>
        </w:rPr>
      </w:pPr>
    </w:p>
    <w:p w14:paraId="26D2381E">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371659587_WPSOffice_Level3"/>
      <w:bookmarkStart w:id="173" w:name="_Toc835682095_WPSOffice_Level3"/>
    </w:p>
    <w:p w14:paraId="7AC3EBE5">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14:paraId="58B54629">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50235750_WPSOffice_Level3"/>
      <w:bookmarkStart w:id="175"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14:paraId="52D2691D">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065680076_WPSOffice_Level3"/>
      <w:bookmarkStart w:id="177"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14:paraId="62C41D5A">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568308316_WPSOffice_Level3"/>
      <w:bookmarkStart w:id="179" w:name="_Toc765241243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14:paraId="0EBBDE75">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141596040_WPSOffice_Level3"/>
      <w:bookmarkStart w:id="18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14:paraId="53A41B25">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14:paraId="37074361">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14:paraId="66E9360B">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14:paraId="2B036F0E">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14:paraId="1D3C7E8B">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en"/>
        </w:rPr>
        <w:t xml:space="preserve"> </w:t>
      </w:r>
      <w:r>
        <w:rPr>
          <w:rFonts w:ascii="Times New Roman" w:hAnsi="Times New Roman" w:eastAsia="仿宋_GB2312" w:cs="Times New Roman"/>
          <w:color w:val="auto"/>
          <w:sz w:val="28"/>
          <w:szCs w:val="28"/>
          <w:lang w:val="zh-TW"/>
        </w:rPr>
        <w:t>磋商响应分项报价表</w:t>
      </w:r>
    </w:p>
    <w:p w14:paraId="40C4D366">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14:paraId="797E2585">
      <w:pPr>
        <w:pStyle w:val="208"/>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14:paraId="2D772882">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w:t>
      </w:r>
      <w:r>
        <w:rPr>
          <w:rFonts w:hint="eastAsia" w:ascii="Times New Roman" w:hAnsi="Times New Roman" w:eastAsia="仿宋_GB2312" w:cs="Times New Roman"/>
          <w:color w:val="auto"/>
          <w:sz w:val="28"/>
          <w:szCs w:val="28"/>
          <w:lang w:val="zh-TW"/>
        </w:rPr>
        <w:t>关联关系名单</w:t>
      </w:r>
    </w:p>
    <w:p w14:paraId="1CE170BE">
      <w:pPr>
        <w:pStyle w:val="208"/>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14:paraId="634962BE">
      <w:pPr>
        <w:pStyle w:val="208"/>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14:paraId="2C012902">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61339922">
      <w:pPr>
        <w:jc w:val="left"/>
        <w:rPr>
          <w:rFonts w:hint="default" w:ascii="Times New Roman" w:hAnsi="Times New Roman" w:eastAsia="宋体" w:cs="Times New Roman"/>
          <w:color w:val="auto"/>
          <w:sz w:val="28"/>
          <w:szCs w:val="28"/>
          <w:lang w:eastAsia="zh-CN"/>
        </w:rPr>
      </w:pPr>
      <w:bookmarkStart w:id="182" w:name="_Toc442868323"/>
      <w:bookmarkStart w:id="183" w:name="_Toc1666758381"/>
      <w:bookmarkStart w:id="184" w:name="_Toc1892257381_WPSOffice_Level3"/>
      <w:bookmarkStart w:id="185" w:name="_Toc740001715"/>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14:paraId="689006C4">
      <w:pPr>
        <w:pStyle w:val="7"/>
        <w:spacing w:before="0" w:after="0" w:line="360" w:lineRule="auto"/>
        <w:jc w:val="center"/>
        <w:rPr>
          <w:rFonts w:hint="default" w:ascii="Times New Roman" w:hAnsi="Times New Roman" w:eastAsia="黑体"/>
          <w:b w:val="0"/>
          <w:bCs w:val="0"/>
          <w:color w:val="auto"/>
          <w:sz w:val="28"/>
          <w:szCs w:val="28"/>
          <w:lang w:eastAsia="zh-CN"/>
        </w:rPr>
      </w:pPr>
      <w:bookmarkStart w:id="186" w:name="_Toc831756679"/>
      <w:bookmarkStart w:id="187" w:name="_Toc262140077"/>
      <w:bookmarkStart w:id="188" w:name="_Toc1274130635"/>
      <w:bookmarkStart w:id="189" w:name="_Toc1950934252"/>
      <w:bookmarkStart w:id="190" w:name="_Toc1480748811"/>
      <w:bookmarkStart w:id="191" w:name="_Toc730361247"/>
      <w:bookmarkStart w:id="192" w:name="_Toc1727898814"/>
      <w:bookmarkStart w:id="193" w:name="_Toc1970836454"/>
      <w:bookmarkStart w:id="194" w:name="_Toc1876865389"/>
      <w:bookmarkStart w:id="195" w:name="_Toc1541909372_WPSOffice_Level3"/>
      <w:bookmarkStart w:id="196" w:name="_Toc1793820901_WPSOffice_Level3"/>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14:paraId="1E31FE4E">
      <w:pPr>
        <w:rPr>
          <w:rFonts w:hint="default" w:ascii="Times New Roman" w:hAnsi="Times New Roman" w:cs="Times New Roman"/>
          <w:lang w:eastAsia="zh-CN"/>
        </w:rPr>
      </w:pPr>
    </w:p>
    <w:p w14:paraId="0D3D2348">
      <w:pPr>
        <w:pStyle w:val="208"/>
        <w:tabs>
          <w:tab w:val="left" w:pos="5580"/>
        </w:tabs>
        <w:spacing w:line="360" w:lineRule="auto"/>
        <w:ind w:left="540" w:firstLine="480"/>
        <w:jc w:val="center"/>
        <w:rPr>
          <w:rFonts w:ascii="Times New Roman" w:hAnsi="Times New Roman" w:cs="Times New Roman"/>
          <w:b/>
          <w:bCs/>
          <w:color w:val="auto"/>
          <w:sz w:val="24"/>
          <w:szCs w:val="24"/>
        </w:rPr>
      </w:pPr>
    </w:p>
    <w:p w14:paraId="3761ABC8">
      <w:pPr>
        <w:pStyle w:val="208"/>
        <w:tabs>
          <w:tab w:val="left" w:pos="5580"/>
        </w:tabs>
        <w:spacing w:line="360" w:lineRule="auto"/>
        <w:ind w:left="540" w:firstLine="480"/>
        <w:rPr>
          <w:rFonts w:ascii="Times New Roman" w:hAnsi="Times New Roman" w:cs="Times New Roman"/>
          <w:b/>
          <w:bCs/>
          <w:color w:val="auto"/>
          <w:sz w:val="24"/>
          <w:szCs w:val="24"/>
        </w:rPr>
      </w:pPr>
    </w:p>
    <w:p w14:paraId="2C6C2153">
      <w:pPr>
        <w:pStyle w:val="208"/>
        <w:tabs>
          <w:tab w:val="left" w:pos="5580"/>
        </w:tabs>
        <w:spacing w:line="360" w:lineRule="auto"/>
        <w:ind w:left="540" w:firstLine="480"/>
        <w:rPr>
          <w:rFonts w:ascii="Times New Roman" w:hAnsi="Times New Roman" w:cs="Times New Roman"/>
          <w:b/>
          <w:bCs/>
          <w:color w:val="auto"/>
          <w:sz w:val="24"/>
          <w:szCs w:val="24"/>
        </w:rPr>
      </w:pPr>
    </w:p>
    <w:p w14:paraId="77A699DF">
      <w:pPr>
        <w:pStyle w:val="20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179747C1">
      <w:pPr>
        <w:pStyle w:val="20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67715126_WPSOffice_Level3"/>
      <w:bookmarkStart w:id="198"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14:paraId="5B6C91C1">
      <w:pPr>
        <w:pStyle w:val="20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781251951_WPSOffice_Level3"/>
      <w:bookmarkStart w:id="200"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14:paraId="1E77D31E">
      <w:pPr>
        <w:pStyle w:val="208"/>
        <w:tabs>
          <w:tab w:val="left" w:pos="5580"/>
        </w:tabs>
        <w:spacing w:line="360" w:lineRule="auto"/>
        <w:rPr>
          <w:rFonts w:ascii="Times New Roman" w:hAnsi="Times New Roman" w:eastAsia="仿宋_GB2312" w:cs="Times New Roman"/>
          <w:color w:val="auto"/>
          <w:sz w:val="28"/>
          <w:szCs w:val="28"/>
        </w:rPr>
      </w:pPr>
    </w:p>
    <w:p w14:paraId="2538FD07">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868984799"/>
      <w:bookmarkStart w:id="202" w:name="_Toc1557063548"/>
      <w:bookmarkStart w:id="203" w:name="_Toc1319467764"/>
      <w:bookmarkStart w:id="204" w:name="_Toc456633459_WPSOffice_Level3"/>
      <w:bookmarkStart w:id="205" w:name="_Toc1215314597"/>
    </w:p>
    <w:p w14:paraId="698D6C2C">
      <w:pPr>
        <w:pStyle w:val="7"/>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1521751422"/>
      <w:bookmarkStart w:id="207" w:name="_Toc574791252"/>
      <w:bookmarkStart w:id="208" w:name="_Toc1494493586"/>
      <w:bookmarkStart w:id="209" w:name="_Toc937091873"/>
      <w:bookmarkStart w:id="210" w:name="_Toc86417259"/>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14:paraId="411CA602">
      <w:pPr>
        <w:spacing w:line="360" w:lineRule="auto"/>
        <w:jc w:val="center"/>
        <w:rPr>
          <w:rFonts w:hint="default" w:ascii="Times New Roman" w:hAnsi="Times New Roman" w:eastAsia="宋体" w:cs="Times New Roman"/>
          <w:color w:val="auto"/>
          <w:sz w:val="28"/>
          <w:szCs w:val="28"/>
          <w:lang w:eastAsia="zh-CN"/>
        </w:rPr>
      </w:pPr>
    </w:p>
    <w:p w14:paraId="0D60A234">
      <w:pPr>
        <w:rPr>
          <w:rFonts w:hint="default" w:ascii="Times New Roman" w:hAnsi="Times New Roman" w:cs="Times New Roman"/>
          <w:lang w:eastAsia="zh-CN"/>
        </w:rPr>
      </w:pPr>
    </w:p>
    <w:p w14:paraId="3AC841C6">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C07C42D">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21E5CB1B">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A10EF1A">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47D712A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1.提供供应商</w:t>
      </w:r>
      <w:r>
        <w:rPr>
          <w:rFonts w:ascii="Times New Roman" w:hAnsi="Times New Roman" w:eastAsia="仿宋_GB2312" w:cs="Times New Roman"/>
          <w:color w:val="auto"/>
          <w:sz w:val="28"/>
          <w:szCs w:val="28"/>
          <w:lang w:val="en-US" w:eastAsia="zh-CN"/>
        </w:rPr>
        <w:t>202</w:t>
      </w:r>
      <w:r>
        <w:rPr>
          <w:rFonts w:hint="eastAsia" w:ascii="Times New Roman" w:hAnsi="Times New Roman" w:eastAsia="仿宋_GB2312" w:cs="Times New Roman"/>
          <w:color w:val="auto"/>
          <w:sz w:val="28"/>
          <w:szCs w:val="28"/>
          <w:lang w:val="en-US" w:eastAsia="zh-CN"/>
        </w:rPr>
        <w:t>4或2025年度</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w:t>
      </w:r>
      <w:r>
        <w:rPr>
          <w:rFonts w:hint="eastAsia" w:ascii="Times New Roman" w:hAnsi="Times New Roman" w:eastAsia="仿宋_GB2312" w:cs="Times New Roman"/>
          <w:sz w:val="28"/>
          <w:szCs w:val="28"/>
          <w:lang w:val="en-US" w:eastAsia="zh-CN"/>
        </w:rPr>
        <w:t>1年</w:t>
      </w:r>
      <w:r>
        <w:rPr>
          <w:rFonts w:hint="default" w:ascii="Times New Roman" w:hAnsi="Times New Roman" w:eastAsia="仿宋_GB2312" w:cs="Times New Roman"/>
          <w:sz w:val="28"/>
          <w:szCs w:val="28"/>
          <w:lang w:val="en-US" w:eastAsia="zh-CN"/>
        </w:rPr>
        <w:t>的，可提供银行资信证明材料</w:t>
      </w:r>
      <w:r>
        <w:rPr>
          <w:rFonts w:hint="default" w:ascii="Times New Roman" w:hAnsi="Times New Roman" w:eastAsia="仿宋_GB2312" w:cs="Times New Roman"/>
          <w:color w:val="auto"/>
          <w:sz w:val="28"/>
          <w:szCs w:val="28"/>
          <w:lang w:val="en-US" w:eastAsia="zh-CN"/>
        </w:rPr>
        <w:t>。</w:t>
      </w:r>
    </w:p>
    <w:p w14:paraId="3A881193">
      <w:pPr>
        <w:pStyle w:val="7"/>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1079740645"/>
      <w:bookmarkStart w:id="213" w:name="_Toc1030212309"/>
      <w:bookmarkStart w:id="214" w:name="_Toc840223094"/>
      <w:bookmarkStart w:id="215" w:name="_Toc942688044_WPSOffice_Level3"/>
      <w:bookmarkStart w:id="216" w:name="_Toc2082821673"/>
      <w:bookmarkStart w:id="217" w:name="_Toc1998858666"/>
      <w:bookmarkStart w:id="218" w:name="_Toc224741966"/>
      <w:bookmarkStart w:id="219" w:name="_Toc1656782056"/>
      <w:bookmarkStart w:id="220" w:name="_Toc1125237527"/>
      <w:bookmarkStart w:id="221" w:name="_Toc436443482"/>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14:paraId="4679E1F1">
      <w:pPr>
        <w:pStyle w:val="208"/>
        <w:tabs>
          <w:tab w:val="left" w:pos="5580"/>
        </w:tabs>
        <w:spacing w:line="360" w:lineRule="auto"/>
        <w:ind w:left="1080" w:hanging="540"/>
        <w:jc w:val="center"/>
        <w:rPr>
          <w:rFonts w:ascii="Times New Roman" w:hAnsi="Times New Roman" w:cs="Times New Roman"/>
          <w:b/>
          <w:bCs/>
          <w:color w:val="auto"/>
          <w:sz w:val="24"/>
          <w:szCs w:val="24"/>
        </w:rPr>
      </w:pPr>
    </w:p>
    <w:p w14:paraId="5535F142">
      <w:pPr>
        <w:pStyle w:val="208"/>
        <w:tabs>
          <w:tab w:val="left" w:pos="5580"/>
        </w:tabs>
        <w:spacing w:line="360" w:lineRule="auto"/>
        <w:ind w:left="840"/>
        <w:rPr>
          <w:rFonts w:ascii="Times New Roman" w:hAnsi="Times New Roman" w:cs="Times New Roman"/>
          <w:b/>
          <w:bCs/>
          <w:color w:val="auto"/>
          <w:sz w:val="24"/>
          <w:szCs w:val="24"/>
        </w:rPr>
      </w:pPr>
    </w:p>
    <w:p w14:paraId="56FAE1C0">
      <w:pPr>
        <w:pStyle w:val="20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4C254525">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10DD7718">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0FEB5AE7">
      <w:pPr>
        <w:pStyle w:val="208"/>
        <w:tabs>
          <w:tab w:val="left" w:pos="5580"/>
        </w:tabs>
        <w:spacing w:line="360" w:lineRule="auto"/>
        <w:ind w:left="840"/>
        <w:rPr>
          <w:rFonts w:ascii="Times New Roman" w:hAnsi="Times New Roman" w:cs="Times New Roman"/>
          <w:color w:val="auto"/>
          <w:sz w:val="24"/>
          <w:szCs w:val="24"/>
        </w:rPr>
      </w:pPr>
    </w:p>
    <w:p w14:paraId="6308D25F">
      <w:pPr>
        <w:pStyle w:val="7"/>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897167010_WPSOffice_Level3"/>
      <w:bookmarkStart w:id="223" w:name="_Toc1989881438"/>
      <w:bookmarkStart w:id="224" w:name="_Toc1835514155"/>
      <w:bookmarkStart w:id="225" w:name="_Toc1625950936"/>
      <w:bookmarkStart w:id="226" w:name="_Toc2139213640"/>
      <w:bookmarkStart w:id="227" w:name="_Toc2058865505"/>
      <w:bookmarkStart w:id="228" w:name="_Toc289243999"/>
      <w:bookmarkStart w:id="229" w:name="_Toc288533216"/>
      <w:bookmarkStart w:id="230" w:name="_Toc1206650936"/>
      <w:bookmarkStart w:id="231" w:name="_Toc2070828746"/>
      <w:bookmarkStart w:id="232" w:name="_Toc242026376"/>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14:paraId="2912D6A0">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US" w:eastAsia="zh-CN"/>
        </w:rPr>
        <w:t>河南地矿职业学院</w:t>
      </w:r>
      <w:r>
        <w:rPr>
          <w:rFonts w:hint="default" w:ascii="Times New Roman" w:hAnsi="Times New Roman" w:eastAsia="仿宋_GB2312" w:cs="Times New Roman"/>
          <w:sz w:val="28"/>
          <w:szCs w:val="28"/>
          <w:u w:val="single"/>
          <w:lang w:eastAsia="zh-CN"/>
        </w:rPr>
        <w:t xml:space="preserve"> </w:t>
      </w:r>
    </w:p>
    <w:p w14:paraId="38A0A32B">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 w:eastAsia="zh-CN"/>
        </w:rPr>
        <w:t>豫财磋商采购-2026-110</w:t>
      </w:r>
      <w:r>
        <w:rPr>
          <w:rFonts w:hint="default"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 w:eastAsia="zh-CN"/>
        </w:rPr>
        <w:t>河南地矿职业学院物业管理项目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14:paraId="37EDA487">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13364DA8">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097C060F">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4B2C1958">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2F0B3CD3">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410D58F5">
      <w:pPr>
        <w:spacing w:line="360" w:lineRule="exact"/>
        <w:ind w:firstLine="420"/>
        <w:jc w:val="right"/>
        <w:rPr>
          <w:rFonts w:hint="default" w:ascii="Times New Roman" w:hAnsi="Times New Roman" w:eastAsia="仿宋_GB2312" w:cs="Times New Roman"/>
          <w:sz w:val="28"/>
          <w:szCs w:val="28"/>
          <w:lang w:eastAsia="zh-CN"/>
        </w:rPr>
      </w:pPr>
    </w:p>
    <w:p w14:paraId="252DD6BC">
      <w:pPr>
        <w:spacing w:line="360" w:lineRule="auto"/>
        <w:ind w:firstLine="556"/>
        <w:jc w:val="right"/>
        <w:rPr>
          <w:rFonts w:hint="default" w:ascii="Times New Roman" w:hAnsi="Times New Roman" w:eastAsia="仿宋_GB2312" w:cs="Times New Roman"/>
          <w:sz w:val="28"/>
          <w:szCs w:val="28"/>
          <w:lang w:eastAsia="zh-CN"/>
        </w:rPr>
      </w:pPr>
    </w:p>
    <w:p w14:paraId="196225B9">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4B41C4DD">
      <w:pPr>
        <w:pStyle w:val="208"/>
        <w:tabs>
          <w:tab w:val="left" w:pos="5580"/>
        </w:tabs>
        <w:spacing w:line="360" w:lineRule="auto"/>
        <w:rPr>
          <w:rFonts w:ascii="Times New Roman" w:hAnsi="Times New Roman" w:cs="Times New Roman"/>
          <w:color w:val="auto"/>
          <w:sz w:val="24"/>
          <w:szCs w:val="24"/>
        </w:rPr>
      </w:pPr>
    </w:p>
    <w:p w14:paraId="5D378274">
      <w:pPr>
        <w:pStyle w:val="20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14:paraId="102FAB20">
      <w:pPr>
        <w:pStyle w:val="20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14:paraId="2EDA3941">
      <w:pPr>
        <w:pStyle w:val="20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14:paraId="79B82C07">
      <w:pPr>
        <w:pStyle w:val="20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14:paraId="72671007">
      <w:pPr>
        <w:pStyle w:val="7"/>
        <w:jc w:val="center"/>
        <w:rPr>
          <w:rFonts w:hint="default" w:ascii="Times New Roman" w:hAnsi="Times New Roman" w:eastAsia="仿宋_GB2312"/>
          <w:color w:val="auto"/>
          <w:sz w:val="28"/>
          <w:szCs w:val="28"/>
          <w:lang w:val="en-US" w:eastAsia="zh-CN"/>
        </w:rPr>
      </w:pPr>
      <w:bookmarkStart w:id="234" w:name="_Toc1152943509"/>
      <w:bookmarkStart w:id="235" w:name="_Toc634123008"/>
      <w:bookmarkStart w:id="236" w:name="_Toc173874035"/>
      <w:bookmarkStart w:id="237" w:name="_Toc1764692433"/>
      <w:bookmarkStart w:id="238" w:name="_Toc642483276"/>
      <w:bookmarkStart w:id="239" w:name="_Toc29306536"/>
      <w:bookmarkStart w:id="240" w:name="_Toc883013156"/>
      <w:bookmarkStart w:id="241" w:name="_Toc231434114"/>
      <w:bookmarkStart w:id="242" w:name="_Toc148345819_WPSOffice_Level3"/>
      <w:bookmarkStart w:id="243" w:name="_Toc937672964"/>
      <w:bookmarkStart w:id="244" w:name="_Toc408587608"/>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14:paraId="7D45B74A">
      <w:pPr>
        <w:rPr>
          <w:rFonts w:hint="default" w:ascii="Times New Roman" w:hAnsi="Times New Roman" w:eastAsia="仿宋_GB2312" w:cs="Times New Roman"/>
          <w:color w:val="auto"/>
          <w:sz w:val="28"/>
          <w:szCs w:val="28"/>
          <w:lang w:val="en-US"/>
        </w:rPr>
      </w:pPr>
    </w:p>
    <w:p w14:paraId="06FAA18F">
      <w:pPr>
        <w:spacing w:line="360" w:lineRule="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US" w:eastAsia="zh-CN"/>
        </w:rPr>
        <w:t>河南地矿职业学院</w:t>
      </w:r>
      <w:r>
        <w:rPr>
          <w:rFonts w:hint="default" w:ascii="Times New Roman" w:hAnsi="Times New Roman" w:eastAsia="仿宋_GB2312" w:cs="Times New Roman"/>
          <w:sz w:val="28"/>
          <w:szCs w:val="28"/>
          <w:u w:val="single"/>
          <w:lang w:eastAsia="zh-CN"/>
        </w:rPr>
        <w:t xml:space="preserve"> </w:t>
      </w:r>
    </w:p>
    <w:p w14:paraId="7670BDD9">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 w:eastAsia="zh-CN"/>
        </w:rPr>
        <w:t>豫财磋商采购-2026-110</w:t>
      </w:r>
      <w:r>
        <w:rPr>
          <w:rFonts w:hint="default"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 w:eastAsia="zh-CN"/>
        </w:rPr>
        <w:t>河南地矿职业学院物业管理项目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p w14:paraId="3EDDA696">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我方具有履行合同所必需的设备和专业技术能力。</w:t>
      </w:r>
    </w:p>
    <w:p w14:paraId="026BA98C">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我方保证上述信息的真实和准确，并愿意承担因我方就此弄虚作假所引起的一切法律后果。</w:t>
      </w:r>
    </w:p>
    <w:p w14:paraId="25D4454D">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特此声明！</w:t>
      </w:r>
    </w:p>
    <w:p w14:paraId="7E4FB389">
      <w:pPr>
        <w:tabs>
          <w:tab w:val="left" w:pos="6300"/>
        </w:tabs>
        <w:snapToGrid w:val="0"/>
        <w:spacing w:line="360" w:lineRule="auto"/>
        <w:ind w:firstLine="277" w:firstLineChars="99"/>
        <w:rPr>
          <w:rFonts w:hint="eastAsia" w:ascii="宋体" w:hAnsi="宋体" w:eastAsia="宋体" w:cs="宋体"/>
          <w:color w:val="auto"/>
          <w:sz w:val="28"/>
          <w:szCs w:val="28"/>
          <w:lang w:eastAsia="zh-CN"/>
        </w:rPr>
      </w:pPr>
    </w:p>
    <w:p w14:paraId="16349531">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06CDCA15">
      <w:pPr>
        <w:spacing w:line="360" w:lineRule="exact"/>
        <w:ind w:firstLine="420"/>
        <w:jc w:val="right"/>
        <w:rPr>
          <w:rFonts w:hint="default" w:ascii="Times New Roman" w:hAnsi="Times New Roman" w:eastAsia="仿宋_GB2312" w:cs="Times New Roman"/>
          <w:sz w:val="28"/>
          <w:szCs w:val="28"/>
          <w:lang w:eastAsia="zh-CN"/>
        </w:rPr>
      </w:pPr>
    </w:p>
    <w:p w14:paraId="1899DC2D">
      <w:pPr>
        <w:spacing w:line="360" w:lineRule="auto"/>
        <w:ind w:firstLine="556"/>
        <w:jc w:val="right"/>
        <w:rPr>
          <w:rFonts w:hint="default" w:ascii="Times New Roman" w:hAnsi="Times New Roman" w:eastAsia="仿宋_GB2312" w:cs="Times New Roman"/>
          <w:sz w:val="28"/>
          <w:szCs w:val="28"/>
          <w:lang w:eastAsia="zh-CN"/>
        </w:rPr>
      </w:pPr>
    </w:p>
    <w:p w14:paraId="4B8C3864">
      <w:pPr>
        <w:pStyle w:val="208"/>
        <w:tabs>
          <w:tab w:val="left" w:pos="5580"/>
        </w:tabs>
        <w:spacing w:line="360" w:lineRule="auto"/>
        <w:rPr>
          <w:rFonts w:ascii="Times New Roman" w:hAnsi="Times New Roman" w:cs="Times New Roman"/>
          <w:b/>
          <w:bCs/>
          <w:color w:val="auto"/>
          <w:sz w:val="24"/>
          <w:szCs w:val="24"/>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1CBFBE04">
      <w:pPr>
        <w:pStyle w:val="208"/>
        <w:tabs>
          <w:tab w:val="left" w:pos="5580"/>
        </w:tabs>
        <w:spacing w:line="360" w:lineRule="auto"/>
        <w:ind w:left="1080" w:hanging="540"/>
        <w:jc w:val="center"/>
        <w:rPr>
          <w:rFonts w:ascii="Times New Roman" w:hAnsi="Times New Roman" w:cs="Times New Roman"/>
          <w:b/>
          <w:bCs/>
          <w:color w:val="auto"/>
          <w:sz w:val="24"/>
          <w:szCs w:val="24"/>
        </w:rPr>
      </w:pPr>
    </w:p>
    <w:p w14:paraId="76020C9C">
      <w:pPr>
        <w:pStyle w:val="7"/>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474620139"/>
      <w:bookmarkStart w:id="246" w:name="_Toc1614236527"/>
      <w:bookmarkStart w:id="247" w:name="_Toc1412570441"/>
      <w:bookmarkStart w:id="248" w:name="_Toc1938095027"/>
      <w:bookmarkStart w:id="249" w:name="_Toc1267967234"/>
      <w:bookmarkStart w:id="250" w:name="_Toc2073666225_WPSOffice_Level3"/>
      <w:bookmarkStart w:id="251" w:name="_Toc996756161"/>
      <w:bookmarkStart w:id="252" w:name="_Toc1237822054"/>
      <w:bookmarkStart w:id="253" w:name="_Toc1360762617"/>
      <w:bookmarkStart w:id="254" w:name="_Toc1971926637"/>
      <w:bookmarkStart w:id="255" w:name="_Toc1462517689"/>
      <w:r>
        <w:rPr>
          <w:rFonts w:hint="default" w:ascii="Times New Roman" w:hAnsi="Times New Roman" w:eastAsia="黑体"/>
          <w:b w:val="0"/>
          <w:bCs w:val="0"/>
          <w:color w:val="auto"/>
          <w:sz w:val="28"/>
          <w:szCs w:val="28"/>
          <w:lang w:val="en-US" w:eastAsia="zh-CN"/>
        </w:rPr>
        <w:br w:type="page"/>
      </w:r>
      <w:r>
        <w:rPr>
          <w:rFonts w:hint="default" w:ascii="Times New Roman" w:hAnsi="Times New Roman" w:eastAsia="黑体"/>
          <w:b w:val="0"/>
          <w:bCs w:val="0"/>
          <w:color w:val="auto"/>
          <w:sz w:val="28"/>
          <w:szCs w:val="28"/>
          <w:lang w:val="en-US" w:eastAsia="zh-CN"/>
        </w:rPr>
        <w:t>六、其他资格证明文件</w:t>
      </w:r>
      <w:bookmarkEnd w:id="245"/>
      <w:bookmarkEnd w:id="246"/>
      <w:bookmarkEnd w:id="247"/>
      <w:bookmarkEnd w:id="248"/>
      <w:bookmarkEnd w:id="249"/>
      <w:bookmarkEnd w:id="250"/>
      <w:bookmarkEnd w:id="251"/>
      <w:bookmarkEnd w:id="252"/>
      <w:bookmarkEnd w:id="253"/>
      <w:bookmarkEnd w:id="254"/>
      <w:bookmarkEnd w:id="255"/>
    </w:p>
    <w:p w14:paraId="3E2E659F">
      <w:pPr>
        <w:spacing w:line="360" w:lineRule="auto"/>
        <w:ind w:left="1080" w:hanging="540"/>
        <w:jc w:val="center"/>
        <w:rPr>
          <w:rFonts w:hint="default" w:ascii="Times New Roman" w:hAnsi="Times New Roman" w:eastAsia="宋体" w:cs="Times New Roman"/>
          <w:b/>
          <w:bCs/>
          <w:color w:val="auto"/>
          <w:sz w:val="24"/>
          <w:szCs w:val="24"/>
          <w:lang w:val="en-US"/>
        </w:rPr>
      </w:pPr>
    </w:p>
    <w:p w14:paraId="386B9754">
      <w:pPr>
        <w:spacing w:line="360" w:lineRule="auto"/>
        <w:ind w:left="1080" w:hanging="540"/>
        <w:jc w:val="center"/>
        <w:rPr>
          <w:rFonts w:hint="default" w:ascii="Times New Roman" w:hAnsi="Times New Roman" w:eastAsia="宋体" w:cs="Times New Roman"/>
          <w:b/>
          <w:bCs/>
          <w:color w:val="auto"/>
          <w:sz w:val="24"/>
          <w:szCs w:val="24"/>
          <w:lang w:val="en-US"/>
        </w:rPr>
      </w:pPr>
    </w:p>
    <w:p w14:paraId="1C38899C">
      <w:pPr>
        <w:spacing w:line="360" w:lineRule="auto"/>
        <w:ind w:left="1080" w:hanging="540"/>
        <w:jc w:val="center"/>
        <w:rPr>
          <w:rFonts w:hint="default" w:ascii="Times New Roman" w:hAnsi="Times New Roman" w:eastAsia="宋体" w:cs="Times New Roman"/>
          <w:b/>
          <w:bCs/>
          <w:color w:val="auto"/>
          <w:sz w:val="24"/>
          <w:szCs w:val="24"/>
          <w:lang w:val="en-US"/>
        </w:rPr>
      </w:pPr>
    </w:p>
    <w:p w14:paraId="6964AD81">
      <w:pPr>
        <w:pStyle w:val="20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64DE4926">
      <w:pPr>
        <w:pStyle w:val="208"/>
        <w:numPr>
          <w:ilvl w:val="0"/>
          <w:numId w:val="0"/>
        </w:numPr>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1.</w:t>
      </w:r>
      <w:r>
        <w:rPr>
          <w:rFonts w:ascii="Times New Roman" w:hAnsi="Times New Roman" w:eastAsia="仿宋_GB2312" w:cs="Times New Roman"/>
          <w:color w:val="auto"/>
          <w:sz w:val="28"/>
          <w:szCs w:val="28"/>
          <w:lang w:val="zh-TW"/>
        </w:rPr>
        <w:t>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14:paraId="005E2E7E">
      <w:pPr>
        <w:pStyle w:val="208"/>
        <w:numPr>
          <w:ilvl w:val="0"/>
          <w:numId w:val="0"/>
        </w:numPr>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2.原件或复印件的扫描件上应加盖企业电子签章（自然人磋商响应的无需盖章，需要签字）。</w:t>
      </w:r>
    </w:p>
    <w:p w14:paraId="42F136BD">
      <w:pPr>
        <w:pStyle w:val="208"/>
        <w:numPr>
          <w:ilvl w:val="0"/>
          <w:numId w:val="0"/>
        </w:numPr>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要求的其他资格证明文件。</w:t>
      </w:r>
    </w:p>
    <w:p w14:paraId="3F6942F5">
      <w:pPr>
        <w:pStyle w:val="208"/>
        <w:tabs>
          <w:tab w:val="left" w:pos="5580"/>
        </w:tabs>
        <w:spacing w:line="360" w:lineRule="auto"/>
        <w:ind w:firstLine="840" w:firstLineChars="300"/>
        <w:rPr>
          <w:rFonts w:ascii="Times New Roman" w:hAnsi="Times New Roman" w:eastAsia="仿宋_GB2312" w:cs="Times New Roman"/>
          <w:color w:val="auto"/>
          <w:sz w:val="28"/>
          <w:szCs w:val="28"/>
          <w:lang w:val="zh-TW"/>
        </w:rPr>
      </w:pPr>
    </w:p>
    <w:p w14:paraId="75BEF8F2">
      <w:pPr>
        <w:pStyle w:val="7"/>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1383476989"/>
      <w:bookmarkStart w:id="257" w:name="_Toc796765497"/>
      <w:bookmarkStart w:id="258" w:name="_Toc520566279"/>
      <w:bookmarkStart w:id="259" w:name="_Toc1004533822"/>
      <w:bookmarkStart w:id="260" w:name="_Toc1032668283"/>
      <w:bookmarkStart w:id="261" w:name="_Toc343930138"/>
      <w:bookmarkStart w:id="262" w:name="_Toc1795185313"/>
      <w:bookmarkStart w:id="263" w:name="_Toc653176911"/>
      <w:bookmarkStart w:id="264" w:name="_Toc1358550999"/>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14:paraId="363FF096">
      <w:pPr>
        <w:spacing w:line="360" w:lineRule="auto"/>
        <w:ind w:firstLine="480"/>
        <w:rPr>
          <w:rFonts w:hint="default" w:ascii="Times New Roman" w:hAnsi="Times New Roman" w:cs="Times New Roman"/>
          <w:lang w:eastAsia="zh-CN"/>
        </w:rPr>
      </w:pPr>
    </w:p>
    <w:p w14:paraId="2C94C861">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河南地矿职业学院</w:t>
      </w:r>
      <w:r>
        <w:rPr>
          <w:rFonts w:hint="default" w:ascii="Times New Roman" w:hAnsi="Times New Roman" w:eastAsia="仿宋_GB2312" w:cs="Times New Roman"/>
          <w:color w:val="auto"/>
          <w:sz w:val="28"/>
          <w:szCs w:val="28"/>
          <w:u w:val="single"/>
          <w:lang w:eastAsia="zh-CN"/>
        </w:rPr>
        <w:t xml:space="preserve"> </w:t>
      </w:r>
    </w:p>
    <w:p w14:paraId="3DEC4C6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 w:eastAsia="zh-CN"/>
        </w:rPr>
        <w:t>豫财磋商采购-2026-110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河南地矿职业学院物业管理项目</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22A3FBD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14:paraId="355AB59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7BE7F8D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67FC01F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5CBF30D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67E6E5D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687C678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6948CEC2">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的规定签订并严格履行合同中的责任和义务。</w:t>
      </w:r>
    </w:p>
    <w:p w14:paraId="649B328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27110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14:paraId="58B5D61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297F28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0DACC73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14:paraId="00F5BC3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240F5D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4C263544">
      <w:pPr>
        <w:spacing w:line="360" w:lineRule="auto"/>
        <w:ind w:firstLine="560"/>
        <w:rPr>
          <w:rFonts w:hint="default" w:ascii="Times New Roman" w:hAnsi="Times New Roman" w:eastAsia="仿宋_GB2312" w:cs="Times New Roman"/>
          <w:color w:val="auto"/>
          <w:sz w:val="28"/>
          <w:szCs w:val="28"/>
          <w:lang w:eastAsia="zh-CN"/>
        </w:rPr>
      </w:pPr>
    </w:p>
    <w:p w14:paraId="79E7C7A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2B30A5D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0E84C771">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67020F3D">
      <w:pPr>
        <w:spacing w:line="360" w:lineRule="auto"/>
        <w:ind w:firstLine="465"/>
        <w:rPr>
          <w:rFonts w:hint="default" w:ascii="Times New Roman" w:hAnsi="Times New Roman" w:eastAsia="仿宋_GB2312" w:cs="Times New Roman"/>
          <w:color w:val="auto"/>
          <w:sz w:val="28"/>
          <w:szCs w:val="28"/>
          <w:lang w:eastAsia="zh-CN"/>
        </w:rPr>
      </w:pPr>
    </w:p>
    <w:p w14:paraId="604B9573">
      <w:pPr>
        <w:spacing w:line="360" w:lineRule="auto"/>
        <w:ind w:firstLine="465"/>
        <w:rPr>
          <w:rFonts w:hint="default" w:ascii="Times New Roman" w:hAnsi="Times New Roman" w:eastAsia="仿宋_GB2312" w:cs="Times New Roman"/>
          <w:color w:val="auto"/>
          <w:sz w:val="28"/>
          <w:szCs w:val="28"/>
          <w:lang w:eastAsia="zh-CN"/>
        </w:rPr>
      </w:pPr>
    </w:p>
    <w:p w14:paraId="732A48F7">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60C08372">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14:paraId="60041C48">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14:paraId="6410BE4D">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53B75FA">
      <w:pPr>
        <w:pStyle w:val="7"/>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2582321"/>
      <w:bookmarkStart w:id="266" w:name="_Toc74240237"/>
      <w:bookmarkStart w:id="267" w:name="_Toc515647818"/>
      <w:bookmarkStart w:id="268" w:name="_Toc532473507"/>
      <w:bookmarkStart w:id="269" w:name="_Toc20897"/>
      <w:bookmarkStart w:id="270" w:name="_Toc1881"/>
      <w:r>
        <w:rPr>
          <w:rFonts w:hint="default" w:ascii="Times New Roman" w:hAnsi="Times New Roman" w:eastAsia="黑体"/>
          <w:color w:val="auto"/>
          <w:sz w:val="28"/>
          <w:szCs w:val="28"/>
          <w:highlight w:val="green"/>
          <w:lang w:val="en-US" w:eastAsia="zh-CN"/>
        </w:rPr>
        <w:br w:type="page"/>
      </w:r>
      <w:bookmarkStart w:id="271" w:name="_Toc1050158208"/>
      <w:bookmarkStart w:id="272" w:name="_Toc607874351"/>
      <w:bookmarkStart w:id="273" w:name="_Toc942115178"/>
      <w:bookmarkStart w:id="274" w:name="_Toc1552610899"/>
      <w:bookmarkStart w:id="275" w:name="_Toc1472753336"/>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14:paraId="548B0686">
      <w:pPr>
        <w:spacing w:line="360" w:lineRule="auto"/>
        <w:rPr>
          <w:rFonts w:hint="default" w:ascii="Times New Roman" w:hAnsi="Times New Roman" w:eastAsia="宋体" w:cs="Times New Roman"/>
          <w:color w:val="auto"/>
          <w:sz w:val="28"/>
          <w:szCs w:val="28"/>
          <w:lang w:val="en-US" w:eastAsia="zh-CN"/>
        </w:rPr>
      </w:pPr>
    </w:p>
    <w:p w14:paraId="3490DD92">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河南地矿职业学院</w:t>
      </w:r>
      <w:r>
        <w:rPr>
          <w:rFonts w:hint="default" w:ascii="Times New Roman" w:hAnsi="Times New Roman" w:eastAsia="仿宋_GB2312" w:cs="Times New Roman"/>
          <w:color w:val="auto"/>
          <w:sz w:val="28"/>
          <w:szCs w:val="28"/>
          <w:u w:val="single"/>
          <w:lang w:eastAsia="zh-CN"/>
        </w:rPr>
        <w:t xml:space="preserve"> </w:t>
      </w:r>
    </w:p>
    <w:p w14:paraId="4573D9C4">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2696FCBE">
      <w:pPr>
        <w:spacing w:line="360" w:lineRule="auto"/>
        <w:ind w:firstLine="480"/>
        <w:rPr>
          <w:rFonts w:hint="default" w:ascii="Times New Roman" w:hAnsi="Times New Roman" w:eastAsia="仿宋_GB2312" w:cs="Times New Roman"/>
          <w:color w:val="auto"/>
          <w:sz w:val="28"/>
          <w:szCs w:val="28"/>
          <w:lang w:val="en-US" w:eastAsia="zh-CN"/>
        </w:rPr>
      </w:pPr>
    </w:p>
    <w:p w14:paraId="0B33BD58">
      <w:pPr>
        <w:spacing w:line="360" w:lineRule="auto"/>
        <w:ind w:firstLine="480"/>
        <w:rPr>
          <w:rFonts w:hint="default" w:ascii="Times New Roman" w:hAnsi="Times New Roman" w:eastAsia="仿宋_GB2312" w:cs="Times New Roman"/>
          <w:color w:val="auto"/>
          <w:sz w:val="28"/>
          <w:szCs w:val="28"/>
          <w:lang w:val="en-US" w:eastAsia="zh-CN"/>
        </w:rPr>
      </w:pPr>
    </w:p>
    <w:p w14:paraId="5ACCB60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1EA06E92">
      <w:pPr>
        <w:spacing w:line="360" w:lineRule="auto"/>
        <w:ind w:firstLine="480"/>
        <w:rPr>
          <w:rFonts w:hint="default" w:ascii="Times New Roman" w:hAnsi="Times New Roman" w:eastAsia="仿宋_GB2312" w:cs="Times New Roman"/>
          <w:color w:val="auto"/>
          <w:sz w:val="28"/>
          <w:szCs w:val="28"/>
          <w:lang w:val="en-US" w:eastAsia="zh-CN"/>
        </w:rPr>
      </w:pPr>
    </w:p>
    <w:p w14:paraId="2076AA62">
      <w:pPr>
        <w:spacing w:line="360" w:lineRule="auto"/>
        <w:ind w:firstLine="480"/>
        <w:rPr>
          <w:rFonts w:hint="default" w:ascii="Times New Roman" w:hAnsi="Times New Roman" w:eastAsia="仿宋_GB2312" w:cs="Times New Roman"/>
          <w:color w:val="auto"/>
          <w:sz w:val="28"/>
          <w:szCs w:val="28"/>
          <w:lang w:val="en-US" w:eastAsia="zh-CN"/>
        </w:rPr>
      </w:pPr>
    </w:p>
    <w:p w14:paraId="5E03A026">
      <w:pPr>
        <w:spacing w:line="360" w:lineRule="auto"/>
        <w:ind w:firstLine="480"/>
        <w:rPr>
          <w:rFonts w:hint="default" w:ascii="Times New Roman" w:hAnsi="Times New Roman" w:eastAsia="仿宋_GB2312" w:cs="Times New Roman"/>
          <w:color w:val="auto"/>
          <w:sz w:val="28"/>
          <w:szCs w:val="28"/>
          <w:lang w:val="en-US" w:eastAsia="zh-CN"/>
        </w:rPr>
      </w:pPr>
    </w:p>
    <w:p w14:paraId="6A976B20">
      <w:pPr>
        <w:pStyle w:val="20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14:paraId="048EEA49">
      <w:pPr>
        <w:pStyle w:val="208"/>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36FBF618">
      <w:pPr>
        <w:pStyle w:val="20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35EB0AE4">
      <w:pPr>
        <w:pStyle w:val="20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46C9681D">
      <w:pPr>
        <w:pStyle w:val="20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38EAF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5220158">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AEF47D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22FC7A12">
      <w:pPr>
        <w:spacing w:line="360" w:lineRule="auto"/>
        <w:ind w:firstLine="480"/>
        <w:rPr>
          <w:rFonts w:hint="default" w:ascii="Times New Roman" w:hAnsi="Times New Roman" w:eastAsia="仿宋_GB2312" w:cs="Times New Roman"/>
          <w:color w:val="auto"/>
          <w:sz w:val="28"/>
          <w:szCs w:val="28"/>
          <w:lang w:val="en-US" w:eastAsia="zh-CN"/>
        </w:rPr>
      </w:pPr>
    </w:p>
    <w:p w14:paraId="0D08A93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4B75FC20">
      <w:pPr>
        <w:rPr>
          <w:rFonts w:hint="default" w:ascii="Times New Roman" w:hAnsi="Times New Roman" w:cs="Times New Roman"/>
          <w:lang w:eastAsia="zh-CN"/>
        </w:rPr>
      </w:pPr>
    </w:p>
    <w:p w14:paraId="3B687D6B">
      <w:pPr>
        <w:pStyle w:val="3"/>
        <w:rPr>
          <w:rFonts w:ascii="Times New Roman" w:hAnsi="Times New Roman"/>
          <w:color w:val="000000"/>
        </w:rPr>
      </w:pPr>
    </w:p>
    <w:p w14:paraId="2EE939B2">
      <w:pPr>
        <w:pStyle w:val="3"/>
        <w:rPr>
          <w:rFonts w:ascii="Times New Roman" w:hAnsi="Times New Roman"/>
          <w:color w:val="000000"/>
        </w:rPr>
      </w:pPr>
    </w:p>
    <w:p w14:paraId="3164113F">
      <w:pPr>
        <w:pStyle w:val="39"/>
        <w:ind w:left="840" w:hanging="420"/>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14:paraId="3703AD22">
      <w:pPr>
        <w:pStyle w:val="7"/>
        <w:spacing w:before="0" w:after="0" w:line="360" w:lineRule="auto"/>
        <w:jc w:val="center"/>
        <w:rPr>
          <w:rFonts w:hint="default" w:ascii="Times New Roman" w:hAnsi="Times New Roman" w:eastAsia="黑体"/>
          <w:b w:val="0"/>
          <w:bCs w:val="0"/>
          <w:color w:val="auto"/>
          <w:sz w:val="28"/>
          <w:szCs w:val="28"/>
          <w:lang w:eastAsia="zh-CN"/>
        </w:rPr>
      </w:pPr>
      <w:bookmarkStart w:id="276" w:name="_Toc1255393211"/>
      <w:bookmarkStart w:id="277" w:name="_Toc320103337"/>
      <w:bookmarkStart w:id="278" w:name="_Toc1046173163"/>
      <w:bookmarkStart w:id="279" w:name="_Toc169296229"/>
      <w:bookmarkStart w:id="280" w:name="_Toc828720957"/>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14:paraId="497E7CAC">
      <w:pPr>
        <w:spacing w:line="480" w:lineRule="auto"/>
        <w:jc w:val="center"/>
        <w:outlineLvl w:val="2"/>
        <w:rPr>
          <w:rFonts w:hint="default" w:ascii="Times New Roman" w:hAnsi="Times New Roman" w:eastAsia="黑体" w:cs="Times New Roman"/>
          <w:sz w:val="28"/>
          <w:szCs w:val="28"/>
          <w:lang w:eastAsia="zh-CN"/>
        </w:rPr>
      </w:pPr>
      <w:bookmarkStart w:id="281" w:name="_Toc55824951"/>
      <w:bookmarkStart w:id="282" w:name="_Toc1320150736"/>
      <w:bookmarkStart w:id="283" w:name="_Toc1289935819"/>
      <w:bookmarkStart w:id="284" w:name="_Toc562840553"/>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14:paraId="50E7DF7F">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 w:eastAsia="zh-CN"/>
        </w:rPr>
        <w:t>豫财磋商采购-2026-110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14:paraId="1E85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D0EFF1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noWrap w:val="0"/>
            <w:vAlign w:val="center"/>
          </w:tcPr>
          <w:p w14:paraId="4135C965">
            <w:pPr>
              <w:spacing w:line="360" w:lineRule="auto"/>
              <w:rPr>
                <w:rFonts w:hint="default" w:ascii="Times New Roman" w:hAnsi="Times New Roman" w:eastAsia="仿宋_GB2312" w:cs="Times New Roman"/>
                <w:sz w:val="28"/>
                <w:szCs w:val="28"/>
                <w:u w:val="single"/>
                <w:lang w:val="en" w:eastAsia="zh-CN"/>
              </w:rPr>
            </w:pPr>
            <w:r>
              <w:rPr>
                <w:rFonts w:hint="eastAsia" w:ascii="Times New Roman" w:hAnsi="Times New Roman" w:eastAsia="仿宋_GB2312" w:cs="Times New Roman"/>
                <w:sz w:val="28"/>
                <w:szCs w:val="28"/>
                <w:lang w:val="en" w:eastAsia="zh-CN"/>
              </w:rPr>
              <w:t>河南地矿职业学院物业管理项目</w:t>
            </w:r>
          </w:p>
        </w:tc>
      </w:tr>
      <w:tr w14:paraId="59B0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4F9743C1">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noWrap w:val="0"/>
            <w:vAlign w:val="center"/>
          </w:tcPr>
          <w:p w14:paraId="5D62BF16">
            <w:pPr>
              <w:spacing w:line="360" w:lineRule="auto"/>
              <w:ind w:firstLine="280" w:firstLineChars="100"/>
              <w:rPr>
                <w:rFonts w:hint="default" w:ascii="Times New Roman" w:hAnsi="Times New Roman" w:eastAsia="仿宋_GB2312" w:cs="Times New Roman"/>
                <w:sz w:val="28"/>
                <w:szCs w:val="28"/>
              </w:rPr>
            </w:pPr>
          </w:p>
        </w:tc>
      </w:tr>
      <w:tr w14:paraId="576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noWrap w:val="0"/>
            <w:vAlign w:val="center"/>
          </w:tcPr>
          <w:p w14:paraId="1B99C61E">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noWrap w:val="0"/>
            <w:vAlign w:val="center"/>
          </w:tcPr>
          <w:p w14:paraId="2B6C3D2C">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14:paraId="5CC8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noWrap w:val="0"/>
            <w:vAlign w:val="center"/>
          </w:tcPr>
          <w:p w14:paraId="16B3A0B8">
            <w:pPr>
              <w:spacing w:line="360" w:lineRule="auto"/>
              <w:jc w:val="center"/>
              <w:rPr>
                <w:rFonts w:hint="default" w:ascii="Times New Roman" w:hAnsi="Times New Roman" w:eastAsia="仿宋_GB2312" w:cs="Times New Roman"/>
                <w:bCs/>
                <w:sz w:val="28"/>
                <w:szCs w:val="28"/>
              </w:rPr>
            </w:pPr>
          </w:p>
        </w:tc>
        <w:tc>
          <w:tcPr>
            <w:tcW w:w="6843" w:type="dxa"/>
            <w:noWrap w:val="0"/>
            <w:vAlign w:val="center"/>
          </w:tcPr>
          <w:p w14:paraId="5E10192E">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14:paraId="2B03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62B172A9">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采购范围</w:t>
            </w:r>
          </w:p>
        </w:tc>
        <w:tc>
          <w:tcPr>
            <w:tcW w:w="6843" w:type="dxa"/>
            <w:noWrap w:val="0"/>
            <w:vAlign w:val="center"/>
          </w:tcPr>
          <w:p w14:paraId="324608AA">
            <w:pPr>
              <w:spacing w:line="360" w:lineRule="auto"/>
              <w:ind w:left="105" w:leftChars="50"/>
              <w:rPr>
                <w:rFonts w:hint="default" w:ascii="Times New Roman" w:hAnsi="Times New Roman" w:eastAsia="仿宋_GB2312" w:cs="Times New Roman"/>
                <w:bCs/>
                <w:sz w:val="28"/>
                <w:szCs w:val="28"/>
                <w:lang w:val="en" w:eastAsia="zh-CN"/>
              </w:rPr>
            </w:pPr>
            <w:r>
              <w:rPr>
                <w:rFonts w:hint="eastAsia" w:ascii="Times New Roman" w:hAnsi="Times New Roman" w:eastAsia="仿宋_GB2312" w:cs="Times New Roman"/>
                <w:bCs/>
                <w:sz w:val="28"/>
                <w:szCs w:val="28"/>
                <w:lang w:val="en" w:eastAsia="zh-CN"/>
              </w:rPr>
              <w:t>河南地矿职业学院物业管理项目</w:t>
            </w:r>
          </w:p>
        </w:tc>
      </w:tr>
      <w:tr w14:paraId="2CE4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242E82C9">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noWrap w:val="0"/>
            <w:vAlign w:val="center"/>
          </w:tcPr>
          <w:p w14:paraId="79FE7295">
            <w:pPr>
              <w:spacing w:line="360" w:lineRule="auto"/>
              <w:ind w:firstLine="420" w:firstLineChars="150"/>
              <w:rPr>
                <w:rFonts w:hint="default" w:ascii="Times New Roman" w:hAnsi="Times New Roman" w:eastAsia="仿宋_GB2312" w:cs="Times New Roman"/>
                <w:bCs/>
                <w:sz w:val="28"/>
                <w:szCs w:val="28"/>
                <w:lang w:val="en"/>
              </w:rPr>
            </w:pPr>
            <w:r>
              <w:rPr>
                <w:rFonts w:hint="eastAsia" w:ascii="Times New Roman" w:hAnsi="Times New Roman" w:eastAsia="仿宋_GB2312" w:cs="Times New Roman"/>
                <w:bCs/>
                <w:kern w:val="0"/>
                <w:sz w:val="28"/>
                <w:szCs w:val="28"/>
                <w:u w:val="single"/>
                <w:lang w:val="en-US" w:eastAsia="zh-CN"/>
              </w:rPr>
              <w:t>2</w:t>
            </w:r>
            <w:r>
              <w:rPr>
                <w:rFonts w:ascii="Times New Roman" w:hAnsi="Times New Roman" w:eastAsia="仿宋_GB2312" w:cs="Times New Roman"/>
                <w:bCs/>
                <w:kern w:val="0"/>
                <w:sz w:val="28"/>
                <w:szCs w:val="28"/>
                <w:u w:val="single"/>
                <w:lang w:val="en" w:eastAsia="zh-CN"/>
              </w:rPr>
              <w:t>年</w:t>
            </w:r>
          </w:p>
        </w:tc>
      </w:tr>
      <w:tr w14:paraId="64A0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548B8CD2">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noWrap w:val="0"/>
            <w:vAlign w:val="center"/>
          </w:tcPr>
          <w:p w14:paraId="5953D6AB">
            <w:pP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河南地矿职业学院郑州校区（郑州市永继路51号）；河南地矿职业学院登封校区（登封市崇高路西段1233号）。</w:t>
            </w:r>
          </w:p>
        </w:tc>
      </w:tr>
      <w:tr w14:paraId="1133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1D4C717E">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noWrap w:val="0"/>
            <w:vAlign w:val="center"/>
          </w:tcPr>
          <w:p w14:paraId="641BC35D">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31C8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1CD5CEA7">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noWrap w:val="0"/>
            <w:vAlign w:val="center"/>
          </w:tcPr>
          <w:p w14:paraId="6EFC2828">
            <w:pPr>
              <w:ind w:firstLine="140" w:firstLineChars="50"/>
              <w:rPr>
                <w:rFonts w:hint="default" w:ascii="Times New Roman" w:hAnsi="Times New Roman" w:eastAsia="仿宋_GB2312" w:cs="Times New Roman"/>
                <w:bCs/>
                <w:sz w:val="28"/>
                <w:szCs w:val="28"/>
                <w:lang w:val="en" w:eastAsia="zh-CN"/>
              </w:rPr>
            </w:pPr>
            <w:r>
              <w:rPr>
                <w:rFonts w:hint="default" w:ascii="Times New Roman" w:hAnsi="Times New Roman" w:eastAsia="仿宋_GB2312" w:cs="Times New Roman"/>
                <w:bCs/>
                <w:sz w:val="28"/>
                <w:szCs w:val="28"/>
                <w:lang w:eastAsia="zh-CN"/>
              </w:rPr>
              <w:t>自响应文件提交截止时间起60</w:t>
            </w:r>
            <w:r>
              <w:rPr>
                <w:rFonts w:hint="eastAsia" w:ascii="Times New Roman" w:hAnsi="Times New Roman" w:eastAsia="仿宋_GB2312" w:cs="Times New Roman"/>
                <w:bCs/>
                <w:sz w:val="28"/>
                <w:szCs w:val="28"/>
                <w:lang w:eastAsia="zh-CN"/>
              </w:rPr>
              <w:t>天</w:t>
            </w:r>
          </w:p>
        </w:tc>
      </w:tr>
      <w:tr w14:paraId="1B78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99733F1">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noWrap w:val="0"/>
            <w:vAlign w:val="center"/>
          </w:tcPr>
          <w:p w14:paraId="11F52FC5">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14:paraId="56BA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6B5F74FC">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noWrap w:val="0"/>
            <w:vAlign w:val="center"/>
          </w:tcPr>
          <w:p w14:paraId="4B811159">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01AC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276BE3C1">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noWrap w:val="0"/>
            <w:vAlign w:val="center"/>
          </w:tcPr>
          <w:p w14:paraId="0468C639">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14:paraId="79B4898F">
      <w:pPr>
        <w:widowControl w:val="0"/>
        <w:jc w:val="center"/>
        <w:rPr>
          <w:rFonts w:hint="default" w:ascii="Times New Roman" w:hAnsi="Times New Roman" w:eastAsia="仿宋_GB2312" w:cs="Times New Roman"/>
          <w:color w:val="auto"/>
          <w:sz w:val="28"/>
          <w:szCs w:val="28"/>
        </w:rPr>
      </w:pPr>
    </w:p>
    <w:p w14:paraId="5910EEF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807B9F2">
      <w:pPr>
        <w:spacing w:line="440" w:lineRule="exact"/>
        <w:rPr>
          <w:rFonts w:hint="default" w:ascii="Times New Roman" w:hAnsi="Times New Roman" w:eastAsia="仿宋_GB2312" w:cs="Times New Roman"/>
          <w:color w:val="auto"/>
          <w:sz w:val="28"/>
          <w:szCs w:val="28"/>
          <w:lang w:val="en-US" w:eastAsia="zh-CN"/>
        </w:rPr>
      </w:pPr>
    </w:p>
    <w:p w14:paraId="238C5A30">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7D12A7EC">
      <w:pPr>
        <w:pStyle w:val="9"/>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901647701"/>
      <w:bookmarkStart w:id="286" w:name="_Toc1593252031"/>
      <w:bookmarkStart w:id="287" w:name="_Toc145274497"/>
      <w:bookmarkStart w:id="288" w:name="_Toc1752312956"/>
    </w:p>
    <w:p w14:paraId="7E41DC14">
      <w:pPr>
        <w:pStyle w:val="9"/>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189277313"/>
      <w:bookmarkStart w:id="291" w:name="_Toc842364303"/>
      <w:bookmarkStart w:id="292" w:name="_Toc517460750"/>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14:paraId="7EDF7927">
      <w:pPr>
        <w:pStyle w:val="24"/>
        <w:spacing w:line="360" w:lineRule="auto"/>
        <w:rPr>
          <w:rFonts w:ascii="Times New Roman" w:hAnsi="Times New Roman" w:eastAsia="仿宋_GB2312"/>
          <w:sz w:val="24"/>
          <w:szCs w:val="24"/>
        </w:rPr>
      </w:pPr>
      <w:r>
        <w:rPr>
          <w:rFonts w:ascii="Times New Roman" w:hAnsi="Times New Roman" w:eastAsia="仿宋_GB2312"/>
          <w:sz w:val="24"/>
          <w:szCs w:val="24"/>
        </w:rPr>
        <w:t>采购编号：</w:t>
      </w:r>
      <w:r>
        <w:rPr>
          <w:rFonts w:ascii="Times New Roman" w:hAnsi="Times New Roman" w:eastAsia="仿宋_GB2312"/>
          <w:sz w:val="24"/>
          <w:szCs w:val="24"/>
          <w:lang w:val="en"/>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 w:eastAsia="zh-CN"/>
        </w:rPr>
        <w:t>豫财磋商采购-2026-110</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报价单位：人民币元</w:t>
      </w:r>
    </w:p>
    <w:tbl>
      <w:tblPr>
        <w:tblStyle w:val="50"/>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825"/>
        <w:gridCol w:w="1183"/>
      </w:tblGrid>
      <w:tr w14:paraId="0F06F4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91059">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名称</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9AC3B">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62AE62">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月费用</w:t>
            </w: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8A374">
            <w:pPr>
              <w:autoSpaceDN w:val="0"/>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年费用</w:t>
            </w: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91CBDA">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服务期费用</w:t>
            </w: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58973">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备注说明</w:t>
            </w:r>
          </w:p>
        </w:tc>
      </w:tr>
      <w:tr w14:paraId="65F469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7EFD6">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岗位人员工资</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C774C">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5917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D28DF">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6626D">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274F4C">
            <w:pPr>
              <w:autoSpaceDN w:val="0"/>
              <w:spacing w:line="400" w:lineRule="exact"/>
              <w:jc w:val="center"/>
              <w:rPr>
                <w:rFonts w:hint="default" w:ascii="Times New Roman" w:hAnsi="Times New Roman" w:eastAsia="仿宋_GB2312" w:cs="Times New Roman"/>
                <w:sz w:val="24"/>
                <w:szCs w:val="24"/>
              </w:rPr>
            </w:pPr>
          </w:p>
        </w:tc>
      </w:tr>
      <w:tr w14:paraId="39CE1C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A57504">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E932CB">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0F47B">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EB32A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AA4A9">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7B701">
            <w:pPr>
              <w:autoSpaceDN w:val="0"/>
              <w:spacing w:line="400" w:lineRule="exact"/>
              <w:jc w:val="center"/>
              <w:rPr>
                <w:rFonts w:hint="default" w:ascii="Times New Roman" w:hAnsi="Times New Roman" w:eastAsia="仿宋_GB2312" w:cs="Times New Roman"/>
                <w:sz w:val="24"/>
                <w:szCs w:val="24"/>
              </w:rPr>
            </w:pPr>
          </w:p>
        </w:tc>
      </w:tr>
      <w:tr w14:paraId="6CF711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D2ADA">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A5A581">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59E069">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D39FC7">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7759E">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BABB3B">
            <w:pPr>
              <w:autoSpaceDN w:val="0"/>
              <w:spacing w:line="400" w:lineRule="exact"/>
              <w:jc w:val="center"/>
              <w:rPr>
                <w:rFonts w:hint="default" w:ascii="Times New Roman" w:hAnsi="Times New Roman" w:eastAsia="仿宋_GB2312" w:cs="Times New Roman"/>
                <w:sz w:val="24"/>
                <w:szCs w:val="24"/>
              </w:rPr>
            </w:pPr>
          </w:p>
        </w:tc>
      </w:tr>
      <w:tr w14:paraId="4CFB94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E086F4">
            <w:pPr>
              <w:autoSpaceDN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社会保险</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98069A">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3A3C1">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89141">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FE287">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76AFA">
            <w:pPr>
              <w:autoSpaceDN w:val="0"/>
              <w:spacing w:line="400" w:lineRule="exact"/>
              <w:jc w:val="center"/>
              <w:rPr>
                <w:rFonts w:hint="default" w:ascii="Times New Roman" w:hAnsi="Times New Roman" w:eastAsia="仿宋_GB2312" w:cs="Times New Roman"/>
                <w:sz w:val="24"/>
                <w:szCs w:val="24"/>
              </w:rPr>
            </w:pPr>
          </w:p>
        </w:tc>
      </w:tr>
      <w:tr w14:paraId="540868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F49D2">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7DC31">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34FCE9">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01B69">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54CB7">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75412">
            <w:pPr>
              <w:autoSpaceDN w:val="0"/>
              <w:spacing w:line="400" w:lineRule="exact"/>
              <w:jc w:val="center"/>
              <w:rPr>
                <w:rFonts w:hint="default" w:ascii="Times New Roman" w:hAnsi="Times New Roman" w:eastAsia="仿宋_GB2312" w:cs="Times New Roman"/>
                <w:sz w:val="24"/>
                <w:szCs w:val="24"/>
              </w:rPr>
            </w:pPr>
          </w:p>
        </w:tc>
      </w:tr>
      <w:tr w14:paraId="45D734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9AA5">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901A2">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4D1F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A616EC">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41539">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2052C">
            <w:pPr>
              <w:autoSpaceDN w:val="0"/>
              <w:spacing w:line="400" w:lineRule="exact"/>
              <w:jc w:val="center"/>
              <w:rPr>
                <w:rFonts w:hint="default" w:ascii="Times New Roman" w:hAnsi="Times New Roman" w:eastAsia="仿宋_GB2312" w:cs="Times New Roman"/>
                <w:sz w:val="24"/>
                <w:szCs w:val="24"/>
              </w:rPr>
            </w:pPr>
          </w:p>
        </w:tc>
      </w:tr>
      <w:tr w14:paraId="6D402C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2C44A">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1E26B">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68E38">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71519">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C0CB73">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CBD3C6">
            <w:pPr>
              <w:autoSpaceDN w:val="0"/>
              <w:spacing w:line="400" w:lineRule="exact"/>
              <w:jc w:val="center"/>
              <w:rPr>
                <w:rFonts w:hint="default" w:ascii="Times New Roman" w:hAnsi="Times New Roman" w:eastAsia="仿宋_GB2312" w:cs="Times New Roman"/>
                <w:sz w:val="24"/>
                <w:szCs w:val="24"/>
              </w:rPr>
            </w:pPr>
          </w:p>
        </w:tc>
      </w:tr>
      <w:tr w14:paraId="59B47B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23F55">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63AEA">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6B0D2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2F7E80">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B27F9">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2BC04">
            <w:pPr>
              <w:autoSpaceDN w:val="0"/>
              <w:spacing w:line="400" w:lineRule="exact"/>
              <w:jc w:val="center"/>
              <w:rPr>
                <w:rFonts w:hint="default" w:ascii="Times New Roman" w:hAnsi="Times New Roman" w:eastAsia="仿宋_GB2312" w:cs="Times New Roman"/>
                <w:sz w:val="24"/>
                <w:szCs w:val="24"/>
              </w:rPr>
            </w:pPr>
          </w:p>
        </w:tc>
      </w:tr>
      <w:tr w14:paraId="09B226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D84DA">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5AFA9">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E181BE">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31AE76">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EEC168">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2E0BD">
            <w:pPr>
              <w:autoSpaceDN w:val="0"/>
              <w:spacing w:line="400" w:lineRule="exact"/>
              <w:jc w:val="center"/>
              <w:rPr>
                <w:rFonts w:hint="default" w:ascii="Times New Roman" w:hAnsi="Times New Roman" w:eastAsia="仿宋_GB2312" w:cs="Times New Roman"/>
                <w:sz w:val="24"/>
                <w:szCs w:val="24"/>
              </w:rPr>
            </w:pPr>
          </w:p>
        </w:tc>
      </w:tr>
      <w:tr w14:paraId="20146F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AA4EF">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税金</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9BD84">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21D2EF">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E48F3">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95294">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14EC72">
            <w:pPr>
              <w:autoSpaceDN w:val="0"/>
              <w:spacing w:line="400" w:lineRule="exact"/>
              <w:jc w:val="center"/>
              <w:rPr>
                <w:rFonts w:hint="default" w:ascii="Times New Roman" w:hAnsi="Times New Roman" w:eastAsia="仿宋_GB2312" w:cs="Times New Roman"/>
                <w:sz w:val="24"/>
                <w:szCs w:val="24"/>
              </w:rPr>
            </w:pPr>
          </w:p>
        </w:tc>
      </w:tr>
      <w:tr w14:paraId="57FD5F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61DEB">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6A00A5">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696BA">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F147F">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83E09">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F21AC">
            <w:pPr>
              <w:autoSpaceDN w:val="0"/>
              <w:spacing w:line="400" w:lineRule="exact"/>
              <w:jc w:val="center"/>
              <w:rPr>
                <w:rFonts w:hint="default" w:ascii="Times New Roman" w:hAnsi="Times New Roman" w:eastAsia="仿宋_GB2312" w:cs="Times New Roman"/>
                <w:sz w:val="24"/>
                <w:szCs w:val="24"/>
              </w:rPr>
            </w:pPr>
          </w:p>
        </w:tc>
      </w:tr>
      <w:tr w14:paraId="496A84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6AA5B8">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20575">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3C2F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0A24F">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DA4A7B">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1C86E">
            <w:pPr>
              <w:autoSpaceDN w:val="0"/>
              <w:spacing w:line="400" w:lineRule="exact"/>
              <w:jc w:val="center"/>
              <w:rPr>
                <w:rFonts w:hint="default" w:ascii="Times New Roman" w:hAnsi="Times New Roman" w:eastAsia="仿宋_GB2312" w:cs="Times New Roman"/>
                <w:sz w:val="24"/>
                <w:szCs w:val="24"/>
              </w:rPr>
            </w:pPr>
          </w:p>
        </w:tc>
      </w:tr>
      <w:tr w14:paraId="434551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567AF">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总计</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A6E71">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FAD824">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A9028">
            <w:pPr>
              <w:autoSpaceDN w:val="0"/>
              <w:spacing w:line="400" w:lineRule="exact"/>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D6436C">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25B21">
            <w:pPr>
              <w:autoSpaceDN w:val="0"/>
              <w:spacing w:line="400" w:lineRule="exact"/>
              <w:jc w:val="center"/>
              <w:rPr>
                <w:rFonts w:hint="default" w:ascii="Times New Roman" w:hAnsi="Times New Roman" w:eastAsia="仿宋_GB2312" w:cs="Times New Roman"/>
                <w:sz w:val="24"/>
                <w:szCs w:val="24"/>
              </w:rPr>
            </w:pPr>
          </w:p>
        </w:tc>
      </w:tr>
    </w:tbl>
    <w:p w14:paraId="5947D364">
      <w:pPr>
        <w:spacing w:line="360" w:lineRule="auto"/>
        <w:ind w:firstLine="420" w:firstLineChars="200"/>
        <w:rPr>
          <w:rFonts w:hint="default" w:ascii="Times New Roman" w:hAnsi="Times New Roman" w:cs="Times New Roman"/>
        </w:rPr>
      </w:pPr>
    </w:p>
    <w:p w14:paraId="160F5EE5">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供应商（企业电子签章）：</w:t>
      </w:r>
    </w:p>
    <w:p w14:paraId="0CD30D38">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法定代表人（个人电子签章）：</w:t>
      </w:r>
    </w:p>
    <w:p w14:paraId="2CAB610B">
      <w:pPr>
        <w:spacing w:line="40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          日期：</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14:paraId="45B16D48">
      <w:pPr>
        <w:pStyle w:val="3"/>
        <w:spacing w:line="240" w:lineRule="auto"/>
        <w:rPr>
          <w:rFonts w:ascii="Times New Roman" w:hAnsi="Times New Roman" w:eastAsia="仿宋_GB2312"/>
          <w:color w:val="000000"/>
        </w:rPr>
      </w:pPr>
      <w:r>
        <w:rPr>
          <w:rFonts w:ascii="Times New Roman" w:hAnsi="Times New Roman" w:eastAsia="仿宋_GB2312"/>
          <w:color w:val="000000"/>
        </w:rPr>
        <w:t>备注：</w:t>
      </w:r>
    </w:p>
    <w:p w14:paraId="66D58EE8">
      <w:pPr>
        <w:pStyle w:val="3"/>
        <w:spacing w:line="240" w:lineRule="auto"/>
        <w:rPr>
          <w:rFonts w:ascii="Times New Roman" w:hAnsi="Times New Roman" w:eastAsia="仿宋_GB2312"/>
          <w:color w:val="000000"/>
        </w:rPr>
      </w:pPr>
      <w:r>
        <w:rPr>
          <w:rFonts w:ascii="Times New Roman" w:hAnsi="Times New Roman" w:eastAsia="仿宋_GB2312"/>
          <w:color w:val="000000"/>
        </w:rPr>
        <w:t>1、最低工资标准按</w:t>
      </w:r>
      <w:r>
        <w:rPr>
          <w:rFonts w:hint="eastAsia" w:ascii="Times New Roman" w:hAnsi="Times New Roman" w:eastAsia="仿宋_GB2312"/>
          <w:color w:val="000000"/>
          <w:lang w:val="en-US" w:eastAsia="zh-CN"/>
        </w:rPr>
        <w:t>最新</w:t>
      </w:r>
      <w:r>
        <w:rPr>
          <w:rFonts w:ascii="Times New Roman" w:hAnsi="Times New Roman" w:eastAsia="仿宋_GB2312"/>
          <w:color w:val="000000"/>
        </w:rPr>
        <w:t>《河南省人民政府关于调整河南省最低工资标准的通知》执行。</w:t>
      </w:r>
    </w:p>
    <w:p w14:paraId="568B5675">
      <w:pPr>
        <w:pStyle w:val="3"/>
        <w:spacing w:line="240" w:lineRule="auto"/>
        <w:rPr>
          <w:rFonts w:ascii="Times New Roman" w:hAnsi="Times New Roman" w:eastAsia="仿宋_GB2312"/>
          <w:color w:val="000000"/>
        </w:rPr>
      </w:pPr>
      <w:r>
        <w:rPr>
          <w:rFonts w:ascii="Times New Roman" w:hAnsi="Times New Roman" w:eastAsia="仿宋_GB2312"/>
          <w:color w:val="000000"/>
        </w:rPr>
        <w:t>2、岗位人员工资、社会保险费、税金取费不得低于国家规定的最低标准。</w:t>
      </w:r>
    </w:p>
    <w:p w14:paraId="0E2E2F10">
      <w:pPr>
        <w:pStyle w:val="3"/>
        <w:spacing w:line="240" w:lineRule="auto"/>
        <w:rPr>
          <w:rFonts w:ascii="Times New Roman" w:hAnsi="Times New Roman" w:eastAsia="仿宋_GB2312"/>
          <w:color w:val="000000"/>
        </w:rPr>
      </w:pPr>
      <w:r>
        <w:rPr>
          <w:rFonts w:ascii="Times New Roman" w:hAnsi="Times New Roman" w:eastAsia="仿宋_GB2312"/>
          <w:color w:val="000000"/>
        </w:rPr>
        <w:t>3、若有特殊情况，请予以备注说明并提供相关证明材料。</w:t>
      </w:r>
    </w:p>
    <w:p w14:paraId="2DE23487">
      <w:pPr>
        <w:pStyle w:val="3"/>
        <w:spacing w:line="240" w:lineRule="auto"/>
        <w:rPr>
          <w:rFonts w:ascii="Times New Roman" w:hAnsi="Times New Roman" w:eastAsia="仿宋_GB2312"/>
          <w:b/>
          <w:bCs/>
          <w:color w:val="000000"/>
          <w:sz w:val="28"/>
          <w:szCs w:val="28"/>
          <w:highlight w:val="red"/>
        </w:rPr>
      </w:pPr>
      <w:r>
        <w:rPr>
          <w:rFonts w:ascii="Times New Roman" w:hAnsi="Times New Roman" w:eastAsia="仿宋_GB2312"/>
          <w:color w:val="000000"/>
        </w:rPr>
        <w:t>4、格式供参考，不做统一规定，可由供应商自行设计。</w:t>
      </w:r>
      <w:bookmarkStart w:id="293" w:name="_Toc74240239"/>
      <w:bookmarkStart w:id="294" w:name="_Toc893708091"/>
      <w:bookmarkStart w:id="295" w:name="_Toc643738620"/>
      <w:bookmarkStart w:id="296" w:name="_Toc585133884"/>
      <w:bookmarkStart w:id="297" w:name="_Toc299604904"/>
      <w:bookmarkStart w:id="298" w:name="_Toc1973880807"/>
      <w:bookmarkStart w:id="299" w:name="_Toc2582323"/>
    </w:p>
    <w:bookmarkEnd w:id="293"/>
    <w:bookmarkEnd w:id="294"/>
    <w:bookmarkEnd w:id="295"/>
    <w:bookmarkEnd w:id="296"/>
    <w:bookmarkEnd w:id="297"/>
    <w:bookmarkEnd w:id="298"/>
    <w:bookmarkEnd w:id="299"/>
    <w:p w14:paraId="51DB6976">
      <w:pPr>
        <w:pStyle w:val="7"/>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42148613"/>
      <w:bookmarkStart w:id="301" w:name="_Toc1531555161"/>
      <w:bookmarkStart w:id="302" w:name="_Toc2003907413"/>
      <w:bookmarkStart w:id="303" w:name="_Toc1407304042"/>
      <w:bookmarkStart w:id="304" w:name="_Toc1783728506"/>
      <w:bookmarkStart w:id="305" w:name="_Toc2049974436"/>
      <w:bookmarkStart w:id="306" w:name="_Toc71543325"/>
      <w:bookmarkStart w:id="307" w:name="_Toc1191518010"/>
      <w:bookmarkStart w:id="308" w:name="_Toc813965440"/>
      <w:bookmarkStart w:id="309" w:name="_Toc642155508"/>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1279155327"/>
      <w:bookmarkStart w:id="311" w:name="_Toc89037649"/>
      <w:bookmarkStart w:id="312" w:name="_Toc960541360"/>
      <w:bookmarkStart w:id="313" w:name="_Toc447654087"/>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14:paraId="207235C9">
      <w:pPr>
        <w:pStyle w:val="9"/>
        <w:spacing w:line="360" w:lineRule="exact"/>
        <w:rPr>
          <w:rFonts w:hint="default" w:ascii="Times New Roman" w:hAnsi="Times New Roman" w:eastAsia="仿宋_GB2312" w:cs="Times New Roman"/>
          <w:bCs w:val="0"/>
          <w:color w:val="auto"/>
          <w:kern w:val="0"/>
          <w:sz w:val="28"/>
          <w:szCs w:val="28"/>
          <w:lang w:eastAsia="zh-CN"/>
        </w:rPr>
      </w:pPr>
      <w:bookmarkStart w:id="314" w:name="_Toc751864404"/>
      <w:bookmarkStart w:id="315" w:name="_Toc765014490"/>
      <w:bookmarkStart w:id="316" w:name="_Toc947281468"/>
      <w:bookmarkStart w:id="317" w:name="_Toc1974888321"/>
      <w:bookmarkStart w:id="318" w:name="_Toc1984592160"/>
      <w:bookmarkStart w:id="319" w:name="_Toc1325819456_WPSOffice_Level3"/>
      <w:bookmarkStart w:id="320" w:name="_Toc71543326"/>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14:paraId="1AD0ADFF">
      <w:pPr>
        <w:spacing w:line="360" w:lineRule="auto"/>
        <w:ind w:firstLine="482"/>
        <w:jc w:val="left"/>
        <w:rPr>
          <w:rFonts w:hint="default" w:ascii="Times New Roman" w:hAnsi="Times New Roman" w:eastAsia="仿宋_GB2312" w:cs="Times New Roman"/>
          <w:color w:val="auto"/>
          <w:kern w:val="0"/>
          <w:sz w:val="28"/>
          <w:szCs w:val="28"/>
          <w:lang w:eastAsia="zh-CN"/>
        </w:rPr>
      </w:pPr>
    </w:p>
    <w:p w14:paraId="04BB44B8">
      <w:pPr>
        <w:spacing w:line="360" w:lineRule="auto"/>
        <w:ind w:firstLine="482"/>
        <w:jc w:val="left"/>
        <w:rPr>
          <w:rFonts w:hint="default" w:ascii="Times New Roman" w:hAnsi="Times New Roman" w:eastAsia="仿宋_GB2312" w:cs="Times New Roman"/>
          <w:color w:val="auto"/>
          <w:kern w:val="0"/>
          <w:sz w:val="28"/>
          <w:szCs w:val="28"/>
          <w:lang w:eastAsia="zh-CN"/>
        </w:rPr>
      </w:pPr>
    </w:p>
    <w:p w14:paraId="58A17C49">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要求，提供供应商认证等证书。（提供认证</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未要求的不需要提供）</w:t>
      </w:r>
    </w:p>
    <w:p w14:paraId="3952FC22">
      <w:pPr>
        <w:pStyle w:val="9"/>
        <w:spacing w:line="360" w:lineRule="exact"/>
        <w:rPr>
          <w:rFonts w:hint="default" w:ascii="Times New Roman" w:hAnsi="Times New Roman" w:eastAsia="仿宋_GB2312" w:cs="Times New Roman"/>
          <w:bCs w:val="0"/>
          <w:color w:val="auto"/>
          <w:kern w:val="0"/>
          <w:sz w:val="28"/>
          <w:szCs w:val="28"/>
          <w:lang w:eastAsia="zh-CN"/>
        </w:rPr>
      </w:pPr>
      <w:bookmarkStart w:id="321" w:name="_Toc619505013"/>
      <w:bookmarkStart w:id="322" w:name="_Toc973020382"/>
      <w:bookmarkStart w:id="323" w:name="_Toc71543327"/>
      <w:bookmarkStart w:id="324" w:name="_Toc1849820970"/>
      <w:bookmarkStart w:id="325" w:name="_Toc799340312_WPSOffice_Level3"/>
      <w:bookmarkStart w:id="326" w:name="_Toc2110045194"/>
      <w:bookmarkStart w:id="327" w:name="_Toc1281816136"/>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14:paraId="510C4C31">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0"/>
        <w:tblW w:w="0" w:type="auto"/>
        <w:tblInd w:w="-9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046"/>
        <w:gridCol w:w="2098"/>
        <w:gridCol w:w="1566"/>
        <w:gridCol w:w="1798"/>
        <w:gridCol w:w="2470"/>
      </w:tblGrid>
      <w:tr w14:paraId="3F5238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42"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423B46C">
            <w:pPr>
              <w:jc w:val="center"/>
              <w:rPr>
                <w:rFonts w:hint="eastAsia" w:ascii="Times New Roman" w:hAnsi="Times New Roman" w:eastAsia="仿宋_GB2312" w:cs="Times New Roman"/>
                <w:b/>
                <w:color w:val="auto"/>
                <w:kern w:val="0"/>
                <w:sz w:val="28"/>
                <w:szCs w:val="28"/>
                <w:lang w:val="en-US" w:eastAsia="zh-CN"/>
              </w:rPr>
            </w:pPr>
            <w:r>
              <w:rPr>
                <w:rFonts w:hint="eastAsia" w:ascii="Times New Roman" w:hAnsi="Times New Roman" w:eastAsia="仿宋_GB2312" w:cs="Times New Roman"/>
                <w:b/>
                <w:color w:val="auto"/>
                <w:kern w:val="0"/>
                <w:sz w:val="28"/>
                <w:szCs w:val="28"/>
                <w:lang w:val="en-US" w:eastAsia="zh-CN"/>
              </w:rPr>
              <w:t>序号</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7AB61CFB">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639D77E2">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87C2407">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69C8B5DF">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D0A5FB7">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41A64A0E">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78C00B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73"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E3685B2">
            <w:pPr>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45CBAAB">
            <w:pPr>
              <w:rPr>
                <w:rFonts w:hint="default" w:ascii="Times New Roman" w:hAnsi="Times New Roman" w:eastAsia="仿宋_GB2312" w:cs="Times New Roman"/>
                <w:color w:val="auto"/>
                <w:kern w:val="0"/>
                <w:sz w:val="28"/>
                <w:szCs w:val="28"/>
              </w:rPr>
            </w:pP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80ED5A8">
            <w:pPr>
              <w:rPr>
                <w:rFonts w:hint="default" w:ascii="Times New Roman" w:hAnsi="Times New Roman" w:eastAsia="仿宋_GB2312" w:cs="Times New Roman"/>
                <w:color w:val="auto"/>
                <w:kern w:val="0"/>
                <w:sz w:val="28"/>
                <w:szCs w:val="28"/>
              </w:rPr>
            </w:pP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55512D7">
            <w:pPr>
              <w:rPr>
                <w:rFonts w:hint="default" w:ascii="Times New Roman" w:hAnsi="Times New Roman" w:eastAsia="仿宋_GB2312" w:cs="Times New Roman"/>
                <w:color w:val="auto"/>
                <w:kern w:val="0"/>
                <w:sz w:val="28"/>
                <w:szCs w:val="28"/>
              </w:rPr>
            </w:pP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54D3DBA">
            <w:pPr>
              <w:rPr>
                <w:rFonts w:hint="default" w:ascii="Times New Roman" w:hAnsi="Times New Roman" w:eastAsia="仿宋_GB2312" w:cs="Times New Roman"/>
                <w:color w:val="auto"/>
                <w:kern w:val="0"/>
                <w:sz w:val="28"/>
                <w:szCs w:val="28"/>
              </w:rPr>
            </w:pPr>
          </w:p>
        </w:tc>
      </w:tr>
      <w:tr w14:paraId="5131F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88"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E0E4C8C">
            <w:pPr>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73A82EA">
            <w:pPr>
              <w:rPr>
                <w:rFonts w:hint="default" w:ascii="Times New Roman" w:hAnsi="Times New Roman" w:eastAsia="仿宋_GB2312" w:cs="Times New Roman"/>
                <w:color w:val="auto"/>
                <w:kern w:val="0"/>
                <w:sz w:val="28"/>
                <w:szCs w:val="28"/>
              </w:rPr>
            </w:pP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FD11A88">
            <w:pPr>
              <w:rPr>
                <w:rFonts w:hint="default" w:ascii="Times New Roman" w:hAnsi="Times New Roman" w:eastAsia="仿宋_GB2312" w:cs="Times New Roman"/>
                <w:color w:val="auto"/>
                <w:kern w:val="0"/>
                <w:sz w:val="28"/>
                <w:szCs w:val="28"/>
              </w:rPr>
            </w:pP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DB39870">
            <w:pPr>
              <w:rPr>
                <w:rFonts w:hint="default" w:ascii="Times New Roman" w:hAnsi="Times New Roman" w:eastAsia="仿宋_GB2312" w:cs="Times New Roman"/>
                <w:color w:val="auto"/>
                <w:kern w:val="0"/>
                <w:sz w:val="28"/>
                <w:szCs w:val="28"/>
              </w:rPr>
            </w:pP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B4782C1">
            <w:pPr>
              <w:rPr>
                <w:rFonts w:hint="default" w:ascii="Times New Roman" w:hAnsi="Times New Roman" w:eastAsia="仿宋_GB2312" w:cs="Times New Roman"/>
                <w:color w:val="auto"/>
                <w:kern w:val="0"/>
                <w:sz w:val="28"/>
                <w:szCs w:val="28"/>
              </w:rPr>
            </w:pPr>
          </w:p>
        </w:tc>
      </w:tr>
      <w:tr w14:paraId="509FDD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4"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DE6D0C2">
            <w:pPr>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53283C3">
            <w:pPr>
              <w:rPr>
                <w:rFonts w:hint="default" w:ascii="Times New Roman" w:hAnsi="Times New Roman" w:eastAsia="仿宋_GB2312" w:cs="Times New Roman"/>
                <w:color w:val="auto"/>
                <w:kern w:val="0"/>
                <w:sz w:val="28"/>
                <w:szCs w:val="28"/>
              </w:rPr>
            </w:pP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4825A02">
            <w:pPr>
              <w:rPr>
                <w:rFonts w:hint="default" w:ascii="Times New Roman" w:hAnsi="Times New Roman" w:eastAsia="仿宋_GB2312" w:cs="Times New Roman"/>
                <w:color w:val="auto"/>
                <w:kern w:val="0"/>
                <w:sz w:val="28"/>
                <w:szCs w:val="28"/>
              </w:rPr>
            </w:pP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34BC484">
            <w:pPr>
              <w:rPr>
                <w:rFonts w:hint="default" w:ascii="Times New Roman" w:hAnsi="Times New Roman" w:eastAsia="仿宋_GB2312" w:cs="Times New Roman"/>
                <w:color w:val="auto"/>
                <w:kern w:val="0"/>
                <w:sz w:val="28"/>
                <w:szCs w:val="28"/>
              </w:rPr>
            </w:pP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9AD3142">
            <w:pPr>
              <w:rPr>
                <w:rFonts w:hint="default" w:ascii="Times New Roman" w:hAnsi="Times New Roman" w:eastAsia="仿宋_GB2312" w:cs="Times New Roman"/>
                <w:color w:val="auto"/>
                <w:kern w:val="0"/>
                <w:sz w:val="28"/>
                <w:szCs w:val="28"/>
              </w:rPr>
            </w:pPr>
          </w:p>
        </w:tc>
      </w:tr>
      <w:tr w14:paraId="4F855A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4"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E6827C6">
            <w:pPr>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503319B">
            <w:pPr>
              <w:rPr>
                <w:rFonts w:hint="default" w:ascii="Times New Roman" w:hAnsi="Times New Roman" w:eastAsia="仿宋_GB2312" w:cs="Times New Roman"/>
                <w:color w:val="auto"/>
                <w:kern w:val="0"/>
                <w:sz w:val="28"/>
                <w:szCs w:val="28"/>
              </w:rPr>
            </w:pP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DBCBBF3">
            <w:pPr>
              <w:rPr>
                <w:rFonts w:hint="default" w:ascii="Times New Roman" w:hAnsi="Times New Roman" w:eastAsia="仿宋_GB2312" w:cs="Times New Roman"/>
                <w:color w:val="auto"/>
                <w:kern w:val="0"/>
                <w:sz w:val="28"/>
                <w:szCs w:val="28"/>
              </w:rPr>
            </w:pP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E9AE44E">
            <w:pPr>
              <w:rPr>
                <w:rFonts w:hint="default" w:ascii="Times New Roman" w:hAnsi="Times New Roman" w:eastAsia="仿宋_GB2312" w:cs="Times New Roman"/>
                <w:color w:val="auto"/>
                <w:kern w:val="0"/>
                <w:sz w:val="28"/>
                <w:szCs w:val="28"/>
              </w:rPr>
            </w:pP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341AB6E">
            <w:pPr>
              <w:rPr>
                <w:rFonts w:hint="default" w:ascii="Times New Roman" w:hAnsi="Times New Roman" w:eastAsia="仿宋_GB2312" w:cs="Times New Roman"/>
                <w:color w:val="auto"/>
                <w:kern w:val="0"/>
                <w:sz w:val="28"/>
                <w:szCs w:val="28"/>
              </w:rPr>
            </w:pPr>
          </w:p>
        </w:tc>
      </w:tr>
      <w:tr w14:paraId="0DF157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18" w:hRule="atLeast"/>
        </w:trPr>
        <w:tc>
          <w:tcPr>
            <w:tcW w:w="104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28D2332">
            <w:pPr>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w:t>
            </w:r>
          </w:p>
        </w:tc>
        <w:tc>
          <w:tcPr>
            <w:tcW w:w="20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96D2F91">
            <w:pPr>
              <w:rPr>
                <w:rFonts w:hint="default" w:ascii="Times New Roman" w:hAnsi="Times New Roman" w:eastAsia="仿宋_GB2312" w:cs="Times New Roman"/>
                <w:color w:val="auto"/>
                <w:kern w:val="0"/>
                <w:sz w:val="28"/>
                <w:szCs w:val="28"/>
              </w:rPr>
            </w:pPr>
          </w:p>
        </w:tc>
        <w:tc>
          <w:tcPr>
            <w:tcW w:w="156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8D38BAC">
            <w:pPr>
              <w:rPr>
                <w:rFonts w:hint="default" w:ascii="Times New Roman" w:hAnsi="Times New Roman" w:eastAsia="仿宋_GB2312" w:cs="Times New Roman"/>
                <w:color w:val="auto"/>
                <w:kern w:val="0"/>
                <w:sz w:val="28"/>
                <w:szCs w:val="28"/>
              </w:rPr>
            </w:pPr>
          </w:p>
        </w:tc>
        <w:tc>
          <w:tcPr>
            <w:tcW w:w="17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D506B9A">
            <w:pPr>
              <w:rPr>
                <w:rFonts w:hint="default" w:ascii="Times New Roman" w:hAnsi="Times New Roman" w:eastAsia="仿宋_GB2312" w:cs="Times New Roman"/>
                <w:color w:val="auto"/>
                <w:kern w:val="0"/>
                <w:sz w:val="28"/>
                <w:szCs w:val="28"/>
              </w:rPr>
            </w:pPr>
          </w:p>
        </w:tc>
        <w:tc>
          <w:tcPr>
            <w:tcW w:w="247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151D13F">
            <w:pPr>
              <w:rPr>
                <w:rFonts w:hint="default" w:ascii="Times New Roman" w:hAnsi="Times New Roman" w:eastAsia="仿宋_GB2312" w:cs="Times New Roman"/>
                <w:color w:val="auto"/>
                <w:kern w:val="0"/>
                <w:sz w:val="28"/>
                <w:szCs w:val="28"/>
              </w:rPr>
            </w:pPr>
          </w:p>
        </w:tc>
      </w:tr>
    </w:tbl>
    <w:p w14:paraId="26D95BFC">
      <w:pPr>
        <w:widowControl w:val="0"/>
        <w:rPr>
          <w:rFonts w:hint="default" w:ascii="Times New Roman" w:hAnsi="Times New Roman" w:eastAsia="仿宋_GB2312" w:cs="Times New Roman"/>
          <w:color w:val="auto"/>
          <w:sz w:val="28"/>
          <w:szCs w:val="28"/>
        </w:rPr>
      </w:pPr>
    </w:p>
    <w:p w14:paraId="5A2179A0">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14:paraId="23DB00E1">
      <w:pPr>
        <w:numPr>
          <w:ilvl w:val="0"/>
          <w:numId w:val="8"/>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14:paraId="746B0889">
      <w:pPr>
        <w:spacing w:line="360" w:lineRule="auto"/>
        <w:ind w:left="282"/>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lang w:eastAsia="zh-CN"/>
        </w:rPr>
        <w:t>（3）采购文件未要求提供业绩证明文件的，供应商可不提供。</w:t>
      </w:r>
      <w:r>
        <w:rPr>
          <w:rFonts w:hint="default" w:ascii="Times New Roman" w:hAnsi="Times New Roman"/>
          <w:lang w:val="en-US" w:eastAsia="zh-CN"/>
        </w:rPr>
        <w:br w:type="page"/>
      </w:r>
    </w:p>
    <w:p w14:paraId="30E33C5F">
      <w:pPr>
        <w:pStyle w:val="7"/>
        <w:jc w:val="center"/>
        <w:rPr>
          <w:rFonts w:hint="default" w:ascii="Times New Roman" w:hAnsi="Times New Roman" w:eastAsia="黑体"/>
          <w:b w:val="0"/>
          <w:bCs w:val="0"/>
          <w:color w:val="auto"/>
          <w:sz w:val="28"/>
          <w:szCs w:val="28"/>
          <w:lang w:val="en-US" w:eastAsia="zh-CN"/>
        </w:rPr>
      </w:pPr>
      <w:bookmarkStart w:id="328" w:name="_Toc1497172548"/>
      <w:bookmarkStart w:id="329" w:name="_Toc973052495"/>
      <w:bookmarkStart w:id="330" w:name="_Toc2046346837"/>
      <w:bookmarkStart w:id="331" w:name="_Toc2114111239"/>
      <w:bookmarkStart w:id="332" w:name="_Toc1184533414"/>
      <w:bookmarkStart w:id="333" w:name="_Toc1439922488"/>
      <w:bookmarkStart w:id="334" w:name="_Toc1323492610"/>
      <w:bookmarkStart w:id="335" w:name="_Toc1999724387"/>
      <w:bookmarkStart w:id="336" w:name="_Toc2035786603"/>
      <w:r>
        <w:rPr>
          <w:rFonts w:hint="default" w:ascii="Times New Roman" w:hAnsi="Times New Roman" w:eastAsia="黑体"/>
          <w:b w:val="0"/>
          <w:bCs w:val="0"/>
          <w:color w:val="auto"/>
          <w:sz w:val="28"/>
          <w:szCs w:val="28"/>
          <w:lang w:val="en"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14:paraId="610884F2">
      <w:pPr>
        <w:pStyle w:val="192"/>
        <w:jc w:val="center"/>
        <w:rPr>
          <w:rFonts w:hint="default" w:cs="Times New Roman"/>
          <w:sz w:val="28"/>
          <w:szCs w:val="28"/>
          <w:lang w:eastAsia="zh-CN"/>
        </w:rPr>
      </w:pPr>
      <w:r>
        <w:rPr>
          <w:rFonts w:hint="default" w:cs="Times New Roman"/>
          <w:sz w:val="28"/>
          <w:szCs w:val="28"/>
          <w:lang w:eastAsia="zh-CN"/>
        </w:rPr>
        <w:t>中小企业声明函（工程、服务）</w:t>
      </w:r>
    </w:p>
    <w:p w14:paraId="4B09D44E">
      <w:pPr>
        <w:spacing w:line="360" w:lineRule="auto"/>
        <w:jc w:val="center"/>
        <w:rPr>
          <w:rFonts w:hint="default" w:ascii="Times New Roman" w:hAnsi="Times New Roman" w:cs="Times New Roman"/>
          <w:kern w:val="0"/>
          <w:sz w:val="24"/>
          <w:szCs w:val="24"/>
          <w:lang w:eastAsia="zh-CN" w:bidi="zh-TW"/>
        </w:rPr>
      </w:pPr>
    </w:p>
    <w:p w14:paraId="48A10B66">
      <w:pPr>
        <w:spacing w:line="360" w:lineRule="auto"/>
        <w:jc w:val="center"/>
        <w:rPr>
          <w:rFonts w:hint="default" w:ascii="Times New Roman" w:hAnsi="Times New Roman" w:eastAsia="仿宋_GB2312" w:cs="Times New Roman"/>
          <w:color w:val="000000"/>
          <w:kern w:val="0"/>
          <w:sz w:val="24"/>
          <w:szCs w:val="24"/>
          <w:lang w:val="zh-TW" w:eastAsia="zh-CN" w:bidi="ar-SA"/>
        </w:rPr>
      </w:pPr>
      <w:r>
        <w:rPr>
          <w:rFonts w:hint="default" w:ascii="Times New Roman" w:hAnsi="Times New Roman" w:eastAsia="仿宋_GB2312" w:cs="Times New Roman"/>
          <w:color w:val="000000"/>
          <w:kern w:val="0"/>
          <w:sz w:val="24"/>
          <w:szCs w:val="24"/>
          <w:lang w:val="zh-TW" w:eastAsia="zh-CN" w:bidi="ar-SA"/>
        </w:rPr>
        <w:t>（供应商属于</w:t>
      </w:r>
      <w:r>
        <w:rPr>
          <w:rFonts w:hint="eastAsia" w:ascii="Times New Roman" w:hAnsi="Times New Roman" w:eastAsia="仿宋_GB2312" w:cs="Times New Roman"/>
          <w:color w:val="000000"/>
          <w:kern w:val="0"/>
          <w:sz w:val="24"/>
          <w:szCs w:val="24"/>
          <w:lang w:val="en-US" w:eastAsia="zh-CN" w:bidi="ar-SA"/>
        </w:rPr>
        <w:t>小微</w:t>
      </w:r>
      <w:r>
        <w:rPr>
          <w:rFonts w:hint="default" w:ascii="Times New Roman" w:hAnsi="Times New Roman" w:eastAsia="仿宋_GB2312" w:cs="Times New Roman"/>
          <w:color w:val="000000"/>
          <w:kern w:val="0"/>
          <w:sz w:val="24"/>
          <w:szCs w:val="24"/>
          <w:lang w:val="zh-TW" w:eastAsia="zh-CN" w:bidi="ar-SA"/>
        </w:rPr>
        <w:t>企业的填写，不属于的无需填写或不提供此项内容）</w:t>
      </w:r>
    </w:p>
    <w:p w14:paraId="3C9B62BD">
      <w:pPr>
        <w:pStyle w:val="173"/>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本公司（联合体）郑重声明，根据《政府采购促进中小企业发展管理办法》（财库〔2020〕46号）的规定，本公司（联合体）参加</w:t>
      </w:r>
      <w:r>
        <w:rPr>
          <w:rFonts w:hint="eastAsia" w:ascii="Times New Roman" w:hAnsi="Times New Roman" w:eastAsia="仿宋_GB2312" w:cs="Times New Roman"/>
          <w:sz w:val="24"/>
          <w:szCs w:val="24"/>
          <w:u w:val="single"/>
          <w:lang w:val="en-US" w:eastAsia="zh-CN"/>
        </w:rPr>
        <w:t>河南地矿职业学院</w:t>
      </w:r>
      <w:r>
        <w:rPr>
          <w:rFonts w:hint="default" w:ascii="Times New Roman" w:hAnsi="Times New Roman" w:eastAsia="仿宋_GB2312" w:cs="Times New Roman"/>
          <w:sz w:val="24"/>
          <w:szCs w:val="24"/>
          <w:lang w:eastAsia="zh-CN"/>
        </w:rPr>
        <w:t>的</w:t>
      </w:r>
      <w:r>
        <w:rPr>
          <w:rFonts w:hint="eastAsia" w:ascii="Times New Roman" w:hAnsi="Times New Roman" w:eastAsia="仿宋_GB2312" w:cs="Times New Roman"/>
          <w:sz w:val="24"/>
          <w:szCs w:val="24"/>
          <w:u w:val="single"/>
          <w:lang w:val="en" w:eastAsia="zh-CN"/>
        </w:rPr>
        <w:t>河南地矿职业学院物业管理项目</w:t>
      </w:r>
      <w:r>
        <w:rPr>
          <w:rFonts w:hint="default" w:ascii="Times New Roman" w:hAnsi="Times New Roman" w:eastAsia="仿宋_GB2312" w:cs="Times New Roman"/>
          <w:sz w:val="24"/>
          <w:szCs w:val="24"/>
          <w:lang w:eastAsia="zh-CN"/>
        </w:rPr>
        <w:t>招标项采购活动,服务全部由符合政策要求的中小企业承接。相关企业（含联合体中的中小企业、签订分包意向协议的中小企业）的具体情况如下：</w:t>
      </w:r>
    </w:p>
    <w:p w14:paraId="7F202969">
      <w:pPr>
        <w:pStyle w:val="173"/>
        <w:numPr>
          <w:ilvl w:val="0"/>
          <w:numId w:val="9"/>
        </w:numPr>
        <w:tabs>
          <w:tab w:val="left" w:pos="1234"/>
          <w:tab w:val="left" w:pos="4104"/>
        </w:tabs>
        <w:spacing w:line="515" w:lineRule="exact"/>
        <w:ind w:firstLine="660"/>
        <w:jc w:val="both"/>
        <w:rPr>
          <w:rFonts w:hint="default" w:ascii="Times New Roman" w:hAnsi="Times New Roman" w:eastAsia="仿宋_GB2312" w:cs="Times New Roman"/>
          <w:sz w:val="24"/>
          <w:szCs w:val="24"/>
          <w:lang w:eastAsia="zh-CN"/>
        </w:rPr>
      </w:pPr>
      <w:bookmarkStart w:id="337" w:name="bookmark26"/>
      <w:bookmarkEnd w:id="337"/>
      <w:r>
        <w:rPr>
          <w:rFonts w:hint="eastAsia" w:ascii="Times New Roman" w:hAnsi="Times New Roman" w:eastAsia="仿宋_GB2312" w:cs="Times New Roman"/>
          <w:sz w:val="24"/>
          <w:szCs w:val="24"/>
          <w:u w:val="single"/>
          <w:lang w:val="en" w:eastAsia="zh-CN"/>
        </w:rPr>
        <w:t>河南地矿职业学院物业管理项目</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物业管理</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eastAsia="zh-CN"/>
        </w:rPr>
        <w:t>，资产总额为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14:paraId="1EE6332B">
      <w:pPr>
        <w:pStyle w:val="173"/>
        <w:tabs>
          <w:tab w:val="left" w:pos="1234"/>
          <w:tab w:val="left" w:pos="7008"/>
        </w:tabs>
        <w:spacing w:line="517" w:lineRule="exact"/>
        <w:jc w:val="both"/>
        <w:rPr>
          <w:rFonts w:hint="default" w:ascii="Times New Roman" w:hAnsi="Times New Roman" w:eastAsia="仿宋_GB2312" w:cs="Times New Roman"/>
          <w:sz w:val="24"/>
          <w:szCs w:val="24"/>
          <w:lang w:eastAsia="zh-CN"/>
        </w:rPr>
      </w:pPr>
      <w:bookmarkStart w:id="338" w:name="bookmark27"/>
      <w:bookmarkEnd w:id="338"/>
      <w:r>
        <w:rPr>
          <w:rFonts w:hint="default" w:ascii="Times New Roman" w:hAnsi="Times New Roman" w:eastAsia="仿宋_GB2312" w:cs="Times New Roman"/>
          <w:sz w:val="24"/>
          <w:szCs w:val="24"/>
          <w:lang w:eastAsia="zh-CN"/>
        </w:rPr>
        <w:t>……</w:t>
      </w:r>
    </w:p>
    <w:p w14:paraId="4BEF0472">
      <w:pPr>
        <w:pStyle w:val="173"/>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以上企业，不属于大企业的分支机构，不存在控股股东为大企业的情形，也不存在与大企业的负责人为同一人的情形。</w:t>
      </w:r>
    </w:p>
    <w:p w14:paraId="0E0CEF93">
      <w:pPr>
        <w:pStyle w:val="206"/>
        <w:spacing w:line="400" w:lineRule="exact"/>
        <w:ind w:left="473"/>
        <w:rPr>
          <w:rFonts w:hint="default" w:ascii="Times New Roman" w:hAnsi="Times New Roman" w:cs="Times New Roman"/>
          <w:sz w:val="22"/>
          <w:szCs w:val="22"/>
          <w:lang w:eastAsia="zh-CN"/>
        </w:rPr>
      </w:pPr>
      <w:r>
        <w:rPr>
          <w:rFonts w:hint="default" w:ascii="Times New Roman" w:hAnsi="Times New Roman" w:cs="Times New Roman"/>
          <w:lang w:eastAsia="zh-CN"/>
        </w:rPr>
        <w:t>本企业对上述声明内容的真实性负责。如有虚假，将依法承担相应责任。</w:t>
      </w:r>
    </w:p>
    <w:p w14:paraId="68D1E164">
      <w:pPr>
        <w:pStyle w:val="206"/>
        <w:spacing w:line="400" w:lineRule="exact"/>
        <w:ind w:left="473" w:firstLine="495"/>
        <w:rPr>
          <w:rFonts w:hint="default" w:ascii="Times New Roman" w:hAnsi="Times New Roman" w:cs="Times New Roman"/>
          <w:sz w:val="22"/>
          <w:szCs w:val="22"/>
          <w:lang w:eastAsia="zh-CN"/>
        </w:rPr>
      </w:pPr>
    </w:p>
    <w:p w14:paraId="28C115C5">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2D2D8B9C">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14:paraId="0C317FA9">
      <w:pPr>
        <w:pBdr>
          <w:bottom w:val="single" w:color="auto" w:sz="6" w:space="1"/>
        </w:pBdr>
        <w:spacing w:line="400" w:lineRule="exact"/>
        <w:rPr>
          <w:rFonts w:hint="default" w:ascii="Times New Roman" w:hAnsi="Times New Roman" w:eastAsia="仿宋_GB2312" w:cs="Times New Roman"/>
          <w:sz w:val="28"/>
          <w:szCs w:val="28"/>
          <w:lang w:eastAsia="zh-CN"/>
        </w:rPr>
      </w:pPr>
    </w:p>
    <w:p w14:paraId="5F8EF85A">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14:paraId="484B2EEB">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3"/>
      <w:bookmarkStart w:id="340" w:name="OLE_LINK14"/>
      <w:r>
        <w:rPr>
          <w:rFonts w:hint="default" w:ascii="Times New Roman" w:hAnsi="Times New Roman" w:eastAsia="仿宋_GB2312" w:cs="Times New Roman"/>
          <w:b/>
          <w:sz w:val="28"/>
          <w:szCs w:val="28"/>
          <w:lang w:eastAsia="zh-CN"/>
        </w:rPr>
        <w:t>残疾人福利性单位声明函</w:t>
      </w:r>
    </w:p>
    <w:bookmarkEnd w:id="339"/>
    <w:bookmarkEnd w:id="340"/>
    <w:p w14:paraId="298A34B6">
      <w:pPr>
        <w:spacing w:line="360" w:lineRule="auto"/>
        <w:jc w:val="center"/>
        <w:rPr>
          <w:rFonts w:hint="default" w:ascii="Times New Roman" w:hAnsi="Times New Roman" w:eastAsia="仿宋_GB2312" w:cs="Times New Roman"/>
          <w:lang w:eastAsia="zh-CN"/>
        </w:rPr>
      </w:pPr>
    </w:p>
    <w:p w14:paraId="15FD9E1B">
      <w:pPr>
        <w:spacing w:line="36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lang w:eastAsia="zh-CN"/>
        </w:rPr>
        <w:t>（供应商属于残疾人福利性单位的填写，不属于的无需填写此项内容）</w:t>
      </w:r>
    </w:p>
    <w:p w14:paraId="58D82C66">
      <w:pPr>
        <w:spacing w:line="588" w:lineRule="exact"/>
        <w:rPr>
          <w:rFonts w:hint="default" w:ascii="Times New Roman" w:hAnsi="Times New Roman" w:eastAsia="仿宋_GB2312" w:cs="Times New Roman"/>
          <w:b/>
          <w:spacing w:val="6"/>
          <w:sz w:val="30"/>
          <w:szCs w:val="30"/>
          <w:lang w:eastAsia="zh-CN"/>
        </w:rPr>
      </w:pPr>
    </w:p>
    <w:p w14:paraId="102B4E3C">
      <w:pPr>
        <w:spacing w:line="360" w:lineRule="auto"/>
        <w:ind w:firstLine="720" w:firstLineChars="300"/>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9C1D4A">
      <w:pPr>
        <w:spacing w:line="360" w:lineRule="auto"/>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本单位对上述声明的真实性负责。如有虚假，将依法承担相应责任。</w:t>
      </w:r>
    </w:p>
    <w:p w14:paraId="40D27012">
      <w:pPr>
        <w:spacing w:line="360" w:lineRule="auto"/>
        <w:rPr>
          <w:rFonts w:hint="default" w:ascii="Times New Roman" w:hAnsi="Times New Roman" w:eastAsia="仿宋_GB2312" w:cs="Times New Roman"/>
          <w:sz w:val="24"/>
          <w:szCs w:val="28"/>
          <w:lang w:eastAsia="zh-CN"/>
        </w:rPr>
      </w:pPr>
    </w:p>
    <w:p w14:paraId="7C42347A">
      <w:pPr>
        <w:spacing w:line="360" w:lineRule="auto"/>
        <w:jc w:val="right"/>
        <w:rPr>
          <w:rFonts w:hint="default" w:ascii="Times New Roman" w:hAnsi="Times New Roman" w:eastAsia="仿宋_GB2312" w:cs="Times New Roman"/>
          <w:sz w:val="24"/>
          <w:szCs w:val="28"/>
          <w:lang w:eastAsia="zh-CN"/>
        </w:rPr>
      </w:pPr>
    </w:p>
    <w:p w14:paraId="70F88FF7">
      <w:pPr>
        <w:spacing w:line="360" w:lineRule="auto"/>
        <w:ind w:firstLine="480"/>
        <w:jc w:val="left"/>
        <w:textAlignment w:val="baseline"/>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供应商（企业电子签章）：</w:t>
      </w:r>
    </w:p>
    <w:p w14:paraId="308558E3">
      <w:pPr>
        <w:spacing w:line="360" w:lineRule="auto"/>
        <w:ind w:firstLine="480"/>
        <w:jc w:val="left"/>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lang w:eastAsia="zh-CN"/>
        </w:rPr>
        <w:t>日期：</w:t>
      </w:r>
      <w:r>
        <w:rPr>
          <w:rFonts w:hint="default" w:ascii="Times New Roman" w:hAnsi="Times New Roman" w:eastAsia="仿宋_GB2312" w:cs="Times New Roman"/>
          <w:sz w:val="24"/>
          <w:szCs w:val="24"/>
          <w:lang w:eastAsia="zh-CN"/>
        </w:rPr>
        <w:t xml:space="preserve">      年   月   日</w:t>
      </w:r>
    </w:p>
    <w:p w14:paraId="22677DE1">
      <w:pPr>
        <w:spacing w:line="360" w:lineRule="auto"/>
        <w:ind w:firstLine="480"/>
        <w:jc w:val="left"/>
        <w:textAlignment w:val="baseline"/>
        <w:rPr>
          <w:rFonts w:hint="default" w:ascii="Times New Roman" w:hAnsi="Times New Roman" w:eastAsia="仿宋_GB2312" w:cs="Times New Roman"/>
          <w:sz w:val="24"/>
          <w:szCs w:val="24"/>
          <w:lang w:eastAsia="zh-CN"/>
        </w:rPr>
      </w:pPr>
    </w:p>
    <w:p w14:paraId="28D61770">
      <w:pPr>
        <w:spacing w:line="360" w:lineRule="auto"/>
        <w:ind w:firstLine="480"/>
        <w:jc w:val="left"/>
        <w:textAlignment w:val="baseline"/>
        <w:rPr>
          <w:rFonts w:hint="default" w:ascii="Times New Roman" w:hAnsi="Times New Roman" w:eastAsia="仿宋_GB2312" w:cs="Times New Roman"/>
          <w:sz w:val="24"/>
          <w:szCs w:val="24"/>
          <w:lang w:eastAsia="zh-CN"/>
        </w:rPr>
      </w:pPr>
    </w:p>
    <w:p w14:paraId="205CDE15">
      <w:pPr>
        <w:spacing w:line="360" w:lineRule="auto"/>
        <w:ind w:firstLine="480"/>
        <w:jc w:val="left"/>
        <w:textAlignment w:val="baseline"/>
        <w:rPr>
          <w:rFonts w:hint="default" w:ascii="Times New Roman" w:hAnsi="Times New Roman" w:eastAsia="仿宋_GB2312" w:cs="Times New Roman"/>
          <w:sz w:val="24"/>
          <w:szCs w:val="24"/>
          <w:lang w:eastAsia="zh-CN"/>
        </w:rPr>
      </w:pPr>
    </w:p>
    <w:p w14:paraId="329DC55E">
      <w:pPr>
        <w:spacing w:line="360" w:lineRule="auto"/>
        <w:ind w:firstLine="480"/>
        <w:jc w:val="left"/>
        <w:textAlignment w:val="baseline"/>
        <w:rPr>
          <w:rFonts w:hint="default" w:ascii="Times New Roman" w:hAnsi="Times New Roman" w:eastAsia="仿宋_GB2312" w:cs="Times New Roman"/>
          <w:b/>
          <w:sz w:val="30"/>
          <w:szCs w:val="30"/>
          <w:lang w:eastAsia="zh-CN"/>
        </w:rPr>
      </w:pPr>
    </w:p>
    <w:p w14:paraId="3F850ADF">
      <w:pPr>
        <w:pStyle w:val="46"/>
        <w:shd w:val="clear" w:color="auto" w:fill="FFFFFF"/>
        <w:spacing w:before="0" w:beforeAutospacing="0" w:after="0" w:afterAutospacing="0" w:line="560" w:lineRule="atLeast"/>
        <w:ind w:firstLine="420" w:firstLineChars="200"/>
        <w:jc w:val="both"/>
        <w:textAlignment w:val="baseline"/>
        <w:rPr>
          <w:rFonts w:ascii="Times New Roman" w:hAnsi="Times New Roman" w:eastAsia="仿宋_GB2312" w:cs="Times New Roman"/>
          <w:color w:val="000000"/>
          <w:kern w:val="2"/>
          <w:sz w:val="21"/>
          <w:szCs w:val="21"/>
        </w:rPr>
      </w:pPr>
      <w:r>
        <w:rPr>
          <w:rFonts w:ascii="Times New Roman" w:hAnsi="Times New Roman" w:eastAsia="仿宋_GB2312" w:cs="Times New Roman"/>
          <w:color w:val="000000"/>
          <w:kern w:val="2"/>
          <w:sz w:val="21"/>
          <w:szCs w:val="21"/>
        </w:rPr>
        <w:t>注：1、中标、成交供应商为残疾人福利性单位的，采购人或者集采机构将随中标、成交结果同时公告其《残疾人福利性单位声明函》，接受社会监督。</w:t>
      </w:r>
    </w:p>
    <w:p w14:paraId="367FA9E4">
      <w:pPr>
        <w:pStyle w:val="46"/>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1"/>
          <w:szCs w:val="21"/>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14:paraId="3B1B9B12">
      <w:pPr>
        <w:pStyle w:val="229"/>
        <w:spacing w:line="360" w:lineRule="auto"/>
        <w:jc w:val="center"/>
        <w:outlineLvl w:val="1"/>
        <w:rPr>
          <w:rFonts w:hint="default" w:ascii="Times New Roman" w:hAnsi="Times New Roman" w:eastAsia="方正小标宋_GBK" w:cs="Times New Roman"/>
          <w:bCs/>
          <w:color w:val="auto"/>
          <w:sz w:val="30"/>
          <w:szCs w:val="30"/>
          <w:lang w:val="en-US" w:eastAsia="zh-CN"/>
        </w:rPr>
      </w:pPr>
      <w:r>
        <w:rPr>
          <w:rFonts w:hint="default" w:ascii="Times New Roman" w:hAnsi="Times New Roman" w:eastAsia="仿宋_GB2312"/>
          <w:sz w:val="24"/>
          <w:lang w:eastAsia="zh-CN"/>
        </w:rPr>
        <w:br w:type="page"/>
      </w:r>
      <w:bookmarkStart w:id="341" w:name="_Toc807820015"/>
      <w:bookmarkStart w:id="342" w:name="_Toc1712283003"/>
      <w:bookmarkStart w:id="343" w:name="_Toc1929226479"/>
      <w:bookmarkStart w:id="344" w:name="_Toc1179847034"/>
      <w:bookmarkStart w:id="345" w:name="_Toc1562600580"/>
      <w:bookmarkStart w:id="346" w:name="_Toc952520719"/>
      <w:bookmarkStart w:id="347" w:name="_Toc1888555944"/>
      <w:bookmarkStart w:id="348" w:name="_Toc1306770718"/>
      <w:bookmarkStart w:id="349" w:name="_Toc237482121"/>
      <w:r>
        <w:rPr>
          <w:rFonts w:hint="default" w:ascii="Times New Roman" w:hAnsi="Times New Roman" w:eastAsia="黑体"/>
          <w:b w:val="0"/>
          <w:bCs w:val="0"/>
          <w:color w:val="auto"/>
          <w:sz w:val="28"/>
          <w:szCs w:val="28"/>
          <w:lang w:val="en" w:eastAsia="zh-CN"/>
        </w:rPr>
        <w:t>十二</w:t>
      </w:r>
      <w:r>
        <w:rPr>
          <w:rFonts w:hint="default" w:ascii="Times New Roman" w:hAnsi="Times New Roman" w:eastAsia="黑体"/>
          <w:b w:val="0"/>
          <w:bCs w:val="0"/>
          <w:color w:val="auto"/>
          <w:sz w:val="28"/>
          <w:szCs w:val="28"/>
          <w:lang w:val="en-US" w:eastAsia="zh-CN"/>
        </w:rPr>
        <w:t>、</w:t>
      </w:r>
      <w:bookmarkEnd w:id="341"/>
      <w:bookmarkEnd w:id="342"/>
      <w:bookmarkEnd w:id="343"/>
      <w:bookmarkEnd w:id="344"/>
      <w:bookmarkEnd w:id="345"/>
      <w:bookmarkEnd w:id="346"/>
      <w:bookmarkEnd w:id="347"/>
      <w:bookmarkEnd w:id="348"/>
      <w:bookmarkEnd w:id="349"/>
      <w:r>
        <w:rPr>
          <w:rFonts w:hint="default" w:ascii="Times New Roman" w:hAnsi="Times New Roman" w:eastAsia="方正小标宋_GBK" w:cs="Times New Roman"/>
          <w:bCs/>
          <w:color w:val="auto"/>
          <w:sz w:val="30"/>
          <w:szCs w:val="30"/>
          <w:lang w:val="en-US" w:eastAsia="zh-CN"/>
        </w:rPr>
        <w:t>关联关系名单</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203"/>
        <w:gridCol w:w="2129"/>
        <w:gridCol w:w="2130"/>
      </w:tblGrid>
      <w:tr w14:paraId="1101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noWrap w:val="0"/>
            <w:vAlign w:val="top"/>
          </w:tcPr>
          <w:p w14:paraId="08D43C44">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序号</w:t>
            </w:r>
          </w:p>
        </w:tc>
        <w:tc>
          <w:tcPr>
            <w:tcW w:w="3203" w:type="dxa"/>
            <w:noWrap w:val="0"/>
            <w:vAlign w:val="top"/>
          </w:tcPr>
          <w:p w14:paraId="0DEEEA74">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单位名称</w:t>
            </w:r>
          </w:p>
        </w:tc>
        <w:tc>
          <w:tcPr>
            <w:tcW w:w="2129" w:type="dxa"/>
            <w:noWrap w:val="0"/>
            <w:vAlign w:val="top"/>
          </w:tcPr>
          <w:p w14:paraId="6F3C1D5D">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关系类型</w:t>
            </w:r>
          </w:p>
        </w:tc>
        <w:tc>
          <w:tcPr>
            <w:tcW w:w="2130" w:type="dxa"/>
            <w:noWrap w:val="0"/>
            <w:vAlign w:val="top"/>
          </w:tcPr>
          <w:p w14:paraId="024020DB">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备注</w:t>
            </w:r>
          </w:p>
        </w:tc>
      </w:tr>
      <w:tr w14:paraId="12ED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noWrap w:val="0"/>
            <w:vAlign w:val="top"/>
          </w:tcPr>
          <w:p w14:paraId="29737E7C">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3" w:type="dxa"/>
            <w:noWrap w:val="0"/>
            <w:vAlign w:val="top"/>
          </w:tcPr>
          <w:p w14:paraId="279A7ED0">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29" w:type="dxa"/>
            <w:noWrap w:val="0"/>
            <w:vAlign w:val="top"/>
          </w:tcPr>
          <w:p w14:paraId="55DF5457">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0" w:type="dxa"/>
            <w:noWrap w:val="0"/>
            <w:vAlign w:val="top"/>
          </w:tcPr>
          <w:p w14:paraId="61513B3E">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r>
      <w:tr w14:paraId="3513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noWrap w:val="0"/>
            <w:vAlign w:val="top"/>
          </w:tcPr>
          <w:p w14:paraId="6A8BFBA4">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3" w:type="dxa"/>
            <w:noWrap w:val="0"/>
            <w:vAlign w:val="top"/>
          </w:tcPr>
          <w:p w14:paraId="7FD497C2">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29" w:type="dxa"/>
            <w:noWrap w:val="0"/>
            <w:vAlign w:val="top"/>
          </w:tcPr>
          <w:p w14:paraId="7D0C196A">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0" w:type="dxa"/>
            <w:noWrap w:val="0"/>
            <w:vAlign w:val="top"/>
          </w:tcPr>
          <w:p w14:paraId="33B14C07">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r>
      <w:tr w14:paraId="59F8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noWrap w:val="0"/>
            <w:vAlign w:val="top"/>
          </w:tcPr>
          <w:p w14:paraId="7C961CFD">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3" w:type="dxa"/>
            <w:noWrap w:val="0"/>
            <w:vAlign w:val="top"/>
          </w:tcPr>
          <w:p w14:paraId="731F9132">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29" w:type="dxa"/>
            <w:noWrap w:val="0"/>
            <w:vAlign w:val="top"/>
          </w:tcPr>
          <w:p w14:paraId="3FFC48B4">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0" w:type="dxa"/>
            <w:noWrap w:val="0"/>
            <w:vAlign w:val="top"/>
          </w:tcPr>
          <w:p w14:paraId="426100A7">
            <w:pPr>
              <w:pStyle w:val="229"/>
              <w:spacing w:line="360" w:lineRule="auto"/>
              <w:jc w:val="center"/>
              <w:outlineLvl w:val="1"/>
              <w:rPr>
                <w:rFonts w:hint="default" w:ascii="Times New Roman" w:hAnsi="Times New Roman" w:eastAsia="仿宋_GB2312" w:cs="Times New Roman"/>
                <w:bCs/>
                <w:color w:val="auto"/>
                <w:sz w:val="28"/>
                <w:szCs w:val="28"/>
                <w:lang w:val="en-US" w:eastAsia="zh-CN"/>
              </w:rPr>
            </w:pPr>
          </w:p>
        </w:tc>
      </w:tr>
    </w:tbl>
    <w:p w14:paraId="6F789E54">
      <w:pPr>
        <w:pStyle w:val="229"/>
        <w:rPr>
          <w:rFonts w:hint="default" w:ascii="Times New Roman" w:hAnsi="Times New Roman" w:eastAsia="仿宋_GB2312" w:cs="Times New Roman"/>
          <w:color w:val="auto"/>
          <w:kern w:val="2"/>
          <w:sz w:val="28"/>
          <w:szCs w:val="28"/>
          <w:lang w:val="en-US" w:eastAsia="zh-CN"/>
        </w:rPr>
      </w:pPr>
    </w:p>
    <w:p w14:paraId="7234202C">
      <w:pPr>
        <w:pStyle w:val="229"/>
        <w:spacing w:line="360" w:lineRule="auto"/>
        <w:jc w:val="center"/>
        <w:rPr>
          <w:rFonts w:hint="default" w:ascii="Times New Roman" w:hAnsi="Times New Roman" w:eastAsia="方正小标宋_GBK" w:cs="Times New Roman"/>
          <w:bCs/>
          <w:color w:val="auto"/>
          <w:sz w:val="30"/>
          <w:szCs w:val="30"/>
          <w:lang w:val="en-US" w:eastAsia="zh-CN"/>
        </w:rPr>
      </w:pPr>
    </w:p>
    <w:p w14:paraId="3768F5E3">
      <w:pPr>
        <w:spacing w:line="360" w:lineRule="exact"/>
        <w:ind w:firstLine="3640" w:firstLineChars="1300"/>
        <w:rPr>
          <w:rFonts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w:t>
      </w:r>
      <w:r>
        <w:rPr>
          <w:rFonts w:ascii="仿宋" w:hAnsi="仿宋" w:eastAsia="仿宋" w:cs="仿宋"/>
          <w:color w:val="auto"/>
          <w:sz w:val="28"/>
          <w:szCs w:val="28"/>
          <w:lang w:val="en-US" w:eastAsia="zh-CN"/>
        </w:rPr>
        <w:t>（企业电子签章）：</w:t>
      </w:r>
    </w:p>
    <w:p w14:paraId="47D45B59">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0B5565F9">
      <w:pPr>
        <w:pStyle w:val="229"/>
        <w:rPr>
          <w:rFonts w:hint="default" w:ascii="Times New Roman" w:hAnsi="Times New Roman" w:eastAsia="仿宋_GB2312" w:cs="Times New Roman"/>
          <w:color w:val="auto"/>
          <w:kern w:val="2"/>
          <w:sz w:val="28"/>
          <w:szCs w:val="28"/>
          <w:lang w:val="en-US" w:eastAsia="zh-CN"/>
        </w:rPr>
      </w:pPr>
    </w:p>
    <w:p w14:paraId="5F976376">
      <w:pPr>
        <w:pStyle w:val="229"/>
        <w:rPr>
          <w:rFonts w:hint="default" w:ascii="Times New Roman" w:hAnsi="Times New Roman" w:cs="Times New Roman"/>
          <w:color w:val="auto"/>
          <w:sz w:val="28"/>
          <w:szCs w:val="28"/>
          <w:lang w:val="en-US" w:eastAsia="zh-CN"/>
        </w:rPr>
      </w:pPr>
    </w:p>
    <w:p w14:paraId="6C907656">
      <w:pPr>
        <w:pStyle w:val="229"/>
        <w:rPr>
          <w:rFonts w:hint="default" w:ascii="Times New Roman" w:hAnsi="Times New Roman" w:cs="Times New Roman"/>
          <w:color w:val="auto"/>
          <w:sz w:val="28"/>
          <w:szCs w:val="28"/>
          <w:lang w:eastAsia="zh-CN"/>
        </w:rPr>
      </w:pPr>
    </w:p>
    <w:p w14:paraId="2CA53174">
      <w:pPr>
        <w:pStyle w:val="229"/>
        <w:rPr>
          <w:rFonts w:hint="default" w:ascii="Times New Roman" w:hAnsi="Times New Roman" w:cs="Times New Roman"/>
          <w:color w:val="auto"/>
          <w:sz w:val="28"/>
          <w:szCs w:val="28"/>
          <w:lang w:eastAsia="zh-CN"/>
        </w:rPr>
      </w:pPr>
    </w:p>
    <w:p w14:paraId="5866F679">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010A56CE">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lang w:eastAsia="zh-CN"/>
        </w:rPr>
        <w:t>说明：</w:t>
      </w:r>
    </w:p>
    <w:p w14:paraId="69D0C6CB">
      <w:pPr>
        <w:pStyle w:val="208"/>
        <w:tabs>
          <w:tab w:val="left" w:pos="5580"/>
        </w:tabs>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1.根据《中华人民共和国政府采购法实施条例》：</w:t>
      </w:r>
      <w:r>
        <w:rPr>
          <w:rFonts w:ascii="Times New Roman" w:hAnsi="Times New Roman" w:eastAsia="仿宋_GB2312" w:cs="Times New Roman"/>
          <w:color w:val="auto"/>
          <w:sz w:val="28"/>
          <w:szCs w:val="28"/>
        </w:rPr>
        <w:t>单位负责人为同一人或者存在直接控股、管理关系的不同供应商，不得参加同一合同项下的政府采购活动。</w:t>
      </w:r>
    </w:p>
    <w:p w14:paraId="1BC9AF7F">
      <w:pPr>
        <w:pStyle w:val="20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val="en-US" w:eastAsia="zh-CN"/>
        </w:rPr>
        <w:t>供应商</w:t>
      </w:r>
      <w:r>
        <w:rPr>
          <w:rFonts w:ascii="Times New Roman" w:hAnsi="Times New Roman" w:eastAsia="仿宋_GB2312" w:cs="Times New Roman"/>
          <w:color w:val="auto"/>
          <w:sz w:val="28"/>
          <w:szCs w:val="28"/>
        </w:rPr>
        <w:t>须如实说明与本单位存在如下关系的单位名单并写明关系类型：单位负责人为同一人或者存在直接控股、管理关系。</w:t>
      </w:r>
    </w:p>
    <w:p w14:paraId="73602211">
      <w:pPr>
        <w:pStyle w:val="20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val="en-US" w:eastAsia="zh-CN"/>
        </w:rPr>
        <w:t>提供</w:t>
      </w:r>
      <w:r>
        <w:rPr>
          <w:rFonts w:ascii="Times New Roman" w:hAnsi="Times New Roman" w:eastAsia="仿宋_GB2312" w:cs="Times New Roman"/>
          <w:color w:val="auto"/>
          <w:sz w:val="28"/>
          <w:szCs w:val="28"/>
        </w:rPr>
        <w:t>虚假说明的，后果自负。</w:t>
      </w:r>
    </w:p>
    <w:p w14:paraId="7BB6C320">
      <w:pPr>
        <w:pStyle w:val="20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sz w:val="28"/>
          <w:szCs w:val="28"/>
        </w:rPr>
        <w:t>4.</w:t>
      </w:r>
      <w:r>
        <w:rPr>
          <w:rFonts w:ascii="Times New Roman" w:hAnsi="Times New Roman" w:eastAsia="仿宋_GB2312" w:cs="Times New Roman"/>
          <w:sz w:val="28"/>
          <w:szCs w:val="28"/>
          <w:lang w:val="zh-TW"/>
        </w:rPr>
        <w:t>如果是联合体磋商，联合体各方均需提供上述材料。</w:t>
      </w:r>
    </w:p>
    <w:p w14:paraId="7BD510C0">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u w:val="single"/>
          <w:lang w:val="en-US" w:eastAsia="zh-CN"/>
        </w:rPr>
        <w:t xml:space="preserve">   </w:t>
      </w:r>
    </w:p>
    <w:p w14:paraId="67BEF4C5">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13F4F24A">
      <w:pPr>
        <w:pStyle w:val="7"/>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1342357120"/>
      <w:bookmarkStart w:id="351" w:name="_Toc1642658699"/>
      <w:bookmarkStart w:id="352" w:name="_Toc2003764980"/>
      <w:bookmarkStart w:id="353" w:name="_Toc995149200"/>
      <w:bookmarkStart w:id="354" w:name="_Toc1361997140"/>
      <w:bookmarkStart w:id="355" w:name="_Toc203536082"/>
      <w:bookmarkStart w:id="356" w:name="_Toc297277348"/>
      <w:bookmarkStart w:id="357" w:name="_Toc1405132080"/>
      <w:bookmarkStart w:id="358" w:name="_Toc1027952896"/>
      <w:bookmarkStart w:id="359" w:name="_Toc741327320"/>
      <w:bookmarkStart w:id="360" w:name="_Toc71543334"/>
      <w:r>
        <w:rPr>
          <w:rFonts w:hint="default" w:ascii="Times New Roman" w:hAnsi="Times New Roman" w:eastAsia="黑体"/>
          <w:b w:val="0"/>
          <w:bCs w:val="0"/>
          <w:color w:val="auto"/>
          <w:sz w:val="28"/>
          <w:szCs w:val="28"/>
          <w:lang w:val="en"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14:paraId="26E90308">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363E3573">
      <w:pPr>
        <w:pStyle w:val="7"/>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val="en" w:eastAsia="zh-CN"/>
        </w:rPr>
        <w:t>十四</w:t>
      </w:r>
      <w:r>
        <w:rPr>
          <w:rFonts w:hint="default" w:ascii="Times New Roman" w:hAnsi="Times New Roman" w:eastAsia="黑体"/>
          <w:b w:val="0"/>
          <w:bCs w:val="0"/>
          <w:color w:val="auto"/>
          <w:sz w:val="28"/>
          <w:szCs w:val="28"/>
          <w:lang w:eastAsia="zh-CN"/>
        </w:rPr>
        <w:t>、其他文件</w:t>
      </w:r>
      <w:bookmarkEnd w:id="350"/>
      <w:bookmarkEnd w:id="351"/>
      <w:bookmarkEnd w:id="352"/>
      <w:bookmarkEnd w:id="353"/>
      <w:bookmarkEnd w:id="354"/>
      <w:bookmarkEnd w:id="355"/>
      <w:bookmarkEnd w:id="356"/>
      <w:bookmarkEnd w:id="357"/>
      <w:bookmarkEnd w:id="358"/>
      <w:bookmarkEnd w:id="359"/>
      <w:bookmarkEnd w:id="360"/>
    </w:p>
    <w:p w14:paraId="75FC1418">
      <w:pPr>
        <w:pStyle w:val="195"/>
        <w:rPr>
          <w:rFonts w:hint="default" w:ascii="Times New Roman" w:hAnsi="Times New Roman" w:eastAsia="宋体" w:cs="Times New Roman"/>
          <w:color w:val="auto"/>
          <w:kern w:val="0"/>
          <w:lang w:eastAsia="zh-CN"/>
        </w:rPr>
      </w:pPr>
    </w:p>
    <w:p w14:paraId="7AA3B3BF">
      <w:pPr>
        <w:pStyle w:val="195"/>
        <w:rPr>
          <w:rFonts w:hint="default" w:ascii="Times New Roman" w:hAnsi="Times New Roman" w:eastAsia="宋体" w:cs="Times New Roman"/>
          <w:color w:val="auto"/>
          <w:kern w:val="0"/>
          <w:lang w:eastAsia="zh-CN"/>
        </w:rPr>
      </w:pPr>
    </w:p>
    <w:p w14:paraId="2106F65A">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387E787C">
      <w:pPr>
        <w:pStyle w:val="6"/>
        <w:spacing w:before="0" w:after="0" w:line="360" w:lineRule="auto"/>
        <w:jc w:val="center"/>
        <w:rPr>
          <w:rFonts w:hint="default" w:ascii="Times New Roman" w:hAnsi="Times New Roman" w:eastAsia="宋体" w:cs="Times New Roman"/>
          <w:color w:val="auto"/>
          <w:sz w:val="36"/>
          <w:szCs w:val="36"/>
          <w:lang w:eastAsia="zh-CN"/>
        </w:rPr>
      </w:pPr>
      <w:bookmarkStart w:id="361" w:name="_Toc456034163_WPSOffice_Level1"/>
      <w:bookmarkStart w:id="362" w:name="_Toc167060631"/>
      <w:bookmarkStart w:id="363" w:name="_Toc978630003"/>
      <w:bookmarkStart w:id="364" w:name="_Toc2002228084_WPSOffice_Level1"/>
      <w:bookmarkStart w:id="365" w:name="_Toc475715562"/>
      <w:bookmarkStart w:id="366" w:name="_Toc2052941949"/>
      <w:bookmarkStart w:id="367" w:name="_Toc732233689_WPSOffice_Level1"/>
      <w:bookmarkStart w:id="368" w:name="_Toc1841662741"/>
      <w:bookmarkStart w:id="369" w:name="_Toc677628708_WPSOffice_Level1"/>
      <w:bookmarkStart w:id="370" w:name="_Toc2147291260"/>
      <w:bookmarkStart w:id="371" w:name="_Toc55447974"/>
      <w:bookmarkStart w:id="372" w:name="_Toc1681859708"/>
      <w:bookmarkStart w:id="373" w:name="_Toc245603268"/>
      <w:bookmarkStart w:id="374" w:name="_Toc602951741"/>
      <w:bookmarkStart w:id="375" w:name="_Toc140822547"/>
      <w:r>
        <w:rPr>
          <w:rFonts w:hint="default" w:ascii="Times New Roman" w:hAnsi="Times New Roman" w:eastAsia="宋体" w:cs="Times New Roman"/>
          <w:color w:val="auto"/>
          <w:sz w:val="36"/>
          <w:szCs w:val="36"/>
          <w:lang w:eastAsia="zh-CN"/>
        </w:rPr>
        <w:t xml:space="preserve">第五章 </w:t>
      </w:r>
      <w:bookmarkEnd w:id="361"/>
      <w:bookmarkEnd w:id="362"/>
      <w:bookmarkEnd w:id="363"/>
      <w:bookmarkEnd w:id="364"/>
      <w:bookmarkEnd w:id="365"/>
      <w:bookmarkEnd w:id="366"/>
      <w:bookmarkEnd w:id="367"/>
      <w:bookmarkEnd w:id="368"/>
      <w:bookmarkEnd w:id="369"/>
      <w:r>
        <w:rPr>
          <w:rFonts w:hint="default" w:ascii="Times New Roman" w:hAnsi="Times New Roman" w:eastAsia="宋体" w:cs="Times New Roman"/>
          <w:color w:val="auto"/>
          <w:sz w:val="36"/>
          <w:szCs w:val="36"/>
          <w:lang w:eastAsia="zh-CN"/>
        </w:rPr>
        <w:t>项目需求及技术要求</w:t>
      </w:r>
      <w:bookmarkEnd w:id="370"/>
      <w:bookmarkEnd w:id="371"/>
      <w:bookmarkEnd w:id="372"/>
      <w:bookmarkEnd w:id="373"/>
      <w:bookmarkEnd w:id="374"/>
      <w:bookmarkEnd w:id="375"/>
    </w:p>
    <w:p w14:paraId="0CAF8ECA">
      <w:pPr>
        <w:ind w:firstLine="560" w:firstLineChars="200"/>
        <w:jc w:val="left"/>
        <w:outlineLvl w:val="2"/>
        <w:rPr>
          <w:rFonts w:hint="default" w:ascii="宋体" w:hAnsi="宋体" w:cs="宋体"/>
          <w:b/>
          <w:kern w:val="0"/>
          <w:sz w:val="28"/>
          <w:szCs w:val="28"/>
        </w:rPr>
      </w:pPr>
      <w:bookmarkStart w:id="376" w:name="_Toc2103487907_WPSOffice_Level1"/>
      <w:bookmarkStart w:id="377" w:name="_Toc1364277335"/>
      <w:bookmarkStart w:id="378" w:name="_Toc1281126177_WPSOffice_Level1"/>
      <w:bookmarkStart w:id="379" w:name="_Toc577545602"/>
      <w:bookmarkStart w:id="380" w:name="_Toc1220109555_WPSOffice_Level1"/>
      <w:bookmarkStart w:id="381" w:name="_Toc1658402222_WPSOffice_Level1"/>
      <w:bookmarkStart w:id="382" w:name="_Toc1228469917"/>
      <w:bookmarkStart w:id="383" w:name="_Toc1278987015"/>
      <w:bookmarkStart w:id="384" w:name="_Toc235030748"/>
      <w:bookmarkStart w:id="385" w:name="_Toc342626813"/>
      <w:bookmarkStart w:id="386" w:name="_Toc1203796512"/>
      <w:bookmarkStart w:id="387" w:name="_Toc450869757"/>
      <w:bookmarkStart w:id="388" w:name="_Toc725760307"/>
      <w:r>
        <w:rPr>
          <w:rFonts w:ascii="宋体" w:hAnsi="宋体" w:cs="宋体"/>
          <w:b/>
          <w:kern w:val="0"/>
          <w:sz w:val="28"/>
          <w:szCs w:val="28"/>
        </w:rPr>
        <w:t>一、项目名称：</w:t>
      </w:r>
    </w:p>
    <w:p w14:paraId="167631C5">
      <w:pPr>
        <w:ind w:firstLine="560" w:firstLineChars="200"/>
        <w:jc w:val="left"/>
        <w:rPr>
          <w:rFonts w:hint="eastAsia" w:ascii="仿宋_GB2312" w:hAnsi="仿宋_GB2312" w:eastAsia="仿宋_GB2312" w:cs="仿宋_GB2312"/>
          <w:kern w:val="0"/>
          <w:sz w:val="28"/>
          <w:szCs w:val="28"/>
          <w:lang w:val="en" w:eastAsia="zh-CN"/>
        </w:rPr>
      </w:pPr>
      <w:r>
        <w:rPr>
          <w:rFonts w:hint="eastAsia" w:ascii="仿宋_GB2312" w:hAnsi="仿宋_GB2312" w:eastAsia="仿宋_GB2312" w:cs="仿宋_GB2312"/>
          <w:kern w:val="0"/>
          <w:sz w:val="28"/>
          <w:szCs w:val="28"/>
          <w:lang w:val="en" w:eastAsia="zh-CN"/>
        </w:rPr>
        <w:t>河南地矿职业学院物业管理项目</w:t>
      </w:r>
    </w:p>
    <w:p w14:paraId="328B7548">
      <w:pPr>
        <w:ind w:firstLine="560" w:firstLineChars="200"/>
        <w:outlineLvl w:val="2"/>
        <w:rPr>
          <w:rFonts w:hint="default" w:ascii="宋体" w:hAnsi="宋体" w:cs="宋体"/>
          <w:b/>
          <w:kern w:val="0"/>
          <w:sz w:val="28"/>
          <w:szCs w:val="28"/>
        </w:rPr>
      </w:pPr>
      <w:r>
        <w:rPr>
          <w:rFonts w:ascii="宋体" w:hAnsi="宋体" w:cs="宋体"/>
          <w:b/>
          <w:kern w:val="0"/>
          <w:sz w:val="28"/>
          <w:szCs w:val="28"/>
        </w:rPr>
        <w:t>二、</w:t>
      </w:r>
      <w:r>
        <w:rPr>
          <w:rFonts w:hint="eastAsia" w:ascii="宋体" w:hAnsi="宋体" w:cs="宋体"/>
          <w:b/>
          <w:kern w:val="0"/>
          <w:sz w:val="28"/>
          <w:szCs w:val="28"/>
          <w:lang w:val="en-US" w:eastAsia="zh-CN"/>
        </w:rPr>
        <w:t>服务</w:t>
      </w:r>
      <w:r>
        <w:rPr>
          <w:rFonts w:ascii="宋体" w:hAnsi="宋体" w:cs="宋体"/>
          <w:b/>
          <w:kern w:val="0"/>
          <w:sz w:val="28"/>
          <w:szCs w:val="28"/>
        </w:rPr>
        <w:t>范围：</w:t>
      </w:r>
    </w:p>
    <w:p w14:paraId="026F9693">
      <w:pPr>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采购内容：</w:t>
      </w:r>
      <w:r>
        <w:rPr>
          <w:rFonts w:hint="eastAsia" w:ascii="仿宋_GB2312" w:hAnsi="仿宋_GB2312" w:eastAsia="仿宋_GB2312" w:cs="仿宋_GB2312"/>
          <w:kern w:val="0"/>
          <w:sz w:val="28"/>
          <w:szCs w:val="28"/>
          <w:lang w:eastAsia="zh-CN"/>
        </w:rPr>
        <w:t>河南地矿职业学院物业管理项目</w:t>
      </w:r>
      <w:r>
        <w:rPr>
          <w:rFonts w:hint="eastAsia" w:ascii="仿宋_GB2312" w:hAnsi="仿宋_GB2312" w:eastAsia="仿宋_GB2312" w:cs="仿宋_GB2312"/>
          <w:kern w:val="0"/>
          <w:sz w:val="28"/>
          <w:szCs w:val="28"/>
        </w:rPr>
        <w:t>，共分1个包。包括行政办公楼、教学楼、图文信息楼、实训楼、</w:t>
      </w:r>
      <w:r>
        <w:rPr>
          <w:rFonts w:hint="eastAsia" w:ascii="仿宋_GB2312" w:hAnsi="仿宋_GB2312" w:eastAsia="仿宋_GB2312" w:cs="仿宋_GB2312"/>
          <w:kern w:val="0"/>
          <w:sz w:val="28"/>
          <w:szCs w:val="28"/>
          <w:lang w:val="en-US" w:eastAsia="zh-CN"/>
        </w:rPr>
        <w:t>勤奋楼、</w:t>
      </w:r>
      <w:r>
        <w:rPr>
          <w:rFonts w:hint="eastAsia" w:ascii="仿宋_GB2312" w:hAnsi="仿宋_GB2312" w:eastAsia="仿宋_GB2312" w:cs="仿宋_GB2312"/>
          <w:kern w:val="0"/>
          <w:sz w:val="28"/>
          <w:szCs w:val="28"/>
        </w:rPr>
        <w:t>西院</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含实训基地）</w:t>
      </w:r>
      <w:r>
        <w:rPr>
          <w:rFonts w:hint="eastAsia" w:ascii="仿宋_GB2312" w:hAnsi="仿宋_GB2312" w:eastAsia="仿宋_GB2312" w:cs="仿宋_GB2312"/>
          <w:kern w:val="0"/>
          <w:sz w:val="28"/>
          <w:szCs w:val="28"/>
        </w:rPr>
        <w:t>及登封校区</w:t>
      </w:r>
      <w:r>
        <w:rPr>
          <w:rFonts w:hint="eastAsia" w:ascii="仿宋_GB2312" w:hAnsi="仿宋_GB2312" w:eastAsia="仿宋_GB2312" w:cs="仿宋_GB2312"/>
          <w:kern w:val="0"/>
          <w:sz w:val="28"/>
          <w:szCs w:val="28"/>
          <w:lang w:val="en-US" w:eastAsia="zh-CN"/>
        </w:rPr>
        <w:t>各楼宇</w:t>
      </w:r>
      <w:r>
        <w:rPr>
          <w:rFonts w:hint="eastAsia" w:ascii="仿宋_GB2312" w:hAnsi="仿宋_GB2312" w:eastAsia="仿宋_GB2312" w:cs="仿宋_GB2312"/>
          <w:kern w:val="0"/>
          <w:sz w:val="28"/>
          <w:szCs w:val="28"/>
        </w:rPr>
        <w:t>等，物业服务人员</w:t>
      </w:r>
      <w:r>
        <w:rPr>
          <w:rFonts w:hint="eastAsia" w:ascii="仿宋_GB2312" w:hAnsi="仿宋_GB2312" w:eastAsia="仿宋_GB2312" w:cs="仿宋_GB2312"/>
          <w:kern w:val="0"/>
          <w:sz w:val="28"/>
          <w:szCs w:val="28"/>
          <w:lang w:val="en-US" w:eastAsia="zh-CN"/>
        </w:rPr>
        <w:t>不少于46</w:t>
      </w:r>
      <w:r>
        <w:rPr>
          <w:rFonts w:hint="eastAsia" w:ascii="仿宋_GB2312" w:hAnsi="仿宋_GB2312" w:eastAsia="仿宋_GB2312" w:cs="仿宋_GB2312"/>
          <w:kern w:val="0"/>
          <w:sz w:val="28"/>
          <w:szCs w:val="28"/>
        </w:rPr>
        <w:t>人。服务工作内容：郑州校区</w:t>
      </w:r>
      <w:r>
        <w:rPr>
          <w:rFonts w:hint="eastAsia" w:ascii="仿宋_GB2312" w:hAnsi="仿宋_GB2312" w:eastAsia="仿宋_GB2312" w:cs="仿宋_GB2312"/>
          <w:kern w:val="0"/>
          <w:sz w:val="28"/>
          <w:szCs w:val="28"/>
          <w:lang w:val="en-US" w:eastAsia="zh-CN"/>
        </w:rPr>
        <w:t>公共区域、以上楼宇</w:t>
      </w:r>
      <w:r>
        <w:rPr>
          <w:rFonts w:hint="eastAsia" w:ascii="仿宋_GB2312" w:hAnsi="仿宋_GB2312" w:eastAsia="仿宋_GB2312" w:cs="仿宋_GB2312"/>
          <w:kern w:val="0"/>
          <w:sz w:val="28"/>
          <w:szCs w:val="28"/>
        </w:rPr>
        <w:t>保洁</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维修</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电梯安全等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部分楼宇门卫值班</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登封校区</w:t>
      </w:r>
      <w:r>
        <w:rPr>
          <w:rFonts w:hint="eastAsia" w:ascii="仿宋_GB2312" w:hAnsi="仿宋_GB2312" w:eastAsia="仿宋_GB2312" w:cs="仿宋_GB2312"/>
          <w:kern w:val="0"/>
          <w:sz w:val="28"/>
          <w:szCs w:val="28"/>
          <w:lang w:val="en-US" w:eastAsia="zh-CN"/>
        </w:rPr>
        <w:t>公共区域、楼宇</w:t>
      </w:r>
      <w:r>
        <w:rPr>
          <w:rFonts w:hint="eastAsia" w:ascii="仿宋_GB2312" w:hAnsi="仿宋_GB2312" w:eastAsia="仿宋_GB2312" w:cs="仿宋_GB2312"/>
          <w:kern w:val="0"/>
          <w:sz w:val="28"/>
          <w:szCs w:val="28"/>
        </w:rPr>
        <w:t>保洁</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维修</w:t>
      </w:r>
      <w:r>
        <w:rPr>
          <w:rFonts w:hint="eastAsia" w:ascii="仿宋_GB2312" w:hAnsi="仿宋_GB2312" w:eastAsia="仿宋_GB2312" w:cs="仿宋_GB2312"/>
          <w:kern w:val="0"/>
          <w:sz w:val="28"/>
          <w:szCs w:val="28"/>
        </w:rPr>
        <w:t>及门卫值班管理。</w:t>
      </w:r>
    </w:p>
    <w:p w14:paraId="43353631">
      <w:pPr>
        <w:ind w:firstLine="560" w:firstLineChars="200"/>
        <w:outlineLvl w:val="2"/>
        <w:rPr>
          <w:rFonts w:hint="default" w:ascii="宋体" w:hAnsi="宋体" w:cs="宋体"/>
          <w:b/>
          <w:kern w:val="0"/>
          <w:sz w:val="28"/>
          <w:szCs w:val="28"/>
        </w:rPr>
      </w:pPr>
      <w:r>
        <w:rPr>
          <w:rFonts w:ascii="宋体" w:hAnsi="宋体" w:cs="宋体"/>
          <w:b/>
          <w:kern w:val="0"/>
          <w:sz w:val="28"/>
          <w:szCs w:val="28"/>
        </w:rPr>
        <w:t>三、项目期限：</w:t>
      </w:r>
    </w:p>
    <w:p w14:paraId="7B2D5347">
      <w:pPr>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共</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bCs/>
          <w:kern w:val="0"/>
          <w:sz w:val="28"/>
          <w:szCs w:val="28"/>
        </w:rPr>
        <w:t>年。</w:t>
      </w:r>
      <w:r>
        <w:rPr>
          <w:rFonts w:hint="eastAsia" w:ascii="仿宋_GB2312" w:hAnsi="仿宋_GB2312" w:eastAsia="仿宋_GB2312" w:cs="仿宋_GB2312"/>
          <w:kern w:val="0"/>
          <w:sz w:val="28"/>
          <w:szCs w:val="28"/>
        </w:rPr>
        <w:t>合同期内根据《</w:t>
      </w:r>
      <w:r>
        <w:rPr>
          <w:rFonts w:hint="eastAsia" w:ascii="仿宋_GB2312" w:hAnsi="仿宋_GB2312" w:eastAsia="仿宋_GB2312" w:cs="仿宋_GB2312"/>
          <w:kern w:val="0"/>
          <w:sz w:val="28"/>
          <w:szCs w:val="28"/>
          <w:lang w:eastAsia="zh-CN"/>
        </w:rPr>
        <w:t>河南地矿职业学院</w:t>
      </w:r>
      <w:r>
        <w:rPr>
          <w:rFonts w:hint="eastAsia" w:ascii="仿宋_GB2312" w:hAnsi="仿宋_GB2312" w:eastAsia="仿宋_GB2312" w:cs="仿宋_GB2312"/>
          <w:kern w:val="0"/>
          <w:sz w:val="28"/>
          <w:szCs w:val="28"/>
        </w:rPr>
        <w:t>保洁及劳务派遣项目物业服务监督考核测评体系》等有关规定进行月度考核，月度考核3次不合格或两次严重不合格的，解除合同。</w:t>
      </w:r>
    </w:p>
    <w:p w14:paraId="712E9896">
      <w:pPr>
        <w:ind w:firstLine="562" w:firstLineChars="200"/>
        <w:outlineLvl w:val="2"/>
        <w:rPr>
          <w:rFonts w:ascii="宋体" w:hAnsi="宋体" w:cs="宋体"/>
          <w:b/>
          <w:bCs/>
          <w:kern w:val="0"/>
          <w:sz w:val="28"/>
          <w:szCs w:val="28"/>
          <w:lang w:val="zh-TW"/>
        </w:rPr>
      </w:pPr>
      <w:r>
        <w:rPr>
          <w:rFonts w:hint="eastAsia" w:ascii="宋体" w:hAnsi="宋体" w:eastAsia="宋体" w:cs="宋体"/>
          <w:b/>
          <w:bCs/>
          <w:kern w:val="0"/>
          <w:sz w:val="28"/>
          <w:szCs w:val="28"/>
          <w:lang w:val="en-US" w:eastAsia="zh-CN"/>
        </w:rPr>
        <w:t>四、</w:t>
      </w:r>
      <w:r>
        <w:rPr>
          <w:rFonts w:ascii="宋体" w:hAnsi="宋体" w:cs="宋体"/>
          <w:b/>
          <w:bCs/>
          <w:kern w:val="0"/>
          <w:sz w:val="28"/>
          <w:szCs w:val="28"/>
          <w:lang w:val="zh-TW"/>
        </w:rPr>
        <w:t>物业服务</w:t>
      </w:r>
      <w:r>
        <w:rPr>
          <w:rFonts w:hint="eastAsia" w:ascii="宋体" w:hAnsi="宋体" w:eastAsia="宋体" w:cs="宋体"/>
          <w:b/>
          <w:bCs/>
          <w:kern w:val="0"/>
          <w:sz w:val="28"/>
          <w:szCs w:val="28"/>
          <w:lang w:val="en-US" w:eastAsia="zh-CN"/>
        </w:rPr>
        <w:t>岗位</w:t>
      </w:r>
      <w:r>
        <w:rPr>
          <w:rFonts w:ascii="宋体" w:hAnsi="宋体" w:cs="宋体"/>
          <w:b/>
          <w:bCs/>
          <w:kern w:val="0"/>
          <w:sz w:val="28"/>
          <w:szCs w:val="28"/>
          <w:lang w:val="zh-TW"/>
        </w:rPr>
        <w:t>配置表</w:t>
      </w:r>
    </w:p>
    <w:tbl>
      <w:tblPr>
        <w:tblStyle w:val="50"/>
        <w:tblpPr w:leftFromText="180" w:rightFromText="180" w:vertAnchor="text" w:horzAnchor="page" w:tblpX="1765" w:tblpY="707"/>
        <w:tblOverlap w:val="never"/>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228"/>
        <w:gridCol w:w="1794"/>
        <w:gridCol w:w="1935"/>
        <w:gridCol w:w="1782"/>
        <w:gridCol w:w="1875"/>
      </w:tblGrid>
      <w:tr w14:paraId="47F750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3" w:hRule="atLeast"/>
        </w:trPr>
        <w:tc>
          <w:tcPr>
            <w:tcW w:w="1228" w:type="dxa"/>
            <w:tcBorders>
              <w:bottom w:val="single" w:color="auto" w:sz="4" w:space="0"/>
              <w:right w:val="single" w:color="auto" w:sz="4" w:space="0"/>
            </w:tcBorders>
            <w:noWrap w:val="0"/>
            <w:vAlign w:val="center"/>
          </w:tcPr>
          <w:p w14:paraId="0B854565">
            <w:pPr>
              <w:widowControl/>
              <w:jc w:val="center"/>
              <w:rPr>
                <w:rFonts w:hint="default" w:ascii="华文仿宋" w:hAnsi="华文仿宋" w:eastAsia="华文仿宋"/>
                <w:b/>
                <w:bCs/>
                <w:color w:val="auto"/>
                <w:sz w:val="28"/>
                <w:szCs w:val="28"/>
                <w:lang w:val="en-US" w:eastAsia="zh-CN"/>
              </w:rPr>
            </w:pPr>
            <w:r>
              <w:rPr>
                <w:rFonts w:hint="eastAsia" w:ascii="华文仿宋" w:hAnsi="华文仿宋" w:eastAsia="华文仿宋"/>
                <w:b/>
                <w:bCs/>
                <w:color w:val="auto"/>
                <w:sz w:val="28"/>
                <w:szCs w:val="28"/>
                <w:lang w:val="en-US" w:eastAsia="zh-CN"/>
              </w:rPr>
              <w:t>序号</w:t>
            </w:r>
          </w:p>
        </w:tc>
        <w:tc>
          <w:tcPr>
            <w:tcW w:w="1794" w:type="dxa"/>
            <w:tcBorders>
              <w:left w:val="single" w:color="auto" w:sz="4" w:space="0"/>
              <w:bottom w:val="single" w:color="auto" w:sz="4" w:space="0"/>
              <w:right w:val="single" w:color="auto" w:sz="4" w:space="0"/>
            </w:tcBorders>
            <w:noWrap w:val="0"/>
            <w:vAlign w:val="center"/>
          </w:tcPr>
          <w:p w14:paraId="050EA5C7">
            <w:pPr>
              <w:widowControl/>
              <w:jc w:val="center"/>
              <w:rPr>
                <w:rFonts w:hint="default" w:ascii="华文仿宋" w:hAnsi="华文仿宋" w:eastAsia="华文仿宋"/>
                <w:b/>
                <w:bCs/>
                <w:color w:val="auto"/>
                <w:sz w:val="28"/>
                <w:szCs w:val="28"/>
                <w:lang w:val="en-US" w:eastAsia="zh-CN"/>
              </w:rPr>
            </w:pPr>
            <w:r>
              <w:rPr>
                <w:rFonts w:hint="eastAsia" w:ascii="华文仿宋" w:hAnsi="华文仿宋" w:eastAsia="华文仿宋"/>
                <w:b/>
                <w:bCs/>
                <w:color w:val="auto"/>
                <w:sz w:val="28"/>
                <w:szCs w:val="28"/>
                <w:lang w:val="en-US" w:eastAsia="zh-CN"/>
              </w:rPr>
              <w:t>人员</w:t>
            </w:r>
          </w:p>
        </w:tc>
        <w:tc>
          <w:tcPr>
            <w:tcW w:w="1935" w:type="dxa"/>
            <w:tcBorders>
              <w:left w:val="single" w:color="auto" w:sz="4" w:space="0"/>
              <w:bottom w:val="single" w:color="auto" w:sz="4" w:space="0"/>
              <w:right w:val="single" w:color="auto" w:sz="4" w:space="0"/>
            </w:tcBorders>
            <w:noWrap w:val="0"/>
            <w:vAlign w:val="center"/>
          </w:tcPr>
          <w:p w14:paraId="5F96A031">
            <w:pPr>
              <w:widowControl/>
              <w:jc w:val="center"/>
              <w:rPr>
                <w:rFonts w:hint="default" w:ascii="华文仿宋" w:hAnsi="华文仿宋" w:eastAsia="华文仿宋"/>
                <w:b/>
                <w:bCs/>
                <w:color w:val="auto"/>
                <w:sz w:val="28"/>
                <w:szCs w:val="28"/>
                <w:lang w:val="en-US" w:eastAsia="zh-CN"/>
              </w:rPr>
            </w:pPr>
            <w:r>
              <w:rPr>
                <w:rFonts w:hint="eastAsia" w:ascii="华文仿宋" w:hAnsi="华文仿宋" w:eastAsia="华文仿宋"/>
                <w:b/>
                <w:bCs/>
                <w:color w:val="auto"/>
                <w:sz w:val="28"/>
                <w:szCs w:val="28"/>
                <w:lang w:val="en-US" w:eastAsia="zh-CN"/>
              </w:rPr>
              <w:t>岗位</w:t>
            </w:r>
          </w:p>
        </w:tc>
        <w:tc>
          <w:tcPr>
            <w:tcW w:w="1782" w:type="dxa"/>
            <w:tcBorders>
              <w:left w:val="single" w:color="auto" w:sz="4" w:space="0"/>
              <w:bottom w:val="single" w:color="auto" w:sz="4" w:space="0"/>
              <w:right w:val="single" w:color="auto" w:sz="4" w:space="0"/>
            </w:tcBorders>
            <w:noWrap w:val="0"/>
            <w:vAlign w:val="center"/>
          </w:tcPr>
          <w:p w14:paraId="3815AB84">
            <w:pPr>
              <w:widowControl/>
              <w:jc w:val="center"/>
              <w:rPr>
                <w:rFonts w:ascii="仿宋" w:hAnsi="仿宋" w:eastAsia="仿宋" w:cs="宋体"/>
                <w:color w:val="auto"/>
                <w:kern w:val="0"/>
                <w:sz w:val="28"/>
                <w:szCs w:val="28"/>
              </w:rPr>
            </w:pPr>
            <w:r>
              <w:rPr>
                <w:rFonts w:hint="eastAsia" w:ascii="华文仿宋" w:hAnsi="华文仿宋" w:eastAsia="华文仿宋"/>
                <w:b/>
                <w:bCs/>
                <w:color w:val="auto"/>
                <w:sz w:val="28"/>
                <w:szCs w:val="28"/>
              </w:rPr>
              <w:t>人员</w:t>
            </w:r>
            <w:r>
              <w:rPr>
                <w:rFonts w:hint="eastAsia" w:ascii="华文仿宋" w:hAnsi="华文仿宋" w:eastAsia="华文仿宋"/>
                <w:b/>
                <w:bCs/>
                <w:color w:val="auto"/>
                <w:sz w:val="28"/>
                <w:szCs w:val="28"/>
                <w:lang w:val="en-US" w:eastAsia="zh-CN"/>
              </w:rPr>
              <w:t>数量最低</w:t>
            </w:r>
            <w:r>
              <w:rPr>
                <w:rFonts w:hint="eastAsia" w:ascii="华文仿宋" w:hAnsi="华文仿宋" w:eastAsia="华文仿宋"/>
                <w:b/>
                <w:bCs/>
                <w:color w:val="auto"/>
                <w:sz w:val="28"/>
                <w:szCs w:val="28"/>
              </w:rPr>
              <w:t>要求</w:t>
            </w:r>
          </w:p>
        </w:tc>
        <w:tc>
          <w:tcPr>
            <w:tcW w:w="1875" w:type="dxa"/>
            <w:tcBorders>
              <w:left w:val="single" w:color="auto" w:sz="4" w:space="0"/>
              <w:bottom w:val="single" w:color="auto" w:sz="4" w:space="0"/>
            </w:tcBorders>
            <w:noWrap w:val="0"/>
            <w:vAlign w:val="center"/>
          </w:tcPr>
          <w:p w14:paraId="285AF955">
            <w:pPr>
              <w:widowControl/>
              <w:jc w:val="center"/>
              <w:rPr>
                <w:rFonts w:hint="eastAsia" w:ascii="华文仿宋" w:hAnsi="华文仿宋" w:eastAsia="华文仿宋"/>
                <w:b/>
                <w:bCs/>
                <w:color w:val="auto"/>
                <w:sz w:val="28"/>
                <w:szCs w:val="28"/>
                <w:lang w:val="en-US" w:eastAsia="zh-CN"/>
              </w:rPr>
            </w:pPr>
            <w:r>
              <w:rPr>
                <w:rFonts w:hint="eastAsia" w:ascii="仿宋_GB2312" w:hAnsi="仿宋_GB2312" w:eastAsia="仿宋_GB2312" w:cs="仿宋_GB2312"/>
                <w:b/>
                <w:bCs/>
                <w:color w:val="auto"/>
                <w:sz w:val="28"/>
                <w:szCs w:val="28"/>
                <w:highlight w:val="none"/>
                <w:lang w:val="en-US" w:eastAsia="zh-CN"/>
              </w:rPr>
              <w:t>备注</w:t>
            </w:r>
          </w:p>
        </w:tc>
      </w:tr>
      <w:tr w14:paraId="4F339D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1" w:hRule="atLeast"/>
        </w:trPr>
        <w:tc>
          <w:tcPr>
            <w:tcW w:w="1228" w:type="dxa"/>
            <w:tcBorders>
              <w:top w:val="single" w:color="auto" w:sz="4" w:space="0"/>
              <w:bottom w:val="single" w:color="auto" w:sz="4" w:space="0"/>
              <w:right w:val="single" w:color="auto" w:sz="4" w:space="0"/>
            </w:tcBorders>
            <w:noWrap w:val="0"/>
            <w:vAlign w:val="center"/>
          </w:tcPr>
          <w:p w14:paraId="1E0EA5CC">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7896CB4">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项目经理</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B3F683B">
            <w:pPr>
              <w:widowControl/>
              <w:jc w:val="center"/>
              <w:rPr>
                <w:rFonts w:hint="eastAsia" w:ascii="仿宋_GB2312" w:hAnsi="仿宋_GB2312" w:eastAsia="仿宋_GB2312" w:cs="仿宋_GB2312"/>
                <w:color w:val="auto"/>
                <w:kern w:val="0"/>
                <w:sz w:val="28"/>
                <w:szCs w:val="28"/>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1DFF406">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875" w:type="dxa"/>
            <w:tcBorders>
              <w:top w:val="single" w:color="auto" w:sz="4" w:space="0"/>
              <w:left w:val="single" w:color="auto" w:sz="4" w:space="0"/>
              <w:bottom w:val="single" w:color="auto" w:sz="4" w:space="0"/>
            </w:tcBorders>
            <w:noWrap w:val="0"/>
            <w:vAlign w:val="center"/>
          </w:tcPr>
          <w:p w14:paraId="3CADDDE9">
            <w:pPr>
              <w:widowControl/>
              <w:jc w:val="center"/>
              <w:rPr>
                <w:rFonts w:hint="eastAsia" w:ascii="仿宋_GB2312" w:hAnsi="仿宋_GB2312" w:eastAsia="仿宋_GB2312" w:cs="仿宋_GB2312"/>
                <w:color w:val="auto"/>
                <w:kern w:val="0"/>
                <w:sz w:val="28"/>
                <w:szCs w:val="28"/>
              </w:rPr>
            </w:pPr>
          </w:p>
        </w:tc>
      </w:tr>
      <w:tr w14:paraId="298F56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2" w:hRule="atLeast"/>
        </w:trPr>
        <w:tc>
          <w:tcPr>
            <w:tcW w:w="1228" w:type="dxa"/>
            <w:tcBorders>
              <w:top w:val="single" w:color="auto" w:sz="4" w:space="0"/>
              <w:bottom w:val="single" w:color="auto" w:sz="4" w:space="0"/>
              <w:right w:val="single" w:color="auto" w:sz="4" w:space="0"/>
            </w:tcBorders>
            <w:noWrap w:val="0"/>
            <w:vAlign w:val="center"/>
          </w:tcPr>
          <w:p w14:paraId="542C3B6E">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D33784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环境主管</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E9C6892">
            <w:pPr>
              <w:widowControl/>
              <w:jc w:val="center"/>
              <w:rPr>
                <w:rFonts w:hint="eastAsia" w:ascii="仿宋_GB2312" w:hAnsi="仿宋_GB2312" w:eastAsia="仿宋_GB2312" w:cs="仿宋_GB2312"/>
                <w:color w:val="auto"/>
                <w:kern w:val="0"/>
                <w:sz w:val="28"/>
                <w:szCs w:val="28"/>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80A2F9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875" w:type="dxa"/>
            <w:tcBorders>
              <w:top w:val="single" w:color="auto" w:sz="4" w:space="0"/>
              <w:left w:val="single" w:color="auto" w:sz="4" w:space="0"/>
              <w:bottom w:val="single" w:color="auto" w:sz="4" w:space="0"/>
            </w:tcBorders>
            <w:noWrap w:val="0"/>
            <w:vAlign w:val="center"/>
          </w:tcPr>
          <w:p w14:paraId="1C81AF11">
            <w:pPr>
              <w:widowControl/>
              <w:jc w:val="center"/>
              <w:rPr>
                <w:rFonts w:hint="eastAsia" w:ascii="仿宋_GB2312" w:hAnsi="仿宋_GB2312" w:eastAsia="仿宋_GB2312" w:cs="仿宋_GB2312"/>
                <w:color w:val="auto"/>
                <w:kern w:val="0"/>
                <w:sz w:val="28"/>
                <w:szCs w:val="28"/>
              </w:rPr>
            </w:pPr>
          </w:p>
        </w:tc>
      </w:tr>
      <w:tr w14:paraId="2CFD1C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tcBorders>
              <w:top w:val="single" w:color="auto" w:sz="4" w:space="0"/>
              <w:bottom w:val="single" w:color="auto" w:sz="4" w:space="0"/>
              <w:right w:val="single" w:color="auto" w:sz="4" w:space="0"/>
            </w:tcBorders>
            <w:noWrap w:val="0"/>
            <w:vAlign w:val="center"/>
          </w:tcPr>
          <w:p w14:paraId="48C91E0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AE771C1">
            <w:pPr>
              <w:widowControl/>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维修主管</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881BED1">
            <w:pPr>
              <w:widowControl/>
              <w:jc w:val="center"/>
              <w:rPr>
                <w:rFonts w:hint="eastAsia" w:ascii="仿宋_GB2312" w:hAnsi="仿宋_GB2312" w:eastAsia="仿宋_GB2312" w:cs="仿宋_GB2312"/>
                <w:color w:val="auto"/>
                <w:kern w:val="0"/>
                <w:sz w:val="28"/>
                <w:szCs w:val="28"/>
                <w:lang w:val="en-US" w:eastAsia="zh-CN"/>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63EB07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875" w:type="dxa"/>
            <w:tcBorders>
              <w:top w:val="single" w:color="auto" w:sz="4" w:space="0"/>
              <w:left w:val="single" w:color="auto" w:sz="4" w:space="0"/>
              <w:bottom w:val="single" w:color="auto" w:sz="4" w:space="0"/>
            </w:tcBorders>
            <w:noWrap w:val="0"/>
            <w:vAlign w:val="center"/>
          </w:tcPr>
          <w:p w14:paraId="0B993C98">
            <w:pPr>
              <w:widowControl/>
              <w:jc w:val="both"/>
              <w:rPr>
                <w:rFonts w:hint="eastAsia" w:ascii="仿宋_GB2312" w:hAnsi="仿宋_GB2312" w:eastAsia="仿宋_GB2312" w:cs="仿宋_GB2312"/>
                <w:color w:val="auto"/>
                <w:kern w:val="0"/>
                <w:sz w:val="28"/>
                <w:szCs w:val="28"/>
              </w:rPr>
            </w:pPr>
          </w:p>
        </w:tc>
      </w:tr>
      <w:tr w14:paraId="4DA2B7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restart"/>
            <w:tcBorders>
              <w:top w:val="single" w:color="auto" w:sz="4" w:space="0"/>
              <w:bottom w:val="single" w:color="auto" w:sz="4" w:space="0"/>
              <w:right w:val="single" w:color="auto" w:sz="4" w:space="0"/>
            </w:tcBorders>
            <w:noWrap w:val="0"/>
            <w:vAlign w:val="center"/>
          </w:tcPr>
          <w:p w14:paraId="5243A981">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F249D3D">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值班门卫</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8959FF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行政办公楼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A0CFC8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1875" w:type="dxa"/>
            <w:tcBorders>
              <w:top w:val="single" w:color="auto" w:sz="4" w:space="0"/>
              <w:left w:val="single" w:color="auto" w:sz="4" w:space="0"/>
              <w:bottom w:val="single" w:color="auto" w:sz="4" w:space="0"/>
            </w:tcBorders>
            <w:noWrap w:val="0"/>
            <w:vAlign w:val="center"/>
          </w:tcPr>
          <w:p w14:paraId="4046B24D">
            <w:pPr>
              <w:widowControl/>
              <w:jc w:val="center"/>
              <w:rPr>
                <w:rFonts w:hint="eastAsia" w:ascii="仿宋_GB2312" w:hAnsi="仿宋_GB2312" w:eastAsia="仿宋_GB2312" w:cs="仿宋_GB2312"/>
                <w:color w:val="auto"/>
                <w:kern w:val="0"/>
                <w:sz w:val="28"/>
                <w:szCs w:val="28"/>
              </w:rPr>
            </w:pPr>
          </w:p>
        </w:tc>
      </w:tr>
      <w:tr w14:paraId="75C2D0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6" w:hRule="atLeast"/>
        </w:trPr>
        <w:tc>
          <w:tcPr>
            <w:tcW w:w="1228" w:type="dxa"/>
            <w:vMerge w:val="continue"/>
            <w:tcBorders>
              <w:top w:val="single" w:color="auto" w:sz="4" w:space="0"/>
              <w:bottom w:val="single" w:color="auto" w:sz="4" w:space="0"/>
              <w:right w:val="single" w:color="auto" w:sz="4" w:space="0"/>
            </w:tcBorders>
            <w:noWrap w:val="0"/>
            <w:vAlign w:val="center"/>
          </w:tcPr>
          <w:p w14:paraId="64263A35">
            <w:pPr>
              <w:widowControl/>
              <w:jc w:val="center"/>
              <w:rPr>
                <w:rFonts w:hint="eastAsia" w:ascii="仿宋_GB2312" w:hAnsi="仿宋_GB2312" w:eastAsia="仿宋_GB2312" w:cs="仿宋_GB2312"/>
                <w:color w:val="auto"/>
                <w:kern w:val="0"/>
                <w:sz w:val="28"/>
                <w:szCs w:val="28"/>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900860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体育器材管理</w:t>
            </w:r>
            <w:r>
              <w:rPr>
                <w:rFonts w:hint="eastAsia" w:ascii="仿宋_GB2312" w:hAnsi="仿宋_GB2312" w:eastAsia="仿宋_GB2312" w:cs="仿宋_GB2312"/>
                <w:color w:val="auto"/>
                <w:kern w:val="0"/>
                <w:sz w:val="28"/>
                <w:szCs w:val="28"/>
                <w:lang w:val="en-US" w:eastAsia="zh-CN"/>
              </w:rPr>
              <w:t>员</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F6E29A9">
            <w:pPr>
              <w:widowControl/>
              <w:jc w:val="center"/>
              <w:rPr>
                <w:rFonts w:hint="eastAsia" w:ascii="仿宋_GB2312" w:hAnsi="仿宋_GB2312" w:eastAsia="仿宋_GB2312" w:cs="仿宋_GB2312"/>
                <w:color w:val="auto"/>
                <w:kern w:val="0"/>
                <w:sz w:val="28"/>
                <w:szCs w:val="28"/>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B5F51BB">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1875" w:type="dxa"/>
            <w:tcBorders>
              <w:top w:val="single" w:color="auto" w:sz="4" w:space="0"/>
              <w:left w:val="single" w:color="auto" w:sz="4" w:space="0"/>
              <w:bottom w:val="single" w:color="auto" w:sz="4" w:space="0"/>
            </w:tcBorders>
            <w:noWrap w:val="0"/>
            <w:vAlign w:val="center"/>
          </w:tcPr>
          <w:p w14:paraId="7A72EB8A">
            <w:pPr>
              <w:widowControl/>
              <w:jc w:val="center"/>
              <w:rPr>
                <w:rFonts w:hint="eastAsia" w:ascii="仿宋_GB2312" w:hAnsi="仿宋_GB2312" w:eastAsia="仿宋_GB2312" w:cs="仿宋_GB2312"/>
                <w:color w:val="auto"/>
                <w:kern w:val="0"/>
                <w:sz w:val="28"/>
                <w:szCs w:val="28"/>
              </w:rPr>
            </w:pPr>
          </w:p>
        </w:tc>
      </w:tr>
      <w:tr w14:paraId="1C900E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2" w:hRule="atLeast"/>
        </w:trPr>
        <w:tc>
          <w:tcPr>
            <w:tcW w:w="1228" w:type="dxa"/>
            <w:vMerge w:val="continue"/>
            <w:tcBorders>
              <w:top w:val="single" w:color="auto" w:sz="4" w:space="0"/>
              <w:bottom w:val="single" w:color="auto" w:sz="4" w:space="0"/>
              <w:right w:val="single" w:color="auto" w:sz="4" w:space="0"/>
            </w:tcBorders>
            <w:noWrap w:val="0"/>
            <w:vAlign w:val="center"/>
          </w:tcPr>
          <w:p w14:paraId="2DF122EA">
            <w:pPr>
              <w:widowControl/>
              <w:jc w:val="center"/>
              <w:rPr>
                <w:rFonts w:hint="eastAsia" w:ascii="仿宋_GB2312" w:hAnsi="仿宋_GB2312" w:eastAsia="仿宋_GB2312" w:cs="仿宋_GB2312"/>
                <w:color w:val="auto"/>
                <w:kern w:val="0"/>
                <w:sz w:val="28"/>
                <w:szCs w:val="28"/>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AE7279D">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维修工</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31B0EC">
            <w:pPr>
              <w:widowControl/>
              <w:jc w:val="center"/>
              <w:rPr>
                <w:rFonts w:hint="eastAsia" w:ascii="仿宋_GB2312" w:hAnsi="仿宋_GB2312" w:eastAsia="仿宋_GB2312" w:cs="仿宋_GB2312"/>
                <w:color w:val="auto"/>
                <w:kern w:val="0"/>
                <w:sz w:val="28"/>
                <w:szCs w:val="28"/>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64DC43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1875" w:type="dxa"/>
            <w:tcBorders>
              <w:top w:val="single" w:color="auto" w:sz="4" w:space="0"/>
              <w:left w:val="single" w:color="auto" w:sz="4" w:space="0"/>
              <w:bottom w:val="single" w:color="auto" w:sz="4" w:space="0"/>
            </w:tcBorders>
            <w:noWrap w:val="0"/>
            <w:vAlign w:val="center"/>
          </w:tcPr>
          <w:p w14:paraId="1AAAD59F">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高压工</w:t>
            </w:r>
            <w:r>
              <w:rPr>
                <w:rFonts w:hint="eastAsia" w:ascii="仿宋_GB2312" w:hAnsi="仿宋_GB2312" w:eastAsia="仿宋_GB2312" w:cs="仿宋_GB2312"/>
                <w:color w:val="auto"/>
                <w:kern w:val="0"/>
                <w:sz w:val="28"/>
                <w:szCs w:val="28"/>
                <w:lang w:eastAsia="zh-CN"/>
              </w:rPr>
              <w:t>2人、低压工2人、水工1人、</w:t>
            </w:r>
            <w:r>
              <w:rPr>
                <w:rFonts w:hint="eastAsia" w:ascii="仿宋_GB2312" w:hAnsi="仿宋_GB2312" w:eastAsia="仿宋_GB2312" w:cs="仿宋_GB2312"/>
                <w:color w:val="auto"/>
                <w:kern w:val="0"/>
                <w:sz w:val="28"/>
                <w:szCs w:val="28"/>
                <w:lang w:val="en-US" w:eastAsia="zh-CN"/>
              </w:rPr>
              <w:t>电梯安全员</w:t>
            </w:r>
            <w:r>
              <w:rPr>
                <w:rFonts w:hint="eastAsia" w:ascii="仿宋_GB2312" w:hAnsi="仿宋_GB2312" w:eastAsia="仿宋_GB2312" w:cs="仿宋_GB2312"/>
                <w:color w:val="auto"/>
                <w:kern w:val="0"/>
                <w:sz w:val="28"/>
                <w:szCs w:val="28"/>
                <w:lang w:eastAsia="zh-CN"/>
              </w:rPr>
              <w:t>1人</w:t>
            </w:r>
          </w:p>
        </w:tc>
      </w:tr>
      <w:tr w14:paraId="59961F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6DBCA600">
            <w:pPr>
              <w:widowControl/>
              <w:jc w:val="center"/>
              <w:rPr>
                <w:rFonts w:hint="eastAsia" w:ascii="仿宋_GB2312" w:hAnsi="仿宋_GB2312" w:eastAsia="仿宋_GB2312" w:cs="仿宋_GB2312"/>
                <w:color w:val="auto"/>
                <w:kern w:val="0"/>
                <w:sz w:val="28"/>
                <w:szCs w:val="28"/>
              </w:rPr>
            </w:pPr>
          </w:p>
        </w:tc>
        <w:tc>
          <w:tcPr>
            <w:tcW w:w="1794" w:type="dxa"/>
            <w:vMerge w:val="restart"/>
            <w:tcBorders>
              <w:top w:val="single" w:color="auto" w:sz="4" w:space="0"/>
              <w:left w:val="single" w:color="auto" w:sz="4" w:space="0"/>
              <w:bottom w:val="single" w:color="auto" w:sz="4" w:space="0"/>
              <w:right w:val="single" w:color="auto" w:sz="4" w:space="0"/>
            </w:tcBorders>
            <w:noWrap w:val="0"/>
            <w:vAlign w:val="center"/>
          </w:tcPr>
          <w:p w14:paraId="73E2D216">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环境保洁（</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F2C5AFD">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行政办公楼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70A8DA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1875" w:type="dxa"/>
            <w:tcBorders>
              <w:top w:val="single" w:color="auto" w:sz="4" w:space="0"/>
              <w:left w:val="single" w:color="auto" w:sz="4" w:space="0"/>
              <w:bottom w:val="single" w:color="auto" w:sz="4" w:space="0"/>
            </w:tcBorders>
            <w:noWrap w:val="0"/>
            <w:vAlign w:val="center"/>
          </w:tcPr>
          <w:p w14:paraId="245ABF1A">
            <w:pPr>
              <w:widowControl/>
              <w:jc w:val="center"/>
              <w:rPr>
                <w:rFonts w:hint="eastAsia" w:ascii="仿宋_GB2312" w:hAnsi="仿宋_GB2312" w:eastAsia="仿宋_GB2312" w:cs="仿宋_GB2312"/>
                <w:color w:val="auto"/>
                <w:kern w:val="0"/>
                <w:sz w:val="28"/>
                <w:szCs w:val="28"/>
              </w:rPr>
            </w:pPr>
          </w:p>
        </w:tc>
      </w:tr>
      <w:tr w14:paraId="0C6385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6DBB65CA">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1C97137A">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DC30084">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图文信息楼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77A5D5B">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1875" w:type="dxa"/>
            <w:tcBorders>
              <w:top w:val="single" w:color="auto" w:sz="4" w:space="0"/>
              <w:left w:val="single" w:color="auto" w:sz="4" w:space="0"/>
              <w:bottom w:val="single" w:color="auto" w:sz="4" w:space="0"/>
            </w:tcBorders>
            <w:noWrap w:val="0"/>
            <w:vAlign w:val="center"/>
          </w:tcPr>
          <w:p w14:paraId="19D67163">
            <w:pPr>
              <w:widowControl/>
              <w:jc w:val="center"/>
              <w:rPr>
                <w:rFonts w:hint="eastAsia" w:ascii="仿宋_GB2312" w:hAnsi="仿宋_GB2312" w:eastAsia="仿宋_GB2312" w:cs="仿宋_GB2312"/>
                <w:color w:val="auto"/>
                <w:kern w:val="0"/>
                <w:sz w:val="28"/>
                <w:szCs w:val="28"/>
              </w:rPr>
            </w:pPr>
          </w:p>
        </w:tc>
      </w:tr>
      <w:tr w14:paraId="453A93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3" w:hRule="atLeast"/>
        </w:trPr>
        <w:tc>
          <w:tcPr>
            <w:tcW w:w="1228" w:type="dxa"/>
            <w:vMerge w:val="continue"/>
            <w:tcBorders>
              <w:top w:val="single" w:color="auto" w:sz="4" w:space="0"/>
              <w:bottom w:val="single" w:color="auto" w:sz="4" w:space="0"/>
              <w:right w:val="single" w:color="auto" w:sz="4" w:space="0"/>
            </w:tcBorders>
            <w:noWrap w:val="0"/>
            <w:vAlign w:val="center"/>
          </w:tcPr>
          <w:p w14:paraId="425C1D66">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5E62F926">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0CF2E3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创新楼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C8E394E">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w:t>
            </w:r>
          </w:p>
        </w:tc>
        <w:tc>
          <w:tcPr>
            <w:tcW w:w="1875" w:type="dxa"/>
            <w:tcBorders>
              <w:top w:val="single" w:color="auto" w:sz="4" w:space="0"/>
              <w:left w:val="single" w:color="auto" w:sz="4" w:space="0"/>
              <w:bottom w:val="single" w:color="auto" w:sz="4" w:space="0"/>
            </w:tcBorders>
            <w:noWrap w:val="0"/>
            <w:vAlign w:val="center"/>
          </w:tcPr>
          <w:p w14:paraId="69D9B29A">
            <w:pPr>
              <w:widowControl/>
              <w:jc w:val="center"/>
              <w:rPr>
                <w:rFonts w:hint="eastAsia" w:ascii="仿宋_GB2312" w:hAnsi="仿宋_GB2312" w:eastAsia="仿宋_GB2312" w:cs="仿宋_GB2312"/>
                <w:color w:val="auto"/>
                <w:kern w:val="0"/>
                <w:sz w:val="28"/>
                <w:szCs w:val="28"/>
              </w:rPr>
            </w:pPr>
          </w:p>
        </w:tc>
      </w:tr>
      <w:tr w14:paraId="1E020C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tcBorders>
              <w:top w:val="single" w:color="auto" w:sz="4" w:space="0"/>
              <w:bottom w:val="single" w:color="auto" w:sz="4" w:space="0"/>
              <w:right w:val="single" w:color="auto" w:sz="4" w:space="0"/>
            </w:tcBorders>
            <w:noWrap w:val="0"/>
            <w:vAlign w:val="center"/>
          </w:tcPr>
          <w:p w14:paraId="74708E2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47FFCD75">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628A55E">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 号教学楼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479670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1875" w:type="dxa"/>
            <w:tcBorders>
              <w:top w:val="single" w:color="auto" w:sz="4" w:space="0"/>
              <w:left w:val="single" w:color="auto" w:sz="4" w:space="0"/>
              <w:bottom w:val="single" w:color="auto" w:sz="4" w:space="0"/>
            </w:tcBorders>
            <w:noWrap w:val="0"/>
            <w:vAlign w:val="center"/>
          </w:tcPr>
          <w:p w14:paraId="10B414D3">
            <w:pPr>
              <w:widowControl/>
              <w:jc w:val="center"/>
              <w:rPr>
                <w:rFonts w:hint="eastAsia" w:ascii="仿宋_GB2312" w:hAnsi="仿宋_GB2312" w:eastAsia="仿宋_GB2312" w:cs="仿宋_GB2312"/>
                <w:color w:val="auto"/>
                <w:kern w:val="0"/>
                <w:sz w:val="28"/>
                <w:szCs w:val="28"/>
              </w:rPr>
            </w:pPr>
          </w:p>
        </w:tc>
      </w:tr>
      <w:tr w14:paraId="3C8015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restart"/>
            <w:tcBorders>
              <w:top w:val="single" w:color="auto" w:sz="4" w:space="0"/>
              <w:bottom w:val="single" w:color="auto" w:sz="4" w:space="0"/>
              <w:right w:val="single" w:color="auto" w:sz="4" w:space="0"/>
            </w:tcBorders>
            <w:noWrap w:val="0"/>
            <w:vAlign w:val="center"/>
          </w:tcPr>
          <w:p w14:paraId="7B8FCE5A">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41839C47">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2FF8777">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 号教学楼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00E2407">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1875" w:type="dxa"/>
            <w:tcBorders>
              <w:top w:val="single" w:color="auto" w:sz="4" w:space="0"/>
              <w:left w:val="single" w:color="auto" w:sz="4" w:space="0"/>
              <w:bottom w:val="single" w:color="auto" w:sz="4" w:space="0"/>
            </w:tcBorders>
            <w:noWrap w:val="0"/>
            <w:vAlign w:val="center"/>
          </w:tcPr>
          <w:p w14:paraId="0341B37E">
            <w:pPr>
              <w:widowControl/>
              <w:jc w:val="center"/>
              <w:rPr>
                <w:rFonts w:hint="eastAsia" w:ascii="仿宋_GB2312" w:hAnsi="仿宋_GB2312" w:eastAsia="仿宋_GB2312" w:cs="仿宋_GB2312"/>
                <w:color w:val="auto"/>
                <w:kern w:val="0"/>
                <w:sz w:val="28"/>
                <w:szCs w:val="28"/>
              </w:rPr>
            </w:pPr>
          </w:p>
        </w:tc>
      </w:tr>
      <w:tr w14:paraId="22D8EB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8" w:hRule="atLeast"/>
        </w:trPr>
        <w:tc>
          <w:tcPr>
            <w:tcW w:w="1228" w:type="dxa"/>
            <w:vMerge w:val="continue"/>
            <w:tcBorders>
              <w:top w:val="single" w:color="auto" w:sz="4" w:space="0"/>
              <w:bottom w:val="single" w:color="auto" w:sz="4" w:space="0"/>
              <w:right w:val="single" w:color="auto" w:sz="4" w:space="0"/>
            </w:tcBorders>
            <w:noWrap w:val="0"/>
            <w:vAlign w:val="center"/>
          </w:tcPr>
          <w:p w14:paraId="38867BB3">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3A1B59ED">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23DEDA5">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校园公共区域</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10DF72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w:t>
            </w:r>
          </w:p>
        </w:tc>
        <w:tc>
          <w:tcPr>
            <w:tcW w:w="1875" w:type="dxa"/>
            <w:tcBorders>
              <w:top w:val="single" w:color="auto" w:sz="4" w:space="0"/>
              <w:left w:val="single" w:color="auto" w:sz="4" w:space="0"/>
              <w:bottom w:val="single" w:color="auto" w:sz="4" w:space="0"/>
            </w:tcBorders>
            <w:noWrap w:val="0"/>
            <w:vAlign w:val="center"/>
          </w:tcPr>
          <w:p w14:paraId="6149D131">
            <w:pPr>
              <w:widowControl/>
              <w:jc w:val="center"/>
              <w:rPr>
                <w:rFonts w:hint="eastAsia" w:ascii="仿宋_GB2312" w:hAnsi="仿宋_GB2312" w:eastAsia="仿宋_GB2312" w:cs="仿宋_GB2312"/>
                <w:color w:val="auto"/>
                <w:kern w:val="0"/>
                <w:sz w:val="28"/>
                <w:szCs w:val="28"/>
              </w:rPr>
            </w:pPr>
          </w:p>
        </w:tc>
      </w:tr>
      <w:tr w14:paraId="203D69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9" w:hRule="atLeast"/>
        </w:trPr>
        <w:tc>
          <w:tcPr>
            <w:tcW w:w="1228" w:type="dxa"/>
            <w:vMerge w:val="continue"/>
            <w:tcBorders>
              <w:top w:val="single" w:color="auto" w:sz="4" w:space="0"/>
              <w:bottom w:val="single" w:color="auto" w:sz="4" w:space="0"/>
              <w:right w:val="single" w:color="auto" w:sz="4" w:space="0"/>
            </w:tcBorders>
            <w:noWrap w:val="0"/>
            <w:vAlign w:val="center"/>
          </w:tcPr>
          <w:p w14:paraId="20159755">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6B44ACA2">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8A116AB">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勤奋楼</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5C219C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875" w:type="dxa"/>
            <w:tcBorders>
              <w:top w:val="single" w:color="auto" w:sz="4" w:space="0"/>
              <w:left w:val="single" w:color="auto" w:sz="4" w:space="0"/>
              <w:bottom w:val="single" w:color="auto" w:sz="4" w:space="0"/>
            </w:tcBorders>
            <w:noWrap w:val="0"/>
            <w:vAlign w:val="center"/>
          </w:tcPr>
          <w:p w14:paraId="623F201C">
            <w:pPr>
              <w:widowControl/>
              <w:jc w:val="center"/>
              <w:rPr>
                <w:rFonts w:hint="eastAsia" w:ascii="仿宋_GB2312" w:hAnsi="仿宋_GB2312" w:eastAsia="仿宋_GB2312" w:cs="仿宋_GB2312"/>
                <w:color w:val="auto"/>
                <w:kern w:val="0"/>
                <w:sz w:val="28"/>
                <w:szCs w:val="28"/>
              </w:rPr>
            </w:pPr>
          </w:p>
        </w:tc>
      </w:tr>
      <w:tr w14:paraId="16236C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725CB2AB">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4615A19F">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C324FC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西院</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FC98E1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1875" w:type="dxa"/>
            <w:tcBorders>
              <w:top w:val="single" w:color="auto" w:sz="4" w:space="0"/>
              <w:left w:val="single" w:color="auto" w:sz="4" w:space="0"/>
              <w:bottom w:val="single" w:color="auto" w:sz="4" w:space="0"/>
            </w:tcBorders>
            <w:noWrap w:val="0"/>
            <w:vAlign w:val="center"/>
          </w:tcPr>
          <w:p w14:paraId="11FF943F">
            <w:pPr>
              <w:widowControl/>
              <w:jc w:val="center"/>
              <w:rPr>
                <w:rFonts w:hint="eastAsia" w:ascii="仿宋_GB2312" w:hAnsi="仿宋_GB2312" w:eastAsia="仿宋_GB2312" w:cs="仿宋_GB2312"/>
                <w:color w:val="auto"/>
                <w:kern w:val="0"/>
                <w:sz w:val="28"/>
                <w:szCs w:val="28"/>
              </w:rPr>
            </w:pPr>
          </w:p>
        </w:tc>
      </w:tr>
      <w:tr w14:paraId="1F6E40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2D9C29B0">
            <w:pPr>
              <w:widowControl/>
              <w:jc w:val="center"/>
              <w:rPr>
                <w:rFonts w:hint="eastAsia" w:ascii="仿宋_GB2312" w:hAnsi="仿宋_GB2312" w:eastAsia="仿宋_GB2312" w:cs="仿宋_GB2312"/>
                <w:color w:val="auto"/>
                <w:kern w:val="0"/>
                <w:sz w:val="28"/>
                <w:szCs w:val="28"/>
              </w:rPr>
            </w:pPr>
          </w:p>
        </w:tc>
        <w:tc>
          <w:tcPr>
            <w:tcW w:w="1794" w:type="dxa"/>
            <w:vMerge w:val="restart"/>
            <w:tcBorders>
              <w:top w:val="single" w:color="auto" w:sz="4" w:space="0"/>
              <w:left w:val="single" w:color="auto" w:sz="4" w:space="0"/>
              <w:bottom w:val="single" w:color="auto" w:sz="4" w:space="0"/>
              <w:right w:val="single" w:color="auto" w:sz="4" w:space="0"/>
            </w:tcBorders>
            <w:noWrap w:val="0"/>
            <w:vAlign w:val="center"/>
          </w:tcPr>
          <w:p w14:paraId="103E3C5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登封校区</w:t>
            </w:r>
          </w:p>
          <w:p w14:paraId="11CED78D">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（9人）</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E40B3B8">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物业经理</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E99E88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1875" w:type="dxa"/>
            <w:tcBorders>
              <w:top w:val="single" w:color="auto" w:sz="4" w:space="0"/>
              <w:left w:val="single" w:color="auto" w:sz="4" w:space="0"/>
              <w:bottom w:val="single" w:color="auto" w:sz="4" w:space="0"/>
            </w:tcBorders>
            <w:noWrap w:val="0"/>
            <w:vAlign w:val="center"/>
          </w:tcPr>
          <w:p w14:paraId="1ECE67CB">
            <w:pPr>
              <w:widowControl/>
              <w:jc w:val="center"/>
              <w:rPr>
                <w:rFonts w:hint="eastAsia" w:ascii="仿宋_GB2312" w:hAnsi="仿宋_GB2312" w:eastAsia="仿宋_GB2312" w:cs="仿宋_GB2312"/>
                <w:color w:val="auto"/>
                <w:kern w:val="0"/>
                <w:sz w:val="28"/>
                <w:szCs w:val="28"/>
              </w:rPr>
            </w:pPr>
          </w:p>
        </w:tc>
      </w:tr>
      <w:tr w14:paraId="69D0BC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6F998DFA">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0AA75CF5">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C37849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维修工</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E11484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1875" w:type="dxa"/>
            <w:tcBorders>
              <w:top w:val="single" w:color="auto" w:sz="4" w:space="0"/>
              <w:left w:val="single" w:color="auto" w:sz="4" w:space="0"/>
              <w:bottom w:val="single" w:color="auto" w:sz="4" w:space="0"/>
            </w:tcBorders>
            <w:noWrap w:val="0"/>
            <w:vAlign w:val="center"/>
          </w:tcPr>
          <w:p w14:paraId="72464792">
            <w:pPr>
              <w:widowControl/>
              <w:jc w:val="center"/>
              <w:rPr>
                <w:rFonts w:hint="eastAsia" w:ascii="仿宋_GB2312" w:hAnsi="仿宋_GB2312" w:eastAsia="仿宋_GB2312" w:cs="仿宋_GB2312"/>
                <w:color w:val="auto"/>
                <w:kern w:val="0"/>
                <w:sz w:val="28"/>
                <w:szCs w:val="28"/>
              </w:rPr>
            </w:pPr>
          </w:p>
        </w:tc>
      </w:tr>
      <w:tr w14:paraId="71C8E1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1FADB941">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05DF1489">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71DD0B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校园门卫</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1F28EB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w:t>
            </w:r>
          </w:p>
        </w:tc>
        <w:tc>
          <w:tcPr>
            <w:tcW w:w="1875" w:type="dxa"/>
            <w:tcBorders>
              <w:top w:val="single" w:color="auto" w:sz="4" w:space="0"/>
              <w:left w:val="single" w:color="auto" w:sz="4" w:space="0"/>
              <w:bottom w:val="single" w:color="auto" w:sz="4" w:space="0"/>
            </w:tcBorders>
            <w:noWrap w:val="0"/>
            <w:vAlign w:val="center"/>
          </w:tcPr>
          <w:p w14:paraId="34D9A2FB">
            <w:pPr>
              <w:widowControl/>
              <w:jc w:val="center"/>
              <w:rPr>
                <w:rFonts w:hint="eastAsia" w:ascii="仿宋_GB2312" w:hAnsi="仿宋_GB2312" w:eastAsia="仿宋_GB2312" w:cs="仿宋_GB2312"/>
                <w:color w:val="auto"/>
                <w:kern w:val="0"/>
                <w:sz w:val="28"/>
                <w:szCs w:val="28"/>
              </w:rPr>
            </w:pPr>
          </w:p>
        </w:tc>
      </w:tr>
      <w:tr w14:paraId="00A6D6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228" w:type="dxa"/>
            <w:vMerge w:val="continue"/>
            <w:tcBorders>
              <w:top w:val="single" w:color="auto" w:sz="4" w:space="0"/>
              <w:bottom w:val="single" w:color="auto" w:sz="4" w:space="0"/>
              <w:right w:val="single" w:color="auto" w:sz="4" w:space="0"/>
            </w:tcBorders>
            <w:noWrap w:val="0"/>
            <w:vAlign w:val="center"/>
          </w:tcPr>
          <w:p w14:paraId="3DC64317">
            <w:pPr>
              <w:widowControl/>
              <w:jc w:val="center"/>
              <w:rPr>
                <w:rFonts w:hint="eastAsia" w:ascii="仿宋_GB2312" w:hAnsi="仿宋_GB2312" w:eastAsia="仿宋_GB2312" w:cs="仿宋_GB2312"/>
                <w:color w:val="auto"/>
                <w:kern w:val="0"/>
                <w:sz w:val="28"/>
                <w:szCs w:val="28"/>
              </w:rPr>
            </w:pPr>
          </w:p>
        </w:tc>
        <w:tc>
          <w:tcPr>
            <w:tcW w:w="1794" w:type="dxa"/>
            <w:vMerge w:val="continue"/>
            <w:tcBorders>
              <w:top w:val="single" w:color="auto" w:sz="4" w:space="0"/>
              <w:left w:val="single" w:color="auto" w:sz="4" w:space="0"/>
              <w:bottom w:val="single" w:color="auto" w:sz="4" w:space="0"/>
              <w:right w:val="single" w:color="auto" w:sz="4" w:space="0"/>
            </w:tcBorders>
            <w:noWrap w:val="0"/>
            <w:vAlign w:val="center"/>
          </w:tcPr>
          <w:p w14:paraId="3CFD35E0">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6AFEB3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环境保洁</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B07183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w:t>
            </w:r>
          </w:p>
        </w:tc>
        <w:tc>
          <w:tcPr>
            <w:tcW w:w="1875" w:type="dxa"/>
            <w:tcBorders>
              <w:top w:val="single" w:color="auto" w:sz="4" w:space="0"/>
              <w:left w:val="single" w:color="auto" w:sz="4" w:space="0"/>
              <w:bottom w:val="single" w:color="auto" w:sz="4" w:space="0"/>
            </w:tcBorders>
            <w:noWrap w:val="0"/>
            <w:vAlign w:val="center"/>
          </w:tcPr>
          <w:p w14:paraId="76CEF0E5">
            <w:pPr>
              <w:widowControl/>
              <w:jc w:val="center"/>
              <w:rPr>
                <w:rFonts w:hint="eastAsia" w:ascii="仿宋_GB2312" w:hAnsi="仿宋_GB2312" w:eastAsia="仿宋_GB2312" w:cs="仿宋_GB2312"/>
                <w:color w:val="auto"/>
                <w:kern w:val="0"/>
                <w:sz w:val="28"/>
                <w:szCs w:val="28"/>
              </w:rPr>
            </w:pPr>
          </w:p>
        </w:tc>
      </w:tr>
      <w:tr w14:paraId="611306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61" w:hRule="atLeast"/>
        </w:trPr>
        <w:tc>
          <w:tcPr>
            <w:tcW w:w="1228" w:type="dxa"/>
            <w:tcBorders>
              <w:top w:val="single" w:color="auto" w:sz="4" w:space="0"/>
              <w:right w:val="single" w:color="auto" w:sz="4" w:space="0"/>
            </w:tcBorders>
            <w:noWrap w:val="0"/>
            <w:vAlign w:val="center"/>
          </w:tcPr>
          <w:p w14:paraId="1DAF62CE">
            <w:pPr>
              <w:widowControl/>
              <w:jc w:val="center"/>
              <w:rPr>
                <w:rFonts w:hint="eastAsia" w:ascii="仿宋_GB2312" w:hAnsi="仿宋_GB2312" w:eastAsia="仿宋_GB2312" w:cs="仿宋_GB2312"/>
                <w:color w:val="auto"/>
                <w:kern w:val="0"/>
                <w:sz w:val="28"/>
                <w:szCs w:val="28"/>
              </w:rPr>
            </w:pPr>
          </w:p>
        </w:tc>
        <w:tc>
          <w:tcPr>
            <w:tcW w:w="1794" w:type="dxa"/>
            <w:tcBorders>
              <w:top w:val="single" w:color="auto" w:sz="4" w:space="0"/>
              <w:left w:val="single" w:color="auto" w:sz="4" w:space="0"/>
              <w:right w:val="single" w:color="auto" w:sz="4" w:space="0"/>
            </w:tcBorders>
            <w:noWrap w:val="0"/>
            <w:vAlign w:val="center"/>
          </w:tcPr>
          <w:p w14:paraId="79978D24">
            <w:pPr>
              <w:widowControl/>
              <w:jc w:val="center"/>
              <w:rPr>
                <w:rFonts w:hint="eastAsia" w:ascii="仿宋_GB2312" w:hAnsi="仿宋_GB2312" w:eastAsia="仿宋_GB2312" w:cs="仿宋_GB2312"/>
                <w:color w:val="auto"/>
                <w:kern w:val="0"/>
                <w:sz w:val="28"/>
                <w:szCs w:val="28"/>
              </w:rPr>
            </w:pPr>
          </w:p>
        </w:tc>
        <w:tc>
          <w:tcPr>
            <w:tcW w:w="1935" w:type="dxa"/>
            <w:tcBorders>
              <w:top w:val="single" w:color="auto" w:sz="4" w:space="0"/>
              <w:left w:val="single" w:color="auto" w:sz="4" w:space="0"/>
              <w:right w:val="single" w:color="auto" w:sz="4" w:space="0"/>
            </w:tcBorders>
            <w:noWrap w:val="0"/>
            <w:vAlign w:val="center"/>
          </w:tcPr>
          <w:p w14:paraId="7E13A5B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合计：</w:t>
            </w:r>
          </w:p>
        </w:tc>
        <w:tc>
          <w:tcPr>
            <w:tcW w:w="1782" w:type="dxa"/>
            <w:tcBorders>
              <w:top w:val="single" w:color="auto" w:sz="4" w:space="0"/>
              <w:left w:val="single" w:color="auto" w:sz="4" w:space="0"/>
              <w:right w:val="single" w:color="auto" w:sz="4" w:space="0"/>
            </w:tcBorders>
            <w:noWrap w:val="0"/>
            <w:vAlign w:val="center"/>
          </w:tcPr>
          <w:p w14:paraId="4D0794A3">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46</w:t>
            </w:r>
          </w:p>
        </w:tc>
        <w:tc>
          <w:tcPr>
            <w:tcW w:w="1875" w:type="dxa"/>
            <w:tcBorders>
              <w:top w:val="single" w:color="auto" w:sz="4" w:space="0"/>
              <w:left w:val="single" w:color="auto" w:sz="4" w:space="0"/>
            </w:tcBorders>
            <w:noWrap w:val="0"/>
            <w:vAlign w:val="center"/>
          </w:tcPr>
          <w:p w14:paraId="5ED1EF98">
            <w:pPr>
              <w:widowControl/>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rPr>
              <w:t>项目整体人数不得低于46人。寒暑假期间不得低于1</w:t>
            </w:r>
            <w:r>
              <w:rPr>
                <w:rFonts w:hint="eastAsia" w:ascii="仿宋" w:hAnsi="仿宋" w:eastAsia="仿宋" w:cs="宋体"/>
                <w:color w:val="auto"/>
                <w:kern w:val="0"/>
                <w:sz w:val="21"/>
                <w:szCs w:val="21"/>
                <w:lang w:val="en-US" w:eastAsia="zh-CN"/>
              </w:rPr>
              <w:t>4</w:t>
            </w:r>
            <w:r>
              <w:rPr>
                <w:rFonts w:hint="eastAsia" w:ascii="仿宋" w:hAnsi="仿宋" w:eastAsia="仿宋" w:cs="宋体"/>
                <w:color w:val="auto"/>
                <w:kern w:val="0"/>
                <w:sz w:val="21"/>
                <w:szCs w:val="21"/>
              </w:rPr>
              <w:t>人</w:t>
            </w:r>
            <w:r>
              <w:rPr>
                <w:rFonts w:hint="eastAsia" w:ascii="仿宋" w:hAnsi="仿宋" w:eastAsia="仿宋" w:cs="宋体"/>
                <w:color w:val="auto"/>
                <w:kern w:val="0"/>
                <w:sz w:val="21"/>
                <w:szCs w:val="21"/>
                <w:lang w:eastAsia="zh-CN"/>
              </w:rPr>
              <w:t>。</w:t>
            </w:r>
          </w:p>
          <w:p w14:paraId="56CB8DBF">
            <w:pPr>
              <w:widowControl/>
              <w:jc w:val="left"/>
              <w:rPr>
                <w:rFonts w:hint="eastAsia" w:ascii="仿宋" w:hAnsi="仿宋" w:eastAsia="仿宋" w:cs="宋体"/>
                <w:color w:val="auto"/>
                <w:kern w:val="0"/>
                <w:sz w:val="21"/>
                <w:szCs w:val="21"/>
              </w:rPr>
            </w:pPr>
            <w:r>
              <w:rPr>
                <w:rFonts w:hint="eastAsia" w:ascii="仿宋" w:hAnsi="仿宋" w:eastAsia="仿宋" w:cs="宋体"/>
                <w:color w:val="auto"/>
                <w:kern w:val="0"/>
                <w:sz w:val="21"/>
                <w:szCs w:val="21"/>
              </w:rPr>
              <w:t>开学期间（约9个月）：全勤。</w:t>
            </w:r>
          </w:p>
          <w:p w14:paraId="3EFA71B6">
            <w:pPr>
              <w:widowControl/>
              <w:jc w:val="left"/>
              <w:rPr>
                <w:rFonts w:hint="eastAsia" w:ascii="仿宋_GB2312" w:hAnsi="仿宋_GB2312" w:eastAsia="仿宋_GB2312" w:cs="仿宋_GB2312"/>
                <w:color w:val="auto"/>
                <w:kern w:val="0"/>
                <w:sz w:val="28"/>
                <w:szCs w:val="28"/>
              </w:rPr>
            </w:pPr>
            <w:r>
              <w:rPr>
                <w:rFonts w:hint="eastAsia" w:ascii="仿宋" w:hAnsi="仿宋" w:eastAsia="仿宋" w:cs="宋体"/>
                <w:color w:val="auto"/>
                <w:kern w:val="0"/>
                <w:sz w:val="21"/>
                <w:szCs w:val="21"/>
              </w:rPr>
              <w:t>寒暑假期间（约3个月）：不低于1</w:t>
            </w:r>
            <w:r>
              <w:rPr>
                <w:rFonts w:hint="eastAsia" w:ascii="仿宋" w:hAnsi="仿宋" w:eastAsia="仿宋" w:cs="宋体"/>
                <w:color w:val="auto"/>
                <w:kern w:val="0"/>
                <w:sz w:val="21"/>
                <w:szCs w:val="21"/>
                <w:lang w:val="en-US" w:eastAsia="zh-CN"/>
              </w:rPr>
              <w:t>4</w:t>
            </w:r>
            <w:r>
              <w:rPr>
                <w:rFonts w:hint="eastAsia" w:ascii="仿宋" w:hAnsi="仿宋" w:eastAsia="仿宋" w:cs="宋体"/>
                <w:color w:val="auto"/>
                <w:kern w:val="0"/>
                <w:sz w:val="21"/>
                <w:szCs w:val="21"/>
              </w:rPr>
              <w:t>人，其中</w:t>
            </w:r>
            <w:r>
              <w:rPr>
                <w:rFonts w:hint="eastAsia" w:ascii="仿宋" w:hAnsi="仿宋" w:eastAsia="仿宋" w:cs="宋体"/>
                <w:color w:val="auto"/>
                <w:kern w:val="0"/>
                <w:sz w:val="21"/>
                <w:szCs w:val="21"/>
                <w:lang w:val="en-US" w:eastAsia="zh-CN"/>
              </w:rPr>
              <w:t>郑州校区10人，登封校区4人。</w:t>
            </w:r>
          </w:p>
        </w:tc>
      </w:tr>
    </w:tbl>
    <w:p w14:paraId="4964DAE1">
      <w:pPr>
        <w:ind w:firstLine="420"/>
        <w:rPr>
          <w:rFonts w:hint="eastAsia" w:ascii="仿宋_GB2312" w:hAnsi="仿宋_GB2312" w:eastAsia="仿宋_GB2312" w:cs="仿宋_GB2312"/>
        </w:rPr>
      </w:pPr>
    </w:p>
    <w:p w14:paraId="0F106BBE">
      <w:pPr>
        <w:ind w:firstLine="562" w:firstLineChars="200"/>
        <w:outlineLvl w:val="2"/>
        <w:rPr>
          <w:rFonts w:hint="default" w:ascii="宋体" w:hAnsi="宋体" w:cs="宋体"/>
          <w:b/>
          <w:bCs/>
          <w:kern w:val="0"/>
          <w:sz w:val="28"/>
          <w:szCs w:val="28"/>
        </w:rPr>
      </w:pPr>
      <w:r>
        <w:rPr>
          <w:rFonts w:hint="eastAsia" w:ascii="宋体" w:hAnsi="宋体" w:eastAsia="宋体" w:cs="宋体"/>
          <w:b/>
          <w:bCs/>
          <w:kern w:val="0"/>
          <w:sz w:val="28"/>
          <w:szCs w:val="28"/>
          <w:lang w:val="en-US" w:eastAsia="zh-CN"/>
        </w:rPr>
        <w:t>五</w:t>
      </w:r>
      <w:r>
        <w:rPr>
          <w:rFonts w:ascii="宋体" w:hAnsi="宋体" w:cs="宋体"/>
          <w:b/>
          <w:bCs/>
          <w:kern w:val="0"/>
          <w:sz w:val="28"/>
          <w:szCs w:val="28"/>
        </w:rPr>
        <w:t>、设备要求</w:t>
      </w:r>
    </w:p>
    <w:p w14:paraId="5FD66DC2">
      <w:pPr>
        <w:pStyle w:val="68"/>
        <w:rPr>
          <w:rFonts w:hint="eastAsia" w:ascii="宋体" w:hAnsi="宋体" w:eastAsia="宋体" w:cs="宋体"/>
          <w:bCs/>
          <w:kern w:val="0"/>
          <w:sz w:val="28"/>
          <w:szCs w:val="28"/>
          <w:highlight w:val="none"/>
          <w:lang w:val="en-US" w:eastAsia="zh-CN"/>
        </w:rPr>
      </w:pPr>
    </w:p>
    <w:p w14:paraId="1621261A">
      <w:pPr>
        <w:pStyle w:val="39"/>
        <w:rPr>
          <w:rFonts w:hint="eastAsia" w:ascii="宋体" w:hAnsi="宋体" w:eastAsia="宋体" w:cs="宋体"/>
          <w:bCs/>
          <w:kern w:val="0"/>
          <w:sz w:val="28"/>
          <w:szCs w:val="28"/>
          <w:highlight w:val="none"/>
          <w:lang w:val="en-US" w:eastAsia="zh-CN"/>
        </w:rPr>
      </w:pPr>
    </w:p>
    <w:tbl>
      <w:tblPr>
        <w:tblStyle w:val="50"/>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79"/>
        <w:gridCol w:w="2543"/>
        <w:gridCol w:w="923"/>
        <w:gridCol w:w="2588"/>
      </w:tblGrid>
      <w:tr w14:paraId="2F92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9AA6E7A">
            <w:pPr>
              <w:pStyle w:val="3"/>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序号</w:t>
            </w:r>
          </w:p>
        </w:tc>
        <w:tc>
          <w:tcPr>
            <w:tcW w:w="1979" w:type="dxa"/>
            <w:noWrap w:val="0"/>
            <w:vAlign w:val="center"/>
          </w:tcPr>
          <w:p w14:paraId="65427483">
            <w:pPr>
              <w:pStyle w:val="3"/>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名称</w:t>
            </w:r>
          </w:p>
        </w:tc>
        <w:tc>
          <w:tcPr>
            <w:tcW w:w="2543" w:type="dxa"/>
            <w:noWrap w:val="0"/>
            <w:vAlign w:val="center"/>
          </w:tcPr>
          <w:p w14:paraId="76694496">
            <w:pPr>
              <w:pStyle w:val="3"/>
              <w:spacing w:line="360" w:lineRule="auto"/>
              <w:jc w:val="center"/>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数量</w:t>
            </w:r>
          </w:p>
        </w:tc>
        <w:tc>
          <w:tcPr>
            <w:tcW w:w="923" w:type="dxa"/>
            <w:noWrap w:val="0"/>
            <w:vAlign w:val="center"/>
          </w:tcPr>
          <w:p w14:paraId="5BDB6D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基本</w:t>
            </w:r>
          </w:p>
          <w:p w14:paraId="3A16C9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要求</w:t>
            </w:r>
          </w:p>
        </w:tc>
        <w:tc>
          <w:tcPr>
            <w:tcW w:w="2588" w:type="dxa"/>
            <w:noWrap w:val="0"/>
            <w:vAlign w:val="top"/>
          </w:tcPr>
          <w:p w14:paraId="3CE50F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en-US" w:eastAsia="zh-CN"/>
              </w:rPr>
            </w:pPr>
          </w:p>
          <w:p w14:paraId="775064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证明材料要求</w:t>
            </w:r>
          </w:p>
        </w:tc>
      </w:tr>
      <w:tr w14:paraId="74DF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D3BBCDC">
            <w:pPr>
              <w:pStyle w:val="3"/>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79" w:type="dxa"/>
            <w:noWrap w:val="0"/>
            <w:vAlign w:val="center"/>
          </w:tcPr>
          <w:p w14:paraId="63334194">
            <w:pPr>
              <w:pStyle w:val="3"/>
              <w:spacing w:line="360" w:lineRule="auto"/>
              <w:jc w:val="center"/>
              <w:rPr>
                <w:rFonts w:hint="eastAsia" w:ascii="仿宋_GB2312" w:hAnsi="仿宋_GB2312" w:eastAsia="仿宋_GB2312" w:cs="仿宋_GB2312"/>
                <w:color w:val="000000"/>
                <w:kern w:val="2"/>
                <w:sz w:val="28"/>
                <w:szCs w:val="28"/>
                <w:lang w:val="zh-TW" w:eastAsia="zh-CN" w:bidi="ar-SA"/>
              </w:rPr>
            </w:pPr>
            <w:r>
              <w:rPr>
                <w:rFonts w:hint="eastAsia" w:ascii="仿宋_GB2312" w:hAnsi="仿宋_GB2312" w:eastAsia="仿宋_GB2312" w:cs="仿宋_GB2312"/>
                <w:color w:val="000000"/>
                <w:kern w:val="2"/>
                <w:sz w:val="28"/>
                <w:szCs w:val="28"/>
                <w:lang w:val="zh-TW" w:eastAsia="zh-CN" w:bidi="ar-SA"/>
              </w:rPr>
              <w:t>校园驾驶式扫地车</w:t>
            </w:r>
          </w:p>
        </w:tc>
        <w:tc>
          <w:tcPr>
            <w:tcW w:w="2543" w:type="dxa"/>
            <w:noWrap w:val="0"/>
            <w:vAlign w:val="center"/>
          </w:tcPr>
          <w:p w14:paraId="574FC3A4">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noWrap w:val="0"/>
            <w:vAlign w:val="center"/>
          </w:tcPr>
          <w:p w14:paraId="45724A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noWrap w:val="0"/>
            <w:vAlign w:val="center"/>
          </w:tcPr>
          <w:p w14:paraId="6A08D4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7F2F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540035BE">
            <w:pPr>
              <w:pStyle w:val="3"/>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79" w:type="dxa"/>
            <w:noWrap w:val="0"/>
            <w:vAlign w:val="center"/>
          </w:tcPr>
          <w:p w14:paraId="09B9FB1B">
            <w:pPr>
              <w:pStyle w:val="3"/>
              <w:spacing w:line="360" w:lineRule="auto"/>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zh-TW" w:eastAsia="zh-CN" w:bidi="ar-SA"/>
              </w:rPr>
              <w:t>手推式洗地机</w:t>
            </w:r>
          </w:p>
        </w:tc>
        <w:tc>
          <w:tcPr>
            <w:tcW w:w="2543" w:type="dxa"/>
            <w:noWrap w:val="0"/>
            <w:vAlign w:val="center"/>
          </w:tcPr>
          <w:p w14:paraId="6B5BA4E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noWrap w:val="0"/>
            <w:vAlign w:val="center"/>
          </w:tcPr>
          <w:p w14:paraId="43A69C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noWrap w:val="0"/>
            <w:vAlign w:val="center"/>
          </w:tcPr>
          <w:p w14:paraId="0FCDAB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4159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1C78A6DA">
            <w:pPr>
              <w:pStyle w:val="3"/>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79" w:type="dxa"/>
            <w:noWrap w:val="0"/>
            <w:vAlign w:val="center"/>
          </w:tcPr>
          <w:p w14:paraId="34ED5397">
            <w:pPr>
              <w:pStyle w:val="3"/>
              <w:spacing w:line="360" w:lineRule="auto"/>
              <w:jc w:val="center"/>
              <w:rPr>
                <w:rFonts w:hint="eastAsia" w:ascii="仿宋_GB2312" w:hAnsi="仿宋_GB2312" w:eastAsia="仿宋_GB2312" w:cs="仿宋_GB2312"/>
                <w:color w:val="000000"/>
                <w:kern w:val="2"/>
                <w:sz w:val="28"/>
                <w:szCs w:val="28"/>
                <w:lang w:val="zh-TW" w:eastAsia="zh-CN" w:bidi="ar-SA"/>
              </w:rPr>
            </w:pPr>
            <w:r>
              <w:rPr>
                <w:rFonts w:hint="eastAsia" w:ascii="仿宋_GB2312" w:hAnsi="仿宋_GB2312" w:eastAsia="仿宋_GB2312" w:cs="仿宋_GB2312"/>
                <w:color w:val="000000"/>
                <w:kern w:val="2"/>
                <w:sz w:val="28"/>
                <w:szCs w:val="28"/>
                <w:lang w:val="zh-TW" w:eastAsia="zh-CN" w:bidi="ar-SA"/>
              </w:rPr>
              <w:t>高压洗地车</w:t>
            </w:r>
          </w:p>
        </w:tc>
        <w:tc>
          <w:tcPr>
            <w:tcW w:w="2543" w:type="dxa"/>
            <w:noWrap w:val="0"/>
            <w:vAlign w:val="center"/>
          </w:tcPr>
          <w:p w14:paraId="411015B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noWrap w:val="0"/>
            <w:vAlign w:val="center"/>
          </w:tcPr>
          <w:p w14:paraId="587BF0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noWrap w:val="0"/>
            <w:vAlign w:val="center"/>
          </w:tcPr>
          <w:p w14:paraId="5D3E0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r w14:paraId="3FBE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BDB8632">
            <w:pPr>
              <w:pStyle w:val="3"/>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79" w:type="dxa"/>
            <w:noWrap w:val="0"/>
            <w:vAlign w:val="center"/>
          </w:tcPr>
          <w:p w14:paraId="23B88972">
            <w:pPr>
              <w:pStyle w:val="3"/>
              <w:spacing w:line="360" w:lineRule="auto"/>
              <w:jc w:val="center"/>
              <w:rPr>
                <w:rFonts w:hint="eastAsia" w:ascii="仿宋_GB2312" w:hAnsi="仿宋_GB2312" w:eastAsia="仿宋_GB2312" w:cs="仿宋_GB2312"/>
                <w:color w:val="000000"/>
                <w:kern w:val="2"/>
                <w:sz w:val="28"/>
                <w:szCs w:val="28"/>
                <w:lang w:val="zh-TW" w:eastAsia="zh-CN" w:bidi="ar-SA"/>
              </w:rPr>
            </w:pPr>
            <w:r>
              <w:rPr>
                <w:rFonts w:hint="eastAsia" w:ascii="仿宋_GB2312" w:hAnsi="仿宋_GB2312" w:eastAsia="仿宋_GB2312" w:cs="仿宋_GB2312"/>
                <w:color w:val="000000"/>
                <w:kern w:val="2"/>
                <w:sz w:val="28"/>
                <w:szCs w:val="28"/>
                <w:lang w:val="zh-TW" w:eastAsia="zh-CN" w:bidi="ar-SA"/>
              </w:rPr>
              <w:t>电动三轮车</w:t>
            </w:r>
          </w:p>
        </w:tc>
        <w:tc>
          <w:tcPr>
            <w:tcW w:w="2543" w:type="dxa"/>
            <w:noWrap w:val="0"/>
            <w:vAlign w:val="center"/>
          </w:tcPr>
          <w:p w14:paraId="228C42D8">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sz w:val="28"/>
                <w:szCs w:val="28"/>
                <w:lang w:eastAsia="zh-CN"/>
              </w:rPr>
              <w:t>满足采购人需求</w:t>
            </w:r>
          </w:p>
        </w:tc>
        <w:tc>
          <w:tcPr>
            <w:tcW w:w="923" w:type="dxa"/>
            <w:noWrap w:val="0"/>
            <w:vAlign w:val="center"/>
          </w:tcPr>
          <w:p w14:paraId="4807A5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w:t>
            </w:r>
          </w:p>
        </w:tc>
        <w:tc>
          <w:tcPr>
            <w:tcW w:w="2588" w:type="dxa"/>
            <w:noWrap w:val="0"/>
            <w:vAlign w:val="center"/>
          </w:tcPr>
          <w:p w14:paraId="044BFF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vertAlign w:val="baseline"/>
                <w:lang w:val="en-US" w:eastAsia="zh-CN"/>
              </w:rPr>
              <w:t>是（提供承诺函，格式自拟）</w:t>
            </w:r>
          </w:p>
        </w:tc>
      </w:tr>
    </w:tbl>
    <w:p w14:paraId="6C3B26A9">
      <w:pPr>
        <w:rPr>
          <w:rFonts w:hint="default"/>
        </w:rPr>
      </w:pPr>
    </w:p>
    <w:p w14:paraId="3535C474">
      <w:pPr>
        <w:ind w:firstLine="562" w:firstLineChars="200"/>
        <w:outlineLvl w:val="9"/>
        <w:rPr>
          <w:rFonts w:hint="eastAsia" w:ascii="宋体" w:hAnsi="宋体" w:eastAsia="宋体" w:cs="宋体"/>
          <w:b/>
          <w:bCs/>
          <w:color w:val="C00000"/>
          <w:kern w:val="0"/>
          <w:sz w:val="28"/>
          <w:szCs w:val="28"/>
          <w:lang w:val="en-US" w:eastAsia="zh-CN"/>
        </w:rPr>
      </w:pPr>
    </w:p>
    <w:p w14:paraId="645AF2EC">
      <w:pPr>
        <w:ind w:firstLine="562" w:firstLineChars="200"/>
        <w:outlineLvl w:val="9"/>
        <w:rPr>
          <w:rFonts w:hint="eastAsia" w:ascii="宋体" w:hAnsi="宋体" w:eastAsia="宋体" w:cs="宋体"/>
          <w:b/>
          <w:bCs/>
          <w:color w:val="C00000"/>
          <w:kern w:val="0"/>
          <w:sz w:val="28"/>
          <w:szCs w:val="28"/>
          <w:lang w:val="en-US" w:eastAsia="zh-CN"/>
        </w:rPr>
      </w:pPr>
    </w:p>
    <w:p w14:paraId="5C1071AF">
      <w:pPr>
        <w:ind w:firstLine="562" w:firstLineChars="200"/>
        <w:outlineLvl w:val="9"/>
        <w:rPr>
          <w:rFonts w:hint="eastAsia" w:ascii="宋体" w:hAnsi="宋体" w:eastAsia="宋体" w:cs="宋体"/>
          <w:b/>
          <w:bCs/>
          <w:color w:val="C00000"/>
          <w:kern w:val="0"/>
          <w:sz w:val="28"/>
          <w:szCs w:val="28"/>
          <w:lang w:val="en-US" w:eastAsia="zh-CN"/>
        </w:rPr>
      </w:pPr>
    </w:p>
    <w:p w14:paraId="7CF42B46">
      <w:pPr>
        <w:ind w:firstLine="562" w:firstLineChars="200"/>
        <w:outlineLvl w:val="9"/>
        <w:rPr>
          <w:rFonts w:hint="eastAsia" w:ascii="宋体" w:hAnsi="宋体" w:eastAsia="宋体" w:cs="宋体"/>
          <w:b/>
          <w:bCs/>
          <w:color w:val="C00000"/>
          <w:kern w:val="0"/>
          <w:sz w:val="28"/>
          <w:szCs w:val="28"/>
          <w:lang w:val="en-US" w:eastAsia="zh-CN"/>
        </w:rPr>
      </w:pPr>
    </w:p>
    <w:p w14:paraId="74163A97">
      <w:pPr>
        <w:ind w:firstLine="562" w:firstLineChars="200"/>
        <w:outlineLvl w:val="2"/>
        <w:rPr>
          <w:rFonts w:hint="default"/>
          <w:color w:val="auto"/>
          <w:sz w:val="28"/>
          <w:szCs w:val="28"/>
        </w:rPr>
      </w:pPr>
      <w:r>
        <w:rPr>
          <w:rFonts w:hint="eastAsia" w:ascii="宋体" w:hAnsi="宋体" w:eastAsia="宋体" w:cs="宋体"/>
          <w:b/>
          <w:bCs/>
          <w:color w:val="auto"/>
          <w:kern w:val="0"/>
          <w:sz w:val="28"/>
          <w:szCs w:val="28"/>
          <w:lang w:val="en-US" w:eastAsia="zh-CN"/>
        </w:rPr>
        <w:t>六</w:t>
      </w:r>
      <w:r>
        <w:rPr>
          <w:rFonts w:ascii="宋体" w:hAnsi="宋体" w:cs="宋体"/>
          <w:b/>
          <w:bCs/>
          <w:color w:val="auto"/>
          <w:kern w:val="0"/>
          <w:sz w:val="28"/>
          <w:szCs w:val="28"/>
        </w:rPr>
        <w:t>、人员要求</w:t>
      </w:r>
    </w:p>
    <w:tbl>
      <w:tblPr>
        <w:tblStyle w:val="50"/>
        <w:tblpPr w:leftFromText="180" w:rightFromText="180" w:vertAnchor="text" w:horzAnchor="page" w:tblpX="1533" w:tblpY="707"/>
        <w:tblOverlap w:val="never"/>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65"/>
        <w:gridCol w:w="1334"/>
        <w:gridCol w:w="859"/>
        <w:gridCol w:w="2582"/>
        <w:gridCol w:w="2023"/>
      </w:tblGrid>
      <w:tr w14:paraId="2F09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9" w:type="dxa"/>
            <w:noWrap w:val="0"/>
            <w:vAlign w:val="center"/>
          </w:tcPr>
          <w:p w14:paraId="2FC57E60">
            <w:pPr>
              <w:widowControl/>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序号</w:t>
            </w:r>
          </w:p>
        </w:tc>
        <w:tc>
          <w:tcPr>
            <w:tcW w:w="1765" w:type="dxa"/>
            <w:noWrap w:val="0"/>
            <w:vAlign w:val="center"/>
          </w:tcPr>
          <w:p w14:paraId="07030937">
            <w:pPr>
              <w:widowControl/>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人员</w:t>
            </w:r>
          </w:p>
        </w:tc>
        <w:tc>
          <w:tcPr>
            <w:tcW w:w="1334" w:type="dxa"/>
            <w:noWrap w:val="0"/>
            <w:vAlign w:val="center"/>
          </w:tcPr>
          <w:p w14:paraId="0D866049">
            <w:pPr>
              <w:widowControl/>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岗位</w:t>
            </w:r>
          </w:p>
        </w:tc>
        <w:tc>
          <w:tcPr>
            <w:tcW w:w="859" w:type="dxa"/>
            <w:noWrap w:val="0"/>
            <w:vAlign w:val="center"/>
          </w:tcPr>
          <w:p w14:paraId="36C5F9F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sz w:val="28"/>
                <w:szCs w:val="28"/>
                <w:lang w:val="en-US" w:eastAsia="zh-CN"/>
              </w:rPr>
              <w:t>数量</w:t>
            </w:r>
            <w:r>
              <w:rPr>
                <w:rFonts w:hint="eastAsia" w:ascii="仿宋_GB2312" w:hAnsi="仿宋_GB2312" w:eastAsia="仿宋_GB2312" w:cs="仿宋_GB2312"/>
                <w:b/>
                <w:bCs/>
                <w:color w:val="auto"/>
                <w:sz w:val="28"/>
                <w:szCs w:val="28"/>
              </w:rPr>
              <w:t>要求</w:t>
            </w:r>
          </w:p>
        </w:tc>
        <w:tc>
          <w:tcPr>
            <w:tcW w:w="2582" w:type="dxa"/>
            <w:noWrap w:val="0"/>
            <w:vAlign w:val="center"/>
          </w:tcPr>
          <w:p w14:paraId="31060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highlight w:val="none"/>
                <w:lang w:val="en-US" w:eastAsia="zh-CN"/>
              </w:rPr>
              <w:t>岗位要求</w:t>
            </w:r>
          </w:p>
        </w:tc>
        <w:tc>
          <w:tcPr>
            <w:tcW w:w="2023" w:type="dxa"/>
            <w:noWrap w:val="0"/>
            <w:vAlign w:val="center"/>
          </w:tcPr>
          <w:p w14:paraId="0EC78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证明材料要求</w:t>
            </w:r>
          </w:p>
        </w:tc>
      </w:tr>
      <w:tr w14:paraId="3AA4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9" w:type="dxa"/>
            <w:vMerge w:val="restart"/>
            <w:noWrap w:val="0"/>
            <w:vAlign w:val="center"/>
          </w:tcPr>
          <w:p w14:paraId="275AB697">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1765" w:type="dxa"/>
            <w:vMerge w:val="restart"/>
            <w:noWrap w:val="0"/>
            <w:vAlign w:val="center"/>
          </w:tcPr>
          <w:p w14:paraId="2B87DC83">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项目经理</w:t>
            </w:r>
          </w:p>
        </w:tc>
        <w:tc>
          <w:tcPr>
            <w:tcW w:w="1334" w:type="dxa"/>
            <w:vMerge w:val="restart"/>
            <w:noWrap w:val="0"/>
            <w:vAlign w:val="center"/>
          </w:tcPr>
          <w:p w14:paraId="21133C8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项目经理</w:t>
            </w:r>
          </w:p>
        </w:tc>
        <w:tc>
          <w:tcPr>
            <w:tcW w:w="859" w:type="dxa"/>
            <w:vMerge w:val="restart"/>
            <w:noWrap w:val="0"/>
            <w:vAlign w:val="center"/>
          </w:tcPr>
          <w:p w14:paraId="6006576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582" w:type="dxa"/>
            <w:noWrap w:val="0"/>
            <w:vAlign w:val="center"/>
          </w:tcPr>
          <w:p w14:paraId="4EDC18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△1.年龄在50周岁以下；</w:t>
            </w:r>
          </w:p>
        </w:tc>
        <w:tc>
          <w:tcPr>
            <w:tcW w:w="2023" w:type="dxa"/>
            <w:noWrap w:val="0"/>
            <w:vAlign w:val="center"/>
          </w:tcPr>
          <w:p w14:paraId="3703C9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是（提供身份证）</w:t>
            </w:r>
          </w:p>
        </w:tc>
      </w:tr>
      <w:tr w14:paraId="280B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9" w:type="dxa"/>
            <w:vMerge w:val="continue"/>
            <w:noWrap w:val="0"/>
            <w:vAlign w:val="center"/>
          </w:tcPr>
          <w:p w14:paraId="338C246E">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30691D93">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629EB6FE">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46CF8DE1">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522B2E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△2.专科以上学历；</w:t>
            </w:r>
          </w:p>
        </w:tc>
        <w:tc>
          <w:tcPr>
            <w:tcW w:w="2023" w:type="dxa"/>
            <w:noWrap w:val="0"/>
            <w:vAlign w:val="center"/>
          </w:tcPr>
          <w:p w14:paraId="66867F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是（提供学历证明）</w:t>
            </w:r>
          </w:p>
        </w:tc>
      </w:tr>
      <w:tr w14:paraId="5680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9" w:type="dxa"/>
            <w:vMerge w:val="continue"/>
            <w:noWrap w:val="0"/>
            <w:vAlign w:val="center"/>
          </w:tcPr>
          <w:p w14:paraId="7017D651">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698FAC9D">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3896D8BC">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511F15F2">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5C4CBFD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△3.具有1年以上类似项目管理经验。</w:t>
            </w:r>
          </w:p>
        </w:tc>
        <w:tc>
          <w:tcPr>
            <w:tcW w:w="2023" w:type="dxa"/>
            <w:noWrap w:val="0"/>
            <w:vAlign w:val="center"/>
          </w:tcPr>
          <w:p w14:paraId="119398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（需提供服务合同和加盖采购单位公章的证明材料）</w:t>
            </w:r>
          </w:p>
        </w:tc>
      </w:tr>
      <w:tr w14:paraId="3E60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9" w:type="dxa"/>
            <w:vMerge w:val="continue"/>
            <w:noWrap w:val="0"/>
            <w:vAlign w:val="center"/>
          </w:tcPr>
          <w:p w14:paraId="39E2260A">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7DBC58D1">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0186826C">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34CE097D">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52B2781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△4.具有中级以上职称或高级以上技能等级证书</w:t>
            </w:r>
          </w:p>
        </w:tc>
        <w:tc>
          <w:tcPr>
            <w:tcW w:w="2023" w:type="dxa"/>
            <w:noWrap w:val="0"/>
            <w:vAlign w:val="center"/>
          </w:tcPr>
          <w:p w14:paraId="068C9B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是（提供证书）</w:t>
            </w:r>
          </w:p>
        </w:tc>
      </w:tr>
      <w:tr w14:paraId="0FA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vMerge w:val="restart"/>
            <w:noWrap w:val="0"/>
            <w:vAlign w:val="center"/>
          </w:tcPr>
          <w:p w14:paraId="127492AE">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p>
        </w:tc>
        <w:tc>
          <w:tcPr>
            <w:tcW w:w="1765" w:type="dxa"/>
            <w:vMerge w:val="restart"/>
            <w:noWrap w:val="0"/>
            <w:vAlign w:val="center"/>
          </w:tcPr>
          <w:p w14:paraId="6A476FCC">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环境主管</w:t>
            </w:r>
          </w:p>
        </w:tc>
        <w:tc>
          <w:tcPr>
            <w:tcW w:w="1334" w:type="dxa"/>
            <w:vMerge w:val="restart"/>
            <w:noWrap w:val="0"/>
            <w:vAlign w:val="center"/>
          </w:tcPr>
          <w:p w14:paraId="2CFDE7A8">
            <w:pPr>
              <w:widowControl/>
              <w:jc w:val="center"/>
              <w:rPr>
                <w:rFonts w:hint="eastAsia" w:ascii="仿宋_GB2312" w:hAnsi="仿宋_GB2312" w:eastAsia="仿宋_GB2312" w:cs="仿宋_GB2312"/>
                <w:color w:val="auto"/>
                <w:kern w:val="0"/>
                <w:sz w:val="28"/>
                <w:szCs w:val="28"/>
              </w:rPr>
            </w:pPr>
          </w:p>
        </w:tc>
        <w:tc>
          <w:tcPr>
            <w:tcW w:w="859" w:type="dxa"/>
            <w:vMerge w:val="restart"/>
            <w:noWrap w:val="0"/>
            <w:vAlign w:val="center"/>
          </w:tcPr>
          <w:p w14:paraId="2483426F">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582" w:type="dxa"/>
            <w:noWrap w:val="0"/>
            <w:vAlign w:val="center"/>
          </w:tcPr>
          <w:p w14:paraId="6B6AB8D8">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男小于55周岁，女小于50周岁</w:t>
            </w:r>
          </w:p>
        </w:tc>
        <w:tc>
          <w:tcPr>
            <w:tcW w:w="2023" w:type="dxa"/>
            <w:noWrap w:val="0"/>
            <w:vAlign w:val="center"/>
          </w:tcPr>
          <w:p w14:paraId="437D7BEF">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73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vMerge w:val="continue"/>
            <w:noWrap w:val="0"/>
            <w:vAlign w:val="center"/>
          </w:tcPr>
          <w:p w14:paraId="692F380B">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21B5C5EA">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6308082B">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1238687D">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087968CC">
            <w:pPr>
              <w:widowControl/>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2.身体健康，品貌端正，吃苦耐劳，具有类似项目工作经验。</w:t>
            </w:r>
          </w:p>
        </w:tc>
        <w:tc>
          <w:tcPr>
            <w:tcW w:w="2023" w:type="dxa"/>
            <w:noWrap w:val="0"/>
            <w:vAlign w:val="center"/>
          </w:tcPr>
          <w:p w14:paraId="4E3070D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09D0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restart"/>
            <w:noWrap w:val="0"/>
            <w:vAlign w:val="center"/>
          </w:tcPr>
          <w:p w14:paraId="14FBFABE">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p>
        </w:tc>
        <w:tc>
          <w:tcPr>
            <w:tcW w:w="1765" w:type="dxa"/>
            <w:vMerge w:val="restart"/>
            <w:noWrap w:val="0"/>
            <w:vAlign w:val="center"/>
          </w:tcPr>
          <w:p w14:paraId="3529886C">
            <w:pPr>
              <w:widowControl/>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维修主管</w:t>
            </w:r>
          </w:p>
        </w:tc>
        <w:tc>
          <w:tcPr>
            <w:tcW w:w="1334" w:type="dxa"/>
            <w:vMerge w:val="restart"/>
            <w:noWrap w:val="0"/>
            <w:vAlign w:val="center"/>
          </w:tcPr>
          <w:p w14:paraId="062A62DC">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restart"/>
            <w:noWrap w:val="0"/>
            <w:vAlign w:val="center"/>
          </w:tcPr>
          <w:p w14:paraId="5882C76D">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582" w:type="dxa"/>
            <w:noWrap w:val="0"/>
            <w:vAlign w:val="center"/>
          </w:tcPr>
          <w:p w14:paraId="4A3F9463">
            <w:pPr>
              <w:widowControl/>
              <w:jc w:val="both"/>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小于55周岁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131A77A8">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是（提供身份证）</w:t>
            </w:r>
          </w:p>
        </w:tc>
      </w:tr>
      <w:tr w14:paraId="4E11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739" w:type="dxa"/>
            <w:vMerge w:val="continue"/>
            <w:noWrap w:val="0"/>
            <w:vAlign w:val="center"/>
          </w:tcPr>
          <w:p w14:paraId="311BFC85">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16383BC9">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5FB8B568">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00EF2877">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73152A2F">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★2.持证上岗</w:t>
            </w:r>
          </w:p>
        </w:tc>
        <w:tc>
          <w:tcPr>
            <w:tcW w:w="2023" w:type="dxa"/>
            <w:noWrap w:val="0"/>
            <w:vAlign w:val="center"/>
          </w:tcPr>
          <w:p w14:paraId="6BF484C2">
            <w:pPr>
              <w:widowControl/>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是【提供有效的应急管理部门（安全生产监督管理部门）发放的《特种作业操作证》（作业类别：电工作业；操作项目：高压电工作业）】</w:t>
            </w:r>
          </w:p>
        </w:tc>
      </w:tr>
      <w:tr w14:paraId="285C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39" w:type="dxa"/>
            <w:vMerge w:val="continue"/>
            <w:noWrap w:val="0"/>
            <w:vAlign w:val="center"/>
          </w:tcPr>
          <w:p w14:paraId="3B1E0AF0">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4F2134BA">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3A923E5D">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48FCE9CD">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6E2BB405">
            <w:pPr>
              <w:widowControl/>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vertAlign w:val="baseline"/>
                <w:lang w:val="en-US" w:eastAsia="zh-CN"/>
              </w:rPr>
              <w:t>△3.具有1年以上类似项目管理经验。</w:t>
            </w:r>
          </w:p>
        </w:tc>
        <w:tc>
          <w:tcPr>
            <w:tcW w:w="2023" w:type="dxa"/>
            <w:noWrap w:val="0"/>
            <w:vAlign w:val="center"/>
          </w:tcPr>
          <w:p w14:paraId="64849536">
            <w:pPr>
              <w:widowControl/>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vertAlign w:val="baseline"/>
                <w:lang w:val="en-US" w:eastAsia="zh-CN"/>
              </w:rPr>
              <w:t>（需提供服务合同和加盖采购单位公章的证明材料）</w:t>
            </w:r>
          </w:p>
        </w:tc>
      </w:tr>
      <w:tr w14:paraId="0147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restart"/>
            <w:noWrap w:val="0"/>
            <w:vAlign w:val="center"/>
          </w:tcPr>
          <w:p w14:paraId="61E6F15F">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p>
        </w:tc>
        <w:tc>
          <w:tcPr>
            <w:tcW w:w="1765" w:type="dxa"/>
            <w:vMerge w:val="restart"/>
            <w:noWrap w:val="0"/>
            <w:vAlign w:val="center"/>
          </w:tcPr>
          <w:p w14:paraId="4642B04F">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维修工</w:t>
            </w:r>
          </w:p>
        </w:tc>
        <w:tc>
          <w:tcPr>
            <w:tcW w:w="1334" w:type="dxa"/>
            <w:vMerge w:val="restart"/>
            <w:noWrap w:val="0"/>
            <w:vAlign w:val="center"/>
          </w:tcPr>
          <w:p w14:paraId="3D468DDD">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人员不得重复任职，同一人多份证书只计1次。</w:t>
            </w:r>
          </w:p>
        </w:tc>
        <w:tc>
          <w:tcPr>
            <w:tcW w:w="859" w:type="dxa"/>
            <w:vMerge w:val="restart"/>
            <w:noWrap w:val="0"/>
            <w:vAlign w:val="center"/>
          </w:tcPr>
          <w:p w14:paraId="1A9880E8">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2582" w:type="dxa"/>
            <w:tcBorders>
              <w:bottom w:val="single" w:color="auto" w:sz="4" w:space="0"/>
            </w:tcBorders>
            <w:noWrap w:val="0"/>
            <w:vAlign w:val="center"/>
          </w:tcPr>
          <w:p w14:paraId="216C089C">
            <w:pPr>
              <w:widowControl/>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小于55周岁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06CA9DC3">
            <w:pPr>
              <w:widowControl/>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是（提供承诺函，格式自拟）</w:t>
            </w:r>
          </w:p>
        </w:tc>
      </w:tr>
      <w:tr w14:paraId="6F22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6D9EA4A8">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1C85C30B">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20D50CAE">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3CF5FFB6">
            <w:pPr>
              <w:widowControl/>
              <w:jc w:val="center"/>
              <w:rPr>
                <w:rFonts w:hint="eastAsia" w:ascii="仿宋_GB2312" w:hAnsi="仿宋_GB2312" w:eastAsia="仿宋_GB2312" w:cs="仿宋_GB2312"/>
                <w:color w:val="auto"/>
                <w:kern w:val="0"/>
                <w:sz w:val="28"/>
                <w:szCs w:val="28"/>
                <w:lang w:val="en-US" w:eastAsia="zh-CN"/>
              </w:rPr>
            </w:pPr>
          </w:p>
        </w:tc>
        <w:tc>
          <w:tcPr>
            <w:tcW w:w="2582" w:type="dxa"/>
            <w:tcBorders>
              <w:bottom w:val="single" w:color="auto" w:sz="4" w:space="0"/>
            </w:tcBorders>
            <w:noWrap w:val="0"/>
            <w:vAlign w:val="center"/>
          </w:tcPr>
          <w:p w14:paraId="52747843">
            <w:pPr>
              <w:widowControl/>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△2.具有1年以上类似项目工作经验。</w:t>
            </w:r>
          </w:p>
        </w:tc>
        <w:tc>
          <w:tcPr>
            <w:tcW w:w="2023" w:type="dxa"/>
            <w:noWrap w:val="0"/>
            <w:vAlign w:val="center"/>
          </w:tcPr>
          <w:p w14:paraId="44D0786F">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6F4D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7FB16EFA">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458E61AA">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6AC86AEF">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568F3E04">
            <w:pPr>
              <w:widowControl/>
              <w:jc w:val="center"/>
              <w:rPr>
                <w:rFonts w:hint="eastAsia" w:ascii="仿宋_GB2312" w:hAnsi="仿宋_GB2312" w:eastAsia="仿宋_GB2312" w:cs="仿宋_GB2312"/>
                <w:color w:val="auto"/>
                <w:kern w:val="0"/>
                <w:sz w:val="28"/>
                <w:szCs w:val="28"/>
                <w:lang w:val="en-US" w:eastAsia="zh-CN"/>
              </w:rPr>
            </w:pPr>
          </w:p>
        </w:tc>
        <w:tc>
          <w:tcPr>
            <w:tcW w:w="2582" w:type="dxa"/>
            <w:tcBorders>
              <w:top w:val="single" w:color="auto" w:sz="4" w:space="0"/>
            </w:tcBorders>
            <w:noWrap w:val="0"/>
            <w:vAlign w:val="center"/>
          </w:tcPr>
          <w:p w14:paraId="6C3DFA1A">
            <w:pPr>
              <w:widowControl/>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kern w:val="0"/>
                <w:sz w:val="28"/>
                <w:szCs w:val="28"/>
                <w:lang w:val="en-US" w:eastAsia="zh-CN"/>
              </w:rPr>
              <w:t>★3.至少有1人持证特种设备作业人员证（A）上岗</w:t>
            </w:r>
          </w:p>
        </w:tc>
        <w:tc>
          <w:tcPr>
            <w:tcW w:w="2023" w:type="dxa"/>
            <w:tcBorders>
              <w:bottom w:val="single" w:color="auto" w:sz="4" w:space="0"/>
            </w:tcBorders>
            <w:noWrap w:val="0"/>
            <w:vAlign w:val="center"/>
          </w:tcPr>
          <w:p w14:paraId="6D9320AC">
            <w:pPr>
              <w:widowControl/>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是【提供有效的市场监督管理部门发放的《特种设备作业人员证》（A）</w:t>
            </w:r>
            <w:r>
              <w:rPr>
                <w:rFonts w:hint="eastAsia" w:ascii="仿宋_GB2312" w:hAnsi="仿宋_GB2312" w:eastAsia="仿宋_GB2312" w:cs="仿宋_GB2312"/>
                <w:color w:val="auto"/>
                <w:kern w:val="0"/>
                <w:sz w:val="28"/>
                <w:szCs w:val="28"/>
              </w:rPr>
              <w:t>】</w:t>
            </w:r>
          </w:p>
        </w:tc>
      </w:tr>
      <w:tr w14:paraId="4FF0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40FDB1F1">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24010519">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35FFA935">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10764C43">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615F58EA">
            <w:pPr>
              <w:widowControl/>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★4.至少有2人持</w:t>
            </w:r>
            <w:r>
              <w:rPr>
                <w:rFonts w:hint="eastAsia" w:ascii="仿宋_GB2312" w:hAnsi="仿宋_GB2312" w:eastAsia="仿宋_GB2312" w:cs="仿宋_GB2312"/>
                <w:color w:val="auto"/>
                <w:kern w:val="0"/>
                <w:sz w:val="28"/>
                <w:szCs w:val="28"/>
              </w:rPr>
              <w:t>高压电工作业</w:t>
            </w:r>
            <w:r>
              <w:rPr>
                <w:rFonts w:hint="eastAsia" w:ascii="仿宋_GB2312" w:hAnsi="仿宋_GB2312" w:eastAsia="仿宋_GB2312" w:cs="仿宋_GB2312"/>
                <w:color w:val="auto"/>
                <w:kern w:val="0"/>
                <w:sz w:val="28"/>
                <w:szCs w:val="28"/>
                <w:lang w:val="en-US" w:eastAsia="zh-CN"/>
              </w:rPr>
              <w:t>证上岗</w:t>
            </w:r>
          </w:p>
        </w:tc>
        <w:tc>
          <w:tcPr>
            <w:tcW w:w="2023" w:type="dxa"/>
            <w:tcBorders>
              <w:top w:val="single" w:color="auto" w:sz="4" w:space="0"/>
            </w:tcBorders>
            <w:noWrap w:val="0"/>
            <w:vAlign w:val="center"/>
          </w:tcPr>
          <w:p w14:paraId="44FDC1C3">
            <w:pPr>
              <w:widowControl/>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是【提供有效的应急管理部门（安全生产监督管理部门）发放的《特种作业操作证》（作业类别：电工作业；操作项目：高压电工作业）】</w:t>
            </w:r>
          </w:p>
        </w:tc>
      </w:tr>
      <w:tr w14:paraId="2B8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0AF41313">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3316E644">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0647AE43">
            <w:pPr>
              <w:widowControl/>
              <w:jc w:val="center"/>
              <w:rPr>
                <w:rFonts w:hint="eastAsia" w:ascii="仿宋_GB2312" w:hAnsi="仿宋_GB2312" w:eastAsia="仿宋_GB2312" w:cs="仿宋_GB2312"/>
                <w:color w:val="auto"/>
                <w:kern w:val="0"/>
                <w:sz w:val="28"/>
                <w:szCs w:val="28"/>
                <w:lang w:val="en-US" w:eastAsia="zh-CN"/>
              </w:rPr>
            </w:pPr>
          </w:p>
        </w:tc>
        <w:tc>
          <w:tcPr>
            <w:tcW w:w="859" w:type="dxa"/>
            <w:vMerge w:val="continue"/>
            <w:noWrap w:val="0"/>
            <w:vAlign w:val="center"/>
          </w:tcPr>
          <w:p w14:paraId="405ACDA3">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2B281A68">
            <w:pPr>
              <w:widowControl/>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★5.至少有2人持</w:t>
            </w:r>
            <w:r>
              <w:rPr>
                <w:rFonts w:hint="eastAsia" w:ascii="仿宋_GB2312" w:hAnsi="仿宋_GB2312" w:eastAsia="仿宋_GB2312" w:cs="仿宋_GB2312"/>
                <w:color w:val="auto"/>
                <w:kern w:val="0"/>
                <w:sz w:val="28"/>
                <w:szCs w:val="28"/>
              </w:rPr>
              <w:t>电工作业</w:t>
            </w:r>
            <w:r>
              <w:rPr>
                <w:rFonts w:hint="eastAsia" w:ascii="仿宋_GB2312" w:hAnsi="仿宋_GB2312" w:eastAsia="仿宋_GB2312" w:cs="仿宋_GB2312"/>
                <w:color w:val="auto"/>
                <w:kern w:val="0"/>
                <w:sz w:val="28"/>
                <w:szCs w:val="28"/>
                <w:lang w:val="en-US" w:eastAsia="zh-CN"/>
              </w:rPr>
              <w:t>证上岗</w:t>
            </w:r>
          </w:p>
        </w:tc>
        <w:tc>
          <w:tcPr>
            <w:tcW w:w="2023" w:type="dxa"/>
            <w:noWrap w:val="0"/>
            <w:vAlign w:val="center"/>
          </w:tcPr>
          <w:p w14:paraId="3D6BBA88">
            <w:pPr>
              <w:widowControl/>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是【提供有效的应急管理部门（安全生产监督管理部门）发放的《特种作业操作证》（作业类别：电工作业；操作项目：</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w:t>
            </w:r>
          </w:p>
        </w:tc>
      </w:tr>
      <w:tr w14:paraId="1182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9" w:type="dxa"/>
            <w:vMerge w:val="restart"/>
            <w:noWrap w:val="0"/>
            <w:vAlign w:val="center"/>
          </w:tcPr>
          <w:p w14:paraId="59834F0C">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p>
        </w:tc>
        <w:tc>
          <w:tcPr>
            <w:tcW w:w="1765" w:type="dxa"/>
            <w:vMerge w:val="restart"/>
            <w:noWrap w:val="0"/>
            <w:vAlign w:val="center"/>
          </w:tcPr>
          <w:p w14:paraId="1EAE375C">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值班门卫</w:t>
            </w:r>
          </w:p>
        </w:tc>
        <w:tc>
          <w:tcPr>
            <w:tcW w:w="1334" w:type="dxa"/>
            <w:vMerge w:val="restart"/>
            <w:noWrap w:val="0"/>
            <w:vAlign w:val="center"/>
          </w:tcPr>
          <w:p w14:paraId="19700C50">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行政办公楼</w:t>
            </w:r>
          </w:p>
        </w:tc>
        <w:tc>
          <w:tcPr>
            <w:tcW w:w="859" w:type="dxa"/>
            <w:vMerge w:val="restart"/>
            <w:noWrap w:val="0"/>
            <w:vAlign w:val="center"/>
          </w:tcPr>
          <w:p w14:paraId="24EF215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2582" w:type="dxa"/>
            <w:noWrap w:val="0"/>
            <w:vAlign w:val="center"/>
          </w:tcPr>
          <w:p w14:paraId="0BCDF3EE">
            <w:pPr>
              <w:widowControl/>
              <w:jc w:val="both"/>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男小于55周岁，女小于50周岁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5B4E0353">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0E12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762401B8">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115E7745">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10F99697">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6BC0BDEF">
            <w:pPr>
              <w:widowControl/>
              <w:jc w:val="center"/>
              <w:rPr>
                <w:rFonts w:hint="eastAsia" w:ascii="仿宋_GB2312" w:hAnsi="仿宋_GB2312" w:eastAsia="仿宋_GB2312" w:cs="仿宋_GB2312"/>
                <w:color w:val="auto"/>
                <w:kern w:val="0"/>
                <w:sz w:val="28"/>
                <w:szCs w:val="28"/>
              </w:rPr>
            </w:pPr>
          </w:p>
        </w:tc>
        <w:tc>
          <w:tcPr>
            <w:tcW w:w="2582" w:type="dxa"/>
            <w:noWrap w:val="0"/>
            <w:vAlign w:val="center"/>
          </w:tcPr>
          <w:p w14:paraId="25283AA5">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2.初中以上文化程度，身体健康，品貌端正，吃苦耐劳，具有类似项目工作经验。</w:t>
            </w:r>
          </w:p>
        </w:tc>
        <w:tc>
          <w:tcPr>
            <w:tcW w:w="2023" w:type="dxa"/>
            <w:noWrap w:val="0"/>
            <w:vAlign w:val="center"/>
          </w:tcPr>
          <w:p w14:paraId="201605C9">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1751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noWrap w:val="0"/>
            <w:vAlign w:val="center"/>
          </w:tcPr>
          <w:p w14:paraId="128632F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1765" w:type="dxa"/>
            <w:noWrap w:val="0"/>
            <w:vAlign w:val="center"/>
          </w:tcPr>
          <w:p w14:paraId="69B4156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体育器材管理</w:t>
            </w:r>
            <w:r>
              <w:rPr>
                <w:rFonts w:hint="eastAsia" w:ascii="仿宋_GB2312" w:hAnsi="仿宋_GB2312" w:eastAsia="仿宋_GB2312" w:cs="仿宋_GB2312"/>
                <w:color w:val="auto"/>
                <w:kern w:val="0"/>
                <w:sz w:val="28"/>
                <w:szCs w:val="28"/>
                <w:lang w:val="en-US" w:eastAsia="zh-CN"/>
              </w:rPr>
              <w:t>员</w:t>
            </w:r>
          </w:p>
        </w:tc>
        <w:tc>
          <w:tcPr>
            <w:tcW w:w="1334" w:type="dxa"/>
            <w:noWrap w:val="0"/>
            <w:vAlign w:val="center"/>
          </w:tcPr>
          <w:p w14:paraId="51B112A7">
            <w:pPr>
              <w:widowControl/>
              <w:jc w:val="center"/>
              <w:rPr>
                <w:rFonts w:hint="eastAsia" w:ascii="仿宋_GB2312" w:hAnsi="仿宋_GB2312" w:eastAsia="仿宋_GB2312" w:cs="仿宋_GB2312"/>
                <w:color w:val="auto"/>
                <w:kern w:val="0"/>
                <w:sz w:val="28"/>
                <w:szCs w:val="28"/>
              </w:rPr>
            </w:pPr>
          </w:p>
        </w:tc>
        <w:tc>
          <w:tcPr>
            <w:tcW w:w="859" w:type="dxa"/>
            <w:noWrap w:val="0"/>
            <w:vAlign w:val="center"/>
          </w:tcPr>
          <w:p w14:paraId="6613476E">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2582" w:type="dxa"/>
            <w:noWrap w:val="0"/>
            <w:vAlign w:val="center"/>
          </w:tcPr>
          <w:p w14:paraId="35C6A022">
            <w:pPr>
              <w:widowControl/>
              <w:jc w:val="both"/>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55周岁</w:t>
            </w:r>
            <w:r>
              <w:rPr>
                <w:rFonts w:hint="eastAsia" w:ascii="仿宋_GB2312" w:hAnsi="仿宋_GB2312" w:eastAsia="仿宋_GB2312" w:cs="仿宋_GB2312"/>
                <w:color w:val="auto"/>
                <w:kern w:val="0"/>
                <w:sz w:val="28"/>
                <w:szCs w:val="28"/>
                <w:lang w:val="en-US" w:eastAsia="zh-CN"/>
              </w:rPr>
              <w:t>以下</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身体健康，品貌端正，吃苦耐劳，能胜任本职工作。</w:t>
            </w:r>
          </w:p>
        </w:tc>
        <w:tc>
          <w:tcPr>
            <w:tcW w:w="2023" w:type="dxa"/>
            <w:noWrap w:val="0"/>
            <w:vAlign w:val="center"/>
          </w:tcPr>
          <w:p w14:paraId="17892D2F">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4680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restart"/>
            <w:noWrap w:val="0"/>
            <w:vAlign w:val="center"/>
          </w:tcPr>
          <w:p w14:paraId="3137AE52">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w:t>
            </w:r>
          </w:p>
        </w:tc>
        <w:tc>
          <w:tcPr>
            <w:tcW w:w="1765" w:type="dxa"/>
            <w:vMerge w:val="restart"/>
            <w:noWrap w:val="0"/>
            <w:vAlign w:val="center"/>
          </w:tcPr>
          <w:p w14:paraId="532B73B6">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环境保洁</w:t>
            </w:r>
          </w:p>
        </w:tc>
        <w:tc>
          <w:tcPr>
            <w:tcW w:w="1334" w:type="dxa"/>
            <w:noWrap w:val="0"/>
            <w:vAlign w:val="center"/>
          </w:tcPr>
          <w:p w14:paraId="42060774">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行政办公楼</w:t>
            </w:r>
          </w:p>
        </w:tc>
        <w:tc>
          <w:tcPr>
            <w:tcW w:w="859" w:type="dxa"/>
            <w:vMerge w:val="restart"/>
            <w:noWrap w:val="0"/>
            <w:vAlign w:val="center"/>
          </w:tcPr>
          <w:p w14:paraId="10239D39">
            <w:pPr>
              <w:widowControl/>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5</w:t>
            </w:r>
          </w:p>
        </w:tc>
        <w:tc>
          <w:tcPr>
            <w:tcW w:w="2582" w:type="dxa"/>
            <w:vMerge w:val="restart"/>
            <w:noWrap w:val="0"/>
            <w:vAlign w:val="center"/>
          </w:tcPr>
          <w:p w14:paraId="3DA69909">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1.年龄</w:t>
            </w:r>
            <w:r>
              <w:rPr>
                <w:rFonts w:hint="eastAsia" w:ascii="仿宋_GB2312" w:hAnsi="仿宋_GB2312" w:eastAsia="仿宋_GB2312" w:cs="仿宋_GB2312"/>
                <w:color w:val="auto"/>
                <w:kern w:val="0"/>
                <w:sz w:val="28"/>
                <w:szCs w:val="28"/>
              </w:rPr>
              <w:t>小于55周岁</w:t>
            </w:r>
            <w:r>
              <w:rPr>
                <w:rFonts w:hint="eastAsia" w:ascii="仿宋_GB2312" w:hAnsi="仿宋_GB2312" w:eastAsia="仿宋_GB2312" w:cs="仿宋_GB2312"/>
                <w:color w:val="auto"/>
                <w:kern w:val="0"/>
                <w:sz w:val="28"/>
                <w:szCs w:val="28"/>
                <w:lang w:eastAsia="zh-CN"/>
              </w:rPr>
              <w:t>；</w:t>
            </w:r>
          </w:p>
        </w:tc>
        <w:tc>
          <w:tcPr>
            <w:tcW w:w="2023" w:type="dxa"/>
            <w:vMerge w:val="restart"/>
            <w:noWrap w:val="0"/>
            <w:vAlign w:val="center"/>
          </w:tcPr>
          <w:p w14:paraId="527746AB">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7B43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18D84892">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497C7906">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4381D4C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图文信息楼</w:t>
            </w:r>
          </w:p>
        </w:tc>
        <w:tc>
          <w:tcPr>
            <w:tcW w:w="859" w:type="dxa"/>
            <w:vMerge w:val="continue"/>
            <w:noWrap w:val="0"/>
            <w:vAlign w:val="center"/>
          </w:tcPr>
          <w:p w14:paraId="5106A028">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175AEB16">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0431DDC2">
            <w:pPr>
              <w:widowControl/>
              <w:jc w:val="center"/>
              <w:rPr>
                <w:rFonts w:hint="eastAsia" w:ascii="仿宋_GB2312" w:hAnsi="仿宋_GB2312" w:eastAsia="仿宋_GB2312" w:cs="仿宋_GB2312"/>
                <w:color w:val="auto"/>
                <w:kern w:val="0"/>
                <w:sz w:val="28"/>
                <w:szCs w:val="28"/>
              </w:rPr>
            </w:pPr>
          </w:p>
        </w:tc>
      </w:tr>
      <w:tr w14:paraId="157E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9" w:type="dxa"/>
            <w:vMerge w:val="continue"/>
            <w:noWrap w:val="0"/>
            <w:vAlign w:val="center"/>
          </w:tcPr>
          <w:p w14:paraId="10AFB40C">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63D104A6">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270DEE1E">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创新楼</w:t>
            </w:r>
          </w:p>
        </w:tc>
        <w:tc>
          <w:tcPr>
            <w:tcW w:w="859" w:type="dxa"/>
            <w:vMerge w:val="continue"/>
            <w:noWrap w:val="0"/>
            <w:vAlign w:val="center"/>
          </w:tcPr>
          <w:p w14:paraId="629522C8">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01473128">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46FFD08C">
            <w:pPr>
              <w:widowControl/>
              <w:jc w:val="center"/>
              <w:rPr>
                <w:rFonts w:hint="eastAsia" w:ascii="仿宋_GB2312" w:hAnsi="仿宋_GB2312" w:eastAsia="仿宋_GB2312" w:cs="仿宋_GB2312"/>
                <w:color w:val="auto"/>
                <w:kern w:val="0"/>
                <w:sz w:val="28"/>
                <w:szCs w:val="28"/>
              </w:rPr>
            </w:pPr>
          </w:p>
        </w:tc>
      </w:tr>
      <w:tr w14:paraId="1E8B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continue"/>
            <w:noWrap w:val="0"/>
            <w:vAlign w:val="center"/>
          </w:tcPr>
          <w:p w14:paraId="45AB4EAA">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30125330">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7EA6F1DB">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 号教学楼</w:t>
            </w:r>
          </w:p>
        </w:tc>
        <w:tc>
          <w:tcPr>
            <w:tcW w:w="859" w:type="dxa"/>
            <w:vMerge w:val="continue"/>
            <w:noWrap w:val="0"/>
            <w:vAlign w:val="center"/>
          </w:tcPr>
          <w:p w14:paraId="62E66907">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498503FC">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58798EA8">
            <w:pPr>
              <w:widowControl/>
              <w:jc w:val="center"/>
              <w:rPr>
                <w:rFonts w:hint="eastAsia" w:ascii="仿宋_GB2312" w:hAnsi="仿宋_GB2312" w:eastAsia="仿宋_GB2312" w:cs="仿宋_GB2312"/>
                <w:color w:val="auto"/>
                <w:kern w:val="0"/>
                <w:sz w:val="28"/>
                <w:szCs w:val="28"/>
              </w:rPr>
            </w:pPr>
          </w:p>
        </w:tc>
      </w:tr>
      <w:tr w14:paraId="5ADE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49632849">
            <w:pPr>
              <w:widowControl/>
              <w:jc w:val="center"/>
              <w:rPr>
                <w:rFonts w:hint="eastAsia" w:ascii="仿宋_GB2312" w:hAnsi="仿宋_GB2312" w:eastAsia="仿宋_GB2312" w:cs="仿宋_GB2312"/>
                <w:color w:val="auto"/>
                <w:kern w:val="0"/>
                <w:sz w:val="28"/>
                <w:szCs w:val="28"/>
                <w:lang w:val="en-US" w:eastAsia="zh-CN"/>
              </w:rPr>
            </w:pPr>
          </w:p>
        </w:tc>
        <w:tc>
          <w:tcPr>
            <w:tcW w:w="1765" w:type="dxa"/>
            <w:vMerge w:val="continue"/>
            <w:noWrap w:val="0"/>
            <w:vAlign w:val="center"/>
          </w:tcPr>
          <w:p w14:paraId="5C184644">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0B0844AA">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 号教学楼</w:t>
            </w:r>
          </w:p>
        </w:tc>
        <w:tc>
          <w:tcPr>
            <w:tcW w:w="859" w:type="dxa"/>
            <w:vMerge w:val="continue"/>
            <w:noWrap w:val="0"/>
            <w:vAlign w:val="center"/>
          </w:tcPr>
          <w:p w14:paraId="3B234959">
            <w:pPr>
              <w:widowControl/>
              <w:jc w:val="center"/>
              <w:rPr>
                <w:rFonts w:hint="eastAsia" w:ascii="仿宋_GB2312" w:hAnsi="仿宋_GB2312" w:eastAsia="仿宋_GB2312" w:cs="仿宋_GB2312"/>
                <w:color w:val="auto"/>
                <w:kern w:val="0"/>
                <w:sz w:val="28"/>
                <w:szCs w:val="28"/>
              </w:rPr>
            </w:pPr>
          </w:p>
        </w:tc>
        <w:tc>
          <w:tcPr>
            <w:tcW w:w="2582" w:type="dxa"/>
            <w:vMerge w:val="restart"/>
            <w:noWrap w:val="0"/>
            <w:vAlign w:val="center"/>
          </w:tcPr>
          <w:p w14:paraId="77CB7CA5">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2.初中以上文化程度，身体健康，品貌端正，吃苦耐劳，具有类似项目工作经验。</w:t>
            </w:r>
          </w:p>
        </w:tc>
        <w:tc>
          <w:tcPr>
            <w:tcW w:w="2023" w:type="dxa"/>
            <w:vMerge w:val="restart"/>
            <w:noWrap w:val="0"/>
            <w:vAlign w:val="center"/>
          </w:tcPr>
          <w:p w14:paraId="1ADFF2BE">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56CB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9" w:type="dxa"/>
            <w:vMerge w:val="continue"/>
            <w:noWrap w:val="0"/>
            <w:vAlign w:val="center"/>
          </w:tcPr>
          <w:p w14:paraId="1E31EE14">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636718A8">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7A2214C3">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校园公共区域</w:t>
            </w:r>
          </w:p>
        </w:tc>
        <w:tc>
          <w:tcPr>
            <w:tcW w:w="859" w:type="dxa"/>
            <w:vMerge w:val="continue"/>
            <w:noWrap w:val="0"/>
            <w:vAlign w:val="center"/>
          </w:tcPr>
          <w:p w14:paraId="3B7F3167">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6D7C9BAB">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3296F0E3">
            <w:pPr>
              <w:widowControl/>
              <w:jc w:val="center"/>
              <w:rPr>
                <w:rFonts w:hint="eastAsia" w:ascii="仿宋_GB2312" w:hAnsi="仿宋_GB2312" w:eastAsia="仿宋_GB2312" w:cs="仿宋_GB2312"/>
                <w:color w:val="auto"/>
                <w:kern w:val="0"/>
                <w:sz w:val="28"/>
                <w:szCs w:val="28"/>
              </w:rPr>
            </w:pPr>
          </w:p>
        </w:tc>
      </w:tr>
      <w:tr w14:paraId="44A6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39" w:type="dxa"/>
            <w:vMerge w:val="continue"/>
            <w:noWrap w:val="0"/>
            <w:vAlign w:val="center"/>
          </w:tcPr>
          <w:p w14:paraId="25CC371B">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4D1EAF62">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327C71D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勤奋楼</w:t>
            </w:r>
          </w:p>
        </w:tc>
        <w:tc>
          <w:tcPr>
            <w:tcW w:w="859" w:type="dxa"/>
            <w:vMerge w:val="continue"/>
            <w:noWrap w:val="0"/>
            <w:vAlign w:val="center"/>
          </w:tcPr>
          <w:p w14:paraId="720A9A29">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252C4733">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04ED52F9">
            <w:pPr>
              <w:widowControl/>
              <w:jc w:val="center"/>
              <w:rPr>
                <w:rFonts w:hint="eastAsia" w:ascii="仿宋_GB2312" w:hAnsi="仿宋_GB2312" w:eastAsia="仿宋_GB2312" w:cs="仿宋_GB2312"/>
                <w:color w:val="auto"/>
                <w:kern w:val="0"/>
                <w:sz w:val="28"/>
                <w:szCs w:val="28"/>
              </w:rPr>
            </w:pPr>
          </w:p>
        </w:tc>
      </w:tr>
      <w:tr w14:paraId="114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109412EF">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1A0A9D3D">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7BE4388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西院</w:t>
            </w:r>
          </w:p>
        </w:tc>
        <w:tc>
          <w:tcPr>
            <w:tcW w:w="859" w:type="dxa"/>
            <w:vMerge w:val="continue"/>
            <w:noWrap w:val="0"/>
            <w:vAlign w:val="center"/>
          </w:tcPr>
          <w:p w14:paraId="0D91442E">
            <w:pPr>
              <w:widowControl/>
              <w:jc w:val="center"/>
              <w:rPr>
                <w:rFonts w:hint="eastAsia" w:ascii="仿宋_GB2312" w:hAnsi="仿宋_GB2312" w:eastAsia="仿宋_GB2312" w:cs="仿宋_GB2312"/>
                <w:color w:val="auto"/>
                <w:kern w:val="0"/>
                <w:sz w:val="28"/>
                <w:szCs w:val="28"/>
              </w:rPr>
            </w:pPr>
          </w:p>
        </w:tc>
        <w:tc>
          <w:tcPr>
            <w:tcW w:w="2582" w:type="dxa"/>
            <w:vMerge w:val="continue"/>
            <w:noWrap w:val="0"/>
            <w:vAlign w:val="center"/>
          </w:tcPr>
          <w:p w14:paraId="711C4982">
            <w:pPr>
              <w:widowControl/>
              <w:jc w:val="center"/>
              <w:rPr>
                <w:rFonts w:hint="eastAsia" w:ascii="仿宋_GB2312" w:hAnsi="仿宋_GB2312" w:eastAsia="仿宋_GB2312" w:cs="仿宋_GB2312"/>
                <w:color w:val="auto"/>
                <w:kern w:val="0"/>
                <w:sz w:val="28"/>
                <w:szCs w:val="28"/>
              </w:rPr>
            </w:pPr>
          </w:p>
        </w:tc>
        <w:tc>
          <w:tcPr>
            <w:tcW w:w="2023" w:type="dxa"/>
            <w:vMerge w:val="continue"/>
            <w:noWrap w:val="0"/>
            <w:vAlign w:val="center"/>
          </w:tcPr>
          <w:p w14:paraId="72CBC4EA">
            <w:pPr>
              <w:widowControl/>
              <w:jc w:val="center"/>
              <w:rPr>
                <w:rFonts w:hint="eastAsia" w:ascii="仿宋_GB2312" w:hAnsi="仿宋_GB2312" w:eastAsia="仿宋_GB2312" w:cs="仿宋_GB2312"/>
                <w:color w:val="auto"/>
                <w:kern w:val="0"/>
                <w:sz w:val="28"/>
                <w:szCs w:val="28"/>
              </w:rPr>
            </w:pPr>
          </w:p>
        </w:tc>
      </w:tr>
      <w:tr w14:paraId="070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restart"/>
            <w:noWrap w:val="0"/>
            <w:vAlign w:val="center"/>
          </w:tcPr>
          <w:p w14:paraId="3344FD9C">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w:t>
            </w:r>
          </w:p>
        </w:tc>
        <w:tc>
          <w:tcPr>
            <w:tcW w:w="1765" w:type="dxa"/>
            <w:vMerge w:val="restart"/>
            <w:noWrap w:val="0"/>
            <w:vAlign w:val="center"/>
          </w:tcPr>
          <w:p w14:paraId="238F0073">
            <w:pPr>
              <w:widowControl/>
              <w:jc w:val="center"/>
              <w:rPr>
                <w:rFonts w:hint="eastAsia" w:ascii="仿宋_GB2312" w:hAnsi="仿宋_GB2312" w:eastAsia="仿宋_GB2312" w:cs="仿宋_GB2312"/>
                <w:color w:val="auto"/>
                <w:kern w:val="0"/>
                <w:sz w:val="28"/>
                <w:szCs w:val="28"/>
                <w:lang w:val="en-US" w:eastAsia="zh-CN"/>
              </w:rPr>
            </w:pPr>
          </w:p>
          <w:p w14:paraId="0CDECDDF">
            <w:pPr>
              <w:widowControl/>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登封校区</w:t>
            </w:r>
          </w:p>
          <w:p w14:paraId="79E11BBB">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（9人）</w:t>
            </w:r>
          </w:p>
        </w:tc>
        <w:tc>
          <w:tcPr>
            <w:tcW w:w="1334" w:type="dxa"/>
            <w:vMerge w:val="restart"/>
            <w:noWrap w:val="0"/>
            <w:vAlign w:val="center"/>
          </w:tcPr>
          <w:p w14:paraId="142F996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项目</w:t>
            </w:r>
            <w:r>
              <w:rPr>
                <w:rFonts w:hint="eastAsia" w:ascii="仿宋_GB2312" w:hAnsi="仿宋_GB2312" w:eastAsia="仿宋_GB2312" w:cs="仿宋_GB2312"/>
                <w:color w:val="auto"/>
                <w:kern w:val="0"/>
                <w:sz w:val="28"/>
                <w:szCs w:val="28"/>
                <w:lang w:eastAsia="zh-CN"/>
              </w:rPr>
              <w:t>经理</w:t>
            </w:r>
          </w:p>
        </w:tc>
        <w:tc>
          <w:tcPr>
            <w:tcW w:w="859" w:type="dxa"/>
            <w:vMerge w:val="restart"/>
            <w:noWrap w:val="0"/>
            <w:vAlign w:val="center"/>
          </w:tcPr>
          <w:p w14:paraId="42B5E741">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2582" w:type="dxa"/>
            <w:noWrap w:val="0"/>
            <w:vAlign w:val="center"/>
          </w:tcPr>
          <w:p w14:paraId="128345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△1.年龄在50周岁以下；</w:t>
            </w:r>
          </w:p>
        </w:tc>
        <w:tc>
          <w:tcPr>
            <w:tcW w:w="2023" w:type="dxa"/>
            <w:noWrap w:val="0"/>
            <w:vAlign w:val="center"/>
          </w:tcPr>
          <w:p w14:paraId="4CE2E3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是（提供身份证）</w:t>
            </w:r>
          </w:p>
        </w:tc>
      </w:tr>
      <w:tr w14:paraId="3020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559F8553">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4A95B606">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78F1F1F4">
            <w:pPr>
              <w:widowControl/>
              <w:jc w:val="center"/>
              <w:rPr>
                <w:rFonts w:hint="eastAsia" w:ascii="仿宋_GB2312" w:hAnsi="仿宋_GB2312" w:eastAsia="仿宋_GB2312" w:cs="仿宋_GB2312"/>
                <w:color w:val="auto"/>
                <w:kern w:val="0"/>
                <w:sz w:val="28"/>
                <w:szCs w:val="28"/>
                <w:lang w:eastAsia="zh-CN"/>
              </w:rPr>
            </w:pPr>
          </w:p>
        </w:tc>
        <w:tc>
          <w:tcPr>
            <w:tcW w:w="859" w:type="dxa"/>
            <w:vMerge w:val="continue"/>
            <w:noWrap w:val="0"/>
            <w:vAlign w:val="center"/>
          </w:tcPr>
          <w:p w14:paraId="5AE2FC83">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6EF9CB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△2.专科以上学历；</w:t>
            </w:r>
          </w:p>
        </w:tc>
        <w:tc>
          <w:tcPr>
            <w:tcW w:w="2023" w:type="dxa"/>
            <w:noWrap w:val="0"/>
            <w:vAlign w:val="center"/>
          </w:tcPr>
          <w:p w14:paraId="28605B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是（提供学历证明）</w:t>
            </w:r>
          </w:p>
        </w:tc>
      </w:tr>
      <w:tr w14:paraId="7F70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1A4CAE08">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02F470D1">
            <w:pPr>
              <w:widowControl/>
              <w:jc w:val="center"/>
              <w:rPr>
                <w:rFonts w:hint="eastAsia" w:ascii="仿宋_GB2312" w:hAnsi="仿宋_GB2312" w:eastAsia="仿宋_GB2312" w:cs="仿宋_GB2312"/>
                <w:color w:val="auto"/>
                <w:kern w:val="0"/>
                <w:sz w:val="28"/>
                <w:szCs w:val="28"/>
                <w:lang w:val="en-US" w:eastAsia="zh-CN"/>
              </w:rPr>
            </w:pPr>
          </w:p>
        </w:tc>
        <w:tc>
          <w:tcPr>
            <w:tcW w:w="1334" w:type="dxa"/>
            <w:vMerge w:val="continue"/>
            <w:noWrap w:val="0"/>
            <w:vAlign w:val="center"/>
          </w:tcPr>
          <w:p w14:paraId="77CFAA84">
            <w:pPr>
              <w:widowControl/>
              <w:jc w:val="center"/>
              <w:rPr>
                <w:rFonts w:hint="eastAsia" w:ascii="仿宋_GB2312" w:hAnsi="仿宋_GB2312" w:eastAsia="仿宋_GB2312" w:cs="仿宋_GB2312"/>
                <w:color w:val="auto"/>
                <w:kern w:val="0"/>
                <w:sz w:val="28"/>
                <w:szCs w:val="28"/>
                <w:lang w:eastAsia="zh-CN"/>
              </w:rPr>
            </w:pPr>
          </w:p>
        </w:tc>
        <w:tc>
          <w:tcPr>
            <w:tcW w:w="859" w:type="dxa"/>
            <w:vMerge w:val="continue"/>
            <w:noWrap w:val="0"/>
            <w:vAlign w:val="center"/>
          </w:tcPr>
          <w:p w14:paraId="65E1037C">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734F0FC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△3.具有1年以上类似项目管理经验。</w:t>
            </w:r>
          </w:p>
        </w:tc>
        <w:tc>
          <w:tcPr>
            <w:tcW w:w="2023" w:type="dxa"/>
            <w:noWrap w:val="0"/>
            <w:vAlign w:val="center"/>
          </w:tcPr>
          <w:p w14:paraId="4FBB20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（需提供服务合同和加盖采购单位公章的证明材料）</w:t>
            </w:r>
          </w:p>
        </w:tc>
      </w:tr>
      <w:tr w14:paraId="5759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4907F484">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46DDAEB5">
            <w:pPr>
              <w:widowControl/>
              <w:jc w:val="center"/>
              <w:rPr>
                <w:rFonts w:hint="eastAsia" w:ascii="仿宋_GB2312" w:hAnsi="仿宋_GB2312" w:eastAsia="仿宋_GB2312" w:cs="仿宋_GB2312"/>
                <w:color w:val="auto"/>
                <w:kern w:val="0"/>
                <w:sz w:val="28"/>
                <w:szCs w:val="28"/>
              </w:rPr>
            </w:pPr>
          </w:p>
        </w:tc>
        <w:tc>
          <w:tcPr>
            <w:tcW w:w="1334" w:type="dxa"/>
            <w:vMerge w:val="restart"/>
            <w:noWrap w:val="0"/>
            <w:vAlign w:val="center"/>
          </w:tcPr>
          <w:p w14:paraId="2A682EE4">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维修工</w:t>
            </w:r>
          </w:p>
        </w:tc>
        <w:tc>
          <w:tcPr>
            <w:tcW w:w="859" w:type="dxa"/>
            <w:vMerge w:val="restart"/>
            <w:noWrap w:val="0"/>
            <w:vAlign w:val="center"/>
          </w:tcPr>
          <w:p w14:paraId="36048822">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p>
        </w:tc>
        <w:tc>
          <w:tcPr>
            <w:tcW w:w="2582" w:type="dxa"/>
            <w:noWrap w:val="0"/>
            <w:vAlign w:val="center"/>
          </w:tcPr>
          <w:p w14:paraId="48ED6031">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小于55周岁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21DBF27B">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5434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483F0D24">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26DC340A">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07BAC39D">
            <w:pPr>
              <w:widowControl/>
              <w:jc w:val="center"/>
              <w:rPr>
                <w:rFonts w:hint="eastAsia" w:ascii="仿宋_GB2312" w:hAnsi="仿宋_GB2312" w:eastAsia="仿宋_GB2312" w:cs="仿宋_GB2312"/>
                <w:color w:val="auto"/>
                <w:kern w:val="0"/>
                <w:sz w:val="28"/>
                <w:szCs w:val="28"/>
                <w:lang w:eastAsia="zh-CN"/>
              </w:rPr>
            </w:pPr>
          </w:p>
        </w:tc>
        <w:tc>
          <w:tcPr>
            <w:tcW w:w="859" w:type="dxa"/>
            <w:vMerge w:val="continue"/>
            <w:noWrap w:val="0"/>
            <w:vAlign w:val="center"/>
          </w:tcPr>
          <w:p w14:paraId="56047566">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4EB90138">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△2.具有2年以上类似项目管理经验。</w:t>
            </w:r>
          </w:p>
        </w:tc>
        <w:tc>
          <w:tcPr>
            <w:tcW w:w="2023" w:type="dxa"/>
            <w:noWrap w:val="0"/>
            <w:vAlign w:val="center"/>
          </w:tcPr>
          <w:p w14:paraId="5F38CD55">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0C5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042F0E65">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0C71DA54">
            <w:pPr>
              <w:widowControl/>
              <w:jc w:val="center"/>
              <w:rPr>
                <w:rFonts w:hint="eastAsia" w:ascii="仿宋_GB2312" w:hAnsi="仿宋_GB2312" w:eastAsia="仿宋_GB2312" w:cs="仿宋_GB2312"/>
                <w:color w:val="auto"/>
                <w:kern w:val="0"/>
                <w:sz w:val="28"/>
                <w:szCs w:val="28"/>
              </w:rPr>
            </w:pPr>
          </w:p>
        </w:tc>
        <w:tc>
          <w:tcPr>
            <w:tcW w:w="1334" w:type="dxa"/>
            <w:vMerge w:val="restart"/>
            <w:noWrap w:val="0"/>
            <w:vAlign w:val="center"/>
          </w:tcPr>
          <w:p w14:paraId="5744B9D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校园门卫</w:t>
            </w:r>
          </w:p>
        </w:tc>
        <w:tc>
          <w:tcPr>
            <w:tcW w:w="859" w:type="dxa"/>
            <w:vMerge w:val="restart"/>
            <w:noWrap w:val="0"/>
            <w:vAlign w:val="center"/>
          </w:tcPr>
          <w:p w14:paraId="064BA638">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w:t>
            </w:r>
          </w:p>
        </w:tc>
        <w:tc>
          <w:tcPr>
            <w:tcW w:w="2582" w:type="dxa"/>
            <w:noWrap w:val="0"/>
            <w:vAlign w:val="center"/>
          </w:tcPr>
          <w:p w14:paraId="3F24D84D">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男小于55周岁，女小于50周岁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42362133">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62A4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154EA5F1">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56BD11D6">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216FA138">
            <w:pPr>
              <w:widowControl/>
              <w:jc w:val="center"/>
              <w:rPr>
                <w:rFonts w:hint="eastAsia" w:ascii="仿宋_GB2312" w:hAnsi="仿宋_GB2312" w:eastAsia="仿宋_GB2312" w:cs="仿宋_GB2312"/>
                <w:color w:val="auto"/>
                <w:kern w:val="0"/>
                <w:sz w:val="28"/>
                <w:szCs w:val="28"/>
                <w:lang w:eastAsia="zh-CN"/>
              </w:rPr>
            </w:pPr>
          </w:p>
        </w:tc>
        <w:tc>
          <w:tcPr>
            <w:tcW w:w="859" w:type="dxa"/>
            <w:vMerge w:val="continue"/>
            <w:noWrap w:val="0"/>
            <w:vAlign w:val="center"/>
          </w:tcPr>
          <w:p w14:paraId="5A544D1F">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6B851B18">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2.初中以上文化程度，身体健康，品貌端正，吃苦耐劳，具有类似项目工作经验。</w:t>
            </w:r>
          </w:p>
        </w:tc>
        <w:tc>
          <w:tcPr>
            <w:tcW w:w="2023" w:type="dxa"/>
            <w:noWrap w:val="0"/>
            <w:vAlign w:val="center"/>
          </w:tcPr>
          <w:p w14:paraId="26CCA69E">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73D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1D047C30">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165B25A3">
            <w:pPr>
              <w:widowControl/>
              <w:jc w:val="center"/>
              <w:rPr>
                <w:rFonts w:hint="eastAsia" w:ascii="仿宋_GB2312" w:hAnsi="仿宋_GB2312" w:eastAsia="仿宋_GB2312" w:cs="仿宋_GB2312"/>
                <w:color w:val="auto"/>
                <w:kern w:val="0"/>
                <w:sz w:val="28"/>
                <w:szCs w:val="28"/>
              </w:rPr>
            </w:pPr>
          </w:p>
        </w:tc>
        <w:tc>
          <w:tcPr>
            <w:tcW w:w="1334" w:type="dxa"/>
            <w:vMerge w:val="restart"/>
            <w:noWrap w:val="0"/>
            <w:vAlign w:val="center"/>
          </w:tcPr>
          <w:p w14:paraId="0651C1F6">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环境保洁</w:t>
            </w:r>
          </w:p>
        </w:tc>
        <w:tc>
          <w:tcPr>
            <w:tcW w:w="859" w:type="dxa"/>
            <w:vMerge w:val="restart"/>
            <w:noWrap w:val="0"/>
            <w:vAlign w:val="center"/>
          </w:tcPr>
          <w:p w14:paraId="7F5CF016">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w:t>
            </w:r>
          </w:p>
        </w:tc>
        <w:tc>
          <w:tcPr>
            <w:tcW w:w="2582" w:type="dxa"/>
            <w:noWrap w:val="0"/>
            <w:vAlign w:val="center"/>
          </w:tcPr>
          <w:p w14:paraId="0C0A661B">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1.年龄</w:t>
            </w:r>
            <w:r>
              <w:rPr>
                <w:rFonts w:hint="eastAsia" w:ascii="仿宋_GB2312" w:hAnsi="仿宋_GB2312" w:eastAsia="仿宋_GB2312" w:cs="仿宋_GB2312"/>
                <w:color w:val="auto"/>
                <w:kern w:val="0"/>
                <w:sz w:val="28"/>
                <w:szCs w:val="28"/>
              </w:rPr>
              <w:t>小于55周岁</w:t>
            </w:r>
            <w:r>
              <w:rPr>
                <w:rFonts w:hint="eastAsia" w:ascii="仿宋_GB2312" w:hAnsi="仿宋_GB2312" w:eastAsia="仿宋_GB2312" w:cs="仿宋_GB2312"/>
                <w:color w:val="auto"/>
                <w:kern w:val="0"/>
                <w:sz w:val="28"/>
                <w:szCs w:val="28"/>
                <w:lang w:eastAsia="zh-CN"/>
              </w:rPr>
              <w:t>；</w:t>
            </w:r>
          </w:p>
        </w:tc>
        <w:tc>
          <w:tcPr>
            <w:tcW w:w="2023" w:type="dxa"/>
            <w:noWrap w:val="0"/>
            <w:vAlign w:val="center"/>
          </w:tcPr>
          <w:p w14:paraId="5138B718">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798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vMerge w:val="continue"/>
            <w:noWrap w:val="0"/>
            <w:vAlign w:val="center"/>
          </w:tcPr>
          <w:p w14:paraId="2C5E696D">
            <w:pPr>
              <w:widowControl/>
              <w:jc w:val="center"/>
              <w:rPr>
                <w:rFonts w:hint="eastAsia" w:ascii="仿宋_GB2312" w:hAnsi="仿宋_GB2312" w:eastAsia="仿宋_GB2312" w:cs="仿宋_GB2312"/>
                <w:color w:val="auto"/>
                <w:kern w:val="0"/>
                <w:sz w:val="28"/>
                <w:szCs w:val="28"/>
              </w:rPr>
            </w:pPr>
          </w:p>
        </w:tc>
        <w:tc>
          <w:tcPr>
            <w:tcW w:w="1765" w:type="dxa"/>
            <w:vMerge w:val="continue"/>
            <w:noWrap w:val="0"/>
            <w:vAlign w:val="center"/>
          </w:tcPr>
          <w:p w14:paraId="68A440F7">
            <w:pPr>
              <w:widowControl/>
              <w:jc w:val="center"/>
              <w:rPr>
                <w:rFonts w:hint="eastAsia" w:ascii="仿宋_GB2312" w:hAnsi="仿宋_GB2312" w:eastAsia="仿宋_GB2312" w:cs="仿宋_GB2312"/>
                <w:color w:val="auto"/>
                <w:kern w:val="0"/>
                <w:sz w:val="28"/>
                <w:szCs w:val="28"/>
              </w:rPr>
            </w:pPr>
          </w:p>
        </w:tc>
        <w:tc>
          <w:tcPr>
            <w:tcW w:w="1334" w:type="dxa"/>
            <w:vMerge w:val="continue"/>
            <w:noWrap w:val="0"/>
            <w:vAlign w:val="center"/>
          </w:tcPr>
          <w:p w14:paraId="4CACE6FE">
            <w:pPr>
              <w:widowControl/>
              <w:jc w:val="center"/>
              <w:rPr>
                <w:rFonts w:hint="eastAsia" w:ascii="仿宋_GB2312" w:hAnsi="仿宋_GB2312" w:eastAsia="仿宋_GB2312" w:cs="仿宋_GB2312"/>
                <w:color w:val="auto"/>
                <w:kern w:val="0"/>
                <w:sz w:val="28"/>
                <w:szCs w:val="28"/>
              </w:rPr>
            </w:pPr>
          </w:p>
        </w:tc>
        <w:tc>
          <w:tcPr>
            <w:tcW w:w="859" w:type="dxa"/>
            <w:vMerge w:val="continue"/>
            <w:noWrap w:val="0"/>
            <w:vAlign w:val="center"/>
          </w:tcPr>
          <w:p w14:paraId="44C679A3">
            <w:pPr>
              <w:widowControl/>
              <w:jc w:val="center"/>
              <w:rPr>
                <w:rFonts w:hint="eastAsia" w:ascii="仿宋_GB2312" w:hAnsi="仿宋_GB2312" w:eastAsia="仿宋_GB2312" w:cs="仿宋_GB2312"/>
                <w:color w:val="auto"/>
                <w:kern w:val="0"/>
                <w:sz w:val="28"/>
                <w:szCs w:val="28"/>
                <w:lang w:val="en-US" w:eastAsia="zh-CN"/>
              </w:rPr>
            </w:pPr>
          </w:p>
        </w:tc>
        <w:tc>
          <w:tcPr>
            <w:tcW w:w="2582" w:type="dxa"/>
            <w:noWrap w:val="0"/>
            <w:vAlign w:val="center"/>
          </w:tcPr>
          <w:p w14:paraId="69181953">
            <w:pPr>
              <w:widowControl/>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kern w:val="0"/>
                <w:sz w:val="28"/>
                <w:szCs w:val="28"/>
                <w:lang w:val="en-US" w:eastAsia="zh-CN"/>
              </w:rPr>
              <w:t>2.初中以上文化程度，身体健康，品貌端正，吃苦耐劳，具有类似项目工作经验。</w:t>
            </w:r>
          </w:p>
        </w:tc>
        <w:tc>
          <w:tcPr>
            <w:tcW w:w="2023" w:type="dxa"/>
            <w:noWrap w:val="0"/>
            <w:vAlign w:val="center"/>
          </w:tcPr>
          <w:p w14:paraId="6B577809">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是（提供承诺函，格式自拟）</w:t>
            </w:r>
          </w:p>
        </w:tc>
      </w:tr>
      <w:tr w14:paraId="7891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noWrap w:val="0"/>
            <w:vAlign w:val="center"/>
          </w:tcPr>
          <w:p w14:paraId="486A9A3F">
            <w:pPr>
              <w:widowControl/>
              <w:jc w:val="center"/>
              <w:rPr>
                <w:rFonts w:hint="eastAsia" w:ascii="仿宋_GB2312" w:hAnsi="仿宋_GB2312" w:eastAsia="仿宋_GB2312" w:cs="仿宋_GB2312"/>
                <w:color w:val="auto"/>
                <w:kern w:val="0"/>
                <w:sz w:val="28"/>
                <w:szCs w:val="28"/>
              </w:rPr>
            </w:pPr>
          </w:p>
        </w:tc>
        <w:tc>
          <w:tcPr>
            <w:tcW w:w="1765" w:type="dxa"/>
            <w:noWrap w:val="0"/>
            <w:vAlign w:val="center"/>
          </w:tcPr>
          <w:p w14:paraId="2D4C79E4">
            <w:pPr>
              <w:widowControl/>
              <w:jc w:val="center"/>
              <w:rPr>
                <w:rFonts w:hint="eastAsia" w:ascii="仿宋_GB2312" w:hAnsi="仿宋_GB2312" w:eastAsia="仿宋_GB2312" w:cs="仿宋_GB2312"/>
                <w:color w:val="auto"/>
                <w:kern w:val="0"/>
                <w:sz w:val="28"/>
                <w:szCs w:val="28"/>
              </w:rPr>
            </w:pPr>
          </w:p>
        </w:tc>
        <w:tc>
          <w:tcPr>
            <w:tcW w:w="1334" w:type="dxa"/>
            <w:noWrap w:val="0"/>
            <w:vAlign w:val="center"/>
          </w:tcPr>
          <w:p w14:paraId="6C512DA5">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合计：</w:t>
            </w:r>
          </w:p>
        </w:tc>
        <w:tc>
          <w:tcPr>
            <w:tcW w:w="859" w:type="dxa"/>
            <w:noWrap w:val="0"/>
            <w:vAlign w:val="center"/>
          </w:tcPr>
          <w:p w14:paraId="22482479">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46</w:t>
            </w:r>
          </w:p>
        </w:tc>
        <w:tc>
          <w:tcPr>
            <w:tcW w:w="2582" w:type="dxa"/>
            <w:noWrap w:val="0"/>
            <w:vAlign w:val="center"/>
          </w:tcPr>
          <w:p w14:paraId="2075006D">
            <w:pPr>
              <w:widowControl/>
              <w:jc w:val="center"/>
              <w:rPr>
                <w:rFonts w:hint="eastAsia" w:ascii="仿宋_GB2312" w:hAnsi="仿宋_GB2312" w:eastAsia="仿宋_GB2312" w:cs="仿宋_GB2312"/>
                <w:color w:val="auto"/>
                <w:kern w:val="0"/>
                <w:sz w:val="28"/>
                <w:szCs w:val="28"/>
              </w:rPr>
            </w:pPr>
          </w:p>
        </w:tc>
        <w:tc>
          <w:tcPr>
            <w:tcW w:w="2023" w:type="dxa"/>
            <w:noWrap w:val="0"/>
            <w:vAlign w:val="center"/>
          </w:tcPr>
          <w:p w14:paraId="29A930B3">
            <w:pPr>
              <w:widowControl/>
              <w:jc w:val="center"/>
              <w:rPr>
                <w:rFonts w:hint="eastAsia" w:ascii="仿宋_GB2312" w:hAnsi="仿宋_GB2312" w:eastAsia="仿宋_GB2312" w:cs="仿宋_GB2312"/>
                <w:color w:val="auto"/>
                <w:kern w:val="0"/>
                <w:sz w:val="28"/>
                <w:szCs w:val="28"/>
              </w:rPr>
            </w:pPr>
          </w:p>
        </w:tc>
      </w:tr>
    </w:tbl>
    <w:p w14:paraId="00E8B919">
      <w:pPr>
        <w:rPr>
          <w:rFonts w:ascii="宋体" w:hAnsi="宋体" w:cs="宋体"/>
          <w:bCs/>
          <w:kern w:val="0"/>
          <w:sz w:val="28"/>
          <w:szCs w:val="28"/>
          <w:highlight w:val="none"/>
          <w:lang w:eastAsia="zh-CN"/>
        </w:rPr>
      </w:pPr>
    </w:p>
    <w:p w14:paraId="56F20D26">
      <w:pPr>
        <w:ind w:firstLine="560" w:firstLineChars="200"/>
        <w:rPr>
          <w:rFonts w:hint="default" w:ascii="宋体" w:hAnsi="宋体" w:cs="宋体"/>
          <w:bCs/>
          <w:kern w:val="0"/>
          <w:sz w:val="28"/>
          <w:szCs w:val="28"/>
          <w:highlight w:val="none"/>
          <w:lang w:eastAsia="zh-CN"/>
        </w:rPr>
      </w:pPr>
    </w:p>
    <w:p w14:paraId="15DB1658">
      <w:pPr>
        <w:ind w:firstLine="562" w:firstLineChars="200"/>
        <w:outlineLvl w:val="2"/>
        <w:rPr>
          <w:rFonts w:hint="default" w:ascii="宋体" w:hAnsi="宋体" w:cs="宋体"/>
          <w:b/>
          <w:bCs/>
          <w:kern w:val="0"/>
          <w:sz w:val="28"/>
          <w:szCs w:val="28"/>
        </w:rPr>
      </w:pPr>
      <w:r>
        <w:rPr>
          <w:rFonts w:hint="eastAsia" w:ascii="宋体" w:hAnsi="宋体" w:eastAsia="宋体" w:cs="宋体"/>
          <w:b/>
          <w:bCs/>
          <w:kern w:val="0"/>
          <w:sz w:val="28"/>
          <w:szCs w:val="28"/>
          <w:lang w:val="en-US" w:eastAsia="zh-CN"/>
        </w:rPr>
        <w:t>七</w:t>
      </w:r>
      <w:r>
        <w:rPr>
          <w:rFonts w:ascii="宋体" w:hAnsi="宋体" w:cs="宋体"/>
          <w:b/>
          <w:bCs/>
          <w:kern w:val="0"/>
          <w:sz w:val="28"/>
          <w:szCs w:val="28"/>
        </w:rPr>
        <w:t>、</w:t>
      </w:r>
      <w:r>
        <w:rPr>
          <w:rFonts w:ascii="宋体" w:hAnsi="宋体" w:eastAsia="宋体" w:cs="宋体"/>
          <w:b/>
          <w:bCs/>
          <w:kern w:val="0"/>
          <w:sz w:val="28"/>
          <w:szCs w:val="28"/>
          <w:lang w:eastAsia="zh-CN"/>
        </w:rPr>
        <w:t>成交供应商</w:t>
      </w:r>
      <w:r>
        <w:rPr>
          <w:rFonts w:ascii="宋体" w:hAnsi="宋体" w:cs="宋体"/>
          <w:b/>
          <w:bCs/>
          <w:kern w:val="0"/>
          <w:sz w:val="28"/>
          <w:szCs w:val="28"/>
        </w:rPr>
        <w:t xml:space="preserve">承担费用 </w:t>
      </w:r>
    </w:p>
    <w:p w14:paraId="1F59BAB9">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1.物业服务过程中所需要的低值易耗品、清洁用品、设备器材、物业管理办公费（包括电话费、网费）和服务中损坏公物赔偿费等；由此产生的一切费用由成交供应商承担。</w:t>
      </w:r>
    </w:p>
    <w:p w14:paraId="50367696">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2.人员工资及税金：包括所有服务人员的工资、奖金等劳动报酬；国家规定的各类社会保障、社会统筹费用等。</w:t>
      </w:r>
    </w:p>
    <w:p w14:paraId="09AA79FC">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3.卫生保洁工具和消毒费用。</w:t>
      </w:r>
    </w:p>
    <w:p w14:paraId="11C82439">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4.其他不可预见性开支。</w:t>
      </w:r>
    </w:p>
    <w:p w14:paraId="2C963BFB">
      <w:pPr>
        <w:ind w:firstLine="562" w:firstLineChars="200"/>
        <w:jc w:val="both"/>
        <w:outlineLvl w:val="2"/>
        <w:rPr>
          <w:rFonts w:hint="default" w:ascii="宋体" w:hAnsi="宋体" w:cs="宋体"/>
          <w:b/>
          <w:bCs/>
          <w:kern w:val="0"/>
          <w:sz w:val="28"/>
          <w:szCs w:val="28"/>
          <w:lang w:val="en-US" w:eastAsia="zh-CN"/>
        </w:rPr>
      </w:pPr>
      <w:r>
        <w:rPr>
          <w:rFonts w:hint="eastAsia" w:ascii="宋体" w:hAnsi="宋体" w:eastAsia="宋体" w:cs="宋体"/>
          <w:b/>
          <w:bCs/>
          <w:kern w:val="0"/>
          <w:sz w:val="28"/>
          <w:szCs w:val="28"/>
          <w:lang w:val="en-US" w:eastAsia="zh-CN"/>
        </w:rPr>
        <w:t>八</w:t>
      </w:r>
      <w:r>
        <w:rPr>
          <w:rFonts w:ascii="宋体" w:hAnsi="宋体" w:cs="宋体"/>
          <w:b/>
          <w:bCs/>
          <w:kern w:val="0"/>
          <w:sz w:val="28"/>
          <w:szCs w:val="28"/>
        </w:rPr>
        <w:t>、</w:t>
      </w:r>
      <w:r>
        <w:rPr>
          <w:rFonts w:hint="default" w:ascii="宋体" w:hAnsi="宋体" w:cs="宋体"/>
          <w:b/>
          <w:sz w:val="32"/>
          <w:szCs w:val="32"/>
          <w:lang w:val="en-US" w:eastAsia="zh-CN"/>
        </w:rPr>
        <w:t>其他要求</w:t>
      </w:r>
    </w:p>
    <w:p w14:paraId="24CE26D9">
      <w:pPr>
        <w:ind w:firstLine="560" w:firstLineChars="20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1.供应商应在响应文件中提供业绩等证明材料。</w:t>
      </w:r>
    </w:p>
    <w:p w14:paraId="130609DF">
      <w:pPr>
        <w:ind w:firstLine="560" w:firstLineChars="20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2.供应商结合本项目需求提供服务承诺、实质性优惠，包含针对本项目提供相关主要设备、材料，重大活动或者突击性任务需要增加服务人员数量时，无条件按照采购人要求和安排落实等。</w:t>
      </w:r>
    </w:p>
    <w:p w14:paraId="26DBCF79">
      <w:pPr>
        <w:ind w:firstLine="560" w:firstLineChars="200"/>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3.供应商结合本项目需求制定整体管理服务方案，包含管理服务整体规划、服务方案（不限于保洁、维修服务、值班门卫工作）、交接方案等。</w:t>
      </w:r>
    </w:p>
    <w:p w14:paraId="79BF2B8D">
      <w:pPr>
        <w:autoSpaceDE w:val="0"/>
        <w:autoSpaceDN w:val="0"/>
        <w:adjustRightInd w:val="0"/>
        <w:spacing w:line="400" w:lineRule="exact"/>
        <w:ind w:right="210" w:firstLine="560" w:firstLineChars="200"/>
        <w:rPr>
          <w:rFonts w:hint="default" w:ascii="宋体" w:hAnsi="宋体" w:cs="宋体"/>
          <w:bCs/>
          <w:kern w:val="0"/>
          <w:sz w:val="28"/>
          <w:szCs w:val="28"/>
          <w:lang w:val="en-US" w:eastAsia="zh-CN"/>
        </w:rPr>
      </w:pPr>
      <w:r>
        <w:rPr>
          <w:rFonts w:ascii="宋体" w:hAnsi="宋体" w:cs="宋体"/>
          <w:bCs/>
          <w:kern w:val="0"/>
          <w:sz w:val="28"/>
          <w:szCs w:val="28"/>
          <w:lang w:val="en-US" w:eastAsia="zh-CN"/>
        </w:rPr>
        <w:t>4.</w:t>
      </w:r>
      <w:r>
        <w:rPr>
          <w:rFonts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针对本项目制定管理方式和工作计划，包含管理方式确立原则、管理方式概述、管理方式具体内容、工作目标和目标规划、工作任务和时间安排、资源调配和预算计划、项目风险评估和管理、工作绩效管理。</w:t>
      </w:r>
    </w:p>
    <w:p w14:paraId="25B62074">
      <w:pPr>
        <w:widowControl w:val="0"/>
        <w:autoSpaceDE w:val="0"/>
        <w:autoSpaceDN w:val="0"/>
        <w:adjustRightInd w:val="0"/>
        <w:spacing w:line="400" w:lineRule="exact"/>
        <w:ind w:right="210" w:firstLine="560" w:firstLineChars="200"/>
        <w:rPr>
          <w:rFonts w:ascii="宋体" w:hAnsi="宋体" w:cs="宋体"/>
          <w:bCs/>
          <w:kern w:val="0"/>
          <w:sz w:val="28"/>
          <w:szCs w:val="28"/>
          <w:lang w:val="en-US" w:eastAsia="zh-CN"/>
        </w:rPr>
      </w:pPr>
      <w:r>
        <w:rPr>
          <w:rFonts w:ascii="宋体" w:hAnsi="宋体" w:cs="宋体"/>
          <w:bCs/>
          <w:kern w:val="0"/>
          <w:sz w:val="28"/>
          <w:szCs w:val="28"/>
          <w:lang w:val="en-US" w:eastAsia="zh-CN"/>
        </w:rPr>
        <w:t>5.</w:t>
      </w:r>
      <w:r>
        <w:rPr>
          <w:rFonts w:ascii="仿宋_GB2312" w:hAnsi="仿宋_GB2312" w:eastAsia="仿宋_GB2312" w:cs="仿宋_GB2312"/>
          <w:color w:val="auto"/>
          <w:sz w:val="28"/>
          <w:szCs w:val="28"/>
          <w:lang w:val="en-US" w:eastAsia="zh-CN"/>
        </w:rPr>
        <w:t>供应商结合实际，针对本项目特点，制定人员培训方案。方案应包括但不限于：培训的时间、地点、目标方式、内容、对象和措施</w:t>
      </w:r>
      <w:r>
        <w:rPr>
          <w:rFonts w:hint="eastAsia" w:ascii="仿宋_GB2312" w:hAnsi="仿宋_GB2312" w:eastAsia="仿宋_GB2312" w:cs="仿宋_GB2312"/>
          <w:color w:val="auto"/>
          <w:sz w:val="28"/>
          <w:szCs w:val="28"/>
          <w:lang w:val="en" w:eastAsia="zh-CN"/>
        </w:rPr>
        <w:t>。</w:t>
      </w:r>
    </w:p>
    <w:p w14:paraId="4526FEE8">
      <w:pPr>
        <w:widowControl w:val="0"/>
        <w:autoSpaceDE w:val="0"/>
        <w:autoSpaceDN w:val="0"/>
        <w:adjustRightInd w:val="0"/>
        <w:spacing w:line="400" w:lineRule="exact"/>
        <w:ind w:right="210" w:firstLine="560" w:firstLineChars="200"/>
        <w:rPr>
          <w:rFonts w:ascii="宋体" w:hAnsi="宋体" w:cs="宋体"/>
          <w:bCs/>
          <w:kern w:val="0"/>
          <w:sz w:val="28"/>
          <w:szCs w:val="28"/>
          <w:lang w:val="en-US" w:eastAsia="zh-CN"/>
        </w:rPr>
      </w:pPr>
      <w:r>
        <w:rPr>
          <w:rFonts w:hint="eastAsia" w:ascii="宋体" w:hAnsi="宋体" w:cs="宋体"/>
          <w:bCs/>
          <w:kern w:val="0"/>
          <w:sz w:val="28"/>
          <w:szCs w:val="28"/>
          <w:lang w:val="en-US" w:eastAsia="zh-CN"/>
        </w:rPr>
        <w:t>6</w:t>
      </w:r>
      <w:r>
        <w:rPr>
          <w:rFonts w:ascii="宋体" w:hAnsi="宋体" w:cs="宋体"/>
          <w:bCs/>
          <w:kern w:val="0"/>
          <w:sz w:val="28"/>
          <w:szCs w:val="28"/>
          <w:lang w:val="en-US" w:eastAsia="zh-CN"/>
        </w:rPr>
        <w:t>.</w:t>
      </w:r>
      <w:r>
        <w:rPr>
          <w:rFonts w:ascii="仿宋_GB2312" w:hAnsi="仿宋_GB2312" w:eastAsia="仿宋_GB2312" w:cs="仿宋_GB2312"/>
          <w:color w:val="auto"/>
          <w:sz w:val="28"/>
          <w:szCs w:val="28"/>
          <w:lang w:val="en-US" w:eastAsia="zh-CN"/>
        </w:rPr>
        <w:t>供应商针对实现本项目服务目标，制定质量保证措施。质量保证措施应包括但不限于：质量管控、保证措施、质量保证制度、质量标准、检查方法等内容。</w:t>
      </w:r>
    </w:p>
    <w:p w14:paraId="59F7D57C">
      <w:pPr>
        <w:adjustRightInd w:val="0"/>
        <w:snapToGrid w:val="0"/>
        <w:spacing w:line="400" w:lineRule="exact"/>
        <w:ind w:firstLine="560" w:firstLineChars="200"/>
        <w:rPr>
          <w:rFonts w:ascii="仿宋_GB2312" w:hAnsi="仿宋_GB2312" w:eastAsia="仿宋_GB2312" w:cs="仿宋_GB2312"/>
          <w:color w:val="auto"/>
          <w:sz w:val="28"/>
          <w:szCs w:val="28"/>
          <w:lang w:eastAsia="zh-CN"/>
        </w:rPr>
      </w:pPr>
      <w:r>
        <w:rPr>
          <w:rFonts w:hint="eastAsia" w:ascii="宋体" w:hAnsi="宋体" w:cs="宋体"/>
          <w:bCs/>
          <w:kern w:val="0"/>
          <w:sz w:val="28"/>
          <w:szCs w:val="28"/>
          <w:lang w:val="en-US" w:eastAsia="zh-CN"/>
        </w:rPr>
        <w:t>7</w:t>
      </w:r>
      <w:r>
        <w:rPr>
          <w:rFonts w:ascii="宋体" w:hAnsi="宋体" w:cs="宋体"/>
          <w:bCs/>
          <w:kern w:val="0"/>
          <w:sz w:val="28"/>
          <w:szCs w:val="28"/>
          <w:lang w:val="en-US" w:eastAsia="zh-CN"/>
        </w:rPr>
        <w:t>.</w:t>
      </w:r>
      <w:r>
        <w:rPr>
          <w:rFonts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eastAsia="zh-CN"/>
        </w:rPr>
        <w:t>针对本项目特点，制定突发事件应急预案及处置措施，</w:t>
      </w:r>
      <w:r>
        <w:rPr>
          <w:rFonts w:ascii="仿宋_GB2312" w:hAnsi="仿宋_GB2312" w:eastAsia="仿宋_GB2312" w:cs="仿宋_GB2312"/>
          <w:color w:val="auto"/>
          <w:sz w:val="28"/>
          <w:szCs w:val="28"/>
          <w:lang w:val="en-US" w:eastAsia="zh-CN"/>
        </w:rPr>
        <w:t>①针对迎新季、毕业季、重要会议、大型考试、运动会、全校性比赛等重大活动提供的服务保障方案；②</w:t>
      </w:r>
      <w:r>
        <w:rPr>
          <w:rFonts w:ascii="仿宋_GB2312" w:hAnsi="仿宋_GB2312" w:eastAsia="仿宋_GB2312" w:cs="仿宋_GB2312"/>
          <w:color w:val="auto"/>
          <w:sz w:val="28"/>
          <w:szCs w:val="28"/>
          <w:lang w:eastAsia="zh-CN"/>
        </w:rPr>
        <w:t>水电气暖突发故障</w:t>
      </w:r>
      <w:r>
        <w:rPr>
          <w:rFonts w:ascii="仿宋_GB2312" w:hAnsi="仿宋_GB2312" w:eastAsia="仿宋_GB2312" w:cs="仿宋_GB2312"/>
          <w:color w:val="auto"/>
          <w:sz w:val="28"/>
          <w:szCs w:val="28"/>
          <w:lang w:val="en-US" w:eastAsia="zh-CN"/>
        </w:rPr>
        <w:t>及事故</w:t>
      </w:r>
      <w:r>
        <w:rPr>
          <w:rFonts w:ascii="仿宋_GB2312" w:hAnsi="仿宋_GB2312" w:eastAsia="仿宋_GB2312" w:cs="仿宋_GB2312"/>
          <w:color w:val="auto"/>
          <w:sz w:val="28"/>
          <w:szCs w:val="28"/>
          <w:lang w:eastAsia="zh-CN"/>
        </w:rPr>
        <w:t>、电梯</w:t>
      </w:r>
      <w:r>
        <w:rPr>
          <w:rFonts w:ascii="仿宋_GB2312" w:hAnsi="仿宋_GB2312" w:eastAsia="仿宋_GB2312" w:cs="仿宋_GB2312"/>
          <w:color w:val="auto"/>
          <w:sz w:val="28"/>
          <w:szCs w:val="28"/>
          <w:lang w:val="en-US" w:eastAsia="zh-CN"/>
        </w:rPr>
        <w:t>故障及事故</w:t>
      </w:r>
      <w:r>
        <w:rPr>
          <w:rFonts w:ascii="仿宋_GB2312" w:hAnsi="仿宋_GB2312" w:eastAsia="仿宋_GB2312" w:cs="仿宋_GB2312"/>
          <w:color w:val="auto"/>
          <w:sz w:val="28"/>
          <w:szCs w:val="28"/>
          <w:lang w:eastAsia="zh-CN"/>
        </w:rPr>
        <w:t>、食物</w:t>
      </w:r>
      <w:r>
        <w:rPr>
          <w:rFonts w:ascii="仿宋_GB2312" w:hAnsi="仿宋_GB2312" w:eastAsia="仿宋_GB2312" w:cs="仿宋_GB2312"/>
          <w:color w:val="auto"/>
          <w:sz w:val="28"/>
          <w:szCs w:val="28"/>
          <w:lang w:val="en-US" w:eastAsia="zh-CN"/>
        </w:rPr>
        <w:t>中毒、高空坠落、火灾爆炸、公共突发事件、雨雪极端天气、</w:t>
      </w:r>
      <w:r>
        <w:rPr>
          <w:rFonts w:ascii="仿宋_GB2312" w:hAnsi="仿宋_GB2312" w:eastAsia="仿宋_GB2312" w:cs="仿宋_GB2312"/>
          <w:color w:val="auto"/>
          <w:sz w:val="28"/>
          <w:szCs w:val="28"/>
          <w:lang w:eastAsia="zh-CN"/>
        </w:rPr>
        <w:t>消防应急预案等自然灾害应急预案及处置措施。</w:t>
      </w:r>
    </w:p>
    <w:p w14:paraId="6310B512">
      <w:pPr>
        <w:widowControl w:val="0"/>
        <w:autoSpaceDE w:val="0"/>
        <w:autoSpaceDN w:val="0"/>
        <w:adjustRightInd w:val="0"/>
        <w:spacing w:line="400" w:lineRule="exact"/>
        <w:ind w:right="210" w:firstLine="560" w:firstLineChars="200"/>
        <w:rPr>
          <w:rFonts w:ascii="仿宋_GB2312" w:hAnsi="仿宋_GB2312" w:eastAsia="仿宋_GB2312" w:cs="仿宋_GB2312"/>
          <w:color w:val="auto"/>
          <w:sz w:val="28"/>
          <w:szCs w:val="28"/>
          <w:lang w:val="en-US" w:eastAsia="zh-CN"/>
        </w:rPr>
      </w:pPr>
      <w:r>
        <w:rPr>
          <w:rFonts w:hint="eastAsia" w:ascii="宋体" w:hAnsi="宋体" w:cs="宋体"/>
          <w:bCs/>
          <w:kern w:val="0"/>
          <w:sz w:val="28"/>
          <w:szCs w:val="28"/>
          <w:lang w:val="en-US" w:eastAsia="zh-CN"/>
        </w:rPr>
        <w:t>8</w:t>
      </w:r>
      <w:r>
        <w:rPr>
          <w:rFonts w:ascii="宋体" w:hAnsi="宋体" w:cs="宋体"/>
          <w:bCs/>
          <w:kern w:val="0"/>
          <w:sz w:val="28"/>
          <w:szCs w:val="28"/>
          <w:lang w:val="en-US" w:eastAsia="zh-CN"/>
        </w:rPr>
        <w:t>.</w:t>
      </w:r>
      <w:r>
        <w:rPr>
          <w:rFonts w:ascii="仿宋_GB2312" w:hAnsi="仿宋_GB2312" w:eastAsia="仿宋_GB2312" w:cs="仿宋_GB2312"/>
          <w:color w:val="auto"/>
          <w:sz w:val="28"/>
          <w:szCs w:val="28"/>
          <w:lang w:val="en-US" w:eastAsia="zh-CN"/>
        </w:rPr>
        <w:t>供应商需针对本项目制定档案管理方案，方案至少包含档案的建立、档案的收集、档案的分类、档案的管理。</w:t>
      </w:r>
    </w:p>
    <w:p w14:paraId="7F8C773E">
      <w:pPr>
        <w:adjustRightInd w:val="0"/>
        <w:snapToGrid w:val="0"/>
        <w:spacing w:line="4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9.供应商也可提供其他与本采购项目相关的其他必要具体内容。</w:t>
      </w:r>
    </w:p>
    <w:p w14:paraId="507DE234">
      <w:pPr>
        <w:adjustRightInd w:val="0"/>
        <w:snapToGrid w:val="0"/>
        <w:spacing w:line="400" w:lineRule="exact"/>
        <w:ind w:firstLine="562" w:firstLineChars="200"/>
        <w:rPr>
          <w:rFonts w:hint="default" w:ascii="宋体" w:hAnsi="宋体" w:cs="宋体"/>
          <w:b/>
          <w:bCs/>
          <w:kern w:val="0"/>
          <w:sz w:val="28"/>
          <w:szCs w:val="28"/>
        </w:rPr>
      </w:pPr>
      <w:r>
        <w:rPr>
          <w:rFonts w:hint="eastAsia" w:ascii="宋体" w:hAnsi="宋体" w:eastAsia="宋体" w:cs="宋体"/>
          <w:b/>
          <w:bCs/>
          <w:kern w:val="0"/>
          <w:sz w:val="28"/>
          <w:szCs w:val="28"/>
          <w:lang w:val="en-US" w:eastAsia="zh-CN"/>
        </w:rPr>
        <w:t>九、</w:t>
      </w:r>
      <w:r>
        <w:rPr>
          <w:rFonts w:ascii="宋体" w:hAnsi="宋体" w:cs="宋体"/>
          <w:b/>
          <w:bCs/>
          <w:kern w:val="0"/>
          <w:sz w:val="28"/>
          <w:szCs w:val="28"/>
        </w:rPr>
        <w:t>考核办法</w:t>
      </w:r>
    </w:p>
    <w:p w14:paraId="6C131ED3">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考核办法：考核实行百分制。月度考核参照《河南地矿职业学院物业服务监督考核测评体系（试行）》（附件1）、《河南地矿职业学院物业服务监督考核办法》（附件2）执行。每月2次检查抽查，月度考核得分90分及以上的为合格、80-89分的（含80分）为基本合格、60-79分（含60分）的为不合格；60分以下的为严重不合格。</w:t>
      </w:r>
    </w:p>
    <w:p w14:paraId="19DF754E">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2.考核结果运用</w:t>
      </w:r>
    </w:p>
    <w:p w14:paraId="31631940">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（1）月度考核合格的，月度物业服务费足额拨付。</w:t>
      </w:r>
    </w:p>
    <w:p w14:paraId="00B3F7F9">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（2）月度考核基本合格分数在80-89分（含80分）的，扣拨月度物业服务费的千分之五。</w:t>
      </w:r>
    </w:p>
    <w:p w14:paraId="2B1653DF">
      <w:pPr>
        <w:ind w:firstLine="560" w:firstLineChars="200"/>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（3）月度考核不合格的分数在60-79分（含60分）的扣拨月度物业服务费的千分之十；连续三个月不合格的，学院有权解除物业服务合同；并且扣发最后一个月的物业服务费。</w:t>
      </w:r>
    </w:p>
    <w:p w14:paraId="7D79623B">
      <w:pPr>
        <w:ind w:firstLine="560" w:firstLineChars="200"/>
        <w:rPr>
          <w:rFonts w:hint="default" w:ascii="宋体" w:hAnsi="宋体" w:cs="宋体"/>
          <w:bCs/>
          <w:kern w:val="0"/>
          <w:sz w:val="28"/>
          <w:szCs w:val="28"/>
        </w:rPr>
      </w:pPr>
      <w:r>
        <w:rPr>
          <w:rFonts w:hint="eastAsia" w:ascii="仿宋_GB2312" w:hAnsi="仿宋_GB2312" w:eastAsia="仿宋_GB2312" w:cs="仿宋_GB2312"/>
          <w:bCs/>
          <w:kern w:val="0"/>
          <w:sz w:val="28"/>
          <w:szCs w:val="28"/>
          <w:lang w:val="en-US" w:eastAsia="zh-CN"/>
        </w:rPr>
        <w:t>（4）月度考核严重不合格的扣拨月度物业服务费的百分之十；连续二个月严重不合格的，采购人有权解除物业服务合同；并且扣发最后一个月的物业服务费。</w:t>
      </w:r>
    </w:p>
    <w:p w14:paraId="4417CF59">
      <w:pPr>
        <w:ind w:firstLine="560" w:firstLineChars="200"/>
        <w:rPr>
          <w:rFonts w:hint="default" w:ascii="宋体" w:hAnsi="宋体" w:cs="宋体"/>
          <w:bCs/>
          <w:kern w:val="0"/>
          <w:sz w:val="28"/>
          <w:szCs w:val="28"/>
        </w:rPr>
      </w:pPr>
    </w:p>
    <w:p w14:paraId="292D14FF">
      <w:pPr>
        <w:ind w:firstLine="560" w:firstLineChars="200"/>
        <w:rPr>
          <w:rFonts w:hint="default" w:ascii="宋体" w:hAnsi="宋体" w:cs="宋体"/>
          <w:bCs/>
          <w:kern w:val="0"/>
          <w:sz w:val="28"/>
          <w:szCs w:val="28"/>
        </w:rPr>
      </w:pPr>
    </w:p>
    <w:p w14:paraId="5E816D7D">
      <w:pPr>
        <w:ind w:firstLine="560" w:firstLineChars="200"/>
        <w:rPr>
          <w:rFonts w:hint="default" w:ascii="宋体" w:hAnsi="宋体" w:cs="宋体"/>
          <w:bCs/>
          <w:kern w:val="0"/>
          <w:sz w:val="28"/>
          <w:szCs w:val="28"/>
        </w:rPr>
      </w:pPr>
    </w:p>
    <w:p w14:paraId="1F902905">
      <w:pPr>
        <w:ind w:firstLine="560" w:firstLineChars="200"/>
        <w:rPr>
          <w:rFonts w:hint="default" w:ascii="宋体" w:hAnsi="宋体" w:cs="宋体"/>
          <w:bCs/>
          <w:kern w:val="0"/>
          <w:sz w:val="28"/>
          <w:szCs w:val="28"/>
        </w:rPr>
      </w:pPr>
    </w:p>
    <w:p w14:paraId="5E0219F6">
      <w:pPr>
        <w:ind w:firstLine="560" w:firstLineChars="200"/>
        <w:rPr>
          <w:rFonts w:hint="default" w:ascii="宋体" w:hAnsi="宋体" w:cs="宋体"/>
          <w:bCs/>
          <w:kern w:val="0"/>
          <w:sz w:val="28"/>
          <w:szCs w:val="28"/>
        </w:rPr>
      </w:pPr>
    </w:p>
    <w:p w14:paraId="49122924">
      <w:pPr>
        <w:ind w:firstLine="560" w:firstLineChars="200"/>
        <w:rPr>
          <w:rFonts w:hint="default" w:ascii="宋体" w:hAnsi="宋体" w:cs="宋体"/>
          <w:bCs/>
          <w:kern w:val="0"/>
          <w:sz w:val="28"/>
          <w:szCs w:val="28"/>
        </w:rPr>
      </w:pPr>
    </w:p>
    <w:p w14:paraId="5A891A47">
      <w:pPr>
        <w:ind w:firstLine="560" w:firstLineChars="200"/>
        <w:rPr>
          <w:rFonts w:hint="default" w:ascii="宋体" w:hAnsi="宋体" w:cs="宋体"/>
          <w:bCs/>
          <w:kern w:val="0"/>
          <w:sz w:val="28"/>
          <w:szCs w:val="28"/>
        </w:rPr>
      </w:pPr>
    </w:p>
    <w:p w14:paraId="406B944A">
      <w:pPr>
        <w:ind w:firstLine="420" w:firstLineChars="200"/>
        <w:rPr>
          <w:rFonts w:hint="default"/>
        </w:rPr>
      </w:pPr>
    </w:p>
    <w:p w14:paraId="5E5E511A">
      <w:pPr>
        <w:rPr>
          <w:rFonts w:ascii="宋体" w:hAnsi="宋体" w:cs="宋体"/>
          <w:bCs/>
          <w:kern w:val="0"/>
          <w:sz w:val="28"/>
          <w:szCs w:val="28"/>
        </w:rPr>
      </w:pPr>
      <w:r>
        <w:rPr>
          <w:rFonts w:ascii="宋体" w:hAnsi="宋体" w:cs="宋体"/>
          <w:bCs/>
          <w:kern w:val="0"/>
          <w:sz w:val="28"/>
          <w:szCs w:val="28"/>
        </w:rPr>
        <w:br w:type="page"/>
      </w:r>
    </w:p>
    <w:p w14:paraId="02264678">
      <w:pPr>
        <w:outlineLvl w:val="3"/>
        <w:rPr>
          <w:rFonts w:hint="default" w:ascii="宋体" w:hAnsi="宋体" w:cs="宋体"/>
          <w:bCs/>
          <w:kern w:val="0"/>
          <w:sz w:val="28"/>
          <w:szCs w:val="28"/>
        </w:rPr>
      </w:pPr>
      <w:bookmarkStart w:id="389" w:name="_Toc140822548"/>
      <w:r>
        <w:rPr>
          <w:rFonts w:ascii="宋体" w:hAnsi="宋体" w:cs="宋体"/>
          <w:bCs/>
          <w:kern w:val="0"/>
          <w:sz w:val="28"/>
          <w:szCs w:val="28"/>
        </w:rPr>
        <w:t>附件1：</w:t>
      </w:r>
    </w:p>
    <w:p w14:paraId="753C0897">
      <w:pPr>
        <w:ind w:firstLine="643"/>
        <w:jc w:val="both"/>
        <w:rPr>
          <w:rFonts w:hint="default" w:ascii="宋体" w:hAnsi="宋体" w:cs="宋体"/>
          <w:b/>
          <w:bCs/>
          <w:kern w:val="0"/>
          <w:sz w:val="32"/>
          <w:szCs w:val="28"/>
        </w:rPr>
      </w:pPr>
      <w:r>
        <w:rPr>
          <w:rFonts w:hint="eastAsia" w:ascii="宋体" w:hAnsi="宋体" w:cs="宋体"/>
          <w:b/>
          <w:bCs/>
          <w:kern w:val="0"/>
          <w:sz w:val="32"/>
          <w:szCs w:val="28"/>
          <w:lang w:eastAsia="zh-CN"/>
        </w:rPr>
        <w:t>河南地矿职业学院</w:t>
      </w:r>
      <w:r>
        <w:rPr>
          <w:rFonts w:ascii="宋体" w:hAnsi="宋体" w:cs="宋体"/>
          <w:b/>
          <w:bCs/>
          <w:kern w:val="0"/>
          <w:sz w:val="32"/>
          <w:szCs w:val="28"/>
        </w:rPr>
        <w:t>物业服务监督考核测评体系（试行）</w:t>
      </w:r>
    </w:p>
    <w:p w14:paraId="69CCFD72">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1.如违反国家有关法律法规及地方政府颁布的相关规定，经查证属实的，扣35分，</w:t>
      </w:r>
      <w:r>
        <w:rPr>
          <w:rFonts w:hint="eastAsia" w:ascii="仿宋_GB2312" w:hAnsi="仿宋_GB2312" w:eastAsia="仿宋_GB2312" w:cs="仿宋_GB2312"/>
          <w:bCs/>
          <w:kern w:val="0"/>
          <w:sz w:val="28"/>
          <w:szCs w:val="28"/>
          <w:lang w:eastAsia="zh-CN"/>
        </w:rPr>
        <w:t>采购人</w:t>
      </w:r>
      <w:r>
        <w:rPr>
          <w:rFonts w:hint="eastAsia" w:ascii="仿宋_GB2312" w:hAnsi="仿宋_GB2312" w:eastAsia="仿宋_GB2312" w:cs="仿宋_GB2312"/>
          <w:bCs/>
          <w:kern w:val="0"/>
          <w:sz w:val="28"/>
          <w:szCs w:val="28"/>
        </w:rPr>
        <w:t>有权根据依据合同并据具体情况要求</w:t>
      </w:r>
      <w:r>
        <w:rPr>
          <w:rFonts w:hint="eastAsia" w:ascii="仿宋_GB2312" w:hAnsi="仿宋_GB2312" w:eastAsia="仿宋_GB2312" w:cs="仿宋_GB2312"/>
          <w:bCs/>
          <w:kern w:val="0"/>
          <w:sz w:val="28"/>
          <w:szCs w:val="28"/>
          <w:lang w:eastAsia="zh-CN"/>
        </w:rPr>
        <w:t>成交供应商</w:t>
      </w:r>
      <w:r>
        <w:rPr>
          <w:rFonts w:hint="eastAsia" w:ascii="仿宋_GB2312" w:hAnsi="仿宋_GB2312" w:eastAsia="仿宋_GB2312" w:cs="仿宋_GB2312"/>
          <w:bCs/>
          <w:kern w:val="0"/>
          <w:sz w:val="28"/>
          <w:szCs w:val="28"/>
        </w:rPr>
        <w:t>进行赔偿，直至终止合同。</w:t>
      </w:r>
    </w:p>
    <w:p w14:paraId="10C9577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2.师生投诉的事项，经查证属实的，按有关规定扣200元并扣2分。</w:t>
      </w:r>
    </w:p>
    <w:p w14:paraId="0C72F68D">
      <w:pPr>
        <w:ind w:firstLine="420"/>
        <w:rPr>
          <w:rFonts w:hint="eastAsia" w:ascii="仿宋_GB2312" w:hAnsi="仿宋_GB2312" w:eastAsia="仿宋_GB2312" w:cs="仿宋_GB2312"/>
          <w:sz w:val="28"/>
          <w:szCs w:val="28"/>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176"/>
      </w:tblGrid>
      <w:tr w14:paraId="1036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82" w:type="dxa"/>
            <w:tcBorders>
              <w:bottom w:val="single" w:color="auto" w:sz="4" w:space="0"/>
            </w:tcBorders>
            <w:noWrap w:val="0"/>
            <w:vAlign w:val="center"/>
          </w:tcPr>
          <w:p w14:paraId="44CD5728">
            <w:pPr>
              <w:rPr>
                <w:rFonts w:hint="eastAsia" w:ascii="仿宋_GB2312" w:hAnsi="仿宋_GB2312" w:eastAsia="仿宋_GB2312" w:cs="仿宋_GB2312"/>
                <w:color w:val="auto"/>
                <w:sz w:val="28"/>
                <w:szCs w:val="28"/>
              </w:rPr>
            </w:pPr>
          </w:p>
        </w:tc>
        <w:tc>
          <w:tcPr>
            <w:tcW w:w="9176" w:type="dxa"/>
            <w:tcBorders>
              <w:bottom w:val="single" w:color="auto" w:sz="4" w:space="0"/>
            </w:tcBorders>
            <w:noWrap w:val="0"/>
            <w:vAlign w:val="center"/>
          </w:tcPr>
          <w:p w14:paraId="2FED2486">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测评内容</w:t>
            </w:r>
          </w:p>
        </w:tc>
      </w:tr>
      <w:tr w14:paraId="1F6F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tcBorders>
              <w:top w:val="single" w:color="auto" w:sz="4" w:space="0"/>
            </w:tcBorders>
            <w:noWrap w:val="0"/>
            <w:vAlign w:val="center"/>
          </w:tcPr>
          <w:p w14:paraId="45E27BCB">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维修20</w:t>
            </w:r>
            <w:r>
              <w:rPr>
                <w:rFonts w:hint="eastAsia" w:ascii="仿宋_GB2312" w:hAnsi="仿宋_GB2312" w:eastAsia="仿宋_GB2312" w:cs="仿宋_GB2312"/>
                <w:color w:val="auto"/>
                <w:sz w:val="28"/>
                <w:szCs w:val="28"/>
              </w:rPr>
              <w:t>分</w:t>
            </w:r>
          </w:p>
        </w:tc>
        <w:tc>
          <w:tcPr>
            <w:tcW w:w="9176" w:type="dxa"/>
            <w:tcBorders>
              <w:top w:val="single" w:color="auto" w:sz="4" w:space="0"/>
            </w:tcBorders>
            <w:noWrap w:val="0"/>
            <w:vAlign w:val="top"/>
          </w:tcPr>
          <w:p w14:paraId="6BB6E994">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工作期间着制服，坚守岗位。衣着不整，如穿短裤、背心等；行为不雅，发现一例扣0.5分。</w:t>
            </w:r>
          </w:p>
        </w:tc>
      </w:tr>
      <w:tr w14:paraId="6DF1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2" w:type="dxa"/>
            <w:vMerge w:val="continue"/>
            <w:noWrap w:val="0"/>
            <w:vAlign w:val="top"/>
          </w:tcPr>
          <w:p w14:paraId="4B145968">
            <w:pPr>
              <w:rPr>
                <w:rFonts w:hint="eastAsia" w:ascii="仿宋_GB2312" w:hAnsi="仿宋_GB2312" w:eastAsia="仿宋_GB2312" w:cs="仿宋_GB2312"/>
                <w:color w:val="auto"/>
                <w:sz w:val="28"/>
                <w:szCs w:val="28"/>
              </w:rPr>
            </w:pPr>
          </w:p>
        </w:tc>
        <w:tc>
          <w:tcPr>
            <w:tcW w:w="9176" w:type="dxa"/>
            <w:noWrap w:val="0"/>
            <w:vAlign w:val="center"/>
          </w:tcPr>
          <w:p w14:paraId="3545888E">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服务态度要求做到文明礼貌、谈吐文雅。与其他工作人员、老师或学生发生争吵的发现一例扣2分，不听劝阻、态度极其恶劣，或有打架等冲突的扣10分，并建议清退相关责任人。</w:t>
            </w:r>
          </w:p>
        </w:tc>
      </w:tr>
      <w:tr w14:paraId="1FCF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03AFF6AE">
            <w:pPr>
              <w:rPr>
                <w:rFonts w:hint="eastAsia" w:ascii="仿宋_GB2312" w:hAnsi="仿宋_GB2312" w:eastAsia="仿宋_GB2312" w:cs="仿宋_GB2312"/>
                <w:color w:val="auto"/>
                <w:sz w:val="28"/>
                <w:szCs w:val="28"/>
              </w:rPr>
            </w:pPr>
          </w:p>
        </w:tc>
        <w:tc>
          <w:tcPr>
            <w:tcW w:w="9176" w:type="dxa"/>
            <w:noWrap w:val="0"/>
            <w:vAlign w:val="center"/>
          </w:tcPr>
          <w:p w14:paraId="76B59714">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小型维修当天报修，10分钟响应，当天完成，没按要求完成的发现一例扣2分。</w:t>
            </w:r>
          </w:p>
        </w:tc>
      </w:tr>
      <w:tr w14:paraId="1EB5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0FED6B1B">
            <w:pPr>
              <w:rPr>
                <w:rFonts w:hint="eastAsia" w:ascii="仿宋_GB2312" w:hAnsi="仿宋_GB2312" w:eastAsia="仿宋_GB2312" w:cs="仿宋_GB2312"/>
                <w:color w:val="auto"/>
                <w:sz w:val="28"/>
                <w:szCs w:val="28"/>
              </w:rPr>
            </w:pPr>
          </w:p>
        </w:tc>
        <w:tc>
          <w:tcPr>
            <w:tcW w:w="9176" w:type="dxa"/>
            <w:noWrap w:val="0"/>
            <w:vAlign w:val="center"/>
          </w:tcPr>
          <w:p w14:paraId="5A1C7B6B">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大型维修要告知学生并积极抢修，如没有告知学生，维修拖沓发现一例扣3分。</w:t>
            </w:r>
          </w:p>
        </w:tc>
      </w:tr>
      <w:tr w14:paraId="73B2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72C0464A">
            <w:pPr>
              <w:rPr>
                <w:rFonts w:hint="eastAsia" w:ascii="仿宋_GB2312" w:hAnsi="仿宋_GB2312" w:eastAsia="仿宋_GB2312" w:cs="仿宋_GB2312"/>
                <w:color w:val="auto"/>
                <w:sz w:val="28"/>
                <w:szCs w:val="28"/>
              </w:rPr>
            </w:pPr>
          </w:p>
        </w:tc>
        <w:tc>
          <w:tcPr>
            <w:tcW w:w="9176" w:type="dxa"/>
            <w:noWrap w:val="0"/>
            <w:vAlign w:val="center"/>
          </w:tcPr>
          <w:p w14:paraId="1591F332">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记录完善维修记录，巡检记录，后续维修整改闭环。记录不全一例扣2分。</w:t>
            </w:r>
          </w:p>
        </w:tc>
      </w:tr>
      <w:tr w14:paraId="59A6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tcBorders>
              <w:top w:val="nil"/>
            </w:tcBorders>
            <w:noWrap w:val="0"/>
            <w:vAlign w:val="top"/>
          </w:tcPr>
          <w:p w14:paraId="7F297AFF">
            <w:pPr>
              <w:rPr>
                <w:rFonts w:hint="eastAsia" w:ascii="仿宋_GB2312" w:hAnsi="仿宋_GB2312" w:eastAsia="仿宋_GB2312" w:cs="仿宋_GB2312"/>
                <w:color w:val="auto"/>
                <w:sz w:val="28"/>
                <w:szCs w:val="28"/>
                <w:lang w:val="en-US" w:eastAsia="zh-CN"/>
              </w:rPr>
            </w:pPr>
          </w:p>
          <w:p w14:paraId="7CBD1E10">
            <w:pPr>
              <w:rPr>
                <w:rFonts w:hint="eastAsia" w:ascii="仿宋_GB2312" w:hAnsi="仿宋_GB2312" w:eastAsia="仿宋_GB2312" w:cs="仿宋_GB2312"/>
                <w:color w:val="auto"/>
                <w:sz w:val="28"/>
                <w:szCs w:val="28"/>
                <w:lang w:val="en-US" w:eastAsia="zh-CN"/>
              </w:rPr>
            </w:pPr>
          </w:p>
          <w:p w14:paraId="0F9E8EF1">
            <w:pPr>
              <w:rPr>
                <w:rFonts w:hint="eastAsia" w:ascii="仿宋_GB2312" w:hAnsi="仿宋_GB2312" w:eastAsia="仿宋_GB2312" w:cs="仿宋_GB2312"/>
                <w:color w:val="auto"/>
                <w:sz w:val="28"/>
                <w:szCs w:val="28"/>
                <w:lang w:val="en-US" w:eastAsia="zh-CN"/>
              </w:rPr>
            </w:pPr>
          </w:p>
          <w:p w14:paraId="09B33591">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门卫20分</w:t>
            </w:r>
          </w:p>
        </w:tc>
        <w:tc>
          <w:tcPr>
            <w:tcW w:w="9176" w:type="dxa"/>
            <w:noWrap w:val="0"/>
            <w:vAlign w:val="center"/>
          </w:tcPr>
          <w:p w14:paraId="3D3A177C">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着装规范、仪容整洁、站姿坐姿、佩戴工牌、岗位卫生；交接班记录完整、无遗漏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448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10E4E067">
            <w:pPr>
              <w:rPr>
                <w:rFonts w:hint="eastAsia" w:ascii="仿宋_GB2312" w:hAnsi="仿宋_GB2312" w:eastAsia="仿宋_GB2312" w:cs="仿宋_GB2312"/>
                <w:color w:val="auto"/>
                <w:sz w:val="28"/>
                <w:szCs w:val="28"/>
              </w:rPr>
            </w:pPr>
          </w:p>
        </w:tc>
        <w:tc>
          <w:tcPr>
            <w:tcW w:w="9176" w:type="dxa"/>
            <w:noWrap w:val="0"/>
            <w:vAlign w:val="center"/>
          </w:tcPr>
          <w:p w14:paraId="24B24520">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未按规定时间开、锁楼门的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w:t>
            </w:r>
          </w:p>
        </w:tc>
      </w:tr>
      <w:tr w14:paraId="13D3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7AD379D7">
            <w:pPr>
              <w:rPr>
                <w:rFonts w:hint="eastAsia" w:ascii="仿宋_GB2312" w:hAnsi="仿宋_GB2312" w:eastAsia="仿宋_GB2312" w:cs="仿宋_GB2312"/>
                <w:color w:val="auto"/>
                <w:sz w:val="28"/>
                <w:szCs w:val="28"/>
              </w:rPr>
            </w:pPr>
          </w:p>
        </w:tc>
        <w:tc>
          <w:tcPr>
            <w:tcW w:w="9176" w:type="dxa"/>
            <w:noWrap w:val="0"/>
            <w:vAlign w:val="center"/>
          </w:tcPr>
          <w:p w14:paraId="1ACC1553">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未24小时值守（按学校及公司要求）：无脱岗、睡岗、串岗、玩手机；人员动态情况是否属实；无饮酒上岗、缺岗</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602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5694E1F4">
            <w:pPr>
              <w:rPr>
                <w:rFonts w:hint="eastAsia" w:ascii="仿宋_GB2312" w:hAnsi="仿宋_GB2312" w:eastAsia="仿宋_GB2312" w:cs="仿宋_GB2312"/>
                <w:color w:val="auto"/>
                <w:sz w:val="28"/>
                <w:szCs w:val="28"/>
              </w:rPr>
            </w:pPr>
          </w:p>
        </w:tc>
        <w:tc>
          <w:tcPr>
            <w:tcW w:w="9176" w:type="dxa"/>
            <w:noWrap w:val="0"/>
            <w:vAlign w:val="center"/>
          </w:tcPr>
          <w:p w14:paraId="15E2FDB9">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严格执行入楼登记；外来人员及车辆核实登记；无违规放行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59B3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470F3EDC">
            <w:pPr>
              <w:rPr>
                <w:rFonts w:hint="eastAsia" w:ascii="仿宋_GB2312" w:hAnsi="仿宋_GB2312" w:eastAsia="仿宋_GB2312" w:cs="仿宋_GB2312"/>
                <w:color w:val="auto"/>
                <w:sz w:val="28"/>
                <w:szCs w:val="28"/>
              </w:rPr>
            </w:pPr>
          </w:p>
        </w:tc>
        <w:tc>
          <w:tcPr>
            <w:tcW w:w="9176" w:type="dxa"/>
            <w:noWrap w:val="0"/>
            <w:vAlign w:val="center"/>
          </w:tcPr>
          <w:p w14:paraId="7860B209">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接受师生求助，主动回答师生的询问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文明用语、礼貌待人配合学校管理</w:t>
            </w:r>
            <w:r>
              <w:rPr>
                <w:rFonts w:hint="eastAsia" w:ascii="仿宋_GB2312" w:hAnsi="仿宋_GB2312" w:eastAsia="仿宋_GB2312" w:cs="仿宋_GB2312"/>
                <w:color w:val="auto"/>
                <w:sz w:val="28"/>
                <w:szCs w:val="28"/>
                <w:lang w:eastAsia="zh-CN"/>
              </w:rPr>
              <w:t>。投诉</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次扣1分。</w:t>
            </w:r>
          </w:p>
          <w:p w14:paraId="2AC5BCE2">
            <w:pPr>
              <w:rPr>
                <w:rFonts w:hint="eastAsia" w:ascii="仿宋_GB2312" w:hAnsi="仿宋_GB2312" w:eastAsia="仿宋_GB2312" w:cs="仿宋_GB2312"/>
                <w:color w:val="auto"/>
                <w:sz w:val="28"/>
                <w:szCs w:val="28"/>
              </w:rPr>
            </w:pPr>
          </w:p>
        </w:tc>
      </w:tr>
      <w:tr w14:paraId="422D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noWrap w:val="0"/>
            <w:vAlign w:val="center"/>
          </w:tcPr>
          <w:p w14:paraId="367E5B6D">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保洁60分</w:t>
            </w:r>
          </w:p>
        </w:tc>
        <w:tc>
          <w:tcPr>
            <w:tcW w:w="9176" w:type="dxa"/>
            <w:noWrap w:val="0"/>
            <w:vAlign w:val="center"/>
          </w:tcPr>
          <w:p w14:paraId="3ED66CEE">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每天公共区域（包括公共卫生间）地面上下午各拖一遍，不因双休、节假日而中断。没按要求完成的，发现一例扣1分。</w:t>
            </w:r>
          </w:p>
        </w:tc>
      </w:tr>
      <w:tr w14:paraId="73C0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78ECFA33">
            <w:pPr>
              <w:rPr>
                <w:rFonts w:hint="eastAsia" w:ascii="仿宋_GB2312" w:hAnsi="仿宋_GB2312" w:eastAsia="仿宋_GB2312" w:cs="仿宋_GB2312"/>
                <w:color w:val="auto"/>
                <w:sz w:val="28"/>
                <w:szCs w:val="28"/>
              </w:rPr>
            </w:pPr>
          </w:p>
        </w:tc>
        <w:tc>
          <w:tcPr>
            <w:tcW w:w="9176" w:type="dxa"/>
            <w:noWrap w:val="0"/>
            <w:vAlign w:val="center"/>
          </w:tcPr>
          <w:p w14:paraId="6F11E4F7">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地面干净无污渍、垃圾、痰渍、烟蒂、无积水。发现一例扣0.5分。</w:t>
            </w:r>
          </w:p>
        </w:tc>
      </w:tr>
      <w:tr w14:paraId="031A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16097DF3">
            <w:pPr>
              <w:rPr>
                <w:rFonts w:hint="eastAsia" w:ascii="仿宋_GB2312" w:hAnsi="仿宋_GB2312" w:eastAsia="仿宋_GB2312" w:cs="仿宋_GB2312"/>
                <w:color w:val="auto"/>
                <w:sz w:val="28"/>
                <w:szCs w:val="28"/>
              </w:rPr>
            </w:pPr>
          </w:p>
        </w:tc>
        <w:tc>
          <w:tcPr>
            <w:tcW w:w="9176" w:type="dxa"/>
            <w:noWrap w:val="0"/>
            <w:vAlign w:val="center"/>
          </w:tcPr>
          <w:p w14:paraId="09519F05">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墙面、楼梯间、楼梯扶手干净无污渍、无蜘蛛网、无乱写乱画、小广告、无废品堆积发现一例扣0.5分。</w:t>
            </w:r>
          </w:p>
        </w:tc>
      </w:tr>
      <w:tr w14:paraId="7DDC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58F68B41">
            <w:pPr>
              <w:rPr>
                <w:rFonts w:hint="eastAsia" w:ascii="仿宋_GB2312" w:hAnsi="仿宋_GB2312" w:eastAsia="仿宋_GB2312" w:cs="仿宋_GB2312"/>
                <w:color w:val="auto"/>
                <w:sz w:val="28"/>
                <w:szCs w:val="28"/>
              </w:rPr>
            </w:pPr>
          </w:p>
        </w:tc>
        <w:tc>
          <w:tcPr>
            <w:tcW w:w="9176" w:type="dxa"/>
            <w:noWrap w:val="0"/>
            <w:vAlign w:val="center"/>
          </w:tcPr>
          <w:p w14:paraId="1BE39A09">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公共卫生间、洗手间、阳台无积水、干净无污渍、无臭味、无杂物、过滤箱无垃圾，公共平台无垃圾发现一例扣0.5分。</w:t>
            </w:r>
          </w:p>
        </w:tc>
      </w:tr>
      <w:tr w14:paraId="5E9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45A072E3">
            <w:pPr>
              <w:rPr>
                <w:rFonts w:hint="eastAsia" w:ascii="仿宋_GB2312" w:hAnsi="仿宋_GB2312" w:eastAsia="仿宋_GB2312" w:cs="仿宋_GB2312"/>
                <w:color w:val="auto"/>
                <w:sz w:val="28"/>
                <w:szCs w:val="28"/>
              </w:rPr>
            </w:pPr>
          </w:p>
        </w:tc>
        <w:tc>
          <w:tcPr>
            <w:tcW w:w="9176" w:type="dxa"/>
            <w:noWrap w:val="0"/>
            <w:vAlign w:val="center"/>
          </w:tcPr>
          <w:p w14:paraId="2DB6F5A2">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公共门、窗、玻璃、无污渍，保持光洁明亮，垃圾桶、泔水桶、消防箱保持清洁发现一例扣0.5分。</w:t>
            </w:r>
          </w:p>
        </w:tc>
      </w:tr>
      <w:tr w14:paraId="10C3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6EAE8AAE">
            <w:pPr>
              <w:rPr>
                <w:rFonts w:hint="eastAsia" w:ascii="仿宋_GB2312" w:hAnsi="仿宋_GB2312" w:eastAsia="仿宋_GB2312" w:cs="仿宋_GB2312"/>
                <w:color w:val="auto"/>
                <w:sz w:val="28"/>
                <w:szCs w:val="28"/>
              </w:rPr>
            </w:pPr>
          </w:p>
        </w:tc>
        <w:tc>
          <w:tcPr>
            <w:tcW w:w="9176" w:type="dxa"/>
            <w:noWrap w:val="0"/>
            <w:vAlign w:val="center"/>
          </w:tcPr>
          <w:p w14:paraId="798A2A92">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垃圾及时清运无积存、垃圾箱四周干净无垃圾。发现一例扣2分。</w:t>
            </w:r>
          </w:p>
        </w:tc>
      </w:tr>
      <w:tr w14:paraId="423E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0F0C1DBB">
            <w:pPr>
              <w:rPr>
                <w:rFonts w:hint="eastAsia" w:ascii="仿宋_GB2312" w:hAnsi="仿宋_GB2312" w:eastAsia="仿宋_GB2312" w:cs="仿宋_GB2312"/>
                <w:color w:val="auto"/>
                <w:sz w:val="28"/>
                <w:szCs w:val="28"/>
              </w:rPr>
            </w:pPr>
          </w:p>
        </w:tc>
        <w:tc>
          <w:tcPr>
            <w:tcW w:w="9176" w:type="dxa"/>
            <w:noWrap w:val="0"/>
            <w:vAlign w:val="center"/>
          </w:tcPr>
          <w:p w14:paraId="2DC53302">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小型维修当天报修，10分钟响应，当天完成，没按要求完成的发现一例扣2分。</w:t>
            </w:r>
          </w:p>
        </w:tc>
      </w:tr>
      <w:tr w14:paraId="42BF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2C376CFE">
            <w:pPr>
              <w:rPr>
                <w:rFonts w:hint="eastAsia" w:ascii="仿宋_GB2312" w:hAnsi="仿宋_GB2312" w:eastAsia="仿宋_GB2312" w:cs="仿宋_GB2312"/>
                <w:color w:val="auto"/>
                <w:sz w:val="28"/>
                <w:szCs w:val="28"/>
              </w:rPr>
            </w:pPr>
          </w:p>
        </w:tc>
        <w:tc>
          <w:tcPr>
            <w:tcW w:w="9176" w:type="dxa"/>
            <w:noWrap w:val="0"/>
            <w:vAlign w:val="center"/>
          </w:tcPr>
          <w:p w14:paraId="5622F9CA">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大型维修要告知学生并积极抢修，如没有告知学生，维修拖沓发现一例扣3分。</w:t>
            </w:r>
          </w:p>
        </w:tc>
      </w:tr>
    </w:tbl>
    <w:p w14:paraId="25D1219B">
      <w:pPr>
        <w:rPr>
          <w:rFonts w:hint="eastAsia" w:ascii="仿宋_GB2312" w:hAnsi="仿宋_GB2312" w:eastAsia="仿宋_GB2312" w:cs="仿宋_GB2312"/>
          <w:sz w:val="28"/>
          <w:szCs w:val="28"/>
        </w:rPr>
      </w:pPr>
    </w:p>
    <w:p w14:paraId="2D2E2AC7">
      <w:pPr>
        <w:ind w:firstLine="420"/>
        <w:rPr>
          <w:rFonts w:hint="eastAsia" w:ascii="仿宋_GB2312" w:hAnsi="仿宋_GB2312" w:eastAsia="仿宋_GB2312" w:cs="仿宋_GB2312"/>
          <w:sz w:val="28"/>
          <w:szCs w:val="28"/>
        </w:rPr>
      </w:pPr>
    </w:p>
    <w:p w14:paraId="4A3C6092">
      <w:pPr>
        <w:ind w:firstLine="420"/>
        <w:rPr>
          <w:rFonts w:hint="eastAsia" w:ascii="仿宋_GB2312" w:hAnsi="仿宋_GB2312" w:eastAsia="仿宋_GB2312" w:cs="仿宋_GB2312"/>
          <w:sz w:val="28"/>
          <w:szCs w:val="28"/>
        </w:rPr>
      </w:pPr>
    </w:p>
    <w:p w14:paraId="31A23592">
      <w:pPr>
        <w:ind w:firstLine="420"/>
        <w:rPr>
          <w:rFonts w:hint="eastAsia" w:ascii="仿宋_GB2312" w:hAnsi="仿宋_GB2312" w:eastAsia="仿宋_GB2312" w:cs="仿宋_GB2312"/>
          <w:sz w:val="28"/>
          <w:szCs w:val="28"/>
        </w:rPr>
      </w:pPr>
    </w:p>
    <w:p w14:paraId="59D0AD4A">
      <w:pPr>
        <w:ind w:firstLine="420"/>
        <w:rPr>
          <w:rFonts w:hint="eastAsia" w:ascii="仿宋_GB2312" w:hAnsi="仿宋_GB2312" w:eastAsia="仿宋_GB2312" w:cs="仿宋_GB2312"/>
          <w:sz w:val="28"/>
          <w:szCs w:val="28"/>
        </w:rPr>
      </w:pPr>
    </w:p>
    <w:p w14:paraId="2ABBF4E1">
      <w:pPr>
        <w:ind w:firstLine="420"/>
        <w:rPr>
          <w:rFonts w:hint="eastAsia" w:ascii="仿宋_GB2312" w:hAnsi="仿宋_GB2312" w:eastAsia="仿宋_GB2312" w:cs="仿宋_GB2312"/>
          <w:sz w:val="28"/>
          <w:szCs w:val="28"/>
        </w:rPr>
      </w:pPr>
    </w:p>
    <w:p w14:paraId="15D24E6A">
      <w:pPr>
        <w:ind w:firstLine="420"/>
        <w:rPr>
          <w:rFonts w:hint="eastAsia" w:ascii="仿宋_GB2312" w:hAnsi="仿宋_GB2312" w:eastAsia="仿宋_GB2312" w:cs="仿宋_GB2312"/>
          <w:sz w:val="28"/>
          <w:szCs w:val="28"/>
        </w:rPr>
      </w:pPr>
    </w:p>
    <w:p w14:paraId="4734A410">
      <w:pPr>
        <w:ind w:firstLine="420"/>
        <w:rPr>
          <w:rFonts w:hint="eastAsia" w:ascii="仿宋_GB2312" w:hAnsi="仿宋_GB2312" w:eastAsia="仿宋_GB2312" w:cs="仿宋_GB2312"/>
          <w:sz w:val="28"/>
          <w:szCs w:val="28"/>
        </w:rPr>
      </w:pPr>
    </w:p>
    <w:p w14:paraId="3E9CB58E">
      <w:pPr>
        <w:rPr>
          <w:rFonts w:ascii="宋体" w:hAnsi="宋体" w:cs="宋体"/>
          <w:bCs/>
          <w:kern w:val="0"/>
          <w:sz w:val="28"/>
          <w:szCs w:val="28"/>
        </w:rPr>
      </w:pPr>
      <w:r>
        <w:rPr>
          <w:rFonts w:hint="eastAsia" w:ascii="仿宋_GB2312" w:hAnsi="仿宋_GB2312" w:eastAsia="仿宋_GB2312" w:cs="仿宋_GB2312"/>
          <w:bCs/>
          <w:kern w:val="0"/>
          <w:sz w:val="28"/>
          <w:szCs w:val="28"/>
        </w:rPr>
        <w:br w:type="page"/>
      </w:r>
    </w:p>
    <w:p w14:paraId="6A8F5BDA">
      <w:pPr>
        <w:outlineLvl w:val="3"/>
        <w:rPr>
          <w:rFonts w:hint="default" w:ascii="宋体" w:hAnsi="宋体" w:cs="宋体"/>
          <w:bCs/>
          <w:kern w:val="0"/>
          <w:sz w:val="28"/>
          <w:szCs w:val="28"/>
        </w:rPr>
      </w:pPr>
      <w:r>
        <w:rPr>
          <w:rFonts w:ascii="宋体" w:hAnsi="宋体" w:cs="宋体"/>
          <w:bCs/>
          <w:kern w:val="0"/>
          <w:sz w:val="28"/>
          <w:szCs w:val="28"/>
        </w:rPr>
        <w:t>附件2：</w:t>
      </w:r>
    </w:p>
    <w:p w14:paraId="2583B020">
      <w:pPr>
        <w:ind w:firstLine="643"/>
        <w:jc w:val="center"/>
        <w:rPr>
          <w:rFonts w:hint="default" w:ascii="宋体" w:hAnsi="宋体" w:cs="宋体"/>
          <w:b/>
          <w:bCs/>
          <w:kern w:val="0"/>
          <w:sz w:val="32"/>
          <w:szCs w:val="28"/>
        </w:rPr>
      </w:pPr>
      <w:r>
        <w:rPr>
          <w:rFonts w:hint="eastAsia" w:ascii="宋体" w:hAnsi="宋体" w:cs="宋体"/>
          <w:b/>
          <w:bCs/>
          <w:kern w:val="0"/>
          <w:sz w:val="32"/>
          <w:szCs w:val="28"/>
          <w:lang w:val="en" w:eastAsia="zh-CN"/>
        </w:rPr>
        <w:t>河南地矿职业学院物业管理项目</w:t>
      </w:r>
      <w:r>
        <w:rPr>
          <w:rFonts w:ascii="宋体" w:hAnsi="宋体" w:cs="宋体"/>
          <w:b/>
          <w:bCs/>
          <w:kern w:val="0"/>
          <w:sz w:val="32"/>
          <w:szCs w:val="28"/>
        </w:rPr>
        <w:t>监督考核办法</w:t>
      </w:r>
    </w:p>
    <w:p w14:paraId="6179E14A">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为提高物业管理的服务质量和工作效率，使物业管理的工作制度化、规范化、科学化，促使物业管理企业按照物管要求切实履行物业合同和落实管理措施，为师生提供更优质和完善的服务，特制订物业监督考核办法。</w:t>
      </w:r>
    </w:p>
    <w:p w14:paraId="73F6E443">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一、考核目的</w:t>
      </w:r>
    </w:p>
    <w:p w14:paraId="296C04E2">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提高工作效率、提高服务水平、提高服务质量。</w:t>
      </w:r>
    </w:p>
    <w:p w14:paraId="78600FA2">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二、考核原则</w:t>
      </w:r>
    </w:p>
    <w:p w14:paraId="7DAEC2F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坚持物业服务企业自行监督为主、学校监督检查为辅；坚持公平、公正、公开的原则；坚持优质、高效、全面的原则；平时检查与考核相结合的原则。</w:t>
      </w:r>
    </w:p>
    <w:p w14:paraId="6C2F5FDD">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三、考核内容及要求</w:t>
      </w:r>
    </w:p>
    <w:p w14:paraId="64903FB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主要考核服务项目及要求所规定的内容，招标单位将根据招标文件、</w:t>
      </w:r>
      <w:r>
        <w:rPr>
          <w:rFonts w:hint="eastAsia" w:ascii="仿宋_GB2312" w:hAnsi="仿宋_GB2312" w:eastAsia="仿宋_GB2312" w:cs="仿宋_GB2312"/>
          <w:bCs/>
          <w:kern w:val="0"/>
          <w:sz w:val="28"/>
          <w:szCs w:val="28"/>
          <w:lang w:eastAsia="zh-CN"/>
        </w:rPr>
        <w:t>响应文件</w:t>
      </w:r>
      <w:r>
        <w:rPr>
          <w:rFonts w:hint="eastAsia" w:ascii="仿宋_GB2312" w:hAnsi="仿宋_GB2312" w:eastAsia="仿宋_GB2312" w:cs="仿宋_GB2312"/>
          <w:bCs/>
          <w:kern w:val="0"/>
          <w:sz w:val="28"/>
          <w:szCs w:val="28"/>
        </w:rPr>
        <w:t>和服务合同的相关内容确定。</w:t>
      </w:r>
    </w:p>
    <w:p w14:paraId="36C0EBB6">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四、考核方式</w:t>
      </w:r>
    </w:p>
    <w:p w14:paraId="538F7D6F">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采取月度综合考核的方式。</w:t>
      </w:r>
    </w:p>
    <w:p w14:paraId="5BD1945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1.考核负责人：学校办公室及学生公寓管理科和其他监督组织</w:t>
      </w:r>
    </w:p>
    <w:p w14:paraId="15FEEB77">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2.考核内容：重点检查管理企业监管制度落实情况，（</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将根据</w:t>
      </w:r>
      <w:r>
        <w:rPr>
          <w:rFonts w:hint="eastAsia" w:ascii="仿宋_GB2312" w:hAnsi="仿宋_GB2312" w:eastAsia="仿宋_GB2312" w:cs="仿宋_GB2312"/>
          <w:bCs/>
          <w:kern w:val="0"/>
          <w:sz w:val="28"/>
          <w:szCs w:val="28"/>
          <w:lang w:val="en-US" w:eastAsia="zh-CN"/>
        </w:rPr>
        <w:t>采购</w:t>
      </w:r>
      <w:r>
        <w:rPr>
          <w:rFonts w:hint="eastAsia" w:ascii="仿宋_GB2312" w:hAnsi="仿宋_GB2312" w:eastAsia="仿宋_GB2312" w:cs="仿宋_GB2312"/>
          <w:bCs/>
          <w:kern w:val="0"/>
          <w:sz w:val="28"/>
          <w:szCs w:val="28"/>
        </w:rPr>
        <w:t>文件、</w:t>
      </w:r>
      <w:r>
        <w:rPr>
          <w:rFonts w:hint="eastAsia" w:ascii="仿宋_GB2312" w:hAnsi="仿宋_GB2312" w:eastAsia="仿宋_GB2312" w:cs="仿宋_GB2312"/>
          <w:bCs/>
          <w:kern w:val="0"/>
          <w:sz w:val="28"/>
          <w:szCs w:val="28"/>
          <w:lang w:eastAsia="zh-CN"/>
        </w:rPr>
        <w:t>响应文件</w:t>
      </w:r>
      <w:r>
        <w:rPr>
          <w:rFonts w:hint="eastAsia" w:ascii="仿宋_GB2312" w:hAnsi="仿宋_GB2312" w:eastAsia="仿宋_GB2312" w:cs="仿宋_GB2312"/>
          <w:bCs/>
          <w:kern w:val="0"/>
          <w:sz w:val="28"/>
          <w:szCs w:val="28"/>
        </w:rPr>
        <w:t>和服务合同的相关内容确定）</w:t>
      </w:r>
    </w:p>
    <w:p w14:paraId="1427939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3.考核方式：通过现场抽查、检查表格并追溯的方式进行，</w:t>
      </w:r>
      <w:r>
        <w:rPr>
          <w:rFonts w:hint="eastAsia" w:ascii="仿宋_GB2312" w:hAnsi="仿宋_GB2312" w:eastAsia="仿宋_GB2312" w:cs="仿宋_GB2312"/>
          <w:bCs/>
          <w:kern w:val="0"/>
          <w:sz w:val="28"/>
          <w:szCs w:val="28"/>
          <w:lang w:val="en-US" w:eastAsia="zh-CN"/>
        </w:rPr>
        <w:t>每</w:t>
      </w:r>
      <w:r>
        <w:rPr>
          <w:rFonts w:hint="eastAsia" w:ascii="仿宋_GB2312" w:hAnsi="仿宋_GB2312" w:eastAsia="仿宋_GB2312" w:cs="仿宋_GB2312"/>
          <w:bCs/>
          <w:kern w:val="0"/>
          <w:sz w:val="28"/>
          <w:szCs w:val="28"/>
        </w:rPr>
        <w:t>月由</w:t>
      </w:r>
      <w:r>
        <w:rPr>
          <w:rFonts w:hint="eastAsia" w:ascii="仿宋_GB2312" w:hAnsi="仿宋_GB2312" w:eastAsia="仿宋_GB2312" w:cs="仿宋_GB2312"/>
          <w:bCs/>
          <w:kern w:val="0"/>
          <w:sz w:val="28"/>
          <w:szCs w:val="28"/>
          <w:lang w:eastAsia="zh-CN"/>
        </w:rPr>
        <w:t>采购人</w:t>
      </w:r>
      <w:r>
        <w:rPr>
          <w:rFonts w:hint="eastAsia" w:ascii="仿宋_GB2312" w:hAnsi="仿宋_GB2312" w:eastAsia="仿宋_GB2312" w:cs="仿宋_GB2312"/>
          <w:bCs/>
          <w:kern w:val="0"/>
          <w:sz w:val="28"/>
          <w:szCs w:val="28"/>
        </w:rPr>
        <w:t>管理员进行填表打分。</w:t>
      </w:r>
    </w:p>
    <w:p w14:paraId="2A1849F2">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五、考核结果的运用</w:t>
      </w:r>
    </w:p>
    <w:p w14:paraId="5957A2CA">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月度考核得分90分及以上的为合格、80-89分的（含80分）为基本合格、60-79分（含60分）的为不合格；60分以下的为严重不合格。</w:t>
      </w:r>
    </w:p>
    <w:p w14:paraId="6FAE0F8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1.月度考核合格的，月度物业服务费足额拨付。</w:t>
      </w:r>
    </w:p>
    <w:p w14:paraId="2C3CBEC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2.月度考核基本合格分数在80-89分（含80分）的，扣拨月度物业服务费的千分之五。</w:t>
      </w:r>
    </w:p>
    <w:p w14:paraId="02073B4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3.月度考核不合格的分数在60-79分（含60分）的扣拨月度物业服务费的百分之五；连续三个月不合格的，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有权解除物业服务合同；并且扣罚最后一个月的物业服务费。</w:t>
      </w:r>
    </w:p>
    <w:p w14:paraId="7D60D75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4.月度考核严重不合格的（60分以下）扣拨月度物业服务费的百分之十；连续二个月严重不合格的，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w:t>
      </w:r>
    </w:p>
    <w:p w14:paraId="7515944C">
      <w:pPr>
        <w:jc w:val="center"/>
        <w:outlineLvl w:val="0"/>
        <w:rPr>
          <w:rFonts w:hint="default" w:ascii="Times New Roman" w:hAnsi="Times New Roman" w:cs="Times New Roman"/>
          <w:lang w:eastAsia="zh-CN"/>
        </w:rPr>
      </w:pPr>
      <w:r>
        <w:rPr>
          <w:rFonts w:hint="default" w:ascii="Times New Roman" w:hAnsi="Times New Roman" w:eastAsia="宋体" w:cs="Times New Roman"/>
          <w:color w:val="auto"/>
          <w:sz w:val="36"/>
          <w:szCs w:val="36"/>
          <w:lang w:eastAsia="zh-CN"/>
        </w:rPr>
        <w:br w:type="page"/>
      </w:r>
      <w:r>
        <w:rPr>
          <w:rFonts w:hint="default" w:ascii="Times New Roman" w:hAnsi="Times New Roman" w:eastAsia="宋体" w:cs="Times New Roman"/>
          <w:b/>
          <w:bCs/>
          <w:color w:val="auto"/>
          <w:kern w:val="44"/>
          <w:sz w:val="36"/>
          <w:szCs w:val="36"/>
          <w:lang w:val="en-US" w:eastAsia="zh-CN"/>
        </w:rPr>
        <w:t xml:space="preserve">第六章 </w:t>
      </w:r>
      <w:bookmarkStart w:id="390" w:name="_Hlk136015083"/>
      <w:r>
        <w:rPr>
          <w:rFonts w:hint="default" w:ascii="Times New Roman" w:hAnsi="Times New Roman" w:eastAsia="宋体" w:cs="Times New Roman"/>
          <w:b/>
          <w:bCs/>
          <w:color w:val="auto"/>
          <w:kern w:val="44"/>
          <w:sz w:val="36"/>
          <w:szCs w:val="36"/>
          <w:lang w:val="en-US" w:eastAsia="zh-CN"/>
        </w:rPr>
        <w:t>磋商方法和标准</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95A3D1F">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1270934164_WPSOffice_Level2"/>
      <w:bookmarkStart w:id="392" w:name="_Toc1595179162_WPSOffice_Level2"/>
      <w:bookmarkStart w:id="393" w:name="_Toc421828923_WPSOffice_Level2"/>
      <w:bookmarkStart w:id="394" w:name="_Toc682913791_WPSOffice_Level2"/>
      <w:r>
        <w:rPr>
          <w:rFonts w:hint="default" w:ascii="Times New Roman" w:hAnsi="Times New Roman" w:eastAsia="仿宋_GB2312" w:cs="Times New Roman"/>
          <w:b/>
          <w:color w:val="auto"/>
          <w:sz w:val="28"/>
          <w:szCs w:val="28"/>
          <w:lang w:eastAsia="zh-CN"/>
        </w:rPr>
        <w:t>一、</w:t>
      </w:r>
      <w:bookmarkEnd w:id="391"/>
      <w:bookmarkEnd w:id="392"/>
      <w:bookmarkEnd w:id="393"/>
      <w:bookmarkEnd w:id="394"/>
      <w:r>
        <w:rPr>
          <w:rFonts w:hint="default" w:ascii="Times New Roman" w:hAnsi="Times New Roman" w:eastAsia="仿宋_GB2312" w:cs="Times New Roman"/>
          <w:b/>
          <w:color w:val="auto"/>
          <w:sz w:val="28"/>
          <w:szCs w:val="28"/>
          <w:lang w:eastAsia="zh-CN"/>
        </w:rPr>
        <w:t xml:space="preserve">磋商方法 </w:t>
      </w:r>
    </w:p>
    <w:p w14:paraId="4F0D354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95"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bookmarkEnd w:id="395"/>
    <w:p w14:paraId="0A7FDDB7">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6" w:name="_Toc333611415_WPSOffice_Level3"/>
      <w:bookmarkStart w:id="397" w:name="_Toc1410113626_WPSOffice_Level3"/>
      <w:r>
        <w:rPr>
          <w:rFonts w:hint="default" w:ascii="Times New Roman" w:hAnsi="Times New Roman" w:eastAsia="仿宋_GB2312" w:cs="Times New Roman"/>
          <w:b/>
          <w:color w:val="auto"/>
          <w:sz w:val="28"/>
          <w:szCs w:val="28"/>
          <w:lang w:eastAsia="zh-CN"/>
        </w:rPr>
        <w:t>（一）</w:t>
      </w:r>
      <w:bookmarkEnd w:id="396"/>
      <w:bookmarkEnd w:id="397"/>
      <w:r>
        <w:rPr>
          <w:rFonts w:hint="default" w:ascii="Times New Roman" w:hAnsi="Times New Roman" w:eastAsia="仿宋_GB2312" w:cs="Times New Roman"/>
          <w:b/>
          <w:color w:val="auto"/>
          <w:sz w:val="28"/>
          <w:szCs w:val="28"/>
          <w:lang w:eastAsia="zh-CN"/>
        </w:rPr>
        <w:t>初步审查</w:t>
      </w:r>
    </w:p>
    <w:p w14:paraId="55C83A0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459D703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4BF494E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34E1F26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4或2025</w:t>
      </w:r>
      <w:r>
        <w:rPr>
          <w:rFonts w:ascii="Times New Roman" w:hAnsi="Times New Roman" w:eastAsia="仿宋_GB2312" w:cs="Times New Roman"/>
          <w:sz w:val="28"/>
          <w:szCs w:val="28"/>
          <w:lang w:val="en-US" w:eastAsia="zh-CN"/>
        </w:rPr>
        <w:t>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w:t>
      </w:r>
      <w:r>
        <w:rPr>
          <w:rFonts w:hint="eastAsia" w:ascii="Times New Roman" w:hAnsi="Times New Roman" w:eastAsia="仿宋_GB2312" w:cs="Times New Roman"/>
          <w:sz w:val="28"/>
          <w:szCs w:val="28"/>
          <w:lang w:val="en-US" w:eastAsia="zh-CN"/>
        </w:rPr>
        <w:t>1年</w:t>
      </w:r>
      <w:r>
        <w:rPr>
          <w:rFonts w:hint="default" w:ascii="Times New Roman" w:hAnsi="Times New Roman" w:eastAsia="仿宋_GB2312" w:cs="Times New Roman"/>
          <w:sz w:val="28"/>
          <w:szCs w:val="28"/>
          <w:lang w:val="en-US" w:eastAsia="zh-CN"/>
        </w:rPr>
        <w:t>的，可提供银行资信证明材料）；</w:t>
      </w:r>
    </w:p>
    <w:p w14:paraId="449249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r>
        <w:rPr>
          <w:rFonts w:hint="eastAsia" w:ascii="Times New Roman" w:hAnsi="Times New Roman" w:eastAsia="仿宋_GB2312" w:cs="Times New Roman"/>
          <w:sz w:val="28"/>
          <w:szCs w:val="28"/>
          <w:lang w:val="en-US" w:eastAsia="zh-CN"/>
        </w:rPr>
        <w:t>；</w:t>
      </w:r>
    </w:p>
    <w:p w14:paraId="70EBAAE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1596B9C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176447F2">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7.信用查询记录符合竞争性磋商文件规定（采购人查询，供应商无需提供证明材料）;</w:t>
      </w:r>
    </w:p>
    <w:p w14:paraId="2D7145F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5E87F726">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529FA9D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56589C6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2271213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14:paraId="6736A61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13.不同供应商单位负责人不是同一人且未存在直接控股、管理关系（提供关联关系名单</w:t>
      </w:r>
      <w:r>
        <w:rPr>
          <w:rFonts w:hint="eastAsia" w:ascii="Times New Roman" w:hAnsi="Times New Roman" w:eastAsia="仿宋_GB2312" w:cs="Times New Roman"/>
          <w:sz w:val="28"/>
          <w:szCs w:val="28"/>
          <w:lang w:val="en-US" w:eastAsia="zh-CN"/>
        </w:rPr>
        <w:t>,</w:t>
      </w:r>
      <w:r>
        <w:rPr>
          <w:rFonts w:hint="eastAsia" w:ascii="仿宋" w:hAnsi="仿宋" w:eastAsia="仿宋" w:cs="仿宋"/>
          <w:sz w:val="28"/>
          <w:szCs w:val="28"/>
          <w:lang w:eastAsia="zh-CN"/>
        </w:rPr>
        <w:t>不满足本项要求的各供应商均不合格</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w:t>
      </w:r>
    </w:p>
    <w:p w14:paraId="4C34A99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14.</w:t>
      </w:r>
      <w:r>
        <w:rPr>
          <w:rFonts w:hint="default" w:ascii="Times New Roman" w:hAnsi="Times New Roman" w:eastAsia="仿宋_GB2312" w:cs="Times New Roman"/>
          <w:sz w:val="28"/>
          <w:szCs w:val="28"/>
          <w:lang w:val="en-US" w:eastAsia="zh-CN"/>
        </w:rPr>
        <w:t>供应商</w:t>
      </w:r>
      <w:r>
        <w:rPr>
          <w:rFonts w:hint="eastAsia" w:ascii="Times New Roman" w:hAnsi="Times New Roman" w:eastAsia="仿宋_GB2312" w:cs="Times New Roman"/>
          <w:sz w:val="28"/>
          <w:szCs w:val="28"/>
          <w:lang w:val="en-US" w:eastAsia="zh-CN"/>
        </w:rPr>
        <w:t>须</w:t>
      </w:r>
      <w:r>
        <w:rPr>
          <w:rFonts w:hint="default" w:ascii="Times New Roman" w:hAnsi="Times New Roman" w:eastAsia="仿宋_GB2312" w:cs="Times New Roman"/>
          <w:sz w:val="28"/>
          <w:szCs w:val="28"/>
          <w:lang w:val="en-US" w:eastAsia="zh-CN"/>
        </w:rPr>
        <w:t>为</w:t>
      </w:r>
      <w:r>
        <w:rPr>
          <w:rFonts w:hint="eastAsia" w:ascii="Times New Roman" w:hAnsi="Times New Roman" w:eastAsia="仿宋_GB2312" w:cs="Times New Roman"/>
          <w:sz w:val="28"/>
          <w:szCs w:val="28"/>
          <w:lang w:val="en-US" w:eastAsia="zh-CN"/>
        </w:rPr>
        <w:t>小微</w:t>
      </w:r>
      <w:r>
        <w:rPr>
          <w:rFonts w:hint="default" w:ascii="Times New Roman" w:hAnsi="Times New Roman" w:eastAsia="仿宋_GB2312" w:cs="Times New Roman"/>
          <w:sz w:val="28"/>
          <w:szCs w:val="28"/>
          <w:lang w:val="en-US" w:eastAsia="zh-CN"/>
        </w:rPr>
        <w:t>企业</w:t>
      </w:r>
      <w:r>
        <w:rPr>
          <w:rFonts w:hint="eastAsia" w:ascii="Times New Roman" w:hAnsi="Times New Roman" w:eastAsia="仿宋_GB2312" w:cs="Times New Roman"/>
          <w:sz w:val="28"/>
          <w:szCs w:val="28"/>
          <w:lang w:val="en-US" w:eastAsia="zh-CN"/>
        </w:rPr>
        <w:t>；</w:t>
      </w:r>
    </w:p>
    <w:p w14:paraId="4ED351E9">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lang w:val="en-US" w:eastAsia="zh-CN"/>
        </w:rPr>
        <w:t>带</w:t>
      </w:r>
      <w:r>
        <w:rPr>
          <w:rFonts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sz w:val="28"/>
          <w:szCs w:val="28"/>
          <w:lang w:val="en-US" w:eastAsia="zh-CN"/>
        </w:rPr>
        <w:t>代表实质性指标，不满足或未响应该指标项将导致</w:t>
      </w:r>
      <w:r>
        <w:rPr>
          <w:rFonts w:ascii="Times New Roman" w:hAnsi="Times New Roman" w:eastAsia="仿宋_GB2312" w:cs="Times New Roman"/>
          <w:sz w:val="28"/>
          <w:szCs w:val="28"/>
          <w:lang w:val="en-US" w:eastAsia="zh-CN"/>
        </w:rPr>
        <w:t>响应文件无效</w:t>
      </w:r>
      <w:r>
        <w:rPr>
          <w:rFonts w:hint="default" w:ascii="Times New Roman" w:hAnsi="Times New Roman" w:eastAsia="仿宋_GB2312" w:cs="Times New Roman"/>
          <w:sz w:val="28"/>
          <w:szCs w:val="28"/>
          <w:lang w:val="en-US" w:eastAsia="zh-CN"/>
        </w:rPr>
        <w:t>；</w:t>
      </w:r>
    </w:p>
    <w:p w14:paraId="1F81D3BC">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16.</w:t>
      </w:r>
      <w:r>
        <w:rPr>
          <w:rFonts w:hint="default" w:ascii="Times New Roman" w:hAnsi="Times New Roman" w:eastAsia="仿宋_GB2312" w:cs="Times New Roman"/>
          <w:sz w:val="28"/>
          <w:szCs w:val="28"/>
          <w:lang w:val="en-US" w:eastAsia="zh-CN"/>
        </w:rPr>
        <w:t>竞争性磋商文件及法律法规规定的其他情形。</w:t>
      </w:r>
    </w:p>
    <w:p w14:paraId="432920A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45ACA4A1">
      <w:pPr>
        <w:pStyle w:val="68"/>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14:paraId="29A2ADC1">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8" w:name="_Toc1716909242_WPSOffice_Level3"/>
      <w:bookmarkStart w:id="399"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98"/>
      <w:bookmarkEnd w:id="399"/>
    </w:p>
    <w:p w14:paraId="26A91A0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14BC75D5">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14:paraId="1BDFA458">
      <w:pPr>
        <w:pStyle w:val="206"/>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14:paraId="471E4814">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00" w:name="_Toc2074264070_WPSOffice_Level3"/>
      <w:bookmarkStart w:id="401" w:name="_Toc577657209_WPSOffice_Level3"/>
      <w:r>
        <w:rPr>
          <w:rFonts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val="en-US" w:eastAsia="zh-CN"/>
        </w:rPr>
        <w:t>政府采购异常低价审查</w:t>
      </w:r>
    </w:p>
    <w:p w14:paraId="7C3C0FA9">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val="en-US" w:eastAsia="zh-CN"/>
        </w:rPr>
        <w:t>政府采购评审中出现下列情形之一的，</w:t>
      </w:r>
      <w:r>
        <w:rPr>
          <w:rFonts w:hint="eastAsia"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应当启动异常低价投标（响应）审查程序：</w:t>
      </w:r>
    </w:p>
    <w:p w14:paraId="35097601">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投标（响应）报价低于全部通过符合性审查供应商投标（响应）报价平均值</w:t>
      </w:r>
      <w:r>
        <w:rPr>
          <w:rFonts w:ascii="Times New Roman" w:hAnsi="Times New Roman" w:eastAsia="仿宋_GB2312" w:cs="Times New Roman"/>
          <w:color w:val="auto"/>
          <w:sz w:val="28"/>
          <w:szCs w:val="28"/>
          <w:lang w:val="en-US" w:eastAsia="zh-CN"/>
        </w:rPr>
        <w:t>65</w:t>
      </w:r>
      <w:r>
        <w:rPr>
          <w:rFonts w:hint="default" w:ascii="Times New Roman" w:hAnsi="Times New Roman" w:eastAsia="仿宋_GB2312" w:cs="Times New Roman"/>
          <w:color w:val="auto"/>
          <w:sz w:val="28"/>
          <w:szCs w:val="28"/>
          <w:lang w:val="en-US" w:eastAsia="zh-CN"/>
        </w:rPr>
        <w:t>%的，即投标（响应）报价&lt;全部通过符合性审查供应商投标（响应）报价平均值×</w:t>
      </w:r>
      <w:r>
        <w:rPr>
          <w:rFonts w:ascii="Times New Roman" w:hAnsi="Times New Roman" w:eastAsia="仿宋_GB2312" w:cs="Times New Roman"/>
          <w:color w:val="auto"/>
          <w:sz w:val="28"/>
          <w:szCs w:val="28"/>
          <w:lang w:val="en-US" w:eastAsia="zh-CN"/>
        </w:rPr>
        <w:t>65</w:t>
      </w:r>
      <w:r>
        <w:rPr>
          <w:rFonts w:hint="default" w:ascii="Times New Roman" w:hAnsi="Times New Roman" w:eastAsia="仿宋_GB2312" w:cs="Times New Roman"/>
          <w:color w:val="auto"/>
          <w:sz w:val="28"/>
          <w:szCs w:val="28"/>
          <w:lang w:val="en-US" w:eastAsia="zh-CN"/>
        </w:rPr>
        <w:t>%；</w:t>
      </w:r>
    </w:p>
    <w:p w14:paraId="1327F762">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投标（响应）报价低于通过符合性审查的次低报价供应商投标（响应）报价</w:t>
      </w:r>
      <w:r>
        <w:rPr>
          <w:rFonts w:ascii="Times New Roman" w:hAnsi="Times New Roman" w:eastAsia="仿宋_GB2312" w:cs="Times New Roman"/>
          <w:color w:val="auto"/>
          <w:sz w:val="28"/>
          <w:szCs w:val="28"/>
          <w:lang w:val="en-US" w:eastAsia="zh-CN"/>
        </w:rPr>
        <w:t>65</w:t>
      </w:r>
      <w:r>
        <w:rPr>
          <w:rFonts w:hint="default" w:ascii="Times New Roman" w:hAnsi="Times New Roman" w:eastAsia="仿宋_GB2312" w:cs="Times New Roman"/>
          <w:color w:val="auto"/>
          <w:sz w:val="28"/>
          <w:szCs w:val="28"/>
          <w:lang w:val="en-US" w:eastAsia="zh-CN"/>
        </w:rPr>
        <w:t>%的，即投标（响应）报价&lt;通过符合性审查的次低报价供应商投标（响应）报价×</w:t>
      </w:r>
      <w:r>
        <w:rPr>
          <w:rFonts w:ascii="Times New Roman" w:hAnsi="Times New Roman" w:eastAsia="仿宋_GB2312" w:cs="Times New Roman"/>
          <w:color w:val="auto"/>
          <w:sz w:val="28"/>
          <w:szCs w:val="28"/>
          <w:lang w:val="en-US" w:eastAsia="zh-CN"/>
        </w:rPr>
        <w:t>65</w:t>
      </w:r>
      <w:r>
        <w:rPr>
          <w:rFonts w:hint="default" w:ascii="Times New Roman" w:hAnsi="Times New Roman" w:eastAsia="仿宋_GB2312" w:cs="Times New Roman"/>
          <w:color w:val="auto"/>
          <w:sz w:val="28"/>
          <w:szCs w:val="28"/>
          <w:lang w:val="en-US" w:eastAsia="zh-CN"/>
        </w:rPr>
        <w:t>%；</w:t>
      </w:r>
    </w:p>
    <w:p w14:paraId="0FC7EFDB">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投标（响应）报价低于采购项目最高限价</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5%的，即投标（响应）报价&lt;采购项目最高限价×</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5%；</w:t>
      </w:r>
    </w:p>
    <w:p w14:paraId="06D2A0E8">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（4）</w:t>
      </w:r>
      <w:r>
        <w:rPr>
          <w:rFonts w:hint="eastAsia"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基于专业判断，认为供应商报价过低，有可能影响产品质量或者不能诚信履约的其他情形。</w:t>
      </w:r>
    </w:p>
    <w:p w14:paraId="7A6450E8">
      <w:pPr>
        <w:spacing w:line="360" w:lineRule="auto"/>
        <w:ind w:firstLine="560" w:firstLineChars="20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2.2</w:t>
      </w:r>
      <w:r>
        <w:rPr>
          <w:rFonts w:hint="eastAsia"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启动异常低价投标（响应）审查后，属于前述</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至</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情形</w:t>
      </w:r>
      <w:r>
        <w:rPr>
          <w:rFonts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，供应商已随投标（响应）文件一并提交相关书面说明及必要的证明材料的，在评审现场可不再重复提交。</w:t>
      </w:r>
    </w:p>
    <w:p w14:paraId="24456335">
      <w:pPr>
        <w:spacing w:line="360" w:lineRule="auto"/>
        <w:ind w:firstLine="560" w:firstLineChars="200"/>
        <w:rPr>
          <w:rFonts w:hint="default" w:ascii="Times New Roman" w:hAnsi="Times New Roman" w:eastAsia="仿宋_GB2312" w:cs="Times New Roman"/>
          <w:b/>
          <w:color w:val="auto"/>
          <w:sz w:val="28"/>
          <w:szCs w:val="28"/>
          <w:lang w:val="en-US" w:eastAsia="zh-CN"/>
        </w:rPr>
      </w:pPr>
      <w:r>
        <w:rPr>
          <w:rFonts w:ascii="Times New Roman" w:hAnsi="Times New Roman" w:eastAsia="仿宋_GB2312" w:cs="Times New Roman"/>
          <w:color w:val="auto"/>
          <w:sz w:val="28"/>
          <w:szCs w:val="28"/>
          <w:lang w:val="en-US" w:eastAsia="zh-CN"/>
        </w:rPr>
        <w:t>2.3</w:t>
      </w:r>
      <w:r>
        <w:rPr>
          <w:rFonts w:hint="eastAsia"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Times New Roman" w:hAnsi="Times New Roman" w:eastAsia="仿宋_GB2312" w:cs="Times New Roman"/>
          <w:color w:val="auto"/>
          <w:sz w:val="28"/>
          <w:szCs w:val="28"/>
          <w:lang w:val="en-US" w:eastAsia="zh-CN"/>
        </w:rPr>
        <w:t>磋商小组</w:t>
      </w:r>
      <w:r>
        <w:rPr>
          <w:rFonts w:hint="default" w:ascii="Times New Roman" w:hAnsi="Times New Roman" w:eastAsia="仿宋_GB2312" w:cs="Times New Roman"/>
          <w:color w:val="auto"/>
          <w:sz w:val="28"/>
          <w:szCs w:val="28"/>
          <w:lang w:val="en-US" w:eastAsia="zh-CN"/>
        </w:rPr>
        <w:t>应当将其作为无效投标（响应）处理。</w:t>
      </w:r>
    </w:p>
    <w:p w14:paraId="4B3C2AAC">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eastAsia" w:ascii="Times New Roman" w:hAnsi="Times New Roman" w:eastAsia="仿宋_GB2312" w:cs="Times New Roman"/>
          <w:b/>
          <w:color w:val="auto"/>
          <w:sz w:val="28"/>
          <w:szCs w:val="28"/>
          <w:lang w:val="en-US" w:eastAsia="zh-CN"/>
        </w:rPr>
        <w:t>3</w:t>
      </w:r>
      <w:r>
        <w:rPr>
          <w:rFonts w:hint="default" w:ascii="Times New Roman" w:hAnsi="Times New Roman" w:eastAsia="仿宋_GB2312" w:cs="Times New Roman"/>
          <w:b/>
          <w:color w:val="auto"/>
          <w:sz w:val="28"/>
          <w:szCs w:val="28"/>
          <w:lang w:eastAsia="zh-CN"/>
        </w:rPr>
        <w:t>．综合比较与评价</w:t>
      </w:r>
      <w:bookmarkEnd w:id="400"/>
      <w:bookmarkEnd w:id="401"/>
    </w:p>
    <w:p w14:paraId="7675D6E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竞争性磋商小组按照</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7456653C">
      <w:pPr>
        <w:pStyle w:val="97"/>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.2磋商及最后报价：</w:t>
      </w:r>
    </w:p>
    <w:p w14:paraId="24BB1685">
      <w:pPr>
        <w:pStyle w:val="97"/>
        <w:ind w:firstLine="560"/>
        <w:rPr>
          <w:rFonts w:hint="eastAsia" w:ascii="Times New Roman" w:hAnsi="Times New Roman" w:eastAsia="仿宋_GB2312"/>
          <w:sz w:val="28"/>
          <w:szCs w:val="28"/>
          <w:lang w:val="en-US" w:eastAsia="zh-CN"/>
        </w:rPr>
      </w:pPr>
      <w:bookmarkStart w:id="402" w:name="_Toc1647555423_WPSOffice_Level3"/>
      <w:bookmarkStart w:id="403" w:name="_Toc75126242_WPSOffice_Level3"/>
      <w:r>
        <w:rPr>
          <w:rFonts w:hint="eastAsia" w:ascii="Times New Roman" w:hAnsi="Times New Roman" w:eastAsia="仿宋_GB2312"/>
          <w:sz w:val="28"/>
          <w:szCs w:val="28"/>
          <w:lang w:val="en-US" w:eastAsia="zh-CN"/>
        </w:rPr>
        <w:t xml:space="preserve">3.2.1磋商文件能够详细列明采购标的的技术、服务要求的，磋商结束后，磋商小组要求所有实质性响应的供应商在规定时间内提交最后报价，最后报价是供应商磋商响应文件的有效组成部分。  </w:t>
      </w:r>
    </w:p>
    <w:p w14:paraId="4F69049A">
      <w:pPr>
        <w:pStyle w:val="97"/>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3.2.2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7FDCEA10">
      <w:pPr>
        <w:pStyle w:val="97"/>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3.2.3最后报价是供应商响应文件的有效组成部分。竞争性磋商小组在线向通过初步审查的供应商发起竞争性磋商响应最后报价（二次）。供应商登录远程采购项目，在评审过程中收到远程报价通知时，即可远程在线报价，供应商未提交最后报价的，视为供应商退出磋商，其响应文件无效。</w:t>
      </w:r>
    </w:p>
    <w:p w14:paraId="3B305906">
      <w:pPr>
        <w:pStyle w:val="97"/>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.4经磋商确定最终采购需求和提交最后报价的供应商后，由磋商小组采用综合评分法对提交最后报价的供应商的响应文件和最后报价进行综合评分。</w:t>
      </w:r>
    </w:p>
    <w:p w14:paraId="344C5EFC">
      <w:pPr>
        <w:pStyle w:val="97"/>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磋商文件中没有规定的评审标准不得作为评审依据。</w:t>
      </w:r>
    </w:p>
    <w:p w14:paraId="06C5789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竞争性磋商小组完成评审后，应当出具书面磋商评审报告。</w:t>
      </w:r>
    </w:p>
    <w:p w14:paraId="4FCB64D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14:paraId="5C48FBB6">
      <w:pPr>
        <w:numPr>
          <w:ilvl w:val="0"/>
          <w:numId w:val="10"/>
        </w:numPr>
        <w:spacing w:line="360" w:lineRule="auto"/>
        <w:ind w:firstLine="562" w:firstLineChars="200"/>
        <w:outlineLvl w:val="1"/>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val="en-US" w:eastAsia="zh-CN"/>
        </w:rPr>
        <w:br w:type="page"/>
      </w:r>
      <w:bookmarkEnd w:id="402"/>
      <w:bookmarkEnd w:id="403"/>
      <w:bookmarkStart w:id="404" w:name="_Toc648016321_WPSOffice_Level3"/>
      <w:bookmarkStart w:id="405" w:name="_Toc131500600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404"/>
      <w:bookmarkEnd w:id="405"/>
    </w:p>
    <w:tbl>
      <w:tblPr>
        <w:tblStyle w:val="50"/>
        <w:tblW w:w="949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31"/>
        <w:gridCol w:w="6100"/>
        <w:gridCol w:w="668"/>
      </w:tblGrid>
      <w:tr w14:paraId="6FC8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right"/>
        </w:trPr>
        <w:tc>
          <w:tcPr>
            <w:tcW w:w="1500" w:type="dxa"/>
            <w:noWrap w:val="0"/>
            <w:vAlign w:val="center"/>
          </w:tcPr>
          <w:p w14:paraId="7C4FCB0B">
            <w:pPr>
              <w:spacing w:line="400" w:lineRule="exact"/>
              <w:jc w:val="center"/>
              <w:rPr>
                <w:rFonts w:hint="default" w:ascii="仿宋_GB2312" w:hAnsi="宋体" w:eastAsia="仿宋_GB2312" w:cs="宋体"/>
                <w:b/>
                <w:sz w:val="28"/>
                <w:szCs w:val="28"/>
              </w:rPr>
            </w:pPr>
            <w:r>
              <w:rPr>
                <w:rFonts w:ascii="仿宋_GB2312" w:hAnsi="宋体" w:eastAsia="仿宋_GB2312" w:cs="宋体"/>
                <w:b/>
                <w:sz w:val="28"/>
                <w:szCs w:val="28"/>
              </w:rPr>
              <w:t>评分</w:t>
            </w:r>
          </w:p>
          <w:p w14:paraId="286B134C">
            <w:pPr>
              <w:spacing w:line="400" w:lineRule="exact"/>
              <w:jc w:val="center"/>
              <w:rPr>
                <w:rFonts w:hint="default" w:ascii="仿宋_GB2312" w:hAnsi="宋体" w:eastAsia="仿宋_GB2312" w:cs="宋体"/>
                <w:sz w:val="28"/>
                <w:szCs w:val="28"/>
              </w:rPr>
            </w:pPr>
            <w:r>
              <w:rPr>
                <w:rFonts w:ascii="仿宋_GB2312" w:hAnsi="宋体" w:eastAsia="仿宋_GB2312" w:cs="宋体"/>
                <w:b/>
                <w:sz w:val="28"/>
                <w:szCs w:val="28"/>
              </w:rPr>
              <w:t>内容</w:t>
            </w:r>
          </w:p>
        </w:tc>
        <w:tc>
          <w:tcPr>
            <w:tcW w:w="1231" w:type="dxa"/>
            <w:noWrap w:val="0"/>
            <w:vAlign w:val="center"/>
          </w:tcPr>
          <w:p w14:paraId="41EEAB63">
            <w:pPr>
              <w:spacing w:line="400" w:lineRule="exact"/>
              <w:jc w:val="center"/>
              <w:rPr>
                <w:rFonts w:hint="default" w:ascii="仿宋_GB2312" w:hAnsi="宋体" w:eastAsia="仿宋_GB2312" w:cs="宋体"/>
                <w:b/>
                <w:sz w:val="28"/>
                <w:szCs w:val="28"/>
              </w:rPr>
            </w:pPr>
            <w:r>
              <w:rPr>
                <w:rFonts w:ascii="仿宋_GB2312" w:hAnsi="宋体" w:eastAsia="仿宋_GB2312" w:cs="宋体"/>
                <w:b/>
                <w:sz w:val="28"/>
                <w:szCs w:val="28"/>
              </w:rPr>
              <w:t>评分</w:t>
            </w:r>
          </w:p>
          <w:p w14:paraId="72ED389F">
            <w:pPr>
              <w:spacing w:line="400" w:lineRule="exact"/>
              <w:jc w:val="center"/>
              <w:rPr>
                <w:rFonts w:hint="default" w:ascii="仿宋_GB2312" w:hAnsi="宋体" w:eastAsia="仿宋_GB2312" w:cs="宋体"/>
                <w:sz w:val="28"/>
                <w:szCs w:val="28"/>
              </w:rPr>
            </w:pPr>
            <w:r>
              <w:rPr>
                <w:rFonts w:ascii="仿宋_GB2312" w:hAnsi="宋体" w:eastAsia="仿宋_GB2312" w:cs="宋体"/>
                <w:b/>
                <w:sz w:val="28"/>
                <w:szCs w:val="28"/>
              </w:rPr>
              <w:t>因素</w:t>
            </w:r>
          </w:p>
        </w:tc>
        <w:tc>
          <w:tcPr>
            <w:tcW w:w="6100" w:type="dxa"/>
            <w:noWrap w:val="0"/>
            <w:vAlign w:val="center"/>
          </w:tcPr>
          <w:p w14:paraId="62FAA3D6">
            <w:pPr>
              <w:spacing w:line="400" w:lineRule="exact"/>
              <w:jc w:val="center"/>
              <w:rPr>
                <w:rFonts w:hint="default" w:ascii="仿宋_GB2312" w:hAnsi="宋体" w:eastAsia="仿宋_GB2312" w:cs="宋体"/>
                <w:sz w:val="28"/>
                <w:szCs w:val="28"/>
              </w:rPr>
            </w:pPr>
            <w:r>
              <w:rPr>
                <w:rFonts w:ascii="仿宋_GB2312" w:hAnsi="宋体" w:eastAsia="仿宋_GB2312" w:cs="宋体"/>
                <w:b/>
                <w:sz w:val="28"/>
                <w:szCs w:val="28"/>
              </w:rPr>
              <w:t>评分标准</w:t>
            </w:r>
          </w:p>
        </w:tc>
        <w:tc>
          <w:tcPr>
            <w:tcW w:w="668" w:type="dxa"/>
            <w:noWrap w:val="0"/>
            <w:vAlign w:val="center"/>
          </w:tcPr>
          <w:p w14:paraId="10E9375A">
            <w:pPr>
              <w:spacing w:line="400" w:lineRule="exact"/>
              <w:jc w:val="center"/>
              <w:rPr>
                <w:rFonts w:hint="default" w:ascii="仿宋_GB2312" w:hAnsi="宋体" w:eastAsia="仿宋_GB2312" w:cs="宋体"/>
                <w:b/>
                <w:sz w:val="28"/>
                <w:szCs w:val="28"/>
              </w:rPr>
            </w:pPr>
            <w:r>
              <w:rPr>
                <w:rFonts w:ascii="仿宋_GB2312" w:hAnsi="宋体" w:eastAsia="仿宋_GB2312" w:cs="宋体"/>
                <w:b/>
                <w:sz w:val="28"/>
                <w:szCs w:val="28"/>
              </w:rPr>
              <w:t>分值</w:t>
            </w:r>
          </w:p>
        </w:tc>
      </w:tr>
      <w:tr w14:paraId="03FD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right"/>
        </w:trPr>
        <w:tc>
          <w:tcPr>
            <w:tcW w:w="1500" w:type="dxa"/>
            <w:noWrap w:val="0"/>
            <w:vAlign w:val="center"/>
          </w:tcPr>
          <w:p w14:paraId="6324AE82">
            <w:pPr>
              <w:jc w:val="center"/>
              <w:rPr>
                <w:rFonts w:hint="default" w:ascii="仿宋_GB2312" w:hAnsi="宋体" w:eastAsia="仿宋_GB2312" w:cs="宋体"/>
                <w:sz w:val="28"/>
                <w:szCs w:val="28"/>
              </w:rPr>
            </w:pPr>
            <w:r>
              <w:rPr>
                <w:rFonts w:hint="default" w:ascii="Times New Roman" w:hAnsi="Times New Roman" w:eastAsia="仿宋_GB2312" w:cs="Times New Roman"/>
                <w:color w:val="auto"/>
                <w:kern w:val="0"/>
                <w:sz w:val="28"/>
                <w:szCs w:val="28"/>
                <w:lang w:val="en-US" w:eastAsia="zh-CN"/>
              </w:rPr>
              <w:t>价格部分（</w:t>
            </w:r>
            <w:r>
              <w:rPr>
                <w:rFonts w:hint="eastAsia" w:ascii="Times New Roman" w:hAnsi="Times New Roman" w:eastAsia="仿宋_GB2312" w:cs="Times New Roman"/>
                <w:color w:val="auto"/>
                <w:kern w:val="0"/>
                <w:sz w:val="28"/>
                <w:szCs w:val="28"/>
                <w:lang w:val="en-US" w:eastAsia="zh-CN"/>
              </w:rPr>
              <w:t>20</w:t>
            </w:r>
            <w:r>
              <w:rPr>
                <w:rFonts w:hint="default" w:ascii="Times New Roman" w:hAnsi="Times New Roman" w:eastAsia="仿宋_GB2312" w:cs="Times New Roman"/>
                <w:color w:val="auto"/>
                <w:kern w:val="0"/>
                <w:sz w:val="28"/>
                <w:szCs w:val="28"/>
                <w:lang w:val="en-US" w:eastAsia="zh-CN"/>
              </w:rPr>
              <w:t>分）</w:t>
            </w:r>
          </w:p>
        </w:tc>
        <w:tc>
          <w:tcPr>
            <w:tcW w:w="1231" w:type="dxa"/>
            <w:noWrap w:val="0"/>
            <w:vAlign w:val="center"/>
          </w:tcPr>
          <w:p w14:paraId="2F324497">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报价</w:t>
            </w:r>
          </w:p>
        </w:tc>
        <w:tc>
          <w:tcPr>
            <w:tcW w:w="6100" w:type="dxa"/>
            <w:noWrap w:val="0"/>
            <w:vAlign w:val="top"/>
          </w:tcPr>
          <w:p w14:paraId="106A199A">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满足磋商文件要求且最后报价最低的供应商的价格为磋商基准价，其价格为满分。其他供应商的价格分统一按照下列公式计算：</w:t>
            </w:r>
          </w:p>
          <w:p w14:paraId="48A1B279">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磋商报价得分=（磋商基准价/最后磋商报价）×20×100%</w:t>
            </w:r>
          </w:p>
        </w:tc>
        <w:tc>
          <w:tcPr>
            <w:tcW w:w="668" w:type="dxa"/>
            <w:noWrap w:val="0"/>
            <w:vAlign w:val="center"/>
          </w:tcPr>
          <w:p w14:paraId="3AFEA84A">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w:t>
            </w:r>
          </w:p>
        </w:tc>
      </w:tr>
      <w:tr w14:paraId="33A0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00" w:type="dxa"/>
            <w:vMerge w:val="restart"/>
            <w:noWrap w:val="0"/>
            <w:vAlign w:val="center"/>
          </w:tcPr>
          <w:p w14:paraId="58F5D5F4">
            <w:pPr>
              <w:jc w:val="center"/>
              <w:rPr>
                <w:rFonts w:hint="default" w:ascii="仿宋_GB2312" w:hAnsi="宋体" w:eastAsia="仿宋_GB2312" w:cs="宋体"/>
                <w:sz w:val="28"/>
                <w:szCs w:val="28"/>
                <w:lang w:eastAsia="zh-CN"/>
              </w:rPr>
            </w:pPr>
            <w:r>
              <w:rPr>
                <w:rFonts w:hint="default" w:ascii="Times New Roman" w:hAnsi="Times New Roman" w:eastAsia="仿宋_GB2312" w:cs="Times New Roman"/>
                <w:color w:val="auto"/>
                <w:kern w:val="0"/>
                <w:sz w:val="28"/>
                <w:szCs w:val="28"/>
                <w:lang w:val="en-US" w:eastAsia="zh-CN"/>
              </w:rPr>
              <w:t>综合部分（</w:t>
            </w:r>
            <w:r>
              <w:rPr>
                <w:rFonts w:hint="eastAsia" w:ascii="Times New Roman" w:hAnsi="Times New Roman" w:eastAsia="仿宋_GB2312" w:cs="Times New Roman"/>
                <w:color w:val="auto"/>
                <w:kern w:val="0"/>
                <w:sz w:val="28"/>
                <w:szCs w:val="28"/>
                <w:lang w:val="en-US" w:eastAsia="zh-CN"/>
              </w:rPr>
              <w:t>20</w:t>
            </w:r>
            <w:r>
              <w:rPr>
                <w:rFonts w:hint="default" w:ascii="Times New Roman" w:hAnsi="Times New Roman" w:eastAsia="仿宋_GB2312" w:cs="Times New Roman"/>
                <w:color w:val="auto"/>
                <w:kern w:val="0"/>
                <w:sz w:val="28"/>
                <w:szCs w:val="28"/>
                <w:lang w:val="en-US" w:eastAsia="zh-CN"/>
              </w:rPr>
              <w:t>分）</w:t>
            </w:r>
          </w:p>
        </w:tc>
        <w:tc>
          <w:tcPr>
            <w:tcW w:w="1231" w:type="dxa"/>
            <w:noWrap w:val="0"/>
            <w:vAlign w:val="center"/>
          </w:tcPr>
          <w:p w14:paraId="31C1BB36">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业绩</w:t>
            </w:r>
          </w:p>
        </w:tc>
        <w:tc>
          <w:tcPr>
            <w:tcW w:w="6100" w:type="dxa"/>
            <w:noWrap w:val="0"/>
            <w:vAlign w:val="center"/>
          </w:tcPr>
          <w:p w14:paraId="610A8605">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提供供应商自</w:t>
            </w:r>
            <w:r>
              <w:rPr>
                <w:rFonts w:hint="default" w:ascii="仿宋_GB2312" w:hAnsi="仿宋_GB2312" w:eastAsia="仿宋_GB2312" w:cs="仿宋_GB2312"/>
                <w:color w:val="auto"/>
                <w:sz w:val="28"/>
                <w:szCs w:val="28"/>
                <w:lang w:val="en-US" w:eastAsia="zh-CN"/>
              </w:rPr>
              <w:t>202</w:t>
            </w:r>
            <w:r>
              <w:rPr>
                <w:rFonts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年1月1日以来签订的类似业绩（以合同签订日期为准），每提供一份得</w:t>
            </w:r>
            <w:r>
              <w:rPr>
                <w:rFonts w:hint="eastAsia"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val="en-US" w:eastAsia="zh-CN"/>
              </w:rPr>
              <w:t>分，最高得</w:t>
            </w:r>
            <w:r>
              <w:rPr>
                <w:rFonts w:hint="eastAsia" w:ascii="仿宋_GB2312" w:hAnsi="仿宋_GB2312" w:eastAsia="仿宋_GB2312" w:cs="仿宋_GB2312"/>
                <w:color w:val="auto"/>
                <w:sz w:val="28"/>
                <w:szCs w:val="28"/>
                <w:lang w:val="en-US" w:eastAsia="zh-CN"/>
              </w:rPr>
              <w:t>12</w:t>
            </w:r>
            <w:r>
              <w:rPr>
                <w:rFonts w:hint="default" w:ascii="仿宋_GB2312" w:hAnsi="仿宋_GB2312" w:eastAsia="仿宋_GB2312" w:cs="仿宋_GB2312"/>
                <w:color w:val="auto"/>
                <w:sz w:val="28"/>
                <w:szCs w:val="28"/>
                <w:lang w:val="en-US" w:eastAsia="zh-CN"/>
              </w:rPr>
              <w:t>分（业绩=完整合同（扫描件）+该项目服务过程中任意一个月的项目发票扫描件，扫描不清楚、不完整或无法辨认的不予认可，虚假业绩将自行承担相关责任。）缺项</w:t>
            </w:r>
            <w:r>
              <w:rPr>
                <w:rFonts w:ascii="仿宋_GB2312" w:hAnsi="仿宋_GB2312" w:eastAsia="仿宋_GB2312" w:cs="仿宋_GB2312"/>
                <w:color w:val="auto"/>
                <w:sz w:val="28"/>
                <w:szCs w:val="28"/>
                <w:lang w:val="en-US" w:eastAsia="zh-CN"/>
              </w:rPr>
              <w:t>不得分</w:t>
            </w:r>
            <w:r>
              <w:rPr>
                <w:rFonts w:hint="default" w:ascii="仿宋_GB2312" w:hAnsi="仿宋_GB2312" w:eastAsia="仿宋_GB2312" w:cs="仿宋_GB2312"/>
                <w:color w:val="auto"/>
                <w:sz w:val="28"/>
                <w:szCs w:val="28"/>
                <w:lang w:val="en-US" w:eastAsia="zh-CN"/>
              </w:rPr>
              <w:t>。</w:t>
            </w:r>
          </w:p>
        </w:tc>
        <w:tc>
          <w:tcPr>
            <w:tcW w:w="668" w:type="dxa"/>
            <w:noWrap w:val="0"/>
            <w:vAlign w:val="center"/>
          </w:tcPr>
          <w:p w14:paraId="25B44839">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r>
      <w:tr w14:paraId="3FE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00" w:type="dxa"/>
            <w:vMerge w:val="continue"/>
            <w:noWrap w:val="0"/>
            <w:vAlign w:val="center"/>
          </w:tcPr>
          <w:p w14:paraId="69CDEF59">
            <w:pPr>
              <w:spacing w:line="400" w:lineRule="exact"/>
              <w:jc w:val="center"/>
              <w:rPr>
                <w:rFonts w:hint="default" w:ascii="仿宋_GB2312" w:hAnsi="宋体" w:eastAsia="仿宋_GB2312" w:cs="宋体"/>
                <w:sz w:val="28"/>
                <w:szCs w:val="28"/>
              </w:rPr>
            </w:pPr>
          </w:p>
        </w:tc>
        <w:tc>
          <w:tcPr>
            <w:tcW w:w="1231" w:type="dxa"/>
            <w:noWrap w:val="0"/>
            <w:vAlign w:val="center"/>
          </w:tcPr>
          <w:p w14:paraId="4BE25201">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服务承诺</w:t>
            </w:r>
          </w:p>
        </w:tc>
        <w:tc>
          <w:tcPr>
            <w:tcW w:w="6100" w:type="dxa"/>
            <w:noWrap w:val="0"/>
            <w:vAlign w:val="center"/>
          </w:tcPr>
          <w:p w14:paraId="503371FD">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供应商结合本项目需求提供服务承诺、实质性优惠，包含针对本项目提供相关主要设备、材料，重大活动或者突击性任务需要增加服务人员数量时，无条件按照采购人要求和安排落实等。</w:t>
            </w:r>
          </w:p>
          <w:p w14:paraId="2459ED83">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供应商对每项内容论述详细,完全贴合项目采购需求的得8分;供应商对每项内容虽阐述但未贴合采购需求进行论述,或内容未包括具体细节的得5分;供应商提供的内容不完整存在明显缺陷的得2分;未提供应相关内容的得 0 分。</w:t>
            </w:r>
          </w:p>
        </w:tc>
        <w:tc>
          <w:tcPr>
            <w:tcW w:w="668" w:type="dxa"/>
            <w:noWrap w:val="0"/>
            <w:vAlign w:val="center"/>
          </w:tcPr>
          <w:p w14:paraId="2BB9FF8A">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r>
      <w:tr w14:paraId="5862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00" w:type="dxa"/>
            <w:vMerge w:val="restart"/>
            <w:noWrap w:val="0"/>
            <w:vAlign w:val="center"/>
          </w:tcPr>
          <w:p w14:paraId="1C05DBD2">
            <w:pPr>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技术部分（6</w:t>
            </w:r>
            <w:r>
              <w:rPr>
                <w:rFonts w:hint="eastAsia" w:ascii="Times New Roman" w:hAnsi="Times New Roman" w:eastAsia="仿宋_GB2312" w:cs="Times New Roman"/>
                <w:color w:val="auto"/>
                <w:kern w:val="0"/>
                <w:sz w:val="28"/>
                <w:szCs w:val="28"/>
                <w:lang w:val="en-US" w:eastAsia="zh-CN"/>
              </w:rPr>
              <w:t>0</w:t>
            </w:r>
            <w:r>
              <w:rPr>
                <w:rFonts w:hint="default" w:ascii="Times New Roman" w:hAnsi="Times New Roman" w:eastAsia="仿宋_GB2312" w:cs="Times New Roman"/>
                <w:color w:val="auto"/>
                <w:kern w:val="0"/>
                <w:sz w:val="28"/>
                <w:szCs w:val="28"/>
                <w:lang w:val="en-US" w:eastAsia="zh-CN"/>
              </w:rPr>
              <w:t>分）</w:t>
            </w:r>
          </w:p>
          <w:p w14:paraId="6C152E75">
            <w:pPr>
              <w:spacing w:line="400" w:lineRule="exact"/>
              <w:jc w:val="center"/>
              <w:rPr>
                <w:rFonts w:hint="default" w:ascii="仿宋_GB2312" w:hAnsi="宋体" w:eastAsia="仿宋_GB2312" w:cs="宋体"/>
                <w:sz w:val="28"/>
                <w:szCs w:val="28"/>
              </w:rPr>
            </w:pPr>
          </w:p>
        </w:tc>
        <w:tc>
          <w:tcPr>
            <w:tcW w:w="1231" w:type="dxa"/>
            <w:noWrap w:val="0"/>
            <w:vAlign w:val="center"/>
          </w:tcPr>
          <w:p w14:paraId="655EDA21">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服务方案</w:t>
            </w:r>
          </w:p>
        </w:tc>
        <w:tc>
          <w:tcPr>
            <w:tcW w:w="6100" w:type="dxa"/>
            <w:noWrap w:val="0"/>
            <w:vAlign w:val="center"/>
          </w:tcPr>
          <w:p w14:paraId="6ECE8EB4">
            <w:pPr>
              <w:autoSpaceDE w:val="0"/>
              <w:autoSpaceDN w:val="0"/>
              <w:adjustRightInd w:val="0"/>
              <w:spacing w:line="400" w:lineRule="exact"/>
              <w:ind w:right="21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供应商结合本项目需求制定整体管理</w:t>
            </w:r>
            <w:r>
              <w:rPr>
                <w:rFonts w:ascii="仿宋_GB2312" w:hAnsi="仿宋_GB2312" w:eastAsia="仿宋_GB2312" w:cs="仿宋_GB2312"/>
                <w:color w:val="auto"/>
                <w:sz w:val="28"/>
                <w:szCs w:val="28"/>
                <w:lang w:eastAsia="zh-CN"/>
              </w:rPr>
              <w:t>服务方案，</w:t>
            </w:r>
            <w:r>
              <w:rPr>
                <w:rFonts w:ascii="仿宋_GB2312" w:hAnsi="仿宋_GB2312" w:eastAsia="仿宋_GB2312" w:cs="仿宋_GB2312"/>
                <w:color w:val="auto"/>
                <w:sz w:val="28"/>
                <w:szCs w:val="28"/>
                <w:lang w:val="en-US" w:eastAsia="zh-CN"/>
              </w:rPr>
              <w:t>包含管理服务整体规划、服务方案（</w:t>
            </w:r>
            <w:r>
              <w:rPr>
                <w:rFonts w:hint="eastAsia" w:ascii="仿宋_GB2312" w:hAnsi="仿宋_GB2312" w:eastAsia="仿宋_GB2312" w:cs="仿宋_GB2312"/>
                <w:color w:val="auto"/>
                <w:sz w:val="28"/>
                <w:szCs w:val="28"/>
                <w:lang w:val="en-US" w:eastAsia="zh-CN"/>
              </w:rPr>
              <w:t>不限于</w:t>
            </w:r>
            <w:r>
              <w:rPr>
                <w:rFonts w:ascii="Times New Roman" w:hAnsi="Times New Roman" w:eastAsia="仿宋_GB2312" w:cs="Times New Roman"/>
                <w:color w:val="auto"/>
                <w:sz w:val="28"/>
                <w:szCs w:val="28"/>
                <w:lang w:val="en-US" w:eastAsia="zh-CN"/>
              </w:rPr>
              <w:t>保洁、维修服务、</w:t>
            </w:r>
            <w:r>
              <w:rPr>
                <w:rFonts w:hint="eastAsia" w:ascii="Times New Roman" w:hAnsi="Times New Roman" w:eastAsia="仿宋_GB2312" w:cs="Times New Roman"/>
                <w:color w:val="auto"/>
                <w:sz w:val="28"/>
                <w:szCs w:val="28"/>
                <w:lang w:val="en-US" w:eastAsia="zh-CN"/>
              </w:rPr>
              <w:t>值班门卫</w:t>
            </w:r>
            <w:r>
              <w:rPr>
                <w:rFonts w:ascii="Times New Roman" w:hAnsi="Times New Roman" w:eastAsia="仿宋_GB2312" w:cs="Times New Roman"/>
                <w:color w:val="auto"/>
                <w:sz w:val="28"/>
                <w:szCs w:val="28"/>
                <w:lang w:val="en-US" w:eastAsia="zh-CN"/>
              </w:rPr>
              <w:t>工作</w:t>
            </w:r>
            <w:r>
              <w:rPr>
                <w:rFonts w:ascii="仿宋_GB2312" w:hAnsi="仿宋_GB2312" w:eastAsia="仿宋_GB2312" w:cs="仿宋_GB2312"/>
                <w:color w:val="auto"/>
                <w:sz w:val="28"/>
                <w:szCs w:val="28"/>
                <w:lang w:val="en-US" w:eastAsia="zh-CN"/>
              </w:rPr>
              <w:t>）、交接方案等</w:t>
            </w:r>
            <w:r>
              <w:rPr>
                <w:rFonts w:ascii="仿宋_GB2312" w:hAnsi="仿宋_GB2312" w:eastAsia="仿宋_GB2312" w:cs="仿宋_GB2312"/>
                <w:color w:val="auto"/>
                <w:sz w:val="28"/>
                <w:szCs w:val="28"/>
                <w:lang w:eastAsia="zh-CN"/>
              </w:rPr>
              <w:t>。</w:t>
            </w:r>
          </w:p>
          <w:p w14:paraId="57267D4B">
            <w:pPr>
              <w:autoSpaceDE w:val="0"/>
              <w:autoSpaceDN w:val="0"/>
              <w:adjustRightInd w:val="0"/>
              <w:spacing w:line="400" w:lineRule="exact"/>
              <w:ind w:right="210"/>
              <w:rPr>
                <w:rFonts w:hint="default" w:ascii="仿宋_GB2312" w:hAnsi="宋体" w:eastAsia="仿宋_GB2312" w:cs="宋体"/>
                <w:sz w:val="28"/>
                <w:szCs w:val="28"/>
                <w:lang w:eastAsia="zh-CN"/>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hint="eastAsia"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1A990ED2">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r>
      <w:tr w14:paraId="294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00" w:type="dxa"/>
            <w:vMerge w:val="continue"/>
            <w:noWrap w:val="0"/>
            <w:vAlign w:val="center"/>
          </w:tcPr>
          <w:p w14:paraId="111DECBA">
            <w:pPr>
              <w:spacing w:line="400" w:lineRule="exact"/>
              <w:jc w:val="center"/>
              <w:rPr>
                <w:rFonts w:hint="default" w:ascii="仿宋_GB2312" w:hAnsi="宋体" w:eastAsia="仿宋_GB2312" w:cs="宋体"/>
                <w:sz w:val="28"/>
                <w:szCs w:val="28"/>
              </w:rPr>
            </w:pPr>
          </w:p>
        </w:tc>
        <w:tc>
          <w:tcPr>
            <w:tcW w:w="1231" w:type="dxa"/>
            <w:noWrap w:val="0"/>
            <w:vAlign w:val="center"/>
          </w:tcPr>
          <w:p w14:paraId="37D57843">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管理方式和工作计划</w:t>
            </w:r>
          </w:p>
        </w:tc>
        <w:tc>
          <w:tcPr>
            <w:tcW w:w="6100" w:type="dxa"/>
            <w:noWrap w:val="0"/>
            <w:vAlign w:val="top"/>
          </w:tcPr>
          <w:p w14:paraId="5076C6A9">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针对本项目制定管理方式和工作计划，包含管理方式确立原则、管理方式概述、管理方式具体内容、工作目标和目标规划、工作任务和时间安排、资源调配和预算计划、项目风险评估和管理、工作绩效管理。</w:t>
            </w:r>
          </w:p>
          <w:p w14:paraId="0C24F2A6">
            <w:pPr>
              <w:autoSpaceDE w:val="0"/>
              <w:autoSpaceDN w:val="0"/>
              <w:adjustRightInd w:val="0"/>
              <w:spacing w:line="400" w:lineRule="exact"/>
              <w:ind w:right="210"/>
              <w:rPr>
                <w:rFonts w:hint="default" w:ascii="仿宋_GB2312" w:hAnsi="仿宋_GB2312" w:eastAsia="仿宋_GB2312" w:cs="仿宋_GB2312"/>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62540F02">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r>
      <w:tr w14:paraId="4F7D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right"/>
        </w:trPr>
        <w:tc>
          <w:tcPr>
            <w:tcW w:w="1500" w:type="dxa"/>
            <w:vMerge w:val="continue"/>
            <w:noWrap w:val="0"/>
            <w:vAlign w:val="center"/>
          </w:tcPr>
          <w:p w14:paraId="4940A0C4">
            <w:pPr>
              <w:spacing w:line="400" w:lineRule="exact"/>
              <w:jc w:val="center"/>
              <w:rPr>
                <w:rFonts w:hint="default" w:ascii="仿宋_GB2312" w:hAnsi="宋体" w:eastAsia="仿宋_GB2312" w:cs="宋体"/>
                <w:sz w:val="28"/>
                <w:szCs w:val="28"/>
              </w:rPr>
            </w:pPr>
          </w:p>
        </w:tc>
        <w:tc>
          <w:tcPr>
            <w:tcW w:w="1231" w:type="dxa"/>
            <w:noWrap w:val="0"/>
            <w:vAlign w:val="center"/>
          </w:tcPr>
          <w:p w14:paraId="600229A6">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人员配备及设备投入</w:t>
            </w:r>
          </w:p>
        </w:tc>
        <w:tc>
          <w:tcPr>
            <w:tcW w:w="6100" w:type="dxa"/>
            <w:noWrap w:val="0"/>
            <w:vAlign w:val="top"/>
          </w:tcPr>
          <w:p w14:paraId="069606D0">
            <w:pPr>
              <w:autoSpaceDE w:val="0"/>
              <w:autoSpaceDN w:val="0"/>
              <w:adjustRightInd w:val="0"/>
              <w:ind w:right="210"/>
              <w:rPr>
                <w:rFonts w:hint="eastAsia" w:ascii="仿宋_GB2312" w:hAnsi="仿宋_GB2312" w:eastAsia="仿宋_GB2312" w:cs="仿宋_GB2312"/>
                <w:caps/>
                <w:color w:val="auto"/>
                <w:kern w:val="0"/>
                <w:sz w:val="28"/>
                <w:szCs w:val="28"/>
                <w:lang w:val="en-US" w:eastAsia="zh-CN"/>
              </w:rPr>
            </w:pPr>
            <w:r>
              <w:rPr>
                <w:rFonts w:hint="eastAsia" w:ascii="仿宋_GB2312" w:hAnsi="仿宋_GB2312" w:eastAsia="仿宋_GB2312" w:cs="仿宋_GB2312"/>
                <w:caps/>
                <w:color w:val="auto"/>
                <w:kern w:val="0"/>
                <w:sz w:val="28"/>
                <w:szCs w:val="28"/>
                <w:lang w:val="en-US" w:eastAsia="zh-CN"/>
              </w:rPr>
              <w:t>磋商小组根据响应文件和相关证明材料对采购文件的响应情况，对照判断所供人员及设备是否满足采购文件的要求：</w:t>
            </w:r>
          </w:p>
          <w:p w14:paraId="7CFA6BCF">
            <w:pPr>
              <w:autoSpaceDE w:val="0"/>
              <w:autoSpaceDN w:val="0"/>
              <w:adjustRightInd w:val="0"/>
              <w:ind w:right="210"/>
              <w:rPr>
                <w:rFonts w:hint="eastAsia" w:ascii="仿宋_GB2312" w:hAnsi="仿宋_GB2312" w:eastAsia="仿宋_GB2312" w:cs="仿宋_GB2312"/>
                <w:caps/>
                <w:color w:val="auto"/>
                <w:kern w:val="0"/>
                <w:sz w:val="28"/>
                <w:szCs w:val="28"/>
                <w:lang w:val="en-US" w:eastAsia="zh-CN"/>
              </w:rPr>
            </w:pPr>
            <w:r>
              <w:rPr>
                <w:rFonts w:hint="eastAsia" w:ascii="仿宋_GB2312" w:hAnsi="仿宋_GB2312" w:eastAsia="仿宋_GB2312" w:cs="仿宋_GB2312"/>
                <w:caps/>
                <w:color w:val="auto"/>
                <w:kern w:val="0"/>
                <w:sz w:val="28"/>
                <w:szCs w:val="28"/>
                <w:lang w:val="en-US" w:eastAsia="zh-CN"/>
              </w:rPr>
              <w:t>1.带★代表实质性指标，不满足或未响应该指标项将导致投标被拒绝；</w:t>
            </w:r>
          </w:p>
          <w:p w14:paraId="59B1B943">
            <w:pPr>
              <w:autoSpaceDE w:val="0"/>
              <w:autoSpaceDN w:val="0"/>
              <w:adjustRightInd w:val="0"/>
              <w:ind w:right="210" w:rightChars="0"/>
              <w:rPr>
                <w:rFonts w:hint="default" w:eastAsia="PMingLiU"/>
                <w:sz w:val="28"/>
                <w:szCs w:val="28"/>
                <w:lang w:eastAsia="zh-CN"/>
              </w:rPr>
            </w:pPr>
            <w:r>
              <w:rPr>
                <w:rFonts w:hint="eastAsia" w:ascii="仿宋_GB2312" w:hAnsi="仿宋_GB2312" w:eastAsia="仿宋_GB2312" w:cs="仿宋_GB2312"/>
                <w:caps/>
                <w:color w:val="auto"/>
                <w:kern w:val="0"/>
                <w:sz w:val="28"/>
                <w:szCs w:val="28"/>
                <w:lang w:val="en-US" w:eastAsia="zh-CN"/>
              </w:rPr>
              <w:t>2.带△号表示优化指标项，共24项，每满足一项得0.5分，满分共</w:t>
            </w:r>
            <w:r>
              <w:rPr>
                <w:rFonts w:hint="eastAsia" w:ascii="仿宋_GB2312" w:hAnsi="仿宋_GB2312" w:eastAsia="仿宋_GB2312" w:cs="仿宋_GB2312"/>
                <w:caps/>
                <w:color w:val="auto"/>
                <w:kern w:val="0"/>
                <w:sz w:val="28"/>
                <w:szCs w:val="28"/>
                <w:u w:val="none"/>
                <w:lang w:val="en-US" w:eastAsia="zh-CN"/>
              </w:rPr>
              <w:t xml:space="preserve"> 12 </w:t>
            </w:r>
            <w:r>
              <w:rPr>
                <w:rFonts w:hint="eastAsia" w:ascii="仿宋_GB2312" w:hAnsi="仿宋_GB2312" w:eastAsia="仿宋_GB2312" w:cs="仿宋_GB2312"/>
                <w:caps/>
                <w:color w:val="auto"/>
                <w:kern w:val="0"/>
                <w:sz w:val="28"/>
                <w:szCs w:val="28"/>
                <w:lang w:val="en-US" w:eastAsia="zh-CN"/>
              </w:rPr>
              <w:t>分。</w:t>
            </w:r>
          </w:p>
        </w:tc>
        <w:tc>
          <w:tcPr>
            <w:tcW w:w="668" w:type="dxa"/>
            <w:noWrap w:val="0"/>
            <w:vAlign w:val="center"/>
          </w:tcPr>
          <w:p w14:paraId="6E3E2DB3">
            <w:pPr>
              <w:adjustRightInd w:val="0"/>
              <w:snapToGrid w:val="0"/>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w:t>
            </w:r>
          </w:p>
        </w:tc>
      </w:tr>
      <w:tr w14:paraId="3F4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right"/>
        </w:trPr>
        <w:tc>
          <w:tcPr>
            <w:tcW w:w="1500" w:type="dxa"/>
            <w:vMerge w:val="continue"/>
            <w:noWrap w:val="0"/>
            <w:vAlign w:val="center"/>
          </w:tcPr>
          <w:p w14:paraId="38AFB63E">
            <w:pPr>
              <w:spacing w:line="400" w:lineRule="exact"/>
              <w:jc w:val="center"/>
              <w:rPr>
                <w:rFonts w:hint="default" w:ascii="仿宋_GB2312" w:hAnsi="宋体" w:eastAsia="仿宋_GB2312" w:cs="宋体"/>
                <w:sz w:val="28"/>
                <w:szCs w:val="28"/>
                <w:lang w:eastAsia="zh-CN"/>
              </w:rPr>
            </w:pPr>
          </w:p>
        </w:tc>
        <w:tc>
          <w:tcPr>
            <w:tcW w:w="1231" w:type="dxa"/>
            <w:noWrap w:val="0"/>
            <w:vAlign w:val="center"/>
          </w:tcPr>
          <w:p w14:paraId="5CC06899">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培训方案</w:t>
            </w:r>
          </w:p>
        </w:tc>
        <w:tc>
          <w:tcPr>
            <w:tcW w:w="6100" w:type="dxa"/>
            <w:noWrap w:val="0"/>
            <w:vAlign w:val="center"/>
          </w:tcPr>
          <w:p w14:paraId="32DE4404">
            <w:pPr>
              <w:widowControl w:val="0"/>
              <w:autoSpaceDE w:val="0"/>
              <w:autoSpaceDN w:val="0"/>
              <w:adjustRightInd w:val="0"/>
              <w:spacing w:line="400" w:lineRule="exact"/>
              <w:ind w:right="210"/>
              <w:rPr>
                <w:rFonts w:hint="eastAsia"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val="en-US" w:eastAsia="zh-CN"/>
              </w:rPr>
              <w:t>供应商结合实际，针对本项目特点，制定人员培训方案。方案应包括但不限于：培训的时间、地点、目标方式、内容、对象和措施</w:t>
            </w:r>
            <w:r>
              <w:rPr>
                <w:rFonts w:hint="eastAsia" w:ascii="仿宋_GB2312" w:hAnsi="仿宋_GB2312" w:eastAsia="仿宋_GB2312" w:cs="仿宋_GB2312"/>
                <w:color w:val="auto"/>
                <w:sz w:val="28"/>
                <w:szCs w:val="28"/>
                <w:lang w:val="en" w:eastAsia="zh-CN"/>
              </w:rPr>
              <w:t>。</w:t>
            </w:r>
          </w:p>
          <w:p w14:paraId="4C6C8157">
            <w:pPr>
              <w:widowControl w:val="0"/>
              <w:autoSpaceDE w:val="0"/>
              <w:autoSpaceDN w:val="0"/>
              <w:adjustRightInd w:val="0"/>
              <w:spacing w:line="400" w:lineRule="exact"/>
              <w:ind w:right="210"/>
              <w:rPr>
                <w:rFonts w:hint="default" w:ascii="仿宋_GB2312" w:hAnsi="宋体" w:eastAsia="仿宋_GB2312" w:cs="宋体"/>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hint="eastAsia"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7535B840">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r>
      <w:tr w14:paraId="4BB4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right"/>
        </w:trPr>
        <w:tc>
          <w:tcPr>
            <w:tcW w:w="1500" w:type="dxa"/>
            <w:vMerge w:val="continue"/>
            <w:noWrap w:val="0"/>
            <w:vAlign w:val="center"/>
          </w:tcPr>
          <w:p w14:paraId="61F8D01F">
            <w:pPr>
              <w:spacing w:line="400" w:lineRule="exact"/>
              <w:jc w:val="center"/>
              <w:rPr>
                <w:rFonts w:hint="default" w:ascii="仿宋_GB2312" w:hAnsi="宋体" w:eastAsia="仿宋_GB2312" w:cs="宋体"/>
                <w:sz w:val="28"/>
                <w:szCs w:val="28"/>
              </w:rPr>
            </w:pPr>
          </w:p>
        </w:tc>
        <w:tc>
          <w:tcPr>
            <w:tcW w:w="1231" w:type="dxa"/>
            <w:noWrap w:val="0"/>
            <w:vAlign w:val="center"/>
          </w:tcPr>
          <w:p w14:paraId="74CACA81">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质量保证措施</w:t>
            </w:r>
          </w:p>
        </w:tc>
        <w:tc>
          <w:tcPr>
            <w:tcW w:w="6100" w:type="dxa"/>
            <w:noWrap w:val="0"/>
            <w:vAlign w:val="center"/>
          </w:tcPr>
          <w:p w14:paraId="5B59CB65">
            <w:pPr>
              <w:widowControl w:val="0"/>
              <w:autoSpaceDE w:val="0"/>
              <w:autoSpaceDN w:val="0"/>
              <w:adjustRightInd w:val="0"/>
              <w:spacing w:line="400" w:lineRule="exact"/>
              <w:ind w:right="21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供应商针对实现本项目服务目标，制定质量保证措施。质量保证措施应包括但不限于：质量管控、保证措施、质量保证制度、质量标准、检查方法等内容。</w:t>
            </w:r>
          </w:p>
          <w:p w14:paraId="5AFBAC29">
            <w:pPr>
              <w:widowControl w:val="0"/>
              <w:autoSpaceDE w:val="0"/>
              <w:autoSpaceDN w:val="0"/>
              <w:adjustRightInd w:val="0"/>
              <w:spacing w:line="400" w:lineRule="exact"/>
              <w:ind w:right="210"/>
              <w:rPr>
                <w:rFonts w:hint="default" w:ascii="仿宋_GB2312" w:hAnsi="宋体" w:eastAsia="仿宋_GB2312" w:cs="宋体"/>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hint="eastAsia"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269B2731">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r>
      <w:tr w14:paraId="645F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right"/>
        </w:trPr>
        <w:tc>
          <w:tcPr>
            <w:tcW w:w="1500" w:type="dxa"/>
            <w:vMerge w:val="continue"/>
            <w:noWrap w:val="0"/>
            <w:vAlign w:val="center"/>
          </w:tcPr>
          <w:p w14:paraId="27CCECF5">
            <w:pPr>
              <w:spacing w:line="400" w:lineRule="exact"/>
              <w:jc w:val="center"/>
              <w:rPr>
                <w:rFonts w:hint="default" w:ascii="仿宋_GB2312" w:hAnsi="宋体" w:eastAsia="仿宋_GB2312" w:cs="宋体"/>
                <w:sz w:val="28"/>
                <w:szCs w:val="28"/>
              </w:rPr>
            </w:pPr>
          </w:p>
        </w:tc>
        <w:tc>
          <w:tcPr>
            <w:tcW w:w="1231" w:type="dxa"/>
            <w:noWrap w:val="0"/>
            <w:vAlign w:val="center"/>
          </w:tcPr>
          <w:p w14:paraId="2225C83D">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应急方案</w:t>
            </w:r>
          </w:p>
        </w:tc>
        <w:tc>
          <w:tcPr>
            <w:tcW w:w="6100" w:type="dxa"/>
            <w:noWrap w:val="0"/>
            <w:vAlign w:val="center"/>
          </w:tcPr>
          <w:p w14:paraId="66BE3C4F">
            <w:pPr>
              <w:adjustRightInd w:val="0"/>
              <w:snapToGrid w:val="0"/>
              <w:spacing w:line="400" w:lineRule="exact"/>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eastAsia="zh-CN"/>
              </w:rPr>
              <w:t>针对本项目特点，制定突发事件应急预案及处置措施，</w:t>
            </w:r>
            <w:r>
              <w:rPr>
                <w:rFonts w:ascii="仿宋_GB2312" w:hAnsi="仿宋_GB2312" w:eastAsia="仿宋_GB2312" w:cs="仿宋_GB2312"/>
                <w:color w:val="auto"/>
                <w:sz w:val="28"/>
                <w:szCs w:val="28"/>
                <w:lang w:val="en-US" w:eastAsia="zh-CN"/>
              </w:rPr>
              <w:t>①针对迎新季、毕业季、重要会议、大型考试、运动会、全校性比赛等重大活动提供的服务保障方案；②</w:t>
            </w:r>
            <w:r>
              <w:rPr>
                <w:rFonts w:ascii="仿宋_GB2312" w:hAnsi="仿宋_GB2312" w:eastAsia="仿宋_GB2312" w:cs="仿宋_GB2312"/>
                <w:color w:val="auto"/>
                <w:sz w:val="28"/>
                <w:szCs w:val="28"/>
                <w:lang w:eastAsia="zh-CN"/>
              </w:rPr>
              <w:t>水电气暖突发故障</w:t>
            </w:r>
            <w:r>
              <w:rPr>
                <w:rFonts w:ascii="仿宋_GB2312" w:hAnsi="仿宋_GB2312" w:eastAsia="仿宋_GB2312" w:cs="仿宋_GB2312"/>
                <w:color w:val="auto"/>
                <w:sz w:val="28"/>
                <w:szCs w:val="28"/>
                <w:lang w:val="en-US" w:eastAsia="zh-CN"/>
              </w:rPr>
              <w:t>及事故</w:t>
            </w:r>
            <w:r>
              <w:rPr>
                <w:rFonts w:ascii="仿宋_GB2312" w:hAnsi="仿宋_GB2312" w:eastAsia="仿宋_GB2312" w:cs="仿宋_GB2312"/>
                <w:color w:val="auto"/>
                <w:sz w:val="28"/>
                <w:szCs w:val="28"/>
                <w:lang w:eastAsia="zh-CN"/>
              </w:rPr>
              <w:t>、电梯</w:t>
            </w:r>
            <w:r>
              <w:rPr>
                <w:rFonts w:ascii="仿宋_GB2312" w:hAnsi="仿宋_GB2312" w:eastAsia="仿宋_GB2312" w:cs="仿宋_GB2312"/>
                <w:color w:val="auto"/>
                <w:sz w:val="28"/>
                <w:szCs w:val="28"/>
                <w:lang w:val="en-US" w:eastAsia="zh-CN"/>
              </w:rPr>
              <w:t>故障及事故</w:t>
            </w:r>
            <w:r>
              <w:rPr>
                <w:rFonts w:ascii="仿宋_GB2312" w:hAnsi="仿宋_GB2312" w:eastAsia="仿宋_GB2312" w:cs="仿宋_GB2312"/>
                <w:color w:val="auto"/>
                <w:sz w:val="28"/>
                <w:szCs w:val="28"/>
                <w:lang w:eastAsia="zh-CN"/>
              </w:rPr>
              <w:t>、食物</w:t>
            </w:r>
            <w:r>
              <w:rPr>
                <w:rFonts w:ascii="仿宋_GB2312" w:hAnsi="仿宋_GB2312" w:eastAsia="仿宋_GB2312" w:cs="仿宋_GB2312"/>
                <w:color w:val="auto"/>
                <w:sz w:val="28"/>
                <w:szCs w:val="28"/>
                <w:lang w:val="en-US" w:eastAsia="zh-CN"/>
              </w:rPr>
              <w:t>中毒、高空坠落、火灾爆炸、公共突发事件、雨雪极端天气、</w:t>
            </w:r>
            <w:r>
              <w:rPr>
                <w:rFonts w:ascii="仿宋_GB2312" w:hAnsi="仿宋_GB2312" w:eastAsia="仿宋_GB2312" w:cs="仿宋_GB2312"/>
                <w:color w:val="auto"/>
                <w:sz w:val="28"/>
                <w:szCs w:val="28"/>
                <w:lang w:eastAsia="zh-CN"/>
              </w:rPr>
              <w:t>消防应急预案等自然灾害应急预案及处置措施。</w:t>
            </w:r>
          </w:p>
          <w:p w14:paraId="6DF08A1F">
            <w:pPr>
              <w:adjustRightInd w:val="0"/>
              <w:snapToGrid w:val="0"/>
              <w:spacing w:line="400" w:lineRule="exact"/>
              <w:rPr>
                <w:rFonts w:hint="default" w:ascii="仿宋_GB2312" w:hAnsi="宋体" w:eastAsia="仿宋_GB2312" w:cs="宋体"/>
                <w:sz w:val="28"/>
                <w:szCs w:val="28"/>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hint="eastAsia"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1600ABC7">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r>
      <w:tr w14:paraId="5E02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right"/>
        </w:trPr>
        <w:tc>
          <w:tcPr>
            <w:tcW w:w="1500" w:type="dxa"/>
            <w:vMerge w:val="continue"/>
            <w:noWrap w:val="0"/>
            <w:vAlign w:val="center"/>
          </w:tcPr>
          <w:p w14:paraId="4DCB8ABD">
            <w:pPr>
              <w:spacing w:line="400" w:lineRule="exact"/>
              <w:jc w:val="center"/>
              <w:rPr>
                <w:rFonts w:hint="default" w:ascii="仿宋_GB2312" w:hAnsi="宋体" w:eastAsia="仿宋_GB2312" w:cs="宋体"/>
                <w:sz w:val="28"/>
                <w:szCs w:val="28"/>
                <w:lang w:eastAsia="zh-CN"/>
              </w:rPr>
            </w:pPr>
          </w:p>
        </w:tc>
        <w:tc>
          <w:tcPr>
            <w:tcW w:w="1231" w:type="dxa"/>
            <w:noWrap w:val="0"/>
            <w:vAlign w:val="center"/>
          </w:tcPr>
          <w:p w14:paraId="57993B23">
            <w:pPr>
              <w:spacing w:line="40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档案管理方案</w:t>
            </w:r>
          </w:p>
        </w:tc>
        <w:tc>
          <w:tcPr>
            <w:tcW w:w="6100" w:type="dxa"/>
            <w:noWrap w:val="0"/>
            <w:vAlign w:val="center"/>
          </w:tcPr>
          <w:p w14:paraId="4086CD42">
            <w:pPr>
              <w:widowControl w:val="0"/>
              <w:autoSpaceDE w:val="0"/>
              <w:autoSpaceDN w:val="0"/>
              <w:adjustRightInd w:val="0"/>
              <w:spacing w:line="400" w:lineRule="exact"/>
              <w:ind w:right="21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供应商需针对本项目制定档案管理方案，方案至少包含档案的建立、档案的收集、档案的分类、档案的管理。</w:t>
            </w:r>
          </w:p>
          <w:p w14:paraId="212DD10C">
            <w:pPr>
              <w:widowControl w:val="0"/>
              <w:autoSpaceDE w:val="0"/>
              <w:autoSpaceDN w:val="0"/>
              <w:adjustRightInd w:val="0"/>
              <w:spacing w:line="400" w:lineRule="exact"/>
              <w:ind w:right="210"/>
              <w:rPr>
                <w:rFonts w:hint="default" w:ascii="仿宋_GB2312" w:hAnsi="宋体" w:eastAsia="仿宋_GB2312" w:cs="宋体"/>
                <w:sz w:val="28"/>
                <w:szCs w:val="28"/>
                <w:lang w:eastAsia="zh-CN"/>
              </w:rPr>
            </w:pPr>
            <w:r>
              <w:rPr>
                <w:rFonts w:hint="default" w:ascii="Times New Roman" w:hAnsi="Times New Roman" w:eastAsia="仿宋_GB2312" w:cs="Times New Roman"/>
                <w:color w:val="auto"/>
                <w:kern w:val="0"/>
                <w:sz w:val="28"/>
                <w:szCs w:val="28"/>
                <w:lang w:val="en-US" w:eastAsia="zh-CN"/>
              </w:rPr>
              <w:t>供应商对每项内容论述详细，完全贴合采购需求的得</w:t>
            </w:r>
            <w:r>
              <w:rPr>
                <w:rFonts w:hint="eastAsia"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分；供应商对每项内容虽阐述但未贴合采购需求进行论述，或内容未包括具体细节的得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分；供应商提供的内容不完整或存在明显缺陷的得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668" w:type="dxa"/>
            <w:noWrap w:val="0"/>
            <w:vAlign w:val="center"/>
          </w:tcPr>
          <w:p w14:paraId="49990D9E">
            <w:pPr>
              <w:adjustRightInd w:val="0"/>
              <w:snapToGrid w:val="0"/>
              <w:spacing w:line="400" w:lineRule="exact"/>
              <w:jc w:val="center"/>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6</w:t>
            </w:r>
          </w:p>
        </w:tc>
      </w:tr>
    </w:tbl>
    <w:p w14:paraId="380D67A3">
      <w:pPr>
        <w:spacing w:line="360" w:lineRule="auto"/>
        <w:rPr>
          <w:rFonts w:hint="default" w:ascii="Times New Roman" w:hAnsi="Times New Roman" w:cs="Times New Roman"/>
        </w:rPr>
      </w:pPr>
    </w:p>
    <w:p w14:paraId="0A9406A4">
      <w:pPr>
        <w:jc w:val="center"/>
        <w:outlineLvl w:val="0"/>
        <w:rPr>
          <w:rFonts w:hint="default" w:ascii="Times New Roman" w:hAnsi="Times New Roman" w:eastAsia="宋体" w:cs="Times New Roman"/>
          <w:b/>
          <w:bCs/>
          <w:color w:val="auto"/>
          <w:kern w:val="44"/>
          <w:sz w:val="36"/>
          <w:szCs w:val="36"/>
          <w:lang w:eastAsia="zh-CN"/>
        </w:rPr>
      </w:pPr>
      <w:bookmarkStart w:id="406" w:name="_Toc1076969064"/>
      <w:bookmarkStart w:id="407" w:name="_Toc717515878"/>
      <w:bookmarkStart w:id="408" w:name="_Toc555660728_WPSOffice_Level1"/>
      <w:bookmarkStart w:id="409" w:name="_Toc170276657"/>
      <w:bookmarkStart w:id="410" w:name="_Toc1027165614"/>
      <w:bookmarkStart w:id="411" w:name="_Toc1871798156"/>
      <w:bookmarkStart w:id="412" w:name="_Toc1252040209_WPSOffice_Level1"/>
      <w:bookmarkStart w:id="413" w:name="_Toc140822549"/>
      <w:bookmarkStart w:id="414" w:name="_Toc1424279934_WPSOffice_Level1"/>
      <w:bookmarkStart w:id="415" w:name="_Toc1357609763"/>
      <w:bookmarkStart w:id="416" w:name="_Toc816670296"/>
      <w:bookmarkStart w:id="417" w:name="_Toc2046937450_WPSOffice_Level1"/>
      <w:bookmarkStart w:id="418" w:name="_Toc937079805"/>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eastAsia="zh-CN"/>
        </w:rPr>
        <w:t>政府采购合同</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44BC3BBC">
      <w:pPr>
        <w:jc w:val="center"/>
        <w:rPr>
          <w:rFonts w:hint="default" w:ascii="宋体" w:hAnsi="宋体" w:eastAsia="宋体" w:cs="宋体"/>
          <w:b/>
          <w:sz w:val="32"/>
          <w:szCs w:val="32"/>
          <w:lang w:eastAsia="zh-CN"/>
        </w:rPr>
      </w:pPr>
      <w:bookmarkStart w:id="419" w:name="_Toc2146371347"/>
      <w:bookmarkStart w:id="420" w:name="_Toc1331652897_WPSOffice_Level2"/>
      <w:bookmarkStart w:id="421" w:name="_Toc694927784"/>
      <w:bookmarkStart w:id="422" w:name="_Toc505697850"/>
      <w:bookmarkStart w:id="423" w:name="_Toc667407289"/>
      <w:bookmarkStart w:id="424" w:name="_Toc1554580408"/>
      <w:bookmarkStart w:id="425" w:name="_Toc1887969822_WPSOffice_Level2"/>
      <w:bookmarkStart w:id="426" w:name="_Toc1216028725_WPSOffice_Level2"/>
      <w:bookmarkStart w:id="427" w:name="_Toc1047604175"/>
      <w:bookmarkStart w:id="428" w:name="_Toc2021117886"/>
      <w:bookmarkStart w:id="429" w:name="_Toc1351594660_WPSOffice_Level2"/>
      <w:bookmarkStart w:id="430" w:name="_Toc339295120"/>
      <w:r>
        <w:rPr>
          <w:rFonts w:hint="eastAsia" w:ascii="宋体" w:hAnsi="宋体" w:eastAsia="宋体" w:cs="宋体"/>
          <w:b/>
          <w:sz w:val="32"/>
          <w:szCs w:val="32"/>
          <w:lang w:val="en" w:eastAsia="zh-CN"/>
        </w:rPr>
        <w:t>河南地矿职业学院物业管理项目</w:t>
      </w:r>
      <w:r>
        <w:rPr>
          <w:rFonts w:ascii="宋体" w:hAnsi="宋体" w:eastAsia="宋体" w:cs="宋体"/>
          <w:b/>
          <w:sz w:val="32"/>
          <w:szCs w:val="32"/>
          <w:lang w:eastAsia="zh-CN"/>
        </w:rPr>
        <w:t>合同</w:t>
      </w:r>
    </w:p>
    <w:p w14:paraId="0B98A6D1">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第一章 总则</w:t>
      </w:r>
    </w:p>
    <w:p w14:paraId="05D47B03">
      <w:pPr>
        <w:spacing w:line="480" w:lineRule="exact"/>
        <w:ind w:firstLine="480" w:firstLineChars="200"/>
        <w:rPr>
          <w:rFonts w:hint="default" w:ascii="宋体" w:hAnsi="宋体" w:eastAsia="宋体" w:cs="宋体"/>
          <w:kern w:val="0"/>
          <w:sz w:val="24"/>
          <w:szCs w:val="24"/>
          <w:lang w:eastAsia="zh-CN"/>
        </w:rPr>
      </w:pPr>
      <w:r>
        <w:rPr>
          <w:rFonts w:ascii="宋体" w:hAnsi="宋体" w:eastAsia="宋体"/>
          <w:kern w:val="0"/>
          <w:sz w:val="24"/>
          <w:szCs w:val="24"/>
          <w:lang w:eastAsia="zh-CN"/>
        </w:rPr>
        <w:t>第一条</w:t>
      </w:r>
      <w:r>
        <w:rPr>
          <w:rFonts w:ascii="宋体" w:hAnsi="宋体" w:eastAsia="宋体"/>
          <w:kern w:val="0"/>
          <w:sz w:val="24"/>
          <w:szCs w:val="24"/>
          <w:lang w:val="en-US" w:eastAsia="zh-CN"/>
        </w:rPr>
        <w:t xml:space="preserve"> </w:t>
      </w:r>
      <w:r>
        <w:rPr>
          <w:rFonts w:ascii="宋体" w:hAnsi="宋体" w:eastAsia="宋体"/>
          <w:kern w:val="0"/>
          <w:sz w:val="24"/>
          <w:szCs w:val="24"/>
          <w:lang w:eastAsia="zh-CN"/>
        </w:rPr>
        <w:t>本合同当事人</w:t>
      </w:r>
    </w:p>
    <w:p w14:paraId="04CF464A">
      <w:pPr>
        <w:spacing w:line="480" w:lineRule="exact"/>
        <w:ind w:firstLine="560"/>
        <w:rPr>
          <w:rFonts w:hint="default" w:ascii="宋体" w:hAnsi="宋体" w:eastAsia="宋体" w:cs="宋体"/>
          <w:kern w:val="0"/>
          <w:sz w:val="24"/>
          <w:szCs w:val="24"/>
          <w:u w:val="single" w:color="000000"/>
          <w:lang w:eastAsia="zh-CN"/>
        </w:rPr>
      </w:pPr>
      <w:r>
        <w:rPr>
          <w:rFonts w:ascii="宋体" w:hAnsi="宋体" w:eastAsia="宋体"/>
          <w:kern w:val="0"/>
          <w:sz w:val="24"/>
          <w:szCs w:val="24"/>
          <w:lang w:eastAsia="zh-CN"/>
        </w:rPr>
        <w:t>委托方 （以下简称甲方）：</w:t>
      </w:r>
      <w:r>
        <w:rPr>
          <w:rFonts w:ascii="宋体" w:hAnsi="宋体" w:eastAsia="宋体" w:cs="宋体"/>
          <w:kern w:val="0"/>
          <w:sz w:val="24"/>
          <w:szCs w:val="24"/>
          <w:u w:val="single" w:color="000000"/>
          <w:lang w:val="en-US" w:eastAsia="zh-CN"/>
        </w:rPr>
        <w:t xml:space="preserve"> </w:t>
      </w:r>
      <w:r>
        <w:rPr>
          <w:rFonts w:ascii="宋体" w:hAnsi="宋体" w:eastAsia="宋体" w:cs="宋体"/>
          <w:kern w:val="0"/>
          <w:sz w:val="24"/>
          <w:szCs w:val="24"/>
          <w:u w:val="none" w:color="auto"/>
          <w:lang w:val="en-US" w:eastAsia="zh-CN"/>
        </w:rPr>
        <w:t xml:space="preserve">                  </w:t>
      </w:r>
      <w:r>
        <w:rPr>
          <w:rFonts w:ascii="宋体" w:hAnsi="宋体" w:eastAsia="宋体" w:cs="宋体"/>
          <w:kern w:val="0"/>
          <w:sz w:val="24"/>
          <w:szCs w:val="24"/>
          <w:u w:val="single" w:color="000000"/>
          <w:lang w:val="en-US" w:eastAsia="zh-CN"/>
        </w:rPr>
        <w:t xml:space="preserve">   </w:t>
      </w:r>
    </w:p>
    <w:p w14:paraId="7DEFFA82">
      <w:pPr>
        <w:spacing w:line="480" w:lineRule="exact"/>
        <w:ind w:firstLine="560"/>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负责人：</w:t>
      </w:r>
    </w:p>
    <w:p w14:paraId="10F9FAC2">
      <w:pPr>
        <w:spacing w:line="480" w:lineRule="exact"/>
        <w:ind w:firstLine="560"/>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地址：</w:t>
      </w:r>
    </w:p>
    <w:p w14:paraId="073FEDD1">
      <w:pPr>
        <w:spacing w:line="480" w:lineRule="exact"/>
        <w:ind w:firstLine="560"/>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联系方式：</w:t>
      </w:r>
    </w:p>
    <w:p w14:paraId="2AD14A89">
      <w:pPr>
        <w:spacing w:line="480" w:lineRule="exact"/>
        <w:ind w:firstLine="560"/>
        <w:rPr>
          <w:rFonts w:hint="default" w:ascii="宋体" w:hAnsi="宋体" w:eastAsia="宋体" w:cs="宋体"/>
          <w:kern w:val="0"/>
          <w:sz w:val="24"/>
          <w:szCs w:val="24"/>
          <w:u w:val="single" w:color="000000"/>
          <w:lang w:eastAsia="zh-CN"/>
        </w:rPr>
      </w:pPr>
      <w:r>
        <w:rPr>
          <w:rFonts w:ascii="宋体" w:hAnsi="宋体" w:eastAsia="宋体"/>
          <w:kern w:val="0"/>
          <w:sz w:val="24"/>
          <w:szCs w:val="24"/>
          <w:lang w:eastAsia="zh-CN"/>
        </w:rPr>
        <w:t>受托方 （以下简称乙方）：</w:t>
      </w:r>
      <w:r>
        <w:rPr>
          <w:rFonts w:ascii="宋体" w:hAnsi="宋体" w:eastAsia="宋体" w:cs="宋体"/>
          <w:kern w:val="0"/>
          <w:sz w:val="24"/>
          <w:szCs w:val="24"/>
          <w:u w:val="single" w:color="000000"/>
          <w:lang w:val="en-US" w:eastAsia="zh-CN"/>
        </w:rPr>
        <w:t xml:space="preserve">                      </w:t>
      </w:r>
    </w:p>
    <w:p w14:paraId="2FECB867">
      <w:pPr>
        <w:spacing w:line="480" w:lineRule="exact"/>
        <w:ind w:firstLine="560"/>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法定代表人：</w:t>
      </w:r>
    </w:p>
    <w:p w14:paraId="5A0B1D46">
      <w:pPr>
        <w:spacing w:line="480" w:lineRule="exact"/>
        <w:ind w:firstLine="560"/>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地址：</w:t>
      </w:r>
    </w:p>
    <w:p w14:paraId="6E2E301A">
      <w:pPr>
        <w:spacing w:line="480" w:lineRule="exact"/>
        <w:ind w:firstLine="560"/>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联系方式：</w:t>
      </w:r>
    </w:p>
    <w:p w14:paraId="6B841BD6">
      <w:pPr>
        <w:spacing w:line="480" w:lineRule="exact"/>
        <w:ind w:firstLine="560"/>
        <w:rPr>
          <w:rFonts w:ascii="宋体" w:hAnsi="宋体" w:eastAsia="宋体"/>
          <w:kern w:val="0"/>
          <w:sz w:val="24"/>
          <w:szCs w:val="24"/>
          <w:lang w:eastAsia="zh-CN"/>
        </w:rPr>
      </w:pPr>
    </w:p>
    <w:p w14:paraId="664720E4">
      <w:pPr>
        <w:spacing w:line="480" w:lineRule="exact"/>
        <w:ind w:firstLine="560"/>
        <w:rPr>
          <w:rFonts w:hint="default" w:ascii="宋体" w:hAnsi="宋体" w:eastAsia="宋体" w:cs="宋体"/>
          <w:kern w:val="0"/>
          <w:sz w:val="24"/>
          <w:szCs w:val="24"/>
          <w:lang w:eastAsia="zh-CN"/>
        </w:rPr>
      </w:pPr>
      <w:r>
        <w:rPr>
          <w:rFonts w:ascii="宋体" w:hAnsi="宋体" w:eastAsia="宋体"/>
          <w:kern w:val="0"/>
          <w:sz w:val="24"/>
          <w:szCs w:val="24"/>
          <w:lang w:eastAsia="zh-CN"/>
        </w:rPr>
        <w:t>根据有关法律、法规，在自愿、平等、协商一致的基础上，甲方将值班、保洁和维修等事项委托于乙方进行物业管理，为明确双方之间的权利义务，特订立本合同。</w:t>
      </w:r>
    </w:p>
    <w:p w14:paraId="64E94A15">
      <w:pPr>
        <w:spacing w:line="480" w:lineRule="exact"/>
        <w:ind w:firstLine="560"/>
        <w:rPr>
          <w:rFonts w:hint="default" w:ascii="宋体" w:hAnsi="宋体" w:eastAsia="宋体" w:cs="宋体"/>
          <w:kern w:val="0"/>
          <w:sz w:val="24"/>
          <w:szCs w:val="24"/>
          <w:lang w:eastAsia="zh-CN"/>
        </w:rPr>
      </w:pPr>
      <w:r>
        <w:rPr>
          <w:rFonts w:ascii="宋体" w:hAnsi="宋体" w:eastAsia="宋体"/>
          <w:kern w:val="0"/>
          <w:sz w:val="24"/>
          <w:szCs w:val="24"/>
          <w:lang w:eastAsia="zh-CN"/>
        </w:rPr>
        <w:t>第二条</w:t>
      </w:r>
      <w:r>
        <w:rPr>
          <w:rFonts w:ascii="宋体" w:hAnsi="宋体" w:eastAsia="宋体"/>
          <w:kern w:val="0"/>
          <w:sz w:val="24"/>
          <w:szCs w:val="24"/>
          <w:lang w:val="en-US" w:eastAsia="zh-CN"/>
        </w:rPr>
        <w:t xml:space="preserve"> </w:t>
      </w:r>
      <w:r>
        <w:rPr>
          <w:rFonts w:ascii="宋体" w:hAnsi="宋体" w:eastAsia="宋体"/>
          <w:kern w:val="0"/>
          <w:sz w:val="24"/>
          <w:szCs w:val="24"/>
          <w:lang w:eastAsia="zh-CN"/>
        </w:rPr>
        <w:t>物业基本情况</w:t>
      </w:r>
    </w:p>
    <w:p w14:paraId="43B6456D">
      <w:pPr>
        <w:spacing w:line="480" w:lineRule="exact"/>
        <w:ind w:firstLine="560"/>
        <w:rPr>
          <w:rFonts w:hint="default" w:ascii="宋体" w:hAnsi="宋体" w:eastAsia="宋体" w:cs="宋体"/>
          <w:kern w:val="0"/>
          <w:sz w:val="24"/>
          <w:szCs w:val="24"/>
          <w:lang w:eastAsia="zh-CN"/>
        </w:rPr>
      </w:pPr>
      <w:r>
        <w:rPr>
          <w:rFonts w:ascii="宋体" w:hAnsi="宋体" w:eastAsia="宋体"/>
          <w:kern w:val="0"/>
          <w:sz w:val="24"/>
          <w:szCs w:val="24"/>
          <w:lang w:eastAsia="zh-CN"/>
        </w:rPr>
        <w:t>物业类型：</w:t>
      </w:r>
      <w:r>
        <w:rPr>
          <w:rFonts w:hint="eastAsia" w:ascii="宋体" w:hAnsi="宋体" w:eastAsia="宋体"/>
          <w:sz w:val="24"/>
          <w:szCs w:val="24"/>
          <w:u w:val="single"/>
          <w:lang w:val="en-US" w:eastAsia="zh-CN"/>
        </w:rPr>
        <w:t>河南地矿职业学院物业管理项目</w:t>
      </w:r>
      <w:r>
        <w:rPr>
          <w:rFonts w:ascii="宋体" w:hAnsi="宋体" w:eastAsia="宋体" w:cs="宋体"/>
          <w:kern w:val="0"/>
          <w:sz w:val="24"/>
          <w:szCs w:val="24"/>
          <w:lang w:val="en-US" w:eastAsia="zh-CN"/>
        </w:rPr>
        <w:t xml:space="preserve">          </w:t>
      </w:r>
    </w:p>
    <w:p w14:paraId="2FF6D1BB">
      <w:pPr>
        <w:spacing w:line="480" w:lineRule="exact"/>
        <w:ind w:firstLine="560"/>
        <w:rPr>
          <w:rFonts w:hint="default" w:ascii="宋体" w:hAnsi="宋体" w:eastAsia="宋体"/>
          <w:kern w:val="0"/>
          <w:sz w:val="24"/>
          <w:szCs w:val="24"/>
          <w:lang w:eastAsia="zh-CN"/>
        </w:rPr>
      </w:pPr>
      <w:r>
        <w:rPr>
          <w:rFonts w:ascii="宋体" w:hAnsi="宋体" w:eastAsia="宋体"/>
          <w:kern w:val="0"/>
          <w:sz w:val="24"/>
          <w:szCs w:val="24"/>
          <w:lang w:eastAsia="zh-CN"/>
        </w:rPr>
        <w:t>座落位置：</w:t>
      </w:r>
      <w:r>
        <w:rPr>
          <w:rFonts w:ascii="宋体" w:hAnsi="宋体" w:eastAsia="宋体"/>
          <w:kern w:val="0"/>
          <w:sz w:val="24"/>
          <w:szCs w:val="24"/>
          <w:u w:val="single"/>
          <w:lang w:val="en-US" w:eastAsia="zh-CN"/>
        </w:rPr>
        <w:t>河南地矿职业学院（郑州校区：郑州市郑东新区永继路51号；登封校区：登封市崇高路西段</w:t>
      </w:r>
      <w:r>
        <w:rPr>
          <w:rFonts w:hint="eastAsia" w:ascii="宋体" w:hAnsi="宋体" w:eastAsia="宋体"/>
          <w:kern w:val="0"/>
          <w:sz w:val="24"/>
          <w:szCs w:val="24"/>
          <w:u w:val="single"/>
          <w:lang w:val="en-US" w:eastAsia="zh-CN"/>
        </w:rPr>
        <w:t>1233号</w:t>
      </w:r>
      <w:r>
        <w:rPr>
          <w:rFonts w:ascii="宋体" w:hAnsi="宋体" w:eastAsia="宋体"/>
          <w:kern w:val="0"/>
          <w:sz w:val="24"/>
          <w:szCs w:val="24"/>
          <w:u w:val="single"/>
          <w:lang w:val="en-US" w:eastAsia="zh-CN"/>
        </w:rPr>
        <w:t>）</w:t>
      </w:r>
      <w:r>
        <w:rPr>
          <w:rFonts w:ascii="宋体" w:hAnsi="宋体" w:eastAsia="宋体"/>
          <w:kern w:val="0"/>
          <w:sz w:val="24"/>
          <w:szCs w:val="24"/>
          <w:lang w:eastAsia="zh-CN"/>
        </w:rPr>
        <w:t xml:space="preserve">   </w:t>
      </w:r>
    </w:p>
    <w:p w14:paraId="2C048257">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第二章 委托管理事项</w:t>
      </w:r>
    </w:p>
    <w:p w14:paraId="5E55B308">
      <w:pPr>
        <w:spacing w:line="440" w:lineRule="exact"/>
        <w:jc w:val="both"/>
        <w:rPr>
          <w:rFonts w:hint="eastAsia" w:ascii="宋体" w:hAnsi="宋体" w:eastAsia="宋体"/>
          <w:kern w:val="0"/>
          <w:sz w:val="24"/>
          <w:szCs w:val="24"/>
          <w:lang w:eastAsia="zh-CN"/>
        </w:rPr>
      </w:pPr>
      <w:r>
        <w:rPr>
          <w:rFonts w:hint="eastAsia" w:ascii="宋体" w:hAnsi="宋体" w:eastAsia="宋体"/>
          <w:kern w:val="0"/>
          <w:sz w:val="24"/>
          <w:szCs w:val="24"/>
          <w:lang w:eastAsia="zh-CN"/>
        </w:rPr>
        <w:t>　　</w:t>
      </w:r>
      <w:r>
        <w:rPr>
          <w:rFonts w:ascii="宋体" w:hAnsi="宋体" w:eastAsia="宋体"/>
          <w:kern w:val="0"/>
          <w:sz w:val="24"/>
          <w:szCs w:val="24"/>
          <w:lang w:eastAsia="zh-CN"/>
        </w:rPr>
        <w:t xml:space="preserve"> 第三条</w:t>
      </w:r>
      <w:r>
        <w:rPr>
          <w:rFonts w:ascii="宋体" w:hAnsi="宋体" w:eastAsia="宋体"/>
          <w:kern w:val="0"/>
          <w:sz w:val="24"/>
          <w:szCs w:val="24"/>
          <w:lang w:val="en-US" w:eastAsia="zh-CN"/>
        </w:rPr>
        <w:t xml:space="preserve"> </w:t>
      </w:r>
      <w:r>
        <w:rPr>
          <w:rFonts w:ascii="宋体" w:hAnsi="宋体" w:eastAsia="宋体"/>
          <w:kern w:val="0"/>
          <w:sz w:val="24"/>
          <w:szCs w:val="24"/>
          <w:lang w:eastAsia="zh-CN"/>
        </w:rPr>
        <w:t>乙方负责</w:t>
      </w:r>
      <w:r>
        <w:rPr>
          <w:rFonts w:hint="eastAsia" w:ascii="宋体" w:hAnsi="宋体" w:eastAsia="宋体"/>
          <w:kern w:val="0"/>
          <w:sz w:val="24"/>
          <w:szCs w:val="24"/>
          <w:lang w:eastAsia="zh-CN"/>
        </w:rPr>
        <w:t>服务工作内容：</w:t>
      </w:r>
      <w:r>
        <w:rPr>
          <w:rFonts w:hint="eastAsia" w:ascii="宋体" w:hAnsi="宋体" w:eastAsia="宋体"/>
          <w:kern w:val="0"/>
          <w:sz w:val="24"/>
          <w:szCs w:val="24"/>
          <w:u w:val="single"/>
          <w:lang w:eastAsia="zh-CN"/>
        </w:rPr>
        <w:t>郑州校区校园保洁、部分楼宇门卫值班、维修、电梯安全等；登封校区保洁及门卫值班管理。</w:t>
      </w:r>
    </w:p>
    <w:p w14:paraId="7ACD7589">
      <w:pPr>
        <w:spacing w:line="440" w:lineRule="exact"/>
        <w:jc w:val="center"/>
        <w:rPr>
          <w:rFonts w:hint="default" w:ascii="宋体" w:hAnsi="宋体" w:eastAsia="宋体" w:cs="宋体"/>
          <w:kern w:val="0"/>
          <w:sz w:val="24"/>
          <w:szCs w:val="24"/>
          <w:lang w:eastAsia="zh-CN"/>
        </w:rPr>
      </w:pPr>
      <w:r>
        <w:rPr>
          <w:rFonts w:ascii="宋体" w:hAnsi="宋体" w:eastAsia="宋体"/>
          <w:b/>
          <w:sz w:val="24"/>
          <w:szCs w:val="24"/>
          <w:lang w:eastAsia="zh-CN"/>
        </w:rPr>
        <w:t>第三章 委托管理内容及标准</w:t>
      </w:r>
    </w:p>
    <w:p w14:paraId="37FDB807">
      <w:pPr>
        <w:spacing w:before="100" w:after="100" w:line="400" w:lineRule="exact"/>
        <w:ind w:left="479" w:leftChars="228" w:firstLine="67" w:firstLineChars="28"/>
        <w:jc w:val="left"/>
        <w:rPr>
          <w:rFonts w:hint="default" w:ascii="宋体" w:hAnsi="宋体" w:eastAsia="宋体"/>
          <w:sz w:val="24"/>
          <w:szCs w:val="24"/>
          <w:lang w:eastAsia="zh-CN"/>
        </w:rPr>
      </w:pPr>
      <w:r>
        <w:rPr>
          <w:rFonts w:ascii="宋体" w:hAnsi="宋体" w:eastAsia="宋体"/>
          <w:sz w:val="24"/>
          <w:szCs w:val="24"/>
          <w:lang w:eastAsia="zh-CN"/>
        </w:rPr>
        <w:t>第四条</w:t>
      </w:r>
      <w:r>
        <w:rPr>
          <w:rFonts w:ascii="宋体" w:hAnsi="宋体" w:eastAsia="宋体"/>
          <w:b/>
          <w:bCs/>
          <w:sz w:val="24"/>
          <w:szCs w:val="24"/>
          <w:lang w:val="en-US" w:eastAsia="zh-CN"/>
        </w:rPr>
        <w:t xml:space="preserve"> </w:t>
      </w:r>
      <w:r>
        <w:rPr>
          <w:rFonts w:ascii="宋体" w:hAnsi="宋体" w:eastAsia="宋体"/>
          <w:sz w:val="24"/>
          <w:szCs w:val="24"/>
          <w:lang w:eastAsia="zh-CN"/>
        </w:rPr>
        <w:t>物业管理服务值班</w:t>
      </w:r>
    </w:p>
    <w:p w14:paraId="6EE92D64">
      <w:pPr>
        <w:spacing w:before="100" w:after="100" w:line="400" w:lineRule="exact"/>
        <w:ind w:left="479" w:leftChars="228" w:firstLine="67" w:firstLineChars="28"/>
        <w:jc w:val="left"/>
        <w:rPr>
          <w:rFonts w:hint="default" w:ascii="宋体" w:hAnsi="宋体" w:eastAsia="宋体" w:cs="宋体"/>
          <w:sz w:val="24"/>
          <w:szCs w:val="24"/>
          <w:lang w:eastAsia="zh-CN"/>
        </w:rPr>
      </w:pPr>
      <w:r>
        <w:rPr>
          <w:rFonts w:ascii="宋体" w:hAnsi="宋体" w:eastAsia="宋体"/>
          <w:sz w:val="24"/>
          <w:szCs w:val="24"/>
          <w:lang w:eastAsia="zh-CN"/>
        </w:rPr>
        <w:t>（一）管理内容</w:t>
      </w:r>
    </w:p>
    <w:p w14:paraId="069B7B29">
      <w:pPr>
        <w:spacing w:before="100" w:after="100" w:line="400" w:lineRule="exact"/>
        <w:ind w:firstLine="440"/>
        <w:jc w:val="left"/>
        <w:rPr>
          <w:rFonts w:hint="default" w:ascii="宋体" w:hAnsi="宋体" w:eastAsia="宋体" w:cs="宋体"/>
          <w:sz w:val="22"/>
          <w:szCs w:val="22"/>
          <w:lang w:val="en-US" w:eastAsia="zh-CN"/>
        </w:rPr>
      </w:pPr>
      <w:r>
        <w:rPr>
          <w:rFonts w:ascii="宋体" w:hAnsi="宋体" w:eastAsia="宋体" w:cs="宋体"/>
          <w:sz w:val="24"/>
          <w:szCs w:val="24"/>
          <w:lang w:val="en-US" w:eastAsia="zh-CN"/>
        </w:rPr>
        <w:t>服务范围包括行政办公楼、教学楼、图文信息楼、</w:t>
      </w:r>
      <w:r>
        <w:rPr>
          <w:rFonts w:hint="eastAsia" w:ascii="宋体" w:hAnsi="宋体" w:eastAsia="宋体" w:cs="宋体"/>
          <w:sz w:val="24"/>
          <w:szCs w:val="24"/>
          <w:lang w:val="en-US" w:eastAsia="zh-CN"/>
        </w:rPr>
        <w:t>勤奋楼、创新楼、西院（好实训基地）</w:t>
      </w:r>
      <w:r>
        <w:rPr>
          <w:rFonts w:ascii="宋体" w:hAnsi="宋体" w:eastAsia="宋体" w:cs="宋体"/>
          <w:sz w:val="24"/>
          <w:szCs w:val="24"/>
          <w:lang w:val="en-US" w:eastAsia="zh-CN"/>
        </w:rPr>
        <w:t>登封校区等；工作内容为保洁、楼宇管理、维修、中央空调管理、电梯安全管理等。</w:t>
      </w:r>
    </w:p>
    <w:p w14:paraId="20BB9AE9">
      <w:pPr>
        <w:spacing w:before="100" w:after="100" w:line="400" w:lineRule="exact"/>
        <w:ind w:firstLine="480"/>
        <w:jc w:val="left"/>
        <w:rPr>
          <w:rFonts w:hint="default" w:ascii="宋体" w:hAnsi="宋体" w:eastAsia="宋体" w:cs="宋体"/>
          <w:sz w:val="24"/>
          <w:szCs w:val="24"/>
          <w:lang w:eastAsia="zh-CN"/>
        </w:rPr>
      </w:pPr>
      <w:r>
        <w:rPr>
          <w:rFonts w:ascii="宋体" w:hAnsi="宋体" w:eastAsia="宋体"/>
          <w:sz w:val="24"/>
          <w:szCs w:val="24"/>
          <w:lang w:eastAsia="zh-CN"/>
        </w:rPr>
        <w:t>（二）管理标准及要求</w:t>
      </w:r>
    </w:p>
    <w:p w14:paraId="13EDB67A">
      <w:pPr>
        <w:spacing w:line="400" w:lineRule="exact"/>
        <w:ind w:firstLine="480" w:firstLineChars="200"/>
        <w:rPr>
          <w:rFonts w:hint="default" w:ascii="宋体" w:hAnsi="宋体" w:eastAsia="宋体" w:cs="宋体"/>
          <w:sz w:val="24"/>
          <w:szCs w:val="24"/>
          <w:lang w:val="en-US" w:eastAsia="zh-CN"/>
        </w:rPr>
      </w:pPr>
      <w:r>
        <w:rPr>
          <w:rFonts w:ascii="宋体" w:hAnsi="宋体" w:eastAsia="宋体" w:cs="宋体"/>
          <w:sz w:val="24"/>
          <w:szCs w:val="24"/>
          <w:lang w:val="en-US" w:eastAsia="zh-CN"/>
        </w:rPr>
        <w:t>1、提供专业、规范的环境保洁服务，创建整洁干净、舒适靓丽的校园环境。</w:t>
      </w:r>
    </w:p>
    <w:p w14:paraId="4BCB3A64">
      <w:pPr>
        <w:spacing w:line="400" w:lineRule="exact"/>
        <w:ind w:firstLine="480" w:firstLineChars="200"/>
        <w:rPr>
          <w:rFonts w:hint="default" w:ascii="宋体" w:hAnsi="宋体" w:eastAsia="宋体" w:cs="宋体"/>
          <w:sz w:val="24"/>
          <w:szCs w:val="24"/>
          <w:lang w:val="en-US" w:eastAsia="zh-CN"/>
        </w:rPr>
      </w:pPr>
      <w:r>
        <w:rPr>
          <w:rFonts w:ascii="宋体" w:hAnsi="宋体" w:eastAsia="宋体" w:cs="宋体"/>
          <w:sz w:val="24"/>
          <w:szCs w:val="24"/>
          <w:lang w:val="en-US" w:eastAsia="zh-CN"/>
        </w:rPr>
        <w:t>2、提供专业、规范、安全、优质、高效、整洁的物业服务，创建安全、舒适、美观、卫生的</w:t>
      </w:r>
      <w:r>
        <w:rPr>
          <w:rFonts w:hint="eastAsia" w:ascii="宋体" w:hAnsi="宋体" w:eastAsia="宋体" w:cs="宋体"/>
          <w:sz w:val="24"/>
          <w:szCs w:val="24"/>
          <w:lang w:val="en-US" w:eastAsia="zh-CN"/>
        </w:rPr>
        <w:t>办公</w:t>
      </w:r>
      <w:r>
        <w:rPr>
          <w:rFonts w:ascii="宋体" w:hAnsi="宋体" w:eastAsia="宋体" w:cs="宋体"/>
          <w:sz w:val="24"/>
          <w:szCs w:val="24"/>
          <w:lang w:val="en-US" w:eastAsia="zh-CN"/>
        </w:rPr>
        <w:t>住宿环境。</w:t>
      </w:r>
    </w:p>
    <w:p w14:paraId="7EB3B288">
      <w:pPr>
        <w:spacing w:line="400" w:lineRule="exact"/>
        <w:ind w:firstLine="480" w:firstLineChars="200"/>
        <w:rPr>
          <w:rFonts w:hint="default" w:ascii="宋体" w:hAnsi="宋体" w:eastAsia="宋体" w:cs="宋体"/>
          <w:sz w:val="24"/>
          <w:szCs w:val="24"/>
          <w:lang w:val="en-US" w:eastAsia="zh-CN"/>
        </w:rPr>
      </w:pPr>
      <w:r>
        <w:rPr>
          <w:rFonts w:ascii="宋体" w:hAnsi="宋体" w:eastAsia="宋体" w:cs="宋体"/>
          <w:sz w:val="24"/>
          <w:szCs w:val="24"/>
          <w:lang w:val="en-US" w:eastAsia="zh-CN"/>
        </w:rPr>
        <w:t>3、提供专业、规范、安全、优质、高效的维修服务，</w:t>
      </w:r>
      <w:r>
        <w:rPr>
          <w:rFonts w:hint="eastAsia" w:ascii="宋体" w:hAnsi="宋体" w:eastAsia="宋体" w:cs="宋体"/>
          <w:sz w:val="24"/>
          <w:szCs w:val="24"/>
          <w:lang w:val="en-US" w:eastAsia="zh-CN"/>
        </w:rPr>
        <w:t>电梯安全管理服务，</w:t>
      </w:r>
      <w:r>
        <w:rPr>
          <w:rFonts w:ascii="宋体" w:hAnsi="宋体" w:eastAsia="宋体" w:cs="宋体"/>
          <w:sz w:val="24"/>
          <w:szCs w:val="24"/>
          <w:lang w:val="en-US" w:eastAsia="zh-CN"/>
        </w:rPr>
        <w:t>确保本物业管理服务外包项目内资产管理有序、保值安全。</w:t>
      </w:r>
    </w:p>
    <w:p w14:paraId="0B333D00">
      <w:pPr>
        <w:spacing w:before="100" w:after="100" w:line="400" w:lineRule="exact"/>
        <w:ind w:firstLine="440"/>
        <w:jc w:val="left"/>
        <w:rPr>
          <w:rFonts w:hint="eastAsia" w:ascii="宋体" w:hAnsi="宋体" w:eastAsia="宋体" w:cs="宋体"/>
          <w:bCs/>
          <w:color w:val="auto"/>
          <w:sz w:val="24"/>
          <w:szCs w:val="24"/>
          <w:lang w:eastAsia="zh-CN"/>
        </w:rPr>
      </w:pPr>
      <w:r>
        <w:rPr>
          <w:rFonts w:ascii="宋体" w:hAnsi="宋体" w:eastAsia="宋体" w:cs="宋体"/>
          <w:color w:val="auto"/>
          <w:sz w:val="24"/>
          <w:szCs w:val="24"/>
          <w:lang w:eastAsia="zh-CN"/>
        </w:rPr>
        <w:t>（三）人员配置基本要求（</w:t>
      </w:r>
      <w:r>
        <w:rPr>
          <w:rFonts w:ascii="宋体" w:hAnsi="宋体" w:eastAsia="宋体" w:cs="宋体"/>
          <w:bCs/>
          <w:color w:val="auto"/>
          <w:sz w:val="24"/>
          <w:szCs w:val="24"/>
          <w:lang w:eastAsia="zh-CN"/>
        </w:rPr>
        <w:t>不少于</w:t>
      </w:r>
      <w:r>
        <w:rPr>
          <w:rFonts w:hint="eastAsia" w:ascii="宋体" w:hAnsi="宋体" w:eastAsia="宋体" w:cs="宋体"/>
          <w:bCs/>
          <w:color w:val="auto"/>
          <w:sz w:val="24"/>
          <w:szCs w:val="24"/>
          <w:u w:val="single"/>
          <w:lang w:val="en-US" w:eastAsia="zh-CN"/>
        </w:rPr>
        <w:t xml:space="preserve">46 </w:t>
      </w:r>
      <w:r>
        <w:rPr>
          <w:rFonts w:ascii="宋体" w:hAnsi="宋体" w:eastAsia="宋体" w:cs="宋体"/>
          <w:bCs/>
          <w:color w:val="auto"/>
          <w:sz w:val="24"/>
          <w:szCs w:val="24"/>
          <w:lang w:eastAsia="zh-CN"/>
        </w:rPr>
        <w:t>人</w:t>
      </w:r>
      <w:r>
        <w:rPr>
          <w:rFonts w:ascii="宋体" w:hAnsi="宋体" w:eastAsia="宋体" w:cs="宋体"/>
          <w:color w:val="auto"/>
          <w:sz w:val="24"/>
          <w:szCs w:val="24"/>
          <w:lang w:eastAsia="zh-CN"/>
        </w:rPr>
        <w:t>）</w:t>
      </w:r>
    </w:p>
    <w:p w14:paraId="5F756454">
      <w:pPr>
        <w:spacing w:after="120"/>
        <w:ind w:firstLine="960" w:firstLineChars="400"/>
        <w:rPr>
          <w:rFonts w:ascii="宋体" w:hAnsi="宋体" w:eastAsia="宋体" w:cs="宋体"/>
          <w:color w:val="auto"/>
          <w:sz w:val="24"/>
          <w:szCs w:val="24"/>
        </w:rPr>
      </w:pPr>
      <w:r>
        <w:rPr>
          <w:rFonts w:ascii="宋体" w:hAnsi="宋体" w:eastAsia="宋体" w:cs="宋体"/>
          <w:color w:val="auto"/>
          <w:sz w:val="24"/>
          <w:szCs w:val="24"/>
        </w:rPr>
        <w:t>物业服务人员配置表（</w:t>
      </w:r>
      <w:r>
        <w:rPr>
          <w:rFonts w:hint="eastAsia" w:ascii="宋体" w:hAnsi="宋体" w:eastAsia="宋体" w:cs="宋体"/>
          <w:color w:val="auto"/>
          <w:sz w:val="24"/>
          <w:szCs w:val="24"/>
          <w:u w:val="single"/>
          <w:lang w:val="en-US" w:eastAsia="zh-CN"/>
        </w:rPr>
        <w:t xml:space="preserve">46 </w:t>
      </w:r>
      <w:r>
        <w:rPr>
          <w:rFonts w:ascii="宋体" w:hAnsi="宋体" w:eastAsia="宋体" w:cs="宋体"/>
          <w:color w:val="auto"/>
          <w:sz w:val="24"/>
          <w:szCs w:val="24"/>
        </w:rPr>
        <w:t>人）</w:t>
      </w:r>
    </w:p>
    <w:tbl>
      <w:tblPr>
        <w:tblStyle w:val="50"/>
        <w:tblpPr w:leftFromText="180" w:rightFromText="180" w:vertAnchor="text" w:horzAnchor="page" w:tblpX="1934" w:tblpY="707"/>
        <w:tblOverlap w:val="never"/>
        <w:tblW w:w="8786" w:type="dxa"/>
        <w:tblInd w:w="0" w:type="dxa"/>
        <w:tblLayout w:type="fixed"/>
        <w:tblCellMar>
          <w:top w:w="0" w:type="dxa"/>
          <w:left w:w="108" w:type="dxa"/>
          <w:bottom w:w="0" w:type="dxa"/>
          <w:right w:w="108" w:type="dxa"/>
        </w:tblCellMar>
      </w:tblPr>
      <w:tblGrid>
        <w:gridCol w:w="2471"/>
        <w:gridCol w:w="2253"/>
        <w:gridCol w:w="1440"/>
        <w:gridCol w:w="2622"/>
      </w:tblGrid>
      <w:tr w14:paraId="04459816">
        <w:tblPrEx>
          <w:tblCellMar>
            <w:top w:w="0" w:type="dxa"/>
            <w:left w:w="108" w:type="dxa"/>
            <w:bottom w:w="0" w:type="dxa"/>
            <w:right w:w="108" w:type="dxa"/>
          </w:tblCellMar>
        </w:tblPrEx>
        <w:trPr>
          <w:trHeight w:val="412" w:hRule="atLeast"/>
        </w:trPr>
        <w:tc>
          <w:tcPr>
            <w:tcW w:w="2471" w:type="dxa"/>
            <w:tcBorders>
              <w:top w:val="single" w:color="auto" w:sz="4" w:space="0"/>
              <w:left w:val="single" w:color="auto" w:sz="4" w:space="0"/>
              <w:bottom w:val="single" w:color="auto" w:sz="4" w:space="0"/>
              <w:right w:val="single" w:color="auto" w:sz="4" w:space="0"/>
            </w:tcBorders>
            <w:noWrap w:val="0"/>
            <w:vAlign w:val="center"/>
          </w:tcPr>
          <w:p w14:paraId="08AD387E">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岗位</w:t>
            </w:r>
          </w:p>
        </w:tc>
        <w:tc>
          <w:tcPr>
            <w:tcW w:w="2253" w:type="dxa"/>
            <w:tcBorders>
              <w:top w:val="single" w:color="auto" w:sz="4" w:space="0"/>
              <w:left w:val="nil"/>
              <w:bottom w:val="single" w:color="auto" w:sz="4" w:space="0"/>
              <w:right w:val="single" w:color="auto" w:sz="4" w:space="0"/>
            </w:tcBorders>
            <w:noWrap w:val="0"/>
            <w:vAlign w:val="center"/>
          </w:tcPr>
          <w:p w14:paraId="3EF0EAAA">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区域/兼任</w:t>
            </w:r>
          </w:p>
        </w:tc>
        <w:tc>
          <w:tcPr>
            <w:tcW w:w="1440" w:type="dxa"/>
            <w:tcBorders>
              <w:top w:val="single" w:color="auto" w:sz="4" w:space="0"/>
              <w:left w:val="nil"/>
              <w:bottom w:val="single" w:color="auto" w:sz="4" w:space="0"/>
              <w:right w:val="single" w:color="auto" w:sz="4" w:space="0"/>
            </w:tcBorders>
            <w:noWrap w:val="0"/>
            <w:vAlign w:val="center"/>
          </w:tcPr>
          <w:p w14:paraId="3740D44E">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人数</w:t>
            </w:r>
          </w:p>
        </w:tc>
        <w:tc>
          <w:tcPr>
            <w:tcW w:w="2622" w:type="dxa"/>
            <w:tcBorders>
              <w:top w:val="single" w:color="auto" w:sz="4" w:space="0"/>
              <w:left w:val="nil"/>
              <w:bottom w:val="single" w:color="auto" w:sz="4" w:space="0"/>
              <w:right w:val="single" w:color="auto" w:sz="4" w:space="0"/>
            </w:tcBorders>
            <w:noWrap w:val="0"/>
            <w:vAlign w:val="center"/>
          </w:tcPr>
          <w:p w14:paraId="2BFEB1DC">
            <w:pPr>
              <w:widowControl/>
              <w:jc w:val="center"/>
              <w:rPr>
                <w:rFonts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备注</w:t>
            </w:r>
          </w:p>
        </w:tc>
      </w:tr>
      <w:tr w14:paraId="47BAF226">
        <w:trPr>
          <w:trHeight w:val="412" w:hRule="atLeast"/>
        </w:trPr>
        <w:tc>
          <w:tcPr>
            <w:tcW w:w="2471" w:type="dxa"/>
            <w:tcBorders>
              <w:top w:val="single" w:color="auto" w:sz="4" w:space="0"/>
              <w:left w:val="single" w:color="auto" w:sz="4" w:space="0"/>
              <w:bottom w:val="single" w:color="auto" w:sz="4" w:space="0"/>
              <w:right w:val="single" w:color="auto" w:sz="4" w:space="0"/>
            </w:tcBorders>
            <w:noWrap w:val="0"/>
            <w:vAlign w:val="center"/>
          </w:tcPr>
          <w:p w14:paraId="4C15D292">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项目经理</w:t>
            </w:r>
          </w:p>
        </w:tc>
        <w:tc>
          <w:tcPr>
            <w:tcW w:w="2253" w:type="dxa"/>
            <w:tcBorders>
              <w:top w:val="single" w:color="auto" w:sz="4" w:space="0"/>
              <w:left w:val="nil"/>
              <w:bottom w:val="single" w:color="auto" w:sz="4" w:space="0"/>
              <w:right w:val="single" w:color="auto" w:sz="4" w:space="0"/>
            </w:tcBorders>
            <w:noWrap w:val="0"/>
            <w:vAlign w:val="center"/>
          </w:tcPr>
          <w:p w14:paraId="7FA89A59">
            <w:pPr>
              <w:widowControl/>
              <w:jc w:val="center"/>
              <w:rPr>
                <w:rFonts w:ascii="宋体" w:hAnsi="宋体" w:eastAsia="宋体" w:cs="宋体"/>
                <w:color w:val="auto"/>
                <w:kern w:val="0"/>
                <w:sz w:val="24"/>
                <w:szCs w:val="24"/>
              </w:rPr>
            </w:pPr>
          </w:p>
        </w:tc>
        <w:tc>
          <w:tcPr>
            <w:tcW w:w="1440" w:type="dxa"/>
            <w:tcBorders>
              <w:top w:val="single" w:color="auto" w:sz="4" w:space="0"/>
              <w:left w:val="nil"/>
              <w:bottom w:val="single" w:color="auto" w:sz="4" w:space="0"/>
              <w:right w:val="single" w:color="auto" w:sz="4" w:space="0"/>
            </w:tcBorders>
            <w:noWrap w:val="0"/>
            <w:vAlign w:val="center"/>
          </w:tcPr>
          <w:p w14:paraId="0D1BEB59">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2622" w:type="dxa"/>
            <w:tcBorders>
              <w:top w:val="single" w:color="auto" w:sz="4" w:space="0"/>
              <w:left w:val="nil"/>
              <w:bottom w:val="single" w:color="auto" w:sz="4" w:space="0"/>
              <w:right w:val="single" w:color="auto" w:sz="4" w:space="0"/>
            </w:tcBorders>
            <w:noWrap w:val="0"/>
            <w:vAlign w:val="center"/>
          </w:tcPr>
          <w:p w14:paraId="3158F10E">
            <w:pPr>
              <w:widowControl/>
              <w:jc w:val="center"/>
              <w:rPr>
                <w:rFonts w:ascii="宋体" w:hAnsi="宋体" w:eastAsia="宋体" w:cs="宋体"/>
                <w:color w:val="auto"/>
                <w:kern w:val="0"/>
                <w:sz w:val="24"/>
                <w:szCs w:val="24"/>
              </w:rPr>
            </w:pPr>
          </w:p>
        </w:tc>
      </w:tr>
      <w:tr w14:paraId="6CA770FA">
        <w:tblPrEx>
          <w:tblCellMar>
            <w:top w:w="0" w:type="dxa"/>
            <w:left w:w="108" w:type="dxa"/>
            <w:bottom w:w="0" w:type="dxa"/>
            <w:right w:w="108" w:type="dxa"/>
          </w:tblCellMar>
        </w:tblPrEx>
        <w:trPr>
          <w:trHeight w:val="475" w:hRule="atLeast"/>
        </w:trPr>
        <w:tc>
          <w:tcPr>
            <w:tcW w:w="2471" w:type="dxa"/>
            <w:tcBorders>
              <w:top w:val="nil"/>
              <w:left w:val="single" w:color="auto" w:sz="4" w:space="0"/>
              <w:bottom w:val="single" w:color="auto" w:sz="4" w:space="0"/>
              <w:right w:val="single" w:color="auto" w:sz="4" w:space="0"/>
            </w:tcBorders>
            <w:noWrap w:val="0"/>
            <w:vAlign w:val="center"/>
          </w:tcPr>
          <w:p w14:paraId="31546A79">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环境主管</w:t>
            </w:r>
          </w:p>
        </w:tc>
        <w:tc>
          <w:tcPr>
            <w:tcW w:w="2253" w:type="dxa"/>
            <w:tcBorders>
              <w:top w:val="nil"/>
              <w:left w:val="nil"/>
              <w:bottom w:val="single" w:color="auto" w:sz="4" w:space="0"/>
              <w:right w:val="single" w:color="auto" w:sz="4" w:space="0"/>
            </w:tcBorders>
            <w:noWrap w:val="0"/>
            <w:vAlign w:val="center"/>
          </w:tcPr>
          <w:p w14:paraId="3BB5AB39">
            <w:pPr>
              <w:widowControl/>
              <w:jc w:val="center"/>
              <w:rPr>
                <w:rFonts w:ascii="宋体" w:hAnsi="宋体" w:eastAsia="宋体" w:cs="宋体"/>
                <w:color w:val="auto"/>
                <w:kern w:val="0"/>
                <w:sz w:val="24"/>
                <w:szCs w:val="24"/>
              </w:rPr>
            </w:pPr>
          </w:p>
        </w:tc>
        <w:tc>
          <w:tcPr>
            <w:tcW w:w="1440" w:type="dxa"/>
            <w:tcBorders>
              <w:top w:val="nil"/>
              <w:left w:val="nil"/>
              <w:bottom w:val="single" w:color="auto" w:sz="4" w:space="0"/>
              <w:right w:val="single" w:color="auto" w:sz="4" w:space="0"/>
            </w:tcBorders>
            <w:noWrap w:val="0"/>
            <w:vAlign w:val="center"/>
          </w:tcPr>
          <w:p w14:paraId="251EF00A">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2622" w:type="dxa"/>
            <w:tcBorders>
              <w:top w:val="nil"/>
              <w:left w:val="nil"/>
              <w:bottom w:val="single" w:color="auto" w:sz="4" w:space="0"/>
              <w:right w:val="single" w:color="auto" w:sz="4" w:space="0"/>
            </w:tcBorders>
            <w:noWrap w:val="0"/>
            <w:vAlign w:val="center"/>
          </w:tcPr>
          <w:p w14:paraId="64FB1331">
            <w:pPr>
              <w:widowControl/>
              <w:jc w:val="center"/>
              <w:rPr>
                <w:rFonts w:ascii="宋体" w:hAnsi="宋体" w:eastAsia="宋体" w:cs="宋体"/>
                <w:color w:val="auto"/>
                <w:kern w:val="0"/>
                <w:sz w:val="24"/>
                <w:szCs w:val="24"/>
              </w:rPr>
            </w:pPr>
          </w:p>
        </w:tc>
      </w:tr>
      <w:tr w14:paraId="298075C8">
        <w:trPr>
          <w:trHeight w:val="370" w:hRule="atLeast"/>
        </w:trPr>
        <w:tc>
          <w:tcPr>
            <w:tcW w:w="2471" w:type="dxa"/>
            <w:tcBorders>
              <w:top w:val="nil"/>
              <w:left w:val="single" w:color="auto" w:sz="4" w:space="0"/>
              <w:bottom w:val="single" w:color="auto" w:sz="4" w:space="0"/>
              <w:right w:val="single" w:color="auto" w:sz="4" w:space="0"/>
            </w:tcBorders>
            <w:noWrap w:val="0"/>
            <w:vAlign w:val="center"/>
          </w:tcPr>
          <w:p w14:paraId="71033A2F">
            <w:pPr>
              <w:widowControl/>
              <w:jc w:val="center"/>
              <w:rPr>
                <w:rFonts w:hint="eastAsia" w:ascii="宋体" w:hAnsi="宋体" w:eastAsia="宋体" w:cs="宋体"/>
                <w:color w:val="auto"/>
                <w:kern w:val="0"/>
                <w:sz w:val="24"/>
                <w:szCs w:val="24"/>
                <w:lang w:eastAsia="zh-CN"/>
              </w:rPr>
            </w:pPr>
            <w:r>
              <w:rPr>
                <w:rFonts w:ascii="宋体" w:hAnsi="宋体" w:eastAsia="宋体" w:cs="宋体"/>
                <w:color w:val="auto"/>
                <w:kern w:val="0"/>
                <w:sz w:val="24"/>
                <w:szCs w:val="24"/>
              </w:rPr>
              <w:t>维修主管</w:t>
            </w:r>
          </w:p>
        </w:tc>
        <w:tc>
          <w:tcPr>
            <w:tcW w:w="2253" w:type="dxa"/>
            <w:tcBorders>
              <w:top w:val="nil"/>
              <w:left w:val="nil"/>
              <w:bottom w:val="single" w:color="auto" w:sz="4" w:space="0"/>
              <w:right w:val="single" w:color="auto" w:sz="4" w:space="0"/>
            </w:tcBorders>
            <w:noWrap w:val="0"/>
            <w:vAlign w:val="center"/>
          </w:tcPr>
          <w:p w14:paraId="02C758A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兼电梯安全员</w:t>
            </w:r>
          </w:p>
        </w:tc>
        <w:tc>
          <w:tcPr>
            <w:tcW w:w="1440" w:type="dxa"/>
            <w:tcBorders>
              <w:top w:val="nil"/>
              <w:left w:val="nil"/>
              <w:bottom w:val="single" w:color="auto" w:sz="4" w:space="0"/>
              <w:right w:val="single" w:color="auto" w:sz="4" w:space="0"/>
            </w:tcBorders>
            <w:noWrap w:val="0"/>
            <w:vAlign w:val="center"/>
          </w:tcPr>
          <w:p w14:paraId="1236A8A6">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2622" w:type="dxa"/>
            <w:tcBorders>
              <w:top w:val="nil"/>
              <w:left w:val="nil"/>
              <w:bottom w:val="single" w:color="auto" w:sz="4" w:space="0"/>
              <w:right w:val="single" w:color="auto" w:sz="4" w:space="0"/>
            </w:tcBorders>
            <w:noWrap w:val="0"/>
            <w:vAlign w:val="center"/>
          </w:tcPr>
          <w:p w14:paraId="1A93BAD7">
            <w:pPr>
              <w:widowControl/>
              <w:jc w:val="both"/>
              <w:rPr>
                <w:rFonts w:ascii="宋体" w:hAnsi="宋体" w:eastAsia="宋体" w:cs="宋体"/>
                <w:color w:val="auto"/>
                <w:kern w:val="0"/>
                <w:sz w:val="24"/>
                <w:szCs w:val="24"/>
              </w:rPr>
            </w:pPr>
          </w:p>
        </w:tc>
      </w:tr>
      <w:tr w14:paraId="29AFFA94">
        <w:trPr>
          <w:trHeight w:val="370" w:hRule="atLeast"/>
        </w:trPr>
        <w:tc>
          <w:tcPr>
            <w:tcW w:w="2471" w:type="dxa"/>
            <w:tcBorders>
              <w:top w:val="nil"/>
              <w:left w:val="single" w:color="auto" w:sz="4" w:space="0"/>
              <w:bottom w:val="single" w:color="auto" w:sz="4" w:space="0"/>
              <w:right w:val="single" w:color="auto" w:sz="4" w:space="0"/>
            </w:tcBorders>
            <w:noWrap w:val="0"/>
            <w:vAlign w:val="center"/>
          </w:tcPr>
          <w:p w14:paraId="77B33C4D">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值班门卫</w:t>
            </w:r>
          </w:p>
        </w:tc>
        <w:tc>
          <w:tcPr>
            <w:tcW w:w="2253" w:type="dxa"/>
            <w:tcBorders>
              <w:top w:val="nil"/>
              <w:left w:val="nil"/>
              <w:bottom w:val="single" w:color="auto" w:sz="4" w:space="0"/>
              <w:right w:val="single" w:color="auto" w:sz="4" w:space="0"/>
            </w:tcBorders>
            <w:noWrap w:val="0"/>
            <w:vAlign w:val="center"/>
          </w:tcPr>
          <w:p w14:paraId="060700DE">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行政办公楼</w:t>
            </w:r>
          </w:p>
        </w:tc>
        <w:tc>
          <w:tcPr>
            <w:tcW w:w="1440" w:type="dxa"/>
            <w:tcBorders>
              <w:top w:val="nil"/>
              <w:left w:val="nil"/>
              <w:bottom w:val="single" w:color="auto" w:sz="4" w:space="0"/>
              <w:right w:val="single" w:color="auto" w:sz="4" w:space="0"/>
            </w:tcBorders>
            <w:noWrap w:val="0"/>
            <w:vAlign w:val="center"/>
          </w:tcPr>
          <w:p w14:paraId="58A38E05">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2</w:t>
            </w:r>
          </w:p>
        </w:tc>
        <w:tc>
          <w:tcPr>
            <w:tcW w:w="2622" w:type="dxa"/>
            <w:tcBorders>
              <w:top w:val="nil"/>
              <w:left w:val="nil"/>
              <w:bottom w:val="single" w:color="auto" w:sz="4" w:space="0"/>
              <w:right w:val="single" w:color="auto" w:sz="4" w:space="0"/>
            </w:tcBorders>
            <w:noWrap w:val="0"/>
            <w:vAlign w:val="center"/>
          </w:tcPr>
          <w:p w14:paraId="58A18AC7">
            <w:pPr>
              <w:widowControl/>
              <w:jc w:val="center"/>
              <w:rPr>
                <w:rFonts w:ascii="宋体" w:hAnsi="宋体" w:eastAsia="宋体" w:cs="宋体"/>
                <w:color w:val="auto"/>
                <w:kern w:val="0"/>
                <w:sz w:val="24"/>
                <w:szCs w:val="24"/>
              </w:rPr>
            </w:pPr>
          </w:p>
        </w:tc>
      </w:tr>
      <w:tr w14:paraId="49094F20">
        <w:trPr>
          <w:trHeight w:val="370" w:hRule="atLeast"/>
        </w:trPr>
        <w:tc>
          <w:tcPr>
            <w:tcW w:w="2471" w:type="dxa"/>
            <w:tcBorders>
              <w:top w:val="nil"/>
              <w:left w:val="single" w:color="auto" w:sz="4" w:space="0"/>
              <w:bottom w:val="single" w:color="auto" w:sz="4" w:space="0"/>
              <w:right w:val="single" w:color="auto" w:sz="4" w:space="0"/>
            </w:tcBorders>
            <w:noWrap w:val="0"/>
            <w:vAlign w:val="center"/>
          </w:tcPr>
          <w:p w14:paraId="45ED33B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体育器材管理</w:t>
            </w:r>
            <w:r>
              <w:rPr>
                <w:rFonts w:hint="eastAsia" w:ascii="宋体" w:hAnsi="宋体" w:eastAsia="宋体" w:cs="宋体"/>
                <w:color w:val="auto"/>
                <w:kern w:val="0"/>
                <w:sz w:val="24"/>
                <w:szCs w:val="24"/>
                <w:lang w:val="en-US" w:eastAsia="zh-CN"/>
              </w:rPr>
              <w:t>员</w:t>
            </w:r>
          </w:p>
        </w:tc>
        <w:tc>
          <w:tcPr>
            <w:tcW w:w="2253" w:type="dxa"/>
            <w:tcBorders>
              <w:top w:val="nil"/>
              <w:left w:val="nil"/>
              <w:bottom w:val="single" w:color="auto" w:sz="4" w:space="0"/>
              <w:right w:val="single" w:color="auto" w:sz="4" w:space="0"/>
            </w:tcBorders>
            <w:noWrap w:val="0"/>
            <w:vAlign w:val="center"/>
          </w:tcPr>
          <w:p w14:paraId="1991219B">
            <w:pPr>
              <w:widowControl/>
              <w:jc w:val="center"/>
              <w:rPr>
                <w:rFonts w:ascii="宋体" w:hAnsi="宋体" w:eastAsia="宋体" w:cs="宋体"/>
                <w:color w:val="auto"/>
                <w:kern w:val="0"/>
                <w:sz w:val="24"/>
                <w:szCs w:val="24"/>
              </w:rPr>
            </w:pPr>
          </w:p>
        </w:tc>
        <w:tc>
          <w:tcPr>
            <w:tcW w:w="1440" w:type="dxa"/>
            <w:tcBorders>
              <w:top w:val="nil"/>
              <w:left w:val="nil"/>
              <w:bottom w:val="single" w:color="auto" w:sz="4" w:space="0"/>
              <w:right w:val="single" w:color="auto" w:sz="4" w:space="0"/>
            </w:tcBorders>
            <w:noWrap w:val="0"/>
            <w:vAlign w:val="center"/>
          </w:tcPr>
          <w:p w14:paraId="10280EF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22" w:type="dxa"/>
            <w:tcBorders>
              <w:top w:val="nil"/>
              <w:left w:val="nil"/>
              <w:bottom w:val="single" w:color="auto" w:sz="4" w:space="0"/>
              <w:right w:val="single" w:color="auto" w:sz="4" w:space="0"/>
            </w:tcBorders>
            <w:noWrap w:val="0"/>
            <w:vAlign w:val="center"/>
          </w:tcPr>
          <w:p w14:paraId="40ED0E7C">
            <w:pPr>
              <w:widowControl/>
              <w:jc w:val="center"/>
              <w:rPr>
                <w:rFonts w:ascii="宋体" w:hAnsi="宋体" w:eastAsia="宋体" w:cs="宋体"/>
                <w:color w:val="auto"/>
                <w:kern w:val="0"/>
                <w:sz w:val="24"/>
                <w:szCs w:val="24"/>
              </w:rPr>
            </w:pPr>
          </w:p>
        </w:tc>
      </w:tr>
      <w:tr w14:paraId="47DBC871">
        <w:tblPrEx>
          <w:tblCellMar>
            <w:top w:w="0" w:type="dxa"/>
            <w:left w:w="108" w:type="dxa"/>
            <w:bottom w:w="0" w:type="dxa"/>
            <w:right w:w="108" w:type="dxa"/>
          </w:tblCellMar>
        </w:tblPrEx>
        <w:trPr>
          <w:trHeight w:val="370" w:hRule="atLeast"/>
        </w:trPr>
        <w:tc>
          <w:tcPr>
            <w:tcW w:w="2471" w:type="dxa"/>
            <w:tcBorders>
              <w:top w:val="single" w:color="auto" w:sz="4" w:space="0"/>
              <w:left w:val="single" w:color="auto" w:sz="4" w:space="0"/>
              <w:bottom w:val="single" w:color="auto" w:sz="4" w:space="0"/>
              <w:right w:val="single" w:color="auto" w:sz="4" w:space="0"/>
            </w:tcBorders>
            <w:noWrap w:val="0"/>
            <w:vAlign w:val="center"/>
          </w:tcPr>
          <w:p w14:paraId="00B37DEC">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维修工</w:t>
            </w:r>
          </w:p>
        </w:tc>
        <w:tc>
          <w:tcPr>
            <w:tcW w:w="2253" w:type="dxa"/>
            <w:tcBorders>
              <w:top w:val="single" w:color="auto" w:sz="4" w:space="0"/>
              <w:left w:val="nil"/>
              <w:bottom w:val="single" w:color="auto" w:sz="4" w:space="0"/>
              <w:right w:val="single" w:color="auto" w:sz="4" w:space="0"/>
            </w:tcBorders>
            <w:noWrap w:val="0"/>
            <w:vAlign w:val="center"/>
          </w:tcPr>
          <w:p w14:paraId="770F2F7E">
            <w:pPr>
              <w:widowControl/>
              <w:jc w:val="center"/>
              <w:rPr>
                <w:rFonts w:ascii="宋体" w:hAnsi="宋体" w:eastAsia="宋体" w:cs="宋体"/>
                <w:color w:val="auto"/>
                <w:kern w:val="0"/>
                <w:sz w:val="24"/>
                <w:szCs w:val="24"/>
              </w:rPr>
            </w:pPr>
          </w:p>
        </w:tc>
        <w:tc>
          <w:tcPr>
            <w:tcW w:w="1440" w:type="dxa"/>
            <w:tcBorders>
              <w:top w:val="nil"/>
              <w:left w:val="nil"/>
              <w:bottom w:val="single" w:color="auto" w:sz="4" w:space="0"/>
              <w:right w:val="single" w:color="auto" w:sz="4" w:space="0"/>
            </w:tcBorders>
            <w:noWrap w:val="0"/>
            <w:vAlign w:val="center"/>
          </w:tcPr>
          <w:p w14:paraId="6EE262EA">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6</w:t>
            </w:r>
          </w:p>
        </w:tc>
        <w:tc>
          <w:tcPr>
            <w:tcW w:w="2622" w:type="dxa"/>
            <w:tcBorders>
              <w:top w:val="nil"/>
              <w:left w:val="nil"/>
              <w:bottom w:val="single" w:color="auto" w:sz="4" w:space="0"/>
              <w:right w:val="single" w:color="auto" w:sz="4" w:space="0"/>
            </w:tcBorders>
            <w:noWrap w:val="0"/>
            <w:vAlign w:val="center"/>
          </w:tcPr>
          <w:p w14:paraId="39F3F58B">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高压工</w:t>
            </w:r>
            <w:r>
              <w:rPr>
                <w:rFonts w:ascii="宋体" w:hAnsi="宋体" w:eastAsia="宋体" w:cs="宋体"/>
                <w:color w:val="auto"/>
                <w:kern w:val="0"/>
                <w:sz w:val="24"/>
                <w:szCs w:val="24"/>
                <w:lang w:eastAsia="zh-CN"/>
              </w:rPr>
              <w:t>2人、低压工2人、水工1人、</w:t>
            </w:r>
            <w:r>
              <w:rPr>
                <w:rFonts w:hint="eastAsia" w:ascii="宋体" w:hAnsi="宋体" w:eastAsia="宋体" w:cs="宋体"/>
                <w:color w:val="auto"/>
                <w:kern w:val="0"/>
                <w:sz w:val="24"/>
                <w:szCs w:val="24"/>
                <w:lang w:val="en-US" w:eastAsia="zh-CN"/>
              </w:rPr>
              <w:t>电梯安全员</w:t>
            </w:r>
            <w:r>
              <w:rPr>
                <w:rFonts w:ascii="宋体" w:hAnsi="宋体" w:eastAsia="宋体" w:cs="宋体"/>
                <w:color w:val="auto"/>
                <w:kern w:val="0"/>
                <w:sz w:val="24"/>
                <w:szCs w:val="24"/>
                <w:lang w:eastAsia="zh-CN"/>
              </w:rPr>
              <w:t>1人</w:t>
            </w:r>
          </w:p>
        </w:tc>
      </w:tr>
      <w:tr w14:paraId="5948A5C4">
        <w:tblPrEx>
          <w:tblCellMar>
            <w:top w:w="0" w:type="dxa"/>
            <w:left w:w="108" w:type="dxa"/>
            <w:bottom w:w="0" w:type="dxa"/>
            <w:right w:w="108" w:type="dxa"/>
          </w:tblCellMar>
        </w:tblPrEx>
        <w:trPr>
          <w:trHeight w:val="370" w:hRule="atLeast"/>
        </w:trPr>
        <w:tc>
          <w:tcPr>
            <w:tcW w:w="2471" w:type="dxa"/>
            <w:vMerge w:val="restart"/>
            <w:tcBorders>
              <w:top w:val="nil"/>
              <w:left w:val="single" w:color="auto" w:sz="4" w:space="0"/>
              <w:right w:val="single" w:color="auto" w:sz="4" w:space="0"/>
            </w:tcBorders>
            <w:noWrap w:val="0"/>
            <w:vAlign w:val="center"/>
          </w:tcPr>
          <w:p w14:paraId="766FB871">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环境保洁（</w:t>
            </w:r>
            <w:r>
              <w:rPr>
                <w:rFonts w:hint="eastAsia" w:ascii="宋体" w:hAnsi="宋体" w:eastAsia="宋体" w:cs="宋体"/>
                <w:color w:val="auto"/>
                <w:kern w:val="0"/>
                <w:sz w:val="24"/>
                <w:szCs w:val="24"/>
                <w:lang w:val="en-US" w:eastAsia="zh-CN"/>
              </w:rPr>
              <w:t>25</w:t>
            </w:r>
            <w:r>
              <w:rPr>
                <w:rFonts w:ascii="宋体" w:hAnsi="宋体" w:eastAsia="宋体" w:cs="宋体"/>
                <w:color w:val="auto"/>
                <w:kern w:val="0"/>
                <w:sz w:val="24"/>
                <w:szCs w:val="24"/>
              </w:rPr>
              <w:t>）</w:t>
            </w:r>
          </w:p>
        </w:tc>
        <w:tc>
          <w:tcPr>
            <w:tcW w:w="2253" w:type="dxa"/>
            <w:tcBorders>
              <w:top w:val="nil"/>
              <w:left w:val="nil"/>
              <w:bottom w:val="single" w:color="auto" w:sz="4" w:space="0"/>
              <w:right w:val="single" w:color="auto" w:sz="4" w:space="0"/>
            </w:tcBorders>
            <w:noWrap w:val="0"/>
            <w:vAlign w:val="center"/>
          </w:tcPr>
          <w:p w14:paraId="77A237C6">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行政办公楼</w:t>
            </w:r>
          </w:p>
        </w:tc>
        <w:tc>
          <w:tcPr>
            <w:tcW w:w="1440" w:type="dxa"/>
            <w:tcBorders>
              <w:top w:val="nil"/>
              <w:left w:val="nil"/>
              <w:bottom w:val="single" w:color="auto" w:sz="4" w:space="0"/>
              <w:right w:val="single" w:color="auto" w:sz="4" w:space="0"/>
            </w:tcBorders>
            <w:noWrap w:val="0"/>
            <w:vAlign w:val="center"/>
          </w:tcPr>
          <w:p w14:paraId="45D56105">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2</w:t>
            </w:r>
          </w:p>
        </w:tc>
        <w:tc>
          <w:tcPr>
            <w:tcW w:w="2622" w:type="dxa"/>
            <w:tcBorders>
              <w:top w:val="nil"/>
              <w:left w:val="nil"/>
              <w:bottom w:val="single" w:color="auto" w:sz="4" w:space="0"/>
              <w:right w:val="single" w:color="auto" w:sz="4" w:space="0"/>
            </w:tcBorders>
            <w:noWrap w:val="0"/>
            <w:vAlign w:val="center"/>
          </w:tcPr>
          <w:p w14:paraId="3DA3C384">
            <w:pPr>
              <w:widowControl/>
              <w:jc w:val="center"/>
              <w:rPr>
                <w:rFonts w:ascii="宋体" w:hAnsi="宋体" w:eastAsia="宋体" w:cs="宋体"/>
                <w:color w:val="auto"/>
                <w:kern w:val="0"/>
                <w:sz w:val="24"/>
                <w:szCs w:val="24"/>
              </w:rPr>
            </w:pPr>
          </w:p>
        </w:tc>
      </w:tr>
      <w:tr w14:paraId="5A6F0765">
        <w:trPr>
          <w:trHeight w:val="430" w:hRule="atLeast"/>
        </w:trPr>
        <w:tc>
          <w:tcPr>
            <w:tcW w:w="2471" w:type="dxa"/>
            <w:vMerge w:val="continue"/>
            <w:tcBorders>
              <w:left w:val="single" w:color="auto" w:sz="4" w:space="0"/>
              <w:right w:val="single" w:color="auto" w:sz="4" w:space="0"/>
            </w:tcBorders>
            <w:noWrap w:val="0"/>
            <w:vAlign w:val="center"/>
          </w:tcPr>
          <w:p w14:paraId="643319E4">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4D8F1ABD">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图文信息楼</w:t>
            </w:r>
          </w:p>
        </w:tc>
        <w:tc>
          <w:tcPr>
            <w:tcW w:w="1440" w:type="dxa"/>
            <w:tcBorders>
              <w:top w:val="nil"/>
              <w:left w:val="nil"/>
              <w:bottom w:val="single" w:color="auto" w:sz="4" w:space="0"/>
              <w:right w:val="single" w:color="auto" w:sz="4" w:space="0"/>
            </w:tcBorders>
            <w:noWrap w:val="0"/>
            <w:vAlign w:val="center"/>
          </w:tcPr>
          <w:p w14:paraId="549CFB39">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3</w:t>
            </w:r>
          </w:p>
        </w:tc>
        <w:tc>
          <w:tcPr>
            <w:tcW w:w="2622" w:type="dxa"/>
            <w:tcBorders>
              <w:top w:val="nil"/>
              <w:left w:val="nil"/>
              <w:bottom w:val="single" w:color="auto" w:sz="4" w:space="0"/>
              <w:right w:val="single" w:color="auto" w:sz="4" w:space="0"/>
            </w:tcBorders>
            <w:noWrap w:val="0"/>
            <w:vAlign w:val="center"/>
          </w:tcPr>
          <w:p w14:paraId="10B4E0B1">
            <w:pPr>
              <w:widowControl/>
              <w:jc w:val="center"/>
              <w:rPr>
                <w:rFonts w:ascii="宋体" w:hAnsi="宋体" w:eastAsia="宋体" w:cs="宋体"/>
                <w:color w:val="auto"/>
                <w:kern w:val="0"/>
                <w:sz w:val="24"/>
                <w:szCs w:val="24"/>
              </w:rPr>
            </w:pPr>
          </w:p>
        </w:tc>
      </w:tr>
      <w:tr w14:paraId="53358D71">
        <w:tblPrEx>
          <w:tblCellMar>
            <w:top w:w="0" w:type="dxa"/>
            <w:left w:w="108" w:type="dxa"/>
            <w:bottom w:w="0" w:type="dxa"/>
            <w:right w:w="108" w:type="dxa"/>
          </w:tblCellMar>
        </w:tblPrEx>
        <w:trPr>
          <w:trHeight w:val="451" w:hRule="atLeast"/>
        </w:trPr>
        <w:tc>
          <w:tcPr>
            <w:tcW w:w="2471" w:type="dxa"/>
            <w:vMerge w:val="continue"/>
            <w:tcBorders>
              <w:left w:val="single" w:color="auto" w:sz="4" w:space="0"/>
              <w:right w:val="single" w:color="auto" w:sz="4" w:space="0"/>
            </w:tcBorders>
            <w:noWrap w:val="0"/>
            <w:vAlign w:val="center"/>
          </w:tcPr>
          <w:p w14:paraId="00CF493C">
            <w:pPr>
              <w:widowControl/>
              <w:jc w:val="center"/>
              <w:rPr>
                <w:rFonts w:ascii="宋体" w:hAnsi="宋体" w:eastAsia="宋体" w:cs="宋体"/>
                <w:color w:val="auto"/>
                <w:kern w:val="0"/>
                <w:sz w:val="24"/>
                <w:szCs w:val="24"/>
              </w:rPr>
            </w:pPr>
          </w:p>
        </w:tc>
        <w:tc>
          <w:tcPr>
            <w:tcW w:w="2253" w:type="dxa"/>
            <w:tcBorders>
              <w:top w:val="single" w:color="auto" w:sz="4" w:space="0"/>
              <w:left w:val="nil"/>
              <w:bottom w:val="single" w:color="auto" w:sz="4" w:space="0"/>
              <w:right w:val="single" w:color="auto" w:sz="4" w:space="0"/>
            </w:tcBorders>
            <w:noWrap w:val="0"/>
            <w:vAlign w:val="center"/>
          </w:tcPr>
          <w:p w14:paraId="46873644">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创新楼</w:t>
            </w:r>
          </w:p>
        </w:tc>
        <w:tc>
          <w:tcPr>
            <w:tcW w:w="1440" w:type="dxa"/>
            <w:tcBorders>
              <w:top w:val="single" w:color="auto" w:sz="4" w:space="0"/>
              <w:left w:val="nil"/>
              <w:bottom w:val="single" w:color="auto" w:sz="4" w:space="0"/>
              <w:right w:val="single" w:color="auto" w:sz="4" w:space="0"/>
            </w:tcBorders>
            <w:noWrap w:val="0"/>
            <w:vAlign w:val="center"/>
          </w:tcPr>
          <w:p w14:paraId="41F7BDD9">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2622" w:type="dxa"/>
            <w:tcBorders>
              <w:top w:val="single" w:color="auto" w:sz="4" w:space="0"/>
              <w:left w:val="nil"/>
              <w:bottom w:val="single" w:color="auto" w:sz="4" w:space="0"/>
              <w:right w:val="single" w:color="auto" w:sz="4" w:space="0"/>
            </w:tcBorders>
            <w:noWrap w:val="0"/>
            <w:vAlign w:val="center"/>
          </w:tcPr>
          <w:p w14:paraId="038E93E5">
            <w:pPr>
              <w:widowControl/>
              <w:jc w:val="center"/>
              <w:rPr>
                <w:rFonts w:ascii="宋体" w:hAnsi="宋体" w:eastAsia="宋体" w:cs="宋体"/>
                <w:color w:val="auto"/>
                <w:kern w:val="0"/>
                <w:sz w:val="24"/>
                <w:szCs w:val="24"/>
              </w:rPr>
            </w:pPr>
          </w:p>
        </w:tc>
      </w:tr>
      <w:tr w14:paraId="332EA655">
        <w:trPr>
          <w:trHeight w:val="370" w:hRule="atLeast"/>
        </w:trPr>
        <w:tc>
          <w:tcPr>
            <w:tcW w:w="2471" w:type="dxa"/>
            <w:vMerge w:val="continue"/>
            <w:tcBorders>
              <w:left w:val="single" w:color="auto" w:sz="4" w:space="0"/>
              <w:right w:val="single" w:color="auto" w:sz="4" w:space="0"/>
            </w:tcBorders>
            <w:noWrap w:val="0"/>
            <w:vAlign w:val="center"/>
          </w:tcPr>
          <w:p w14:paraId="2DF32BEB">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2CF9F9E8">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 号教学楼</w:t>
            </w:r>
          </w:p>
        </w:tc>
        <w:tc>
          <w:tcPr>
            <w:tcW w:w="1440" w:type="dxa"/>
            <w:tcBorders>
              <w:top w:val="nil"/>
              <w:left w:val="nil"/>
              <w:bottom w:val="single" w:color="auto" w:sz="4" w:space="0"/>
              <w:right w:val="single" w:color="auto" w:sz="4" w:space="0"/>
            </w:tcBorders>
            <w:noWrap w:val="0"/>
            <w:vAlign w:val="center"/>
          </w:tcPr>
          <w:p w14:paraId="433B6BF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622" w:type="dxa"/>
            <w:tcBorders>
              <w:top w:val="nil"/>
              <w:left w:val="nil"/>
              <w:bottom w:val="single" w:color="auto" w:sz="4" w:space="0"/>
              <w:right w:val="single" w:color="auto" w:sz="4" w:space="0"/>
            </w:tcBorders>
            <w:noWrap w:val="0"/>
            <w:vAlign w:val="center"/>
          </w:tcPr>
          <w:p w14:paraId="5CF12490">
            <w:pPr>
              <w:widowControl/>
              <w:jc w:val="center"/>
              <w:rPr>
                <w:rFonts w:hint="eastAsia" w:ascii="宋体" w:hAnsi="宋体" w:eastAsia="宋体" w:cs="宋体"/>
                <w:color w:val="auto"/>
                <w:kern w:val="0"/>
                <w:sz w:val="24"/>
                <w:szCs w:val="24"/>
              </w:rPr>
            </w:pPr>
          </w:p>
        </w:tc>
      </w:tr>
      <w:tr w14:paraId="67E2448C">
        <w:tblPrEx>
          <w:tblCellMar>
            <w:top w:w="0" w:type="dxa"/>
            <w:left w:w="108" w:type="dxa"/>
            <w:bottom w:w="0" w:type="dxa"/>
            <w:right w:w="108" w:type="dxa"/>
          </w:tblCellMar>
        </w:tblPrEx>
        <w:trPr>
          <w:trHeight w:val="370" w:hRule="atLeast"/>
        </w:trPr>
        <w:tc>
          <w:tcPr>
            <w:tcW w:w="2471" w:type="dxa"/>
            <w:vMerge w:val="continue"/>
            <w:tcBorders>
              <w:left w:val="single" w:color="auto" w:sz="4" w:space="0"/>
              <w:right w:val="single" w:color="auto" w:sz="4" w:space="0"/>
            </w:tcBorders>
            <w:noWrap w:val="0"/>
            <w:vAlign w:val="center"/>
          </w:tcPr>
          <w:p w14:paraId="5658B1DF">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16082444">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2 号教学楼</w:t>
            </w:r>
          </w:p>
        </w:tc>
        <w:tc>
          <w:tcPr>
            <w:tcW w:w="1440" w:type="dxa"/>
            <w:tcBorders>
              <w:top w:val="nil"/>
              <w:left w:val="nil"/>
              <w:bottom w:val="single" w:color="auto" w:sz="4" w:space="0"/>
              <w:right w:val="single" w:color="auto" w:sz="4" w:space="0"/>
            </w:tcBorders>
            <w:noWrap w:val="0"/>
            <w:vAlign w:val="center"/>
          </w:tcPr>
          <w:p w14:paraId="464E9333">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2622" w:type="dxa"/>
            <w:tcBorders>
              <w:top w:val="nil"/>
              <w:left w:val="nil"/>
              <w:bottom w:val="single" w:color="auto" w:sz="4" w:space="0"/>
              <w:right w:val="single" w:color="auto" w:sz="4" w:space="0"/>
            </w:tcBorders>
            <w:noWrap w:val="0"/>
            <w:vAlign w:val="center"/>
          </w:tcPr>
          <w:p w14:paraId="5F9A2525">
            <w:pPr>
              <w:widowControl/>
              <w:jc w:val="center"/>
              <w:rPr>
                <w:rFonts w:ascii="宋体" w:hAnsi="宋体" w:eastAsia="宋体" w:cs="宋体"/>
                <w:color w:val="auto"/>
                <w:kern w:val="0"/>
                <w:sz w:val="24"/>
                <w:szCs w:val="24"/>
              </w:rPr>
            </w:pPr>
          </w:p>
        </w:tc>
      </w:tr>
      <w:tr w14:paraId="5AB72FAC">
        <w:trPr>
          <w:trHeight w:val="430" w:hRule="atLeast"/>
        </w:trPr>
        <w:tc>
          <w:tcPr>
            <w:tcW w:w="2471" w:type="dxa"/>
            <w:vMerge w:val="continue"/>
            <w:tcBorders>
              <w:left w:val="single" w:color="auto" w:sz="4" w:space="0"/>
              <w:right w:val="single" w:color="auto" w:sz="4" w:space="0"/>
            </w:tcBorders>
            <w:noWrap w:val="0"/>
            <w:vAlign w:val="center"/>
          </w:tcPr>
          <w:p w14:paraId="4711D288">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48E2FC86">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校园公共区域</w:t>
            </w:r>
          </w:p>
        </w:tc>
        <w:tc>
          <w:tcPr>
            <w:tcW w:w="1440" w:type="dxa"/>
            <w:tcBorders>
              <w:top w:val="nil"/>
              <w:left w:val="nil"/>
              <w:bottom w:val="single" w:color="auto" w:sz="4" w:space="0"/>
              <w:right w:val="single" w:color="auto" w:sz="4" w:space="0"/>
            </w:tcBorders>
            <w:noWrap w:val="0"/>
            <w:vAlign w:val="center"/>
          </w:tcPr>
          <w:p w14:paraId="2DA9C730">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p>
        </w:tc>
        <w:tc>
          <w:tcPr>
            <w:tcW w:w="2622" w:type="dxa"/>
            <w:tcBorders>
              <w:top w:val="nil"/>
              <w:left w:val="nil"/>
              <w:bottom w:val="single" w:color="auto" w:sz="4" w:space="0"/>
              <w:right w:val="single" w:color="auto" w:sz="4" w:space="0"/>
            </w:tcBorders>
            <w:noWrap w:val="0"/>
            <w:vAlign w:val="center"/>
          </w:tcPr>
          <w:p w14:paraId="72A32F5A">
            <w:pPr>
              <w:widowControl/>
              <w:jc w:val="center"/>
              <w:rPr>
                <w:rFonts w:ascii="宋体" w:hAnsi="宋体" w:eastAsia="宋体" w:cs="宋体"/>
                <w:color w:val="auto"/>
                <w:kern w:val="0"/>
                <w:sz w:val="24"/>
                <w:szCs w:val="24"/>
              </w:rPr>
            </w:pPr>
          </w:p>
        </w:tc>
      </w:tr>
      <w:tr w14:paraId="59FE1DB3">
        <w:tblPrEx>
          <w:tblCellMar>
            <w:top w:w="0" w:type="dxa"/>
            <w:left w:w="108" w:type="dxa"/>
            <w:bottom w:w="0" w:type="dxa"/>
            <w:right w:w="108" w:type="dxa"/>
          </w:tblCellMar>
        </w:tblPrEx>
        <w:trPr>
          <w:trHeight w:val="377" w:hRule="atLeast"/>
        </w:trPr>
        <w:tc>
          <w:tcPr>
            <w:tcW w:w="2471" w:type="dxa"/>
            <w:vMerge w:val="continue"/>
            <w:tcBorders>
              <w:left w:val="single" w:color="auto" w:sz="4" w:space="0"/>
              <w:right w:val="single" w:color="auto" w:sz="4" w:space="0"/>
            </w:tcBorders>
            <w:noWrap w:val="0"/>
            <w:vAlign w:val="center"/>
          </w:tcPr>
          <w:p w14:paraId="1FE9C0FE">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63443A52">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勤奋楼</w:t>
            </w:r>
          </w:p>
        </w:tc>
        <w:tc>
          <w:tcPr>
            <w:tcW w:w="1440" w:type="dxa"/>
            <w:tcBorders>
              <w:top w:val="nil"/>
              <w:left w:val="nil"/>
              <w:bottom w:val="single" w:color="auto" w:sz="4" w:space="0"/>
              <w:right w:val="single" w:color="auto" w:sz="4" w:space="0"/>
            </w:tcBorders>
            <w:noWrap w:val="0"/>
            <w:vAlign w:val="center"/>
          </w:tcPr>
          <w:p w14:paraId="3586403C">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2622" w:type="dxa"/>
            <w:tcBorders>
              <w:top w:val="nil"/>
              <w:left w:val="nil"/>
              <w:bottom w:val="single" w:color="auto" w:sz="4" w:space="0"/>
              <w:right w:val="single" w:color="auto" w:sz="4" w:space="0"/>
            </w:tcBorders>
            <w:noWrap w:val="0"/>
            <w:vAlign w:val="center"/>
          </w:tcPr>
          <w:p w14:paraId="50EA2DD5">
            <w:pPr>
              <w:widowControl/>
              <w:jc w:val="center"/>
              <w:rPr>
                <w:rFonts w:ascii="宋体" w:hAnsi="宋体" w:eastAsia="宋体" w:cs="宋体"/>
                <w:color w:val="auto"/>
                <w:kern w:val="0"/>
                <w:sz w:val="24"/>
                <w:szCs w:val="24"/>
              </w:rPr>
            </w:pPr>
          </w:p>
        </w:tc>
      </w:tr>
      <w:tr w14:paraId="69108F22">
        <w:tblPrEx>
          <w:tblCellMar>
            <w:top w:w="0" w:type="dxa"/>
            <w:left w:w="108" w:type="dxa"/>
            <w:bottom w:w="0" w:type="dxa"/>
            <w:right w:w="108" w:type="dxa"/>
          </w:tblCellMar>
        </w:tblPrEx>
        <w:trPr>
          <w:trHeight w:val="377" w:hRule="atLeast"/>
        </w:trPr>
        <w:tc>
          <w:tcPr>
            <w:tcW w:w="2471" w:type="dxa"/>
            <w:vMerge w:val="continue"/>
            <w:tcBorders>
              <w:left w:val="single" w:color="auto" w:sz="4" w:space="0"/>
              <w:bottom w:val="single" w:color="auto" w:sz="4" w:space="0"/>
              <w:right w:val="single" w:color="auto" w:sz="4" w:space="0"/>
            </w:tcBorders>
            <w:noWrap w:val="0"/>
            <w:vAlign w:val="center"/>
          </w:tcPr>
          <w:p w14:paraId="541355A0">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61851683">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西院</w:t>
            </w:r>
          </w:p>
        </w:tc>
        <w:tc>
          <w:tcPr>
            <w:tcW w:w="1440" w:type="dxa"/>
            <w:tcBorders>
              <w:top w:val="nil"/>
              <w:left w:val="nil"/>
              <w:bottom w:val="single" w:color="auto" w:sz="4" w:space="0"/>
              <w:right w:val="single" w:color="auto" w:sz="4" w:space="0"/>
            </w:tcBorders>
            <w:noWrap w:val="0"/>
            <w:vAlign w:val="center"/>
          </w:tcPr>
          <w:p w14:paraId="43FF761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22" w:type="dxa"/>
            <w:tcBorders>
              <w:top w:val="nil"/>
              <w:left w:val="nil"/>
              <w:bottom w:val="single" w:color="auto" w:sz="4" w:space="0"/>
              <w:right w:val="single" w:color="auto" w:sz="4" w:space="0"/>
            </w:tcBorders>
            <w:noWrap w:val="0"/>
            <w:vAlign w:val="center"/>
          </w:tcPr>
          <w:p w14:paraId="4D20CF7D">
            <w:pPr>
              <w:widowControl/>
              <w:jc w:val="center"/>
              <w:rPr>
                <w:rFonts w:ascii="宋体" w:hAnsi="宋体" w:eastAsia="宋体" w:cs="宋体"/>
                <w:color w:val="auto"/>
                <w:kern w:val="0"/>
                <w:sz w:val="24"/>
                <w:szCs w:val="24"/>
              </w:rPr>
            </w:pPr>
          </w:p>
        </w:tc>
      </w:tr>
      <w:tr w14:paraId="0D39EF4D">
        <w:tblPrEx>
          <w:tblCellMar>
            <w:top w:w="0" w:type="dxa"/>
            <w:left w:w="108" w:type="dxa"/>
            <w:bottom w:w="0" w:type="dxa"/>
            <w:right w:w="108" w:type="dxa"/>
          </w:tblCellMar>
        </w:tblPrEx>
        <w:trPr>
          <w:trHeight w:val="377" w:hRule="atLeast"/>
        </w:trPr>
        <w:tc>
          <w:tcPr>
            <w:tcW w:w="2471" w:type="dxa"/>
            <w:vMerge w:val="restart"/>
            <w:tcBorders>
              <w:top w:val="single" w:color="auto" w:sz="4" w:space="0"/>
              <w:left w:val="single" w:color="auto" w:sz="4" w:space="0"/>
              <w:bottom w:val="single" w:color="auto" w:sz="4" w:space="0"/>
              <w:right w:val="single" w:color="auto" w:sz="4" w:space="0"/>
            </w:tcBorders>
            <w:noWrap w:val="0"/>
            <w:vAlign w:val="center"/>
          </w:tcPr>
          <w:p w14:paraId="46E213F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登封校区</w:t>
            </w:r>
          </w:p>
          <w:p w14:paraId="7930D3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（9人）</w:t>
            </w:r>
          </w:p>
        </w:tc>
        <w:tc>
          <w:tcPr>
            <w:tcW w:w="2253" w:type="dxa"/>
            <w:tcBorders>
              <w:top w:val="single" w:color="auto" w:sz="4" w:space="0"/>
              <w:left w:val="nil"/>
              <w:bottom w:val="single" w:color="auto" w:sz="4" w:space="0"/>
              <w:right w:val="single" w:color="auto" w:sz="4" w:space="0"/>
            </w:tcBorders>
            <w:noWrap w:val="0"/>
            <w:vAlign w:val="center"/>
          </w:tcPr>
          <w:p w14:paraId="1504B1A5">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物业经理</w:t>
            </w:r>
          </w:p>
        </w:tc>
        <w:tc>
          <w:tcPr>
            <w:tcW w:w="1440" w:type="dxa"/>
            <w:tcBorders>
              <w:top w:val="single" w:color="auto" w:sz="4" w:space="0"/>
              <w:left w:val="nil"/>
              <w:bottom w:val="single" w:color="auto" w:sz="4" w:space="0"/>
              <w:right w:val="single" w:color="auto" w:sz="4" w:space="0"/>
            </w:tcBorders>
            <w:noWrap w:val="0"/>
            <w:vAlign w:val="center"/>
          </w:tcPr>
          <w:p w14:paraId="00DD6F5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22" w:type="dxa"/>
            <w:tcBorders>
              <w:top w:val="single" w:color="auto" w:sz="4" w:space="0"/>
              <w:left w:val="nil"/>
              <w:bottom w:val="single" w:color="auto" w:sz="4" w:space="0"/>
              <w:right w:val="single" w:color="auto" w:sz="4" w:space="0"/>
            </w:tcBorders>
            <w:noWrap w:val="0"/>
            <w:vAlign w:val="center"/>
          </w:tcPr>
          <w:p w14:paraId="003A0FC4">
            <w:pPr>
              <w:widowControl/>
              <w:jc w:val="center"/>
              <w:rPr>
                <w:rFonts w:ascii="宋体" w:hAnsi="宋体" w:eastAsia="宋体" w:cs="宋体"/>
                <w:color w:val="auto"/>
                <w:kern w:val="0"/>
                <w:sz w:val="24"/>
                <w:szCs w:val="24"/>
              </w:rPr>
            </w:pPr>
          </w:p>
        </w:tc>
      </w:tr>
      <w:tr w14:paraId="40008B65">
        <w:tblPrEx>
          <w:tblCellMar>
            <w:top w:w="0" w:type="dxa"/>
            <w:left w:w="108" w:type="dxa"/>
            <w:bottom w:w="0" w:type="dxa"/>
            <w:right w:w="108" w:type="dxa"/>
          </w:tblCellMar>
        </w:tblPrEx>
        <w:trPr>
          <w:trHeight w:val="377" w:hRule="atLeast"/>
        </w:trPr>
        <w:tc>
          <w:tcPr>
            <w:tcW w:w="2471" w:type="dxa"/>
            <w:vMerge w:val="continue"/>
            <w:tcBorders>
              <w:top w:val="single" w:color="auto" w:sz="4" w:space="0"/>
              <w:left w:val="single" w:color="auto" w:sz="4" w:space="0"/>
              <w:bottom w:val="single" w:color="auto" w:sz="4" w:space="0"/>
              <w:right w:val="single" w:color="auto" w:sz="4" w:space="0"/>
            </w:tcBorders>
            <w:noWrap w:val="0"/>
            <w:vAlign w:val="center"/>
          </w:tcPr>
          <w:p w14:paraId="403D0329">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1D56C9FC">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维修工</w:t>
            </w:r>
          </w:p>
        </w:tc>
        <w:tc>
          <w:tcPr>
            <w:tcW w:w="1440" w:type="dxa"/>
            <w:tcBorders>
              <w:top w:val="nil"/>
              <w:left w:val="nil"/>
              <w:bottom w:val="single" w:color="auto" w:sz="4" w:space="0"/>
              <w:right w:val="single" w:color="auto" w:sz="4" w:space="0"/>
            </w:tcBorders>
            <w:noWrap w:val="0"/>
            <w:vAlign w:val="center"/>
          </w:tcPr>
          <w:p w14:paraId="1B9951B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22" w:type="dxa"/>
            <w:tcBorders>
              <w:top w:val="nil"/>
              <w:left w:val="nil"/>
              <w:bottom w:val="single" w:color="auto" w:sz="4" w:space="0"/>
              <w:right w:val="single" w:color="auto" w:sz="4" w:space="0"/>
            </w:tcBorders>
            <w:noWrap w:val="0"/>
            <w:vAlign w:val="center"/>
          </w:tcPr>
          <w:p w14:paraId="2CF520B7">
            <w:pPr>
              <w:widowControl/>
              <w:jc w:val="center"/>
              <w:rPr>
                <w:rFonts w:ascii="宋体" w:hAnsi="宋体" w:eastAsia="宋体" w:cs="宋体"/>
                <w:color w:val="auto"/>
                <w:kern w:val="0"/>
                <w:sz w:val="24"/>
                <w:szCs w:val="24"/>
              </w:rPr>
            </w:pPr>
          </w:p>
        </w:tc>
      </w:tr>
      <w:tr w14:paraId="12D2F136">
        <w:tblPrEx>
          <w:tblCellMar>
            <w:top w:w="0" w:type="dxa"/>
            <w:left w:w="108" w:type="dxa"/>
            <w:bottom w:w="0" w:type="dxa"/>
            <w:right w:w="108" w:type="dxa"/>
          </w:tblCellMar>
        </w:tblPrEx>
        <w:trPr>
          <w:trHeight w:val="377" w:hRule="atLeast"/>
        </w:trPr>
        <w:tc>
          <w:tcPr>
            <w:tcW w:w="2471" w:type="dxa"/>
            <w:vMerge w:val="continue"/>
            <w:tcBorders>
              <w:top w:val="single" w:color="auto" w:sz="4" w:space="0"/>
              <w:left w:val="single" w:color="auto" w:sz="4" w:space="0"/>
              <w:bottom w:val="single" w:color="auto" w:sz="4" w:space="0"/>
              <w:right w:val="single" w:color="auto" w:sz="4" w:space="0"/>
            </w:tcBorders>
            <w:noWrap w:val="0"/>
            <w:vAlign w:val="center"/>
          </w:tcPr>
          <w:p w14:paraId="56512ED1">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25BB93A0">
            <w:pPr>
              <w:widowControl/>
              <w:jc w:val="center"/>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eastAsia="zh-CN"/>
              </w:rPr>
              <w:t>校园门卫</w:t>
            </w:r>
          </w:p>
        </w:tc>
        <w:tc>
          <w:tcPr>
            <w:tcW w:w="1440" w:type="dxa"/>
            <w:tcBorders>
              <w:top w:val="nil"/>
              <w:left w:val="nil"/>
              <w:bottom w:val="single" w:color="auto" w:sz="4" w:space="0"/>
              <w:right w:val="single" w:color="auto" w:sz="4" w:space="0"/>
            </w:tcBorders>
            <w:noWrap w:val="0"/>
            <w:vAlign w:val="center"/>
          </w:tcPr>
          <w:p w14:paraId="2B1C8059">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2622" w:type="dxa"/>
            <w:tcBorders>
              <w:top w:val="nil"/>
              <w:left w:val="nil"/>
              <w:bottom w:val="single" w:color="auto" w:sz="4" w:space="0"/>
              <w:right w:val="single" w:color="auto" w:sz="4" w:space="0"/>
            </w:tcBorders>
            <w:noWrap w:val="0"/>
            <w:vAlign w:val="center"/>
          </w:tcPr>
          <w:p w14:paraId="65171956">
            <w:pPr>
              <w:widowControl/>
              <w:jc w:val="center"/>
              <w:rPr>
                <w:rFonts w:ascii="宋体" w:hAnsi="宋体" w:eastAsia="宋体" w:cs="宋体"/>
                <w:color w:val="auto"/>
                <w:kern w:val="0"/>
                <w:sz w:val="24"/>
                <w:szCs w:val="24"/>
              </w:rPr>
            </w:pPr>
          </w:p>
        </w:tc>
      </w:tr>
      <w:tr w14:paraId="0FC55716">
        <w:tblPrEx>
          <w:tblCellMar>
            <w:top w:w="0" w:type="dxa"/>
            <w:left w:w="108" w:type="dxa"/>
            <w:bottom w:w="0" w:type="dxa"/>
            <w:right w:w="108" w:type="dxa"/>
          </w:tblCellMar>
        </w:tblPrEx>
        <w:trPr>
          <w:trHeight w:val="377" w:hRule="atLeast"/>
        </w:trPr>
        <w:tc>
          <w:tcPr>
            <w:tcW w:w="2471" w:type="dxa"/>
            <w:vMerge w:val="continue"/>
            <w:tcBorders>
              <w:top w:val="single" w:color="auto" w:sz="4" w:space="0"/>
              <w:left w:val="single" w:color="auto" w:sz="4" w:space="0"/>
              <w:bottom w:val="single" w:color="auto" w:sz="4" w:space="0"/>
              <w:right w:val="single" w:color="auto" w:sz="4" w:space="0"/>
            </w:tcBorders>
            <w:noWrap w:val="0"/>
            <w:vAlign w:val="center"/>
          </w:tcPr>
          <w:p w14:paraId="3035A802">
            <w:pPr>
              <w:widowControl/>
              <w:jc w:val="center"/>
              <w:rPr>
                <w:rFonts w:ascii="宋体" w:hAnsi="宋体" w:eastAsia="宋体" w:cs="宋体"/>
                <w:color w:val="auto"/>
                <w:kern w:val="0"/>
                <w:sz w:val="24"/>
                <w:szCs w:val="24"/>
              </w:rPr>
            </w:pPr>
          </w:p>
        </w:tc>
        <w:tc>
          <w:tcPr>
            <w:tcW w:w="2253" w:type="dxa"/>
            <w:tcBorders>
              <w:top w:val="nil"/>
              <w:left w:val="nil"/>
              <w:bottom w:val="single" w:color="auto" w:sz="4" w:space="0"/>
              <w:right w:val="single" w:color="auto" w:sz="4" w:space="0"/>
            </w:tcBorders>
            <w:noWrap w:val="0"/>
            <w:vAlign w:val="center"/>
          </w:tcPr>
          <w:p w14:paraId="7712AF4D">
            <w:pPr>
              <w:widowControl/>
              <w:jc w:val="center"/>
              <w:rPr>
                <w:rFonts w:hint="eastAsia" w:ascii="宋体" w:hAnsi="宋体" w:eastAsia="宋体" w:cs="宋体"/>
                <w:color w:val="auto"/>
                <w:kern w:val="0"/>
                <w:sz w:val="24"/>
                <w:szCs w:val="24"/>
                <w:lang w:eastAsia="zh-CN"/>
              </w:rPr>
            </w:pPr>
            <w:r>
              <w:rPr>
                <w:rFonts w:ascii="宋体" w:hAnsi="宋体" w:eastAsia="宋体" w:cs="宋体"/>
                <w:color w:val="auto"/>
                <w:kern w:val="0"/>
                <w:sz w:val="24"/>
                <w:szCs w:val="24"/>
              </w:rPr>
              <w:t>环境保洁</w:t>
            </w:r>
          </w:p>
        </w:tc>
        <w:tc>
          <w:tcPr>
            <w:tcW w:w="1440" w:type="dxa"/>
            <w:tcBorders>
              <w:top w:val="nil"/>
              <w:left w:val="nil"/>
              <w:bottom w:val="single" w:color="auto" w:sz="4" w:space="0"/>
              <w:right w:val="single" w:color="auto" w:sz="4" w:space="0"/>
            </w:tcBorders>
            <w:noWrap w:val="0"/>
            <w:vAlign w:val="center"/>
          </w:tcPr>
          <w:p w14:paraId="18BD11E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2622" w:type="dxa"/>
            <w:tcBorders>
              <w:top w:val="nil"/>
              <w:left w:val="nil"/>
              <w:bottom w:val="single" w:color="auto" w:sz="4" w:space="0"/>
              <w:right w:val="single" w:color="auto" w:sz="4" w:space="0"/>
            </w:tcBorders>
            <w:noWrap w:val="0"/>
            <w:vAlign w:val="center"/>
          </w:tcPr>
          <w:p w14:paraId="0A0AC93F">
            <w:pPr>
              <w:widowControl/>
              <w:jc w:val="center"/>
              <w:rPr>
                <w:rFonts w:ascii="宋体" w:hAnsi="宋体" w:eastAsia="宋体" w:cs="宋体"/>
                <w:color w:val="auto"/>
                <w:kern w:val="0"/>
                <w:sz w:val="24"/>
                <w:szCs w:val="24"/>
              </w:rPr>
            </w:pPr>
          </w:p>
        </w:tc>
      </w:tr>
      <w:tr w14:paraId="2A61D8E4">
        <w:trPr>
          <w:trHeight w:val="2177" w:hRule="atLeast"/>
        </w:trPr>
        <w:tc>
          <w:tcPr>
            <w:tcW w:w="2471" w:type="dxa"/>
            <w:tcBorders>
              <w:top w:val="single" w:color="auto" w:sz="4" w:space="0"/>
              <w:left w:val="single" w:color="auto" w:sz="4" w:space="0"/>
              <w:bottom w:val="single" w:color="auto" w:sz="4" w:space="0"/>
              <w:right w:val="single" w:color="auto" w:sz="4" w:space="0"/>
            </w:tcBorders>
            <w:noWrap w:val="0"/>
            <w:vAlign w:val="center"/>
          </w:tcPr>
          <w:p w14:paraId="28BA5598">
            <w:pPr>
              <w:widowControl/>
              <w:jc w:val="center"/>
              <w:rPr>
                <w:rFonts w:ascii="宋体" w:hAnsi="宋体" w:eastAsia="宋体" w:cs="宋体"/>
                <w:color w:val="auto"/>
                <w:kern w:val="0"/>
                <w:sz w:val="24"/>
                <w:szCs w:val="24"/>
              </w:rPr>
            </w:pPr>
          </w:p>
        </w:tc>
        <w:tc>
          <w:tcPr>
            <w:tcW w:w="2253" w:type="dxa"/>
            <w:tcBorders>
              <w:top w:val="single" w:color="auto" w:sz="4" w:space="0"/>
              <w:left w:val="nil"/>
              <w:bottom w:val="single" w:color="auto" w:sz="4" w:space="0"/>
              <w:right w:val="single" w:color="auto" w:sz="4" w:space="0"/>
            </w:tcBorders>
            <w:noWrap w:val="0"/>
            <w:vAlign w:val="center"/>
          </w:tcPr>
          <w:p w14:paraId="5F611FF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1440" w:type="dxa"/>
            <w:tcBorders>
              <w:top w:val="single" w:color="auto" w:sz="4" w:space="0"/>
              <w:left w:val="nil"/>
              <w:bottom w:val="single" w:color="auto" w:sz="4" w:space="0"/>
              <w:right w:val="single" w:color="auto" w:sz="4" w:space="0"/>
            </w:tcBorders>
            <w:noWrap w:val="0"/>
            <w:vAlign w:val="center"/>
          </w:tcPr>
          <w:p w14:paraId="2D54069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w:t>
            </w:r>
          </w:p>
        </w:tc>
        <w:tc>
          <w:tcPr>
            <w:tcW w:w="2622" w:type="dxa"/>
            <w:tcBorders>
              <w:top w:val="single" w:color="auto" w:sz="4" w:space="0"/>
              <w:left w:val="nil"/>
              <w:bottom w:val="single" w:color="auto" w:sz="4" w:space="0"/>
              <w:right w:val="single" w:color="auto" w:sz="4" w:space="0"/>
            </w:tcBorders>
            <w:noWrap w:val="0"/>
            <w:vAlign w:val="center"/>
          </w:tcPr>
          <w:p w14:paraId="7F46F4F8">
            <w:pPr>
              <w:widowControl/>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rPr>
              <w:t>项目整体人数不得低于46人。寒暑假期间不得低于1</w:t>
            </w:r>
            <w:r>
              <w:rPr>
                <w:rFonts w:hint="eastAsia" w:ascii="仿宋" w:hAnsi="仿宋" w:eastAsia="仿宋" w:cs="宋体"/>
                <w:color w:val="auto"/>
                <w:kern w:val="0"/>
                <w:sz w:val="21"/>
                <w:szCs w:val="21"/>
                <w:lang w:val="en-US" w:eastAsia="zh-CN"/>
              </w:rPr>
              <w:t>4</w:t>
            </w:r>
            <w:r>
              <w:rPr>
                <w:rFonts w:hint="eastAsia" w:ascii="仿宋" w:hAnsi="仿宋" w:eastAsia="仿宋" w:cs="宋体"/>
                <w:color w:val="auto"/>
                <w:kern w:val="0"/>
                <w:sz w:val="21"/>
                <w:szCs w:val="21"/>
              </w:rPr>
              <w:t>人</w:t>
            </w:r>
            <w:r>
              <w:rPr>
                <w:rFonts w:hint="eastAsia" w:ascii="仿宋" w:hAnsi="仿宋" w:eastAsia="仿宋" w:cs="宋体"/>
                <w:color w:val="auto"/>
                <w:kern w:val="0"/>
                <w:sz w:val="21"/>
                <w:szCs w:val="21"/>
                <w:lang w:eastAsia="zh-CN"/>
              </w:rPr>
              <w:t>。</w:t>
            </w:r>
          </w:p>
          <w:p w14:paraId="19A36A0A">
            <w:pPr>
              <w:widowControl/>
              <w:jc w:val="left"/>
              <w:rPr>
                <w:rFonts w:hint="eastAsia" w:ascii="仿宋" w:hAnsi="仿宋" w:eastAsia="仿宋" w:cs="宋体"/>
                <w:color w:val="auto"/>
                <w:kern w:val="0"/>
                <w:sz w:val="21"/>
                <w:szCs w:val="21"/>
              </w:rPr>
            </w:pPr>
            <w:r>
              <w:rPr>
                <w:rFonts w:hint="eastAsia" w:ascii="仿宋" w:hAnsi="仿宋" w:eastAsia="仿宋" w:cs="宋体"/>
                <w:color w:val="auto"/>
                <w:kern w:val="0"/>
                <w:sz w:val="21"/>
                <w:szCs w:val="21"/>
              </w:rPr>
              <w:t>开学期间（约9个月）：全勤。</w:t>
            </w:r>
          </w:p>
          <w:p w14:paraId="7AB7B9E3">
            <w:pPr>
              <w:widowControl/>
              <w:jc w:val="center"/>
              <w:rPr>
                <w:rFonts w:hint="eastAsia" w:ascii="宋体" w:hAnsi="宋体" w:eastAsia="宋体" w:cs="宋体"/>
                <w:color w:val="auto"/>
                <w:kern w:val="0"/>
                <w:sz w:val="24"/>
                <w:szCs w:val="24"/>
                <w:lang w:val="en-US" w:eastAsia="zh-CN"/>
              </w:rPr>
            </w:pPr>
            <w:r>
              <w:rPr>
                <w:rFonts w:hint="eastAsia" w:ascii="仿宋" w:hAnsi="仿宋" w:eastAsia="仿宋" w:cs="宋体"/>
                <w:color w:val="auto"/>
                <w:kern w:val="0"/>
                <w:sz w:val="21"/>
                <w:szCs w:val="21"/>
              </w:rPr>
              <w:t>寒暑假期间（约3个月）：不低于1</w:t>
            </w:r>
            <w:r>
              <w:rPr>
                <w:rFonts w:hint="eastAsia" w:ascii="仿宋" w:hAnsi="仿宋" w:eastAsia="仿宋" w:cs="宋体"/>
                <w:color w:val="auto"/>
                <w:kern w:val="0"/>
                <w:sz w:val="21"/>
                <w:szCs w:val="21"/>
                <w:lang w:val="en-US" w:eastAsia="zh-CN"/>
              </w:rPr>
              <w:t>4</w:t>
            </w:r>
            <w:r>
              <w:rPr>
                <w:rFonts w:hint="eastAsia" w:ascii="仿宋" w:hAnsi="仿宋" w:eastAsia="仿宋" w:cs="宋体"/>
                <w:color w:val="auto"/>
                <w:kern w:val="0"/>
                <w:sz w:val="21"/>
                <w:szCs w:val="21"/>
              </w:rPr>
              <w:t>人，其中</w:t>
            </w:r>
            <w:r>
              <w:rPr>
                <w:rFonts w:hint="eastAsia" w:ascii="仿宋" w:hAnsi="仿宋" w:eastAsia="仿宋" w:cs="宋体"/>
                <w:color w:val="auto"/>
                <w:kern w:val="0"/>
                <w:sz w:val="21"/>
                <w:szCs w:val="21"/>
                <w:lang w:val="en-US" w:eastAsia="zh-CN"/>
              </w:rPr>
              <w:t>郑州校区10人，登封校区4人。</w:t>
            </w:r>
          </w:p>
        </w:tc>
      </w:tr>
    </w:tbl>
    <w:p w14:paraId="71B0E3F0">
      <w:pPr>
        <w:pStyle w:val="42"/>
        <w:rPr>
          <w:rFonts w:hint="eastAsia" w:ascii="宋体" w:hAnsi="宋体" w:cs="宋体"/>
        </w:rPr>
      </w:pPr>
    </w:p>
    <w:p w14:paraId="34280037">
      <w:pPr>
        <w:spacing w:before="100" w:after="100" w:line="400" w:lineRule="exact"/>
        <w:ind w:firstLine="480"/>
        <w:jc w:val="left"/>
        <w:rPr>
          <w:rFonts w:hint="default" w:ascii="宋体" w:hAnsi="宋体" w:eastAsia="宋体" w:cs="宋体"/>
          <w:sz w:val="24"/>
          <w:szCs w:val="24"/>
          <w:lang w:eastAsia="zh-CN"/>
        </w:rPr>
      </w:pPr>
      <w:r>
        <w:rPr>
          <w:rFonts w:ascii="宋体" w:hAnsi="宋体" w:eastAsia="宋体" w:cs="宋体"/>
          <w:sz w:val="24"/>
          <w:szCs w:val="24"/>
          <w:lang w:eastAsia="zh-CN"/>
        </w:rPr>
        <w:t>（四）项目管理的有关说明</w:t>
      </w:r>
    </w:p>
    <w:p w14:paraId="0AC73B72">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cs="宋体"/>
          <w:sz w:val="24"/>
          <w:szCs w:val="24"/>
          <w:lang w:eastAsia="zh-CN"/>
        </w:rPr>
        <w:t>、乙方按照合同所列标准对楼宇管理、卫生保洁等实行统一管理，综合服务，自主经营，自负盈亏。</w:t>
      </w:r>
      <w:r>
        <w:rPr>
          <w:rFonts w:hint="eastAsia" w:ascii="宋体" w:hAnsi="宋体" w:eastAsia="宋体" w:cs="宋体"/>
          <w:sz w:val="24"/>
          <w:szCs w:val="24"/>
          <w:lang w:val="en-US" w:eastAsia="zh-CN"/>
        </w:rPr>
        <w:t>服务行为</w:t>
      </w:r>
      <w:r>
        <w:rPr>
          <w:rFonts w:hint="eastAsia" w:ascii="宋体" w:hAnsi="宋体" w:eastAsia="宋体" w:cs="宋体"/>
          <w:sz w:val="24"/>
          <w:szCs w:val="24"/>
          <w:lang w:eastAsia="zh-CN"/>
        </w:rPr>
        <w:t>需符合国家、河南省及郑州市相关法律法规及甲方校园管理规章制度，不得损害甲方及师生的合法权益。</w:t>
      </w:r>
    </w:p>
    <w:p w14:paraId="299D3792">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cs="宋体"/>
          <w:sz w:val="24"/>
          <w:szCs w:val="24"/>
          <w:lang w:eastAsia="zh-CN"/>
        </w:rPr>
        <w:t>、实行楼宇管理、卫生保洁等的标准以磋商文件、委托管理合同的有关规定执行。</w:t>
      </w:r>
    </w:p>
    <w:p w14:paraId="6077D21C">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cs="宋体"/>
          <w:sz w:val="24"/>
          <w:szCs w:val="24"/>
          <w:lang w:eastAsia="zh-CN"/>
        </w:rPr>
        <w:t>、相关保洁等管理事项的说明</w:t>
      </w:r>
    </w:p>
    <w:p w14:paraId="6EDE7A58">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 xml:space="preserve">3.1 </w:t>
      </w:r>
      <w:r>
        <w:rPr>
          <w:rFonts w:ascii="宋体" w:hAnsi="宋体" w:eastAsia="宋体" w:cs="宋体"/>
          <w:sz w:val="24"/>
          <w:szCs w:val="24"/>
          <w:lang w:eastAsia="zh-CN"/>
        </w:rPr>
        <w:t>管理用房</w:t>
      </w:r>
    </w:p>
    <w:p w14:paraId="2616EFA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eastAsia="zh-CN"/>
        </w:rPr>
        <w:t>甲方将提供适当的管理用房、值班用房和仓库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w:t>
      </w:r>
      <w:r>
        <w:rPr>
          <w:rFonts w:ascii="宋体" w:hAnsi="宋体" w:eastAsia="宋体" w:cs="宋体"/>
          <w:sz w:val="24"/>
          <w:szCs w:val="24"/>
          <w:lang w:eastAsia="zh-CN"/>
        </w:rPr>
        <w:t>用房在委托管理期限内由乙方免费使用</w:t>
      </w:r>
      <w:r>
        <w:rPr>
          <w:rFonts w:hint="eastAsia" w:ascii="宋体" w:hAnsi="宋体" w:eastAsia="宋体" w:cs="宋体"/>
          <w:sz w:val="24"/>
          <w:szCs w:val="24"/>
          <w:lang w:eastAsia="zh-CN"/>
        </w:rPr>
        <w:t>，乙方仅可将上述用房用于本合同约定的物业管理服务工作，不得转租、转借、改变用途，不得在用房内从事违法违规活动</w:t>
      </w:r>
      <w:r>
        <w:rPr>
          <w:rFonts w:ascii="宋体" w:hAnsi="宋体" w:eastAsia="宋体" w:cs="宋体"/>
          <w:sz w:val="24"/>
          <w:szCs w:val="24"/>
          <w:lang w:eastAsia="zh-CN"/>
        </w:rPr>
        <w:t>。</w:t>
      </w:r>
      <w:r>
        <w:rPr>
          <w:rFonts w:ascii="宋体" w:hAnsi="宋体" w:eastAsia="宋体" w:cs="宋体"/>
          <w:sz w:val="24"/>
          <w:szCs w:val="24"/>
          <w:lang w:val="en-US" w:eastAsia="zh-CN"/>
        </w:rPr>
        <w:t>乙方不得对上述免费试用的房间和仓库的数量、质量提出任何异议。</w:t>
      </w:r>
      <w:r>
        <w:rPr>
          <w:rFonts w:hint="eastAsia" w:ascii="宋体" w:hAnsi="宋体" w:eastAsia="宋体" w:cs="宋体"/>
          <w:sz w:val="24"/>
          <w:szCs w:val="24"/>
          <w:lang w:val="en-US" w:eastAsia="zh-CN"/>
        </w:rPr>
        <w:t>但乙方应妥善保管和使用，因乙方原因造成用房损坏的，乙方应在 3 日内修复或照价赔偿。</w:t>
      </w:r>
    </w:p>
    <w:p w14:paraId="20DBA66D">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 xml:space="preserve">3.2 </w:t>
      </w:r>
      <w:r>
        <w:rPr>
          <w:rFonts w:ascii="宋体" w:hAnsi="宋体" w:eastAsia="宋体" w:cs="宋体"/>
          <w:sz w:val="24"/>
          <w:szCs w:val="24"/>
          <w:lang w:eastAsia="zh-CN"/>
        </w:rPr>
        <w:t>管理费标准</w:t>
      </w:r>
    </w:p>
    <w:p w14:paraId="7CF68885">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eastAsia="zh-CN"/>
        </w:rPr>
        <w:t>由乙方根据有关要求，并根据甲方项目管理的特点和特殊要求自行测算</w:t>
      </w:r>
      <w:r>
        <w:rPr>
          <w:rFonts w:ascii="宋体" w:hAnsi="宋体" w:eastAsia="宋体" w:cs="宋体"/>
          <w:sz w:val="24"/>
          <w:szCs w:val="24"/>
          <w:lang w:val="en-US" w:eastAsia="zh-CN"/>
        </w:rPr>
        <w:t>后双方协商</w:t>
      </w:r>
      <w:r>
        <w:rPr>
          <w:rFonts w:ascii="宋体" w:hAnsi="宋体" w:eastAsia="宋体" w:cs="宋体"/>
          <w:sz w:val="24"/>
          <w:szCs w:val="24"/>
          <w:lang w:eastAsia="zh-CN"/>
        </w:rPr>
        <w:t>，包含常规性任务、突击性任务，如上级机关检查等常规、突击任务的费用。</w:t>
      </w:r>
    </w:p>
    <w:p w14:paraId="42E5FB3F">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 xml:space="preserve">3.3 </w:t>
      </w:r>
      <w:r>
        <w:rPr>
          <w:rFonts w:ascii="宋体" w:hAnsi="宋体" w:eastAsia="宋体" w:cs="宋体"/>
          <w:sz w:val="24"/>
          <w:szCs w:val="24"/>
          <w:lang w:eastAsia="zh-CN"/>
        </w:rPr>
        <w:t>法定节假日的加班安排及费用由乙方负责。乙方需保证上述期间服务人员足额到岗，服务质量不低于日常标准。</w:t>
      </w:r>
    </w:p>
    <w:p w14:paraId="4C6EB1AC">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3.4</w:t>
      </w:r>
      <w:r>
        <w:rPr>
          <w:rFonts w:ascii="宋体" w:hAnsi="宋体" w:eastAsia="宋体" w:cs="宋体"/>
          <w:sz w:val="24"/>
          <w:szCs w:val="24"/>
          <w:lang w:eastAsia="zh-CN"/>
        </w:rPr>
        <w:t>服务所需的各类服装、工具、器械等</w:t>
      </w:r>
      <w:r>
        <w:rPr>
          <w:rFonts w:hint="eastAsia" w:ascii="宋体" w:hAnsi="宋体" w:eastAsia="宋体" w:cs="宋体"/>
          <w:sz w:val="24"/>
          <w:szCs w:val="24"/>
          <w:lang w:eastAsia="zh-CN"/>
        </w:rPr>
        <w:t>全部物资</w:t>
      </w:r>
      <w:r>
        <w:rPr>
          <w:rFonts w:ascii="宋体" w:hAnsi="宋体" w:eastAsia="宋体" w:cs="宋体"/>
          <w:sz w:val="24"/>
          <w:szCs w:val="24"/>
          <w:lang w:eastAsia="zh-CN"/>
        </w:rPr>
        <w:t>均由乙方负责配置</w:t>
      </w:r>
      <w:r>
        <w:rPr>
          <w:rFonts w:hint="eastAsia" w:ascii="宋体" w:hAnsi="宋体" w:eastAsia="宋体" w:cs="宋体"/>
          <w:sz w:val="24"/>
          <w:szCs w:val="24"/>
          <w:lang w:eastAsia="zh-CN"/>
        </w:rPr>
        <w:t>，且物资质量需符合国家环保及安全标准，不得使用劣质、有毒有害物资</w:t>
      </w:r>
      <w:r>
        <w:rPr>
          <w:rFonts w:ascii="宋体" w:hAnsi="宋体" w:eastAsia="宋体" w:cs="宋体"/>
          <w:sz w:val="24"/>
          <w:szCs w:val="24"/>
          <w:lang w:eastAsia="zh-CN"/>
        </w:rPr>
        <w:t>。</w:t>
      </w:r>
    </w:p>
    <w:p w14:paraId="4BCA2803">
      <w:pPr>
        <w:spacing w:line="440" w:lineRule="exact"/>
        <w:ind w:firstLine="482"/>
        <w:jc w:val="center"/>
        <w:rPr>
          <w:rFonts w:hint="eastAsia" w:ascii="宋体" w:hAnsi="宋体" w:eastAsia="宋体" w:cs="宋体"/>
          <w:b/>
          <w:sz w:val="24"/>
          <w:szCs w:val="24"/>
          <w:lang w:eastAsia="zh-CN"/>
        </w:rPr>
      </w:pPr>
      <w:r>
        <w:rPr>
          <w:rFonts w:ascii="宋体" w:hAnsi="宋体" w:eastAsia="宋体" w:cs="宋体"/>
          <w:b/>
          <w:sz w:val="24"/>
          <w:szCs w:val="24"/>
          <w:lang w:eastAsia="zh-CN"/>
        </w:rPr>
        <w:t>第四章 服务文件的组成</w:t>
      </w:r>
    </w:p>
    <w:p w14:paraId="34031F67">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eastAsia="zh-CN"/>
        </w:rPr>
        <w:t>乙方应向甲方提交的服务文件至少应包含如下内容：</w:t>
      </w:r>
    </w:p>
    <w:p w14:paraId="3E862FB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cs="宋体"/>
          <w:sz w:val="24"/>
          <w:szCs w:val="24"/>
          <w:lang w:eastAsia="zh-CN"/>
        </w:rPr>
        <w:t>、保洁管理方式、运作程序方案及实施文件；</w:t>
      </w:r>
    </w:p>
    <w:p w14:paraId="6EC5F62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cs="宋体"/>
          <w:sz w:val="24"/>
          <w:szCs w:val="24"/>
          <w:lang w:eastAsia="zh-CN"/>
        </w:rPr>
        <w:t>、保洁管理整体设想及策划</w:t>
      </w:r>
      <w:r>
        <w:rPr>
          <w:rFonts w:hint="eastAsia" w:ascii="宋体" w:hAnsi="宋体" w:eastAsia="宋体" w:cs="宋体"/>
          <w:sz w:val="24"/>
          <w:szCs w:val="24"/>
          <w:lang w:eastAsia="zh-CN"/>
        </w:rPr>
        <w:t>；</w:t>
      </w:r>
    </w:p>
    <w:p w14:paraId="6B72E81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cs="宋体"/>
          <w:sz w:val="24"/>
          <w:szCs w:val="24"/>
          <w:lang w:eastAsia="zh-CN"/>
        </w:rPr>
        <w:t>、管理方式和工作计划</w:t>
      </w:r>
      <w:r>
        <w:rPr>
          <w:rFonts w:hint="eastAsia" w:ascii="宋体" w:hAnsi="宋体" w:eastAsia="宋体" w:cs="宋体"/>
          <w:sz w:val="24"/>
          <w:szCs w:val="24"/>
          <w:lang w:eastAsia="zh-CN"/>
        </w:rPr>
        <w:t>；</w:t>
      </w:r>
    </w:p>
    <w:p w14:paraId="59900B73">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4</w:t>
      </w:r>
      <w:r>
        <w:rPr>
          <w:rFonts w:ascii="宋体" w:hAnsi="宋体" w:eastAsia="宋体" w:cs="宋体"/>
          <w:sz w:val="24"/>
          <w:szCs w:val="24"/>
          <w:lang w:eastAsia="zh-CN"/>
        </w:rPr>
        <w:t>、人员的配备、培训与管理（人员资格证书须提供</w:t>
      </w:r>
      <w:r>
        <w:rPr>
          <w:rFonts w:hint="eastAsia" w:ascii="宋体" w:hAnsi="宋体" w:eastAsia="宋体" w:cs="宋体"/>
          <w:sz w:val="24"/>
          <w:szCs w:val="24"/>
          <w:lang w:val="en-US" w:eastAsia="zh-CN"/>
        </w:rPr>
        <w:t>加盖公章的</w:t>
      </w:r>
      <w:r>
        <w:rPr>
          <w:rFonts w:ascii="宋体" w:hAnsi="宋体" w:eastAsia="宋体" w:cs="宋体"/>
          <w:sz w:val="24"/>
          <w:szCs w:val="24"/>
          <w:lang w:eastAsia="zh-CN"/>
        </w:rPr>
        <w:t>扫描件），应提供员工入职培训、上岗培训、提高培训、转岗培训计划</w:t>
      </w:r>
      <w:r>
        <w:rPr>
          <w:rFonts w:hint="eastAsia" w:ascii="宋体" w:hAnsi="宋体" w:eastAsia="宋体" w:cs="宋体"/>
          <w:sz w:val="24"/>
          <w:szCs w:val="24"/>
          <w:lang w:eastAsia="zh-CN"/>
        </w:rPr>
        <w:t>；</w:t>
      </w:r>
    </w:p>
    <w:p w14:paraId="6F1B9574">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5</w:t>
      </w:r>
      <w:r>
        <w:rPr>
          <w:rFonts w:ascii="宋体" w:hAnsi="宋体" w:eastAsia="宋体" w:cs="宋体"/>
          <w:sz w:val="24"/>
          <w:szCs w:val="24"/>
          <w:lang w:eastAsia="zh-CN"/>
        </w:rPr>
        <w:t>、管理规章制度和档案的建立与管理，所有员工的岗位职责</w:t>
      </w:r>
      <w:r>
        <w:rPr>
          <w:rFonts w:ascii="宋体" w:hAnsi="宋体" w:eastAsia="宋体" w:cs="宋体"/>
          <w:sz w:val="24"/>
          <w:szCs w:val="24"/>
        </w:rPr>
        <w:t>及考核标准</w:t>
      </w:r>
      <w:r>
        <w:rPr>
          <w:rFonts w:hint="eastAsia" w:ascii="宋体" w:hAnsi="宋体" w:eastAsia="宋体" w:cs="宋体"/>
          <w:sz w:val="24"/>
          <w:szCs w:val="24"/>
          <w:lang w:eastAsia="zh-CN"/>
        </w:rPr>
        <w:t>；</w:t>
      </w:r>
    </w:p>
    <w:p w14:paraId="03A9552E">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6</w:t>
      </w:r>
      <w:r>
        <w:rPr>
          <w:rFonts w:ascii="宋体" w:hAnsi="宋体" w:eastAsia="宋体" w:cs="宋体"/>
          <w:sz w:val="24"/>
          <w:szCs w:val="24"/>
          <w:lang w:eastAsia="zh-CN"/>
        </w:rPr>
        <w:t>、服务承诺及措施</w:t>
      </w:r>
      <w:r>
        <w:rPr>
          <w:rFonts w:hint="eastAsia" w:ascii="宋体" w:hAnsi="宋体" w:eastAsia="宋体" w:cs="宋体"/>
          <w:sz w:val="24"/>
          <w:szCs w:val="24"/>
          <w:lang w:eastAsia="zh-CN"/>
        </w:rPr>
        <w:t>；</w:t>
      </w:r>
    </w:p>
    <w:p w14:paraId="337CCDF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7</w:t>
      </w:r>
      <w:r>
        <w:rPr>
          <w:rFonts w:ascii="宋体" w:hAnsi="宋体" w:eastAsia="宋体"/>
          <w:sz w:val="24"/>
          <w:szCs w:val="24"/>
          <w:lang w:eastAsia="zh-CN"/>
        </w:rPr>
        <w:t>、采购内容以外的延伸服务</w:t>
      </w:r>
      <w:r>
        <w:rPr>
          <w:rFonts w:hint="eastAsia" w:ascii="宋体" w:hAnsi="宋体" w:eastAsia="宋体"/>
          <w:sz w:val="24"/>
          <w:szCs w:val="24"/>
          <w:lang w:eastAsia="zh-CN"/>
        </w:rPr>
        <w:t>；</w:t>
      </w:r>
    </w:p>
    <w:p w14:paraId="5A54E22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8</w:t>
      </w:r>
      <w:r>
        <w:rPr>
          <w:rFonts w:ascii="宋体" w:hAnsi="宋体" w:eastAsia="宋体"/>
          <w:sz w:val="24"/>
          <w:szCs w:val="24"/>
          <w:lang w:eastAsia="zh-CN"/>
        </w:rPr>
        <w:t>、乙方所聘用人员的资质证明、健康证明、正常参保证明</w:t>
      </w:r>
      <w:r>
        <w:rPr>
          <w:rFonts w:hint="eastAsia" w:ascii="宋体" w:hAnsi="宋体" w:eastAsia="宋体"/>
          <w:sz w:val="24"/>
          <w:szCs w:val="24"/>
          <w:lang w:eastAsia="zh-CN"/>
        </w:rPr>
        <w:t>、无犯罪记录证明</w:t>
      </w:r>
      <w:r>
        <w:rPr>
          <w:rFonts w:ascii="宋体" w:hAnsi="宋体" w:eastAsia="宋体"/>
          <w:sz w:val="24"/>
          <w:szCs w:val="24"/>
          <w:lang w:eastAsia="zh-CN"/>
        </w:rPr>
        <w:t>等</w:t>
      </w:r>
      <w:r>
        <w:rPr>
          <w:rFonts w:hint="eastAsia" w:ascii="宋体" w:hAnsi="宋体" w:eastAsia="宋体"/>
          <w:sz w:val="24"/>
          <w:szCs w:val="24"/>
          <w:lang w:eastAsia="zh-CN"/>
        </w:rPr>
        <w:t>；</w:t>
      </w:r>
    </w:p>
    <w:p w14:paraId="12E52388">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9</w:t>
      </w:r>
      <w:r>
        <w:rPr>
          <w:rFonts w:ascii="宋体" w:hAnsi="宋体" w:eastAsia="宋体"/>
          <w:sz w:val="24"/>
          <w:szCs w:val="24"/>
          <w:lang w:eastAsia="zh-CN"/>
        </w:rPr>
        <w:t>、各项应急预案，包含大风、暴雨等应急处理等预案</w:t>
      </w:r>
      <w:r>
        <w:rPr>
          <w:rFonts w:hint="eastAsia" w:ascii="宋体" w:hAnsi="宋体" w:eastAsia="宋体"/>
          <w:sz w:val="24"/>
          <w:szCs w:val="24"/>
          <w:lang w:eastAsia="zh-CN"/>
        </w:rPr>
        <w:t xml:space="preserve">，预案需明确处置流程、责任人员、应急物资、联络方式，并定期组织演练，每年演练次数不少于 </w:t>
      </w:r>
      <w:r>
        <w:rPr>
          <w:rFonts w:hint="eastAsia" w:ascii="宋体" w:hAnsi="宋体" w:eastAsia="宋体"/>
          <w:sz w:val="24"/>
          <w:szCs w:val="24"/>
          <w:lang w:val="en-US" w:eastAsia="zh-CN"/>
        </w:rPr>
        <w:t>2</w:t>
      </w:r>
      <w:r>
        <w:rPr>
          <w:rFonts w:hint="eastAsia" w:ascii="宋体" w:hAnsi="宋体" w:eastAsia="宋体"/>
          <w:sz w:val="24"/>
          <w:szCs w:val="24"/>
          <w:lang w:eastAsia="zh-CN"/>
        </w:rPr>
        <w:t xml:space="preserve"> 次，演练记录需报甲方备案。</w:t>
      </w:r>
    </w:p>
    <w:p w14:paraId="3E476989">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第五章 合同期限及履约保证金</w:t>
      </w:r>
    </w:p>
    <w:p w14:paraId="6BEA3463">
      <w:pPr>
        <w:spacing w:line="440" w:lineRule="exact"/>
        <w:ind w:firstLine="480"/>
        <w:rPr>
          <w:rFonts w:hint="default" w:ascii="宋体" w:hAnsi="宋体" w:eastAsia="宋体" w:cs="宋体"/>
          <w:sz w:val="24"/>
          <w:szCs w:val="24"/>
          <w:lang w:eastAsia="zh-CN"/>
        </w:rPr>
      </w:pPr>
      <w:r>
        <w:rPr>
          <w:rFonts w:hint="eastAsia" w:ascii="宋体" w:hAnsi="宋体" w:eastAsia="宋体"/>
          <w:sz w:val="24"/>
          <w:szCs w:val="24"/>
          <w:lang w:val="en-US" w:eastAsia="zh-CN"/>
        </w:rPr>
        <w:t>1、</w:t>
      </w:r>
      <w:r>
        <w:rPr>
          <w:rFonts w:ascii="宋体" w:hAnsi="宋体" w:eastAsia="宋体"/>
          <w:sz w:val="24"/>
          <w:szCs w:val="24"/>
          <w:lang w:eastAsia="zh-CN"/>
        </w:rPr>
        <w:t>乙方应</w:t>
      </w:r>
      <w:r>
        <w:rPr>
          <w:rFonts w:hint="eastAsia" w:ascii="宋体" w:hAnsi="宋体" w:eastAsia="宋体"/>
          <w:sz w:val="24"/>
          <w:szCs w:val="24"/>
          <w:lang w:val="en-US" w:eastAsia="zh-CN"/>
        </w:rPr>
        <w:t>在</w:t>
      </w:r>
      <w:r>
        <w:rPr>
          <w:rFonts w:ascii="宋体" w:hAnsi="宋体" w:eastAsia="宋体" w:cs="宋体"/>
          <w:sz w:val="24"/>
          <w:szCs w:val="24"/>
        </w:rPr>
        <w:t>本合同签订之日起 3 个工作日内</w:t>
      </w:r>
      <w:r>
        <w:rPr>
          <w:rFonts w:hint="eastAsia" w:ascii="宋体" w:hAnsi="宋体" w:eastAsia="宋体" w:cs="宋体"/>
          <w:sz w:val="24"/>
          <w:szCs w:val="24"/>
          <w:lang w:val="en-US" w:eastAsia="zh-CN"/>
        </w:rPr>
        <w:t>向甲方</w:t>
      </w:r>
      <w:r>
        <w:rPr>
          <w:rFonts w:ascii="宋体" w:hAnsi="宋体" w:eastAsia="宋体"/>
          <w:sz w:val="24"/>
          <w:szCs w:val="24"/>
          <w:lang w:eastAsia="zh-CN"/>
        </w:rPr>
        <w:t>缴纳</w:t>
      </w:r>
      <w:r>
        <w:rPr>
          <w:rFonts w:hint="eastAsia" w:ascii="宋体" w:hAnsi="宋体" w:eastAsia="宋体"/>
          <w:sz w:val="24"/>
          <w:szCs w:val="24"/>
          <w:lang w:val="en-US" w:eastAsia="zh-CN"/>
        </w:rPr>
        <w:t>合同金额</w:t>
      </w:r>
      <w:r>
        <w:rPr>
          <w:rFonts w:ascii="宋体" w:hAnsi="宋体" w:eastAsia="宋体"/>
          <w:sz w:val="24"/>
          <w:szCs w:val="24"/>
          <w:lang w:eastAsia="zh-CN"/>
        </w:rPr>
        <w:t>总额的</w:t>
      </w:r>
      <w:r>
        <w:rPr>
          <w:rFonts w:ascii="宋体" w:hAnsi="宋体" w:eastAsia="宋体" w:cs="宋体"/>
          <w:sz w:val="24"/>
          <w:szCs w:val="24"/>
          <w:u w:val="single" w:color="000000"/>
          <w:lang w:val="en-US" w:eastAsia="zh-CN"/>
        </w:rPr>
        <w:t xml:space="preserve"> 2 </w:t>
      </w:r>
      <w:r>
        <w:rPr>
          <w:rFonts w:ascii="宋体" w:hAnsi="宋体" w:eastAsia="宋体" w:cs="宋体"/>
          <w:sz w:val="24"/>
          <w:szCs w:val="24"/>
          <w:lang w:val="en-US" w:eastAsia="zh-CN"/>
        </w:rPr>
        <w:t>%</w:t>
      </w:r>
      <w:r>
        <w:rPr>
          <w:rFonts w:ascii="宋体" w:hAnsi="宋体" w:eastAsia="宋体"/>
          <w:sz w:val="24"/>
          <w:szCs w:val="24"/>
          <w:lang w:eastAsia="zh-CN"/>
        </w:rPr>
        <w:t>作为履约保证金，待合同期满</w:t>
      </w:r>
      <w:r>
        <w:rPr>
          <w:rFonts w:hint="eastAsia" w:ascii="宋体" w:hAnsi="宋体" w:eastAsia="宋体"/>
          <w:sz w:val="24"/>
          <w:szCs w:val="24"/>
          <w:lang w:eastAsia="zh-CN"/>
        </w:rPr>
        <w:t>、</w:t>
      </w:r>
      <w:r>
        <w:rPr>
          <w:rFonts w:ascii="宋体" w:hAnsi="宋体" w:eastAsia="宋体" w:cs="宋体"/>
          <w:sz w:val="24"/>
          <w:szCs w:val="24"/>
        </w:rPr>
        <w:t>无任何违约行为、遗留问题</w:t>
      </w:r>
      <w:r>
        <w:rPr>
          <w:rFonts w:ascii="宋体" w:hAnsi="宋体" w:eastAsia="宋体"/>
          <w:sz w:val="24"/>
          <w:szCs w:val="24"/>
          <w:lang w:eastAsia="zh-CN"/>
        </w:rPr>
        <w:t>后无息退还。</w:t>
      </w:r>
      <w:r>
        <w:rPr>
          <w:rFonts w:hint="eastAsia" w:ascii="宋体" w:hAnsi="宋体" w:eastAsia="宋体"/>
          <w:sz w:val="24"/>
          <w:szCs w:val="24"/>
          <w:lang w:eastAsia="zh-CN"/>
        </w:rPr>
        <w:t>若乙方存在违约行为，甲方有权从履约保证金中扣除相应违约金及损失赔偿款，履约保证金不足抵扣的，乙方应在甲方通知之日起 3 个工作日内补足。</w:t>
      </w:r>
    </w:p>
    <w:p w14:paraId="66C4DA50">
      <w:pPr>
        <w:spacing w:line="440" w:lineRule="exact"/>
        <w:ind w:firstLine="480"/>
        <w:rPr>
          <w:rFonts w:hint="default"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本合同期限自</w:t>
      </w:r>
      <w:r>
        <w:rPr>
          <w:rFonts w:ascii="宋体" w:hAnsi="宋体" w:eastAsia="宋体" w:cs="宋体"/>
          <w:b/>
          <w:bCs/>
          <w:sz w:val="24"/>
          <w:szCs w:val="24"/>
          <w:lang w:val="en-US"/>
        </w:rPr>
        <w:t xml:space="preserve">      </w:t>
      </w:r>
      <w:r>
        <w:rPr>
          <w:rFonts w:ascii="宋体" w:hAnsi="宋体" w:eastAsia="宋体"/>
          <w:sz w:val="24"/>
          <w:szCs w:val="24"/>
        </w:rPr>
        <w:t>年</w:t>
      </w:r>
      <w:r>
        <w:rPr>
          <w:rFonts w:ascii="宋体" w:hAnsi="宋体" w:eastAsia="宋体" w:cs="宋体"/>
          <w:b/>
          <w:bCs/>
          <w:sz w:val="24"/>
          <w:szCs w:val="24"/>
          <w:lang w:val="en-US"/>
        </w:rPr>
        <w:t xml:space="preserve">   </w:t>
      </w:r>
      <w:r>
        <w:rPr>
          <w:rFonts w:ascii="宋体" w:hAnsi="宋体" w:eastAsia="宋体"/>
          <w:sz w:val="24"/>
          <w:szCs w:val="24"/>
        </w:rPr>
        <w:t xml:space="preserve">月 </w:t>
      </w:r>
      <w:r>
        <w:rPr>
          <w:rFonts w:ascii="宋体" w:hAnsi="宋体" w:eastAsia="宋体" w:cs="宋体"/>
          <w:b/>
          <w:bCs/>
          <w:sz w:val="24"/>
          <w:szCs w:val="24"/>
          <w:lang w:val="en-US"/>
        </w:rPr>
        <w:t xml:space="preserve">   </w:t>
      </w:r>
      <w:r>
        <w:rPr>
          <w:rFonts w:ascii="宋体" w:hAnsi="宋体" w:eastAsia="宋体"/>
          <w:sz w:val="24"/>
          <w:szCs w:val="24"/>
        </w:rPr>
        <w:t>日起至</w:t>
      </w:r>
      <w:r>
        <w:rPr>
          <w:rFonts w:ascii="宋体" w:hAnsi="宋体" w:eastAsia="宋体" w:cs="宋体"/>
          <w:b/>
          <w:bCs/>
          <w:sz w:val="24"/>
          <w:szCs w:val="24"/>
          <w:lang w:val="en-US"/>
        </w:rPr>
        <w:t xml:space="preserve">     </w:t>
      </w:r>
      <w:r>
        <w:rPr>
          <w:rFonts w:ascii="宋体" w:hAnsi="宋体" w:eastAsia="宋体"/>
          <w:sz w:val="24"/>
          <w:szCs w:val="24"/>
        </w:rPr>
        <w:t>年</w:t>
      </w:r>
      <w:r>
        <w:rPr>
          <w:rFonts w:ascii="宋体" w:hAnsi="宋体" w:eastAsia="宋体" w:cs="宋体"/>
          <w:b/>
          <w:bCs/>
          <w:sz w:val="24"/>
          <w:szCs w:val="24"/>
          <w:lang w:val="en-US"/>
        </w:rPr>
        <w:t xml:space="preserve">   </w:t>
      </w:r>
      <w:r>
        <w:rPr>
          <w:rFonts w:ascii="宋体" w:hAnsi="宋体" w:eastAsia="宋体"/>
          <w:sz w:val="24"/>
          <w:szCs w:val="24"/>
        </w:rPr>
        <w:t>月</w:t>
      </w:r>
      <w:r>
        <w:rPr>
          <w:rFonts w:ascii="宋体" w:hAnsi="宋体" w:eastAsia="宋体" w:cs="宋体"/>
          <w:b/>
          <w:bCs/>
          <w:sz w:val="24"/>
          <w:szCs w:val="24"/>
          <w:lang w:val="en-US"/>
        </w:rPr>
        <w:t xml:space="preserve">   </w:t>
      </w:r>
      <w:r>
        <w:rPr>
          <w:rFonts w:ascii="宋体" w:hAnsi="宋体" w:eastAsia="宋体"/>
          <w:sz w:val="24"/>
          <w:szCs w:val="24"/>
        </w:rPr>
        <w:t>日止。</w:t>
      </w:r>
    </w:p>
    <w:p w14:paraId="15520AB3">
      <w:pPr>
        <w:spacing w:line="360" w:lineRule="auto"/>
        <w:jc w:val="center"/>
        <w:rPr>
          <w:rFonts w:hint="default" w:ascii="宋体" w:hAnsi="宋体" w:eastAsia="宋体" w:cs="宋体"/>
          <w:sz w:val="24"/>
          <w:szCs w:val="24"/>
          <w:lang w:eastAsia="zh-CN"/>
        </w:rPr>
      </w:pPr>
      <w:r>
        <w:rPr>
          <w:rFonts w:ascii="宋体" w:hAnsi="宋体" w:eastAsia="宋体"/>
          <w:b/>
          <w:sz w:val="24"/>
          <w:szCs w:val="24"/>
          <w:lang w:eastAsia="zh-CN"/>
        </w:rPr>
        <w:t>第六章 甲方的权利和义务</w:t>
      </w:r>
    </w:p>
    <w:p w14:paraId="07F8BF28">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sz w:val="24"/>
          <w:szCs w:val="24"/>
          <w:lang w:eastAsia="zh-CN"/>
        </w:rPr>
        <w:t>、与乙方公司议定年度管理计划、年度费用概预算、决算报告。</w:t>
      </w:r>
    </w:p>
    <w:p w14:paraId="550C8C0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sz w:val="24"/>
          <w:szCs w:val="24"/>
          <w:lang w:eastAsia="zh-CN"/>
        </w:rPr>
        <w:t>、对乙方管理实施监督检查。有权要求乙方对违反服务承诺的事项进行限期整改；有权要求采纳甲方提出的合理要求；有权对乙方不称职的人员提出撤换的建议。每半年对乙方管理及服务全面进行一次工作考核，每年进行一次综合考核，如因乙方管理不善，造成重大经济损失或管理失误，甲方有权终止合同</w:t>
      </w:r>
      <w:r>
        <w:rPr>
          <w:rFonts w:hint="eastAsia" w:ascii="宋体" w:hAnsi="宋体" w:eastAsia="宋体"/>
          <w:sz w:val="24"/>
          <w:szCs w:val="24"/>
          <w:lang w:eastAsia="zh-CN"/>
        </w:rPr>
        <w:t>并要求乙方承担</w:t>
      </w:r>
      <w:r>
        <w:rPr>
          <w:rFonts w:hint="eastAsia" w:ascii="宋体" w:hAnsi="宋体" w:eastAsia="宋体"/>
          <w:sz w:val="24"/>
          <w:szCs w:val="24"/>
          <w:lang w:val="en-US" w:eastAsia="zh-CN"/>
        </w:rPr>
        <w:t>赔偿</w:t>
      </w:r>
      <w:r>
        <w:rPr>
          <w:rFonts w:hint="eastAsia" w:ascii="宋体" w:hAnsi="宋体" w:eastAsia="宋体"/>
          <w:sz w:val="24"/>
          <w:szCs w:val="24"/>
          <w:lang w:eastAsia="zh-CN"/>
        </w:rPr>
        <w:t>责任</w:t>
      </w:r>
      <w:r>
        <w:rPr>
          <w:rFonts w:ascii="宋体" w:hAnsi="宋体" w:eastAsia="宋体"/>
          <w:sz w:val="24"/>
          <w:szCs w:val="24"/>
          <w:lang w:eastAsia="zh-CN"/>
        </w:rPr>
        <w:t>。</w:t>
      </w:r>
    </w:p>
    <w:p w14:paraId="408430E3">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sz w:val="24"/>
          <w:szCs w:val="24"/>
          <w:lang w:eastAsia="zh-CN"/>
        </w:rPr>
        <w:t>、有权要求乙方按双方约定的管理标准提供楼宇管理报告等管理信息。</w:t>
      </w:r>
    </w:p>
    <w:p w14:paraId="3FE9B780">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4</w:t>
      </w:r>
      <w:r>
        <w:rPr>
          <w:rFonts w:ascii="宋体" w:hAnsi="宋体" w:eastAsia="宋体"/>
          <w:sz w:val="24"/>
          <w:szCs w:val="24"/>
          <w:lang w:eastAsia="zh-CN"/>
        </w:rPr>
        <w:t>、甲方在合同生效之日起无偿向乙方提供管理用房、值班室。</w:t>
      </w:r>
    </w:p>
    <w:p w14:paraId="1D220179">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5</w:t>
      </w:r>
      <w:r>
        <w:rPr>
          <w:rFonts w:ascii="宋体" w:hAnsi="宋体" w:eastAsia="宋体"/>
          <w:sz w:val="24"/>
          <w:szCs w:val="24"/>
          <w:lang w:eastAsia="zh-CN"/>
        </w:rPr>
        <w:t>、甲方在合同生效之日起三十日内按规定向乙方提供本部所有消防及安保档案、资料，并在乙方管理期满时予以收回。</w:t>
      </w:r>
    </w:p>
    <w:p w14:paraId="272BA571">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6</w:t>
      </w:r>
      <w:r>
        <w:rPr>
          <w:rFonts w:ascii="宋体" w:hAnsi="宋体" w:eastAsia="宋体"/>
          <w:sz w:val="24"/>
          <w:szCs w:val="24"/>
          <w:lang w:eastAsia="zh-CN"/>
        </w:rPr>
        <w:t>、如果甲方对乙方所提供的保洁等服务质量有问题或不满意时，甲方有权利向乙方反馈，并提出整改意见，同时乙方应采取有效措施给予纠正、预防，并改进。对甲方提出的情节较严重的管理问题，若乙方在合理的时间内仍不能改进的，甲方有权利延付</w:t>
      </w:r>
      <w:r>
        <w:rPr>
          <w:rFonts w:ascii="宋体" w:hAnsi="宋体" w:eastAsia="宋体"/>
          <w:sz w:val="24"/>
          <w:szCs w:val="24"/>
          <w:lang w:val="en-US" w:eastAsia="zh-CN"/>
        </w:rPr>
        <w:t>应付</w:t>
      </w:r>
      <w:r>
        <w:rPr>
          <w:rFonts w:ascii="宋体" w:hAnsi="宋体" w:eastAsia="宋体"/>
          <w:sz w:val="24"/>
          <w:szCs w:val="24"/>
          <w:lang w:eastAsia="zh-CN"/>
        </w:rPr>
        <w:t>的管理费用而不承担任何责任，直至解决。</w:t>
      </w:r>
    </w:p>
    <w:p w14:paraId="4476F3C8">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7</w:t>
      </w:r>
      <w:r>
        <w:rPr>
          <w:rFonts w:ascii="宋体" w:hAnsi="宋体" w:eastAsia="宋体"/>
          <w:sz w:val="24"/>
          <w:szCs w:val="24"/>
          <w:lang w:eastAsia="zh-CN"/>
        </w:rPr>
        <w:t>、协助乙方做好相关管理工作和宣传教育、文化活动。</w:t>
      </w:r>
    </w:p>
    <w:p w14:paraId="7381CB5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8</w:t>
      </w:r>
      <w:r>
        <w:rPr>
          <w:rFonts w:ascii="宋体" w:hAnsi="宋体" w:eastAsia="宋体"/>
          <w:sz w:val="24"/>
          <w:szCs w:val="24"/>
          <w:lang w:eastAsia="zh-CN"/>
        </w:rPr>
        <w:t>、乙方在执行勤务时因公发生伤亡事故，由乙方承担所有的医疗、抚恤等费用。</w:t>
      </w:r>
    </w:p>
    <w:p w14:paraId="72E8FE48">
      <w:pPr>
        <w:spacing w:line="440" w:lineRule="exact"/>
        <w:ind w:firstLine="480"/>
        <w:rPr>
          <w:rFonts w:hint="default" w:ascii="宋体" w:hAnsi="宋体" w:eastAsia="宋体"/>
          <w:sz w:val="24"/>
          <w:szCs w:val="24"/>
          <w:lang w:eastAsia="zh-CN"/>
        </w:rPr>
      </w:pPr>
      <w:r>
        <w:rPr>
          <w:rFonts w:ascii="宋体" w:hAnsi="宋体" w:eastAsia="宋体" w:cs="宋体"/>
          <w:sz w:val="24"/>
          <w:szCs w:val="24"/>
          <w:lang w:val="en-US" w:eastAsia="zh-CN"/>
        </w:rPr>
        <w:t>9</w:t>
      </w:r>
      <w:r>
        <w:rPr>
          <w:rFonts w:ascii="宋体" w:hAnsi="宋体" w:eastAsia="宋体"/>
          <w:sz w:val="24"/>
          <w:szCs w:val="24"/>
          <w:lang w:eastAsia="zh-CN"/>
        </w:rPr>
        <w:t>、甲方有权对乙方进行相应的管理和监督，对乙方违背本合同职责的行为及时批评教育，必要时有权单方面终止本合同。</w:t>
      </w:r>
    </w:p>
    <w:p w14:paraId="00E81CD0">
      <w:pPr>
        <w:spacing w:line="440" w:lineRule="exact"/>
        <w:ind w:firstLine="480"/>
        <w:rPr>
          <w:rFonts w:hint="eastAsia" w:ascii="宋体" w:hAnsi="宋体" w:eastAsia="宋体"/>
          <w:sz w:val="24"/>
          <w:szCs w:val="24"/>
          <w:lang w:eastAsia="zh-CN"/>
        </w:rPr>
      </w:pPr>
      <w:r>
        <w:rPr>
          <w:rFonts w:ascii="宋体" w:hAnsi="宋体" w:eastAsia="宋体" w:cs="宋体"/>
          <w:sz w:val="24"/>
          <w:szCs w:val="24"/>
          <w:lang w:val="en-US" w:eastAsia="zh-CN"/>
        </w:rPr>
        <w:t>10</w:t>
      </w:r>
      <w:r>
        <w:rPr>
          <w:rFonts w:ascii="宋体" w:hAnsi="宋体" w:eastAsia="宋体"/>
          <w:sz w:val="24"/>
          <w:szCs w:val="24"/>
          <w:lang w:eastAsia="zh-CN"/>
        </w:rPr>
        <w:t>、甲乙双方在合同期间所产生的一切纠纷 ，只能由甲乙双方解决，甲方不针对任何具体个人。</w:t>
      </w:r>
      <w:r>
        <w:rPr>
          <w:rFonts w:hint="eastAsia" w:ascii="宋体" w:hAnsi="宋体" w:eastAsia="宋体"/>
          <w:sz w:val="24"/>
          <w:szCs w:val="24"/>
          <w:lang w:eastAsia="zh-CN"/>
        </w:rPr>
        <w:t>乙方应承担其员工的管理责任，如因乙方员工个人行为造成甲方损失的，由乙方承担连带赔偿责任。</w:t>
      </w:r>
    </w:p>
    <w:p w14:paraId="2BE1664B">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第七章 乙方的权利和义务</w:t>
      </w:r>
    </w:p>
    <w:p w14:paraId="14EC8103">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sz w:val="24"/>
          <w:szCs w:val="24"/>
          <w:lang w:eastAsia="zh-CN"/>
        </w:rPr>
        <w:t>、根据有关法律、法规政策及本合同规定，制定各项管理办法、规章制度、实施细节。</w:t>
      </w:r>
    </w:p>
    <w:p w14:paraId="11529905">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sz w:val="24"/>
          <w:szCs w:val="24"/>
          <w:lang w:eastAsia="zh-CN"/>
        </w:rPr>
        <w:t>、乙方有权要求甲方办公人员遵守有关管理制度。</w:t>
      </w:r>
    </w:p>
    <w:p w14:paraId="0F53E354">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sz w:val="24"/>
          <w:szCs w:val="24"/>
          <w:lang w:eastAsia="zh-CN"/>
        </w:rPr>
        <w:t>、乙方有权对突发事件进行应急处理（如大风、暴雨等），并及时报告甲方有关人员。</w:t>
      </w:r>
    </w:p>
    <w:p w14:paraId="687755B1">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4</w:t>
      </w:r>
      <w:r>
        <w:rPr>
          <w:rFonts w:ascii="宋体" w:hAnsi="宋体" w:eastAsia="宋体"/>
          <w:sz w:val="24"/>
          <w:szCs w:val="24"/>
          <w:lang w:eastAsia="zh-CN"/>
        </w:rPr>
        <w:t>、接受相关管理主管部门及有关政府部门的监督、指导，并接受甲方的监督</w:t>
      </w:r>
      <w:r>
        <w:rPr>
          <w:rFonts w:hint="eastAsia" w:ascii="宋体" w:hAnsi="宋体" w:eastAsia="宋体"/>
          <w:sz w:val="24"/>
          <w:szCs w:val="24"/>
          <w:lang w:eastAsia="zh-CN"/>
        </w:rPr>
        <w:t>，对甲方提出的问题需及时整改，并书面反馈整改结果</w:t>
      </w:r>
      <w:r>
        <w:rPr>
          <w:rFonts w:ascii="宋体" w:hAnsi="宋体" w:eastAsia="宋体"/>
          <w:sz w:val="24"/>
          <w:szCs w:val="24"/>
          <w:lang w:eastAsia="zh-CN"/>
        </w:rPr>
        <w:t>。</w:t>
      </w:r>
    </w:p>
    <w:p w14:paraId="2FD3181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5</w:t>
      </w:r>
      <w:r>
        <w:rPr>
          <w:rFonts w:ascii="宋体" w:hAnsi="宋体" w:eastAsia="宋体"/>
          <w:sz w:val="24"/>
          <w:szCs w:val="24"/>
          <w:lang w:eastAsia="zh-CN"/>
        </w:rPr>
        <w:t>、因乙方不</w:t>
      </w:r>
      <w:r>
        <w:rPr>
          <w:rFonts w:ascii="宋体" w:hAnsi="宋体" w:eastAsia="宋体"/>
          <w:sz w:val="24"/>
          <w:szCs w:val="24"/>
          <w:lang w:val="en-US" w:eastAsia="zh-CN"/>
        </w:rPr>
        <w:t>履行</w:t>
      </w:r>
      <w:r>
        <w:rPr>
          <w:rFonts w:ascii="宋体" w:hAnsi="宋体" w:eastAsia="宋体"/>
          <w:sz w:val="24"/>
          <w:szCs w:val="24"/>
          <w:lang w:eastAsia="zh-CN"/>
        </w:rPr>
        <w:t>职责</w:t>
      </w:r>
      <w:r>
        <w:rPr>
          <w:rFonts w:hint="eastAsia" w:ascii="宋体" w:hAnsi="宋体" w:eastAsia="宋体"/>
          <w:sz w:val="24"/>
          <w:szCs w:val="24"/>
          <w:lang w:eastAsia="zh-CN"/>
        </w:rPr>
        <w:t>或履行职责不符合本合同约定，造成甲方物质财产损失、师生人身伤害的</w:t>
      </w:r>
      <w:r>
        <w:rPr>
          <w:rFonts w:ascii="宋体" w:hAnsi="宋体" w:eastAsia="宋体"/>
          <w:sz w:val="24"/>
          <w:szCs w:val="24"/>
          <w:lang w:eastAsia="zh-CN"/>
        </w:rPr>
        <w:t>，造成甲方物质财产损失</w:t>
      </w:r>
      <w:r>
        <w:rPr>
          <w:rFonts w:hint="eastAsia" w:ascii="宋体" w:hAnsi="宋体" w:eastAsia="宋体"/>
          <w:sz w:val="24"/>
          <w:szCs w:val="24"/>
          <w:lang w:eastAsia="zh-CN"/>
        </w:rPr>
        <w:t>、师生人身伤害</w:t>
      </w:r>
      <w:r>
        <w:rPr>
          <w:rFonts w:ascii="宋体" w:hAnsi="宋体" w:eastAsia="宋体"/>
          <w:sz w:val="24"/>
          <w:szCs w:val="24"/>
          <w:lang w:eastAsia="zh-CN"/>
        </w:rPr>
        <w:t>，乙方</w:t>
      </w:r>
      <w:r>
        <w:rPr>
          <w:rFonts w:hint="eastAsia" w:ascii="宋体" w:hAnsi="宋体" w:eastAsia="宋体"/>
          <w:sz w:val="24"/>
          <w:szCs w:val="24"/>
          <w:lang w:eastAsia="zh-CN"/>
        </w:rPr>
        <w:t>应在事故发生之日起 3 个工作日内</w:t>
      </w:r>
      <w:r>
        <w:rPr>
          <w:rFonts w:ascii="宋体" w:hAnsi="宋体" w:eastAsia="宋体"/>
          <w:sz w:val="24"/>
          <w:szCs w:val="24"/>
          <w:lang w:eastAsia="zh-CN"/>
        </w:rPr>
        <w:t>承担赔偿责任</w:t>
      </w:r>
      <w:r>
        <w:rPr>
          <w:rFonts w:hint="eastAsia" w:ascii="宋体" w:hAnsi="宋体" w:eastAsia="宋体"/>
          <w:sz w:val="24"/>
          <w:szCs w:val="24"/>
          <w:lang w:eastAsia="zh-CN"/>
        </w:rPr>
        <w:t>；如构成犯罪的，依法追究相关人员刑事责任。</w:t>
      </w:r>
    </w:p>
    <w:p w14:paraId="1E15CD6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6</w:t>
      </w:r>
      <w:r>
        <w:rPr>
          <w:rFonts w:ascii="宋体" w:hAnsi="宋体" w:eastAsia="宋体"/>
          <w:sz w:val="24"/>
          <w:szCs w:val="24"/>
          <w:lang w:eastAsia="zh-CN"/>
        </w:rPr>
        <w:t>、对甲方的公用设施不得擅自占用和改变使用功能。</w:t>
      </w:r>
    </w:p>
    <w:p w14:paraId="7AF2F37E">
      <w:pPr>
        <w:spacing w:line="440" w:lineRule="exact"/>
        <w:ind w:firstLine="480"/>
        <w:rPr>
          <w:rFonts w:hint="eastAsia" w:ascii="宋体" w:hAnsi="宋体" w:eastAsia="宋体"/>
          <w:sz w:val="24"/>
          <w:szCs w:val="24"/>
          <w:lang w:eastAsia="zh-CN"/>
        </w:rPr>
      </w:pPr>
      <w:r>
        <w:rPr>
          <w:rFonts w:ascii="宋体" w:hAnsi="宋体" w:eastAsia="宋体" w:cs="宋体"/>
          <w:sz w:val="24"/>
          <w:szCs w:val="24"/>
          <w:lang w:val="en-US" w:eastAsia="zh-CN"/>
        </w:rPr>
        <w:t>7</w:t>
      </w:r>
      <w:r>
        <w:rPr>
          <w:rFonts w:ascii="宋体" w:hAnsi="宋体" w:eastAsia="宋体"/>
          <w:sz w:val="24"/>
          <w:szCs w:val="24"/>
          <w:lang w:eastAsia="zh-CN"/>
        </w:rPr>
        <w:t>、建立保洁等档案并负责及时记载有关变更情况。</w:t>
      </w:r>
      <w:r>
        <w:rPr>
          <w:rFonts w:hint="eastAsia" w:ascii="宋体" w:hAnsi="宋体" w:eastAsia="宋体"/>
          <w:sz w:val="24"/>
          <w:szCs w:val="24"/>
          <w:lang w:eastAsia="zh-CN"/>
        </w:rPr>
        <w:t>档案需做到专人管理、分类存放、随时可查，甲方有权查阅、复制相关档案，乙方应予以配合。</w:t>
      </w:r>
    </w:p>
    <w:p w14:paraId="610B2E65">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8</w:t>
      </w:r>
      <w:r>
        <w:rPr>
          <w:rFonts w:ascii="宋体" w:hAnsi="宋体" w:eastAsia="宋体"/>
          <w:sz w:val="24"/>
          <w:szCs w:val="24"/>
          <w:lang w:eastAsia="zh-CN"/>
        </w:rPr>
        <w:t>、及时向甲方提交各类重大和突发事件处理的报告</w:t>
      </w:r>
      <w:r>
        <w:rPr>
          <w:rFonts w:hint="eastAsia" w:ascii="宋体" w:hAnsi="宋体" w:eastAsia="宋体"/>
          <w:sz w:val="24"/>
          <w:szCs w:val="24"/>
          <w:lang w:eastAsia="zh-CN"/>
        </w:rPr>
        <w:t>，报告需包含事件起因、处置过程、结果、整改措施等内容</w:t>
      </w:r>
      <w:r>
        <w:rPr>
          <w:rFonts w:ascii="宋体" w:hAnsi="宋体" w:eastAsia="宋体"/>
          <w:sz w:val="24"/>
          <w:szCs w:val="24"/>
          <w:lang w:eastAsia="zh-CN"/>
        </w:rPr>
        <w:t>。</w:t>
      </w:r>
    </w:p>
    <w:p w14:paraId="1AECFC23">
      <w:pPr>
        <w:spacing w:line="360" w:lineRule="auto"/>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9</w:t>
      </w:r>
      <w:r>
        <w:rPr>
          <w:rFonts w:ascii="宋体" w:hAnsi="宋体" w:eastAsia="宋体"/>
          <w:sz w:val="24"/>
          <w:szCs w:val="24"/>
          <w:lang w:eastAsia="zh-CN"/>
        </w:rPr>
        <w:t>、</w:t>
      </w:r>
      <w:r>
        <w:rPr>
          <w:rFonts w:hint="eastAsia" w:ascii="宋体" w:hAnsi="宋体" w:eastAsia="宋体"/>
          <w:sz w:val="24"/>
          <w:szCs w:val="24"/>
          <w:lang w:val="en-US" w:eastAsia="zh-CN"/>
        </w:rPr>
        <w:t>于年度服务期满后的第一个月内，</w:t>
      </w:r>
      <w:r>
        <w:rPr>
          <w:rFonts w:ascii="宋体" w:hAnsi="宋体" w:eastAsia="宋体"/>
          <w:sz w:val="24"/>
          <w:szCs w:val="24"/>
          <w:lang w:eastAsia="zh-CN"/>
        </w:rPr>
        <w:t>向甲方提交年度工作总结和计划报告。</w:t>
      </w:r>
    </w:p>
    <w:p w14:paraId="466EEF6A">
      <w:pPr>
        <w:spacing w:line="360" w:lineRule="auto"/>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10</w:t>
      </w:r>
      <w:r>
        <w:rPr>
          <w:rFonts w:ascii="宋体" w:hAnsi="宋体" w:eastAsia="宋体"/>
          <w:sz w:val="24"/>
          <w:szCs w:val="24"/>
          <w:lang w:eastAsia="zh-CN"/>
        </w:rPr>
        <w:t>、加强乙方员工职业道德和法制教育，做好保密工作。</w:t>
      </w:r>
      <w:r>
        <w:rPr>
          <w:rFonts w:hint="eastAsia" w:ascii="宋体" w:hAnsi="宋体" w:eastAsia="宋体"/>
          <w:sz w:val="24"/>
          <w:szCs w:val="24"/>
          <w:lang w:eastAsia="zh-CN"/>
        </w:rPr>
        <w:t>如因乙方员工泄露甲方保密信息造成甲方损失的，乙方应承担赔偿责任。</w:t>
      </w:r>
    </w:p>
    <w:p w14:paraId="276BEE31">
      <w:pPr>
        <w:spacing w:line="360" w:lineRule="auto"/>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11</w:t>
      </w:r>
      <w:r>
        <w:rPr>
          <w:rFonts w:ascii="宋体" w:hAnsi="宋体" w:eastAsia="宋体"/>
          <w:sz w:val="24"/>
          <w:szCs w:val="24"/>
          <w:lang w:eastAsia="zh-CN"/>
        </w:rPr>
        <w:t>、乙方工作人员所有的工资及福利费用（国家规定的各种保险、医疗）等由乙方承担。</w:t>
      </w:r>
      <w:r>
        <w:rPr>
          <w:rFonts w:hint="eastAsia" w:ascii="宋体" w:hAnsi="宋体" w:eastAsia="宋体"/>
          <w:sz w:val="24"/>
          <w:szCs w:val="24"/>
          <w:lang w:eastAsia="zh-CN"/>
        </w:rPr>
        <w:t>乙方应按时足额支付员工工资，依法缴纳社会保险，如因乙方未履行上述义务产生的劳动纠纷，由乙方自行处理，造成甲方损失的，乙方应予以赔偿。</w:t>
      </w:r>
    </w:p>
    <w:p w14:paraId="41A56B50">
      <w:pPr>
        <w:spacing w:line="360" w:lineRule="auto"/>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12</w:t>
      </w:r>
      <w:r>
        <w:rPr>
          <w:rFonts w:ascii="宋体" w:hAnsi="宋体" w:eastAsia="宋体"/>
          <w:sz w:val="24"/>
          <w:szCs w:val="24"/>
          <w:lang w:eastAsia="zh-CN"/>
        </w:rPr>
        <w:t>、乙方应根据甲方需要，如实提供所有工作、服务人员相关身份、资质证明和其它相关登记材料。</w:t>
      </w:r>
    </w:p>
    <w:p w14:paraId="7F28CCDD">
      <w:pPr>
        <w:spacing w:line="360" w:lineRule="auto"/>
        <w:ind w:firstLine="480"/>
        <w:rPr>
          <w:rFonts w:hint="default" w:ascii="宋体" w:hAnsi="宋体" w:eastAsia="宋体"/>
          <w:sz w:val="24"/>
          <w:szCs w:val="24"/>
          <w:lang w:eastAsia="zh-CN"/>
        </w:rPr>
      </w:pPr>
      <w:r>
        <w:rPr>
          <w:rFonts w:ascii="宋体" w:hAnsi="宋体" w:eastAsia="宋体" w:cs="宋体"/>
          <w:sz w:val="24"/>
          <w:szCs w:val="24"/>
          <w:lang w:val="en-US" w:eastAsia="zh-CN"/>
        </w:rPr>
        <w:t>13</w:t>
      </w:r>
      <w:r>
        <w:rPr>
          <w:rFonts w:ascii="宋体" w:hAnsi="宋体" w:eastAsia="宋体"/>
          <w:sz w:val="24"/>
          <w:szCs w:val="24"/>
          <w:lang w:eastAsia="zh-CN"/>
        </w:rPr>
        <w:t>、爱护各种设施，节约水电资源。如因乙方原因造成设施损坏或水电浪费等，一切损失均由乙方负责。</w:t>
      </w:r>
    </w:p>
    <w:p w14:paraId="2DE7B272">
      <w:pPr>
        <w:pStyle w:val="42"/>
        <w:spacing w:line="360" w:lineRule="auto"/>
        <w:ind w:firstLine="480" w:firstLineChars="200"/>
        <w:rPr>
          <w:rFonts w:hint="eastAsia" w:ascii="宋体" w:hAnsi="宋体" w:eastAsia="宋体"/>
          <w:sz w:val="24"/>
          <w:lang w:val="zh-TW"/>
        </w:rPr>
      </w:pPr>
      <w:r>
        <w:rPr>
          <w:rFonts w:hint="eastAsia" w:ascii="宋体" w:hAnsi="宋体" w:eastAsia="宋体"/>
          <w:sz w:val="24"/>
          <w:lang w:val="zh-TW"/>
        </w:rPr>
        <w:t>14、乙方应按甲方需求建立晚间值班制度，安排不低于</w:t>
      </w:r>
      <w:r>
        <w:rPr>
          <w:rFonts w:hint="eastAsia" w:ascii="宋体" w:hAnsi="宋体"/>
          <w:sz w:val="24"/>
          <w:lang w:val="en-US" w:eastAsia="zh-CN"/>
        </w:rPr>
        <w:t>2</w:t>
      </w:r>
      <w:r>
        <w:rPr>
          <w:rFonts w:hint="eastAsia" w:ascii="宋体" w:hAnsi="宋体" w:eastAsia="宋体"/>
          <w:sz w:val="24"/>
          <w:lang w:val="zh-TW"/>
        </w:rPr>
        <w:t>人值班（主管1名、高压工1名、低压工</w:t>
      </w:r>
      <w:r>
        <w:rPr>
          <w:rFonts w:hint="eastAsia" w:ascii="宋体" w:hAnsi="宋体"/>
          <w:sz w:val="24"/>
          <w:lang w:val="en-US" w:eastAsia="zh-CN"/>
        </w:rPr>
        <w:t>1</w:t>
      </w:r>
      <w:r>
        <w:rPr>
          <w:rFonts w:hint="eastAsia" w:ascii="宋体" w:hAnsi="宋体" w:eastAsia="宋体"/>
          <w:sz w:val="24"/>
          <w:lang w:val="zh-TW"/>
        </w:rPr>
        <w:t>名），负责甲方夜间楼宇巡查及维修工作。</w:t>
      </w:r>
    </w:p>
    <w:p w14:paraId="2A8884D4">
      <w:pPr>
        <w:pStyle w:val="42"/>
        <w:spacing w:line="360" w:lineRule="auto"/>
        <w:ind w:firstLine="480" w:firstLineChars="200"/>
        <w:rPr>
          <w:rFonts w:hint="eastAsia" w:ascii="宋体" w:hAnsi="宋体"/>
          <w:sz w:val="24"/>
          <w:lang w:val="zh-TW"/>
        </w:rPr>
      </w:pPr>
      <w:r>
        <w:rPr>
          <w:rFonts w:hint="eastAsia" w:ascii="宋体" w:hAnsi="宋体"/>
          <w:sz w:val="24"/>
          <w:lang w:val="zh-TW"/>
        </w:rPr>
        <w:t>15、乙方应定期对服务人员进行技能培训和安全教育，培训次数不少于</w:t>
      </w:r>
      <w:r>
        <w:rPr>
          <w:rFonts w:hint="eastAsia" w:ascii="宋体" w:hAnsi="宋体"/>
          <w:sz w:val="24"/>
          <w:lang w:val="en-US" w:eastAsia="zh-CN"/>
        </w:rPr>
        <w:t>4</w:t>
      </w:r>
      <w:r>
        <w:rPr>
          <w:rFonts w:hint="eastAsia" w:ascii="宋体" w:hAnsi="宋体"/>
          <w:sz w:val="24"/>
          <w:lang w:val="zh-TW"/>
        </w:rPr>
        <w:t>次</w:t>
      </w:r>
      <w:r>
        <w:rPr>
          <w:rFonts w:hint="eastAsia" w:ascii="宋体" w:hAnsi="宋体"/>
          <w:sz w:val="24"/>
          <w:lang w:val="en-US" w:eastAsia="zh-CN"/>
        </w:rPr>
        <w:t>/年</w:t>
      </w:r>
      <w:r>
        <w:rPr>
          <w:rFonts w:hint="eastAsia" w:ascii="宋体" w:hAnsi="宋体"/>
          <w:sz w:val="24"/>
          <w:lang w:val="zh-TW"/>
        </w:rPr>
        <w:t>，培训记录需报甲方备案，如因乙方未进行培训造成安全事故的，由乙方承担全部责任。</w:t>
      </w:r>
    </w:p>
    <w:p w14:paraId="7BAB6DCA">
      <w:pPr>
        <w:pStyle w:val="42"/>
        <w:spacing w:line="360" w:lineRule="auto"/>
        <w:ind w:firstLine="480" w:firstLineChars="200"/>
        <w:rPr>
          <w:rFonts w:hint="eastAsia" w:ascii="宋体" w:hAnsi="宋体"/>
          <w:sz w:val="24"/>
          <w:lang w:val="zh-TW"/>
        </w:rPr>
      </w:pPr>
      <w:r>
        <w:rPr>
          <w:rFonts w:hint="eastAsia" w:ascii="宋体" w:hAnsi="宋体"/>
          <w:sz w:val="24"/>
          <w:lang w:val="zh-TW"/>
        </w:rPr>
        <w:t>16、乙方应按国家相关规定对电梯、中央空调等特种设备进行定期检测和维护，检测报告及维护记录需及时报甲方备案，确保设备安全运行。</w:t>
      </w:r>
    </w:p>
    <w:p w14:paraId="20B0C4E5">
      <w:pPr>
        <w:pStyle w:val="42"/>
        <w:spacing w:line="360" w:lineRule="auto"/>
        <w:ind w:firstLine="480" w:firstLineChars="200"/>
        <w:rPr>
          <w:rFonts w:hint="eastAsia" w:ascii="宋体" w:hAnsi="宋体"/>
          <w:sz w:val="24"/>
          <w:lang w:val="zh-TW"/>
        </w:rPr>
      </w:pPr>
      <w:r>
        <w:rPr>
          <w:rFonts w:hint="eastAsia" w:ascii="宋体" w:hAnsi="宋体"/>
          <w:sz w:val="24"/>
          <w:lang w:val="zh-TW"/>
        </w:rPr>
        <w:t>17、乙方不得将本合同约定的物业管理服务事项转包、分包给第三方，如发现乙方存在转包、分包行为，甲方有权单方解除合同，乙方应承担违约责任。</w:t>
      </w:r>
    </w:p>
    <w:p w14:paraId="08C90C6B">
      <w:pPr>
        <w:pStyle w:val="42"/>
        <w:spacing w:line="360" w:lineRule="auto"/>
        <w:ind w:firstLine="480" w:firstLineChars="200"/>
        <w:rPr>
          <w:rFonts w:hint="eastAsia" w:ascii="宋体" w:hAnsi="宋体"/>
          <w:sz w:val="24"/>
          <w:lang w:val="zh-TW"/>
        </w:rPr>
      </w:pPr>
      <w:r>
        <w:rPr>
          <w:rFonts w:hint="eastAsia" w:ascii="宋体" w:hAnsi="宋体"/>
          <w:sz w:val="24"/>
          <w:lang w:val="zh-TW"/>
        </w:rPr>
        <w:t>18、乙方应在校园内显著位置设置服务公示牌，公示服务内容、服务标准、联系电话、投诉渠道等信息，接受甲方师生的监督和投诉，投诉响应时间不超过 1 小时，处理时间不超过 3 个工作日。</w:t>
      </w:r>
    </w:p>
    <w:p w14:paraId="224E3229">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第八章 管理服务费用</w:t>
      </w:r>
    </w:p>
    <w:p w14:paraId="6C62A925">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sz w:val="24"/>
          <w:szCs w:val="24"/>
          <w:lang w:eastAsia="zh-CN"/>
        </w:rPr>
        <w:t>本项目年服务费为人民币</w:t>
      </w:r>
      <w:r>
        <w:rPr>
          <w:rFonts w:ascii="宋体" w:hAnsi="宋体" w:eastAsia="宋体"/>
          <w:sz w:val="24"/>
          <w:szCs w:val="24"/>
          <w:u w:val="single" w:color="000000"/>
          <w:lang w:eastAsia="zh-CN"/>
        </w:rPr>
        <w:t xml:space="preserve">         </w:t>
      </w:r>
      <w:r>
        <w:rPr>
          <w:rFonts w:ascii="宋体" w:hAnsi="宋体" w:eastAsia="宋体"/>
          <w:sz w:val="24"/>
          <w:szCs w:val="24"/>
          <w:lang w:eastAsia="zh-CN"/>
        </w:rPr>
        <w:t>元，</w:t>
      </w:r>
      <w:r>
        <w:rPr>
          <w:rFonts w:ascii="宋体" w:hAnsi="宋体" w:eastAsia="宋体"/>
          <w:sz w:val="24"/>
          <w:szCs w:val="24"/>
          <w:lang w:val="en-US" w:eastAsia="zh-CN"/>
        </w:rPr>
        <w:t>每月</w:t>
      </w:r>
      <w:r>
        <w:rPr>
          <w:rFonts w:ascii="宋体" w:hAnsi="宋体" w:eastAsia="宋体"/>
          <w:sz w:val="24"/>
          <w:szCs w:val="24"/>
          <w:u w:val="single"/>
          <w:lang w:val="en-US" w:eastAsia="zh-CN"/>
        </w:rPr>
        <w:t xml:space="preserve">       </w:t>
      </w:r>
      <w:r>
        <w:rPr>
          <w:rFonts w:ascii="宋体" w:hAnsi="宋体" w:eastAsia="宋体"/>
          <w:sz w:val="24"/>
          <w:szCs w:val="24"/>
          <w:lang w:val="en-US" w:eastAsia="zh-CN"/>
        </w:rPr>
        <w:t>元，</w:t>
      </w:r>
      <w:r>
        <w:rPr>
          <w:rFonts w:ascii="宋体" w:hAnsi="宋体" w:eastAsia="宋体"/>
          <w:sz w:val="24"/>
          <w:szCs w:val="24"/>
          <w:lang w:eastAsia="zh-CN"/>
        </w:rPr>
        <w:t>支付方式：根据考核结果，服务费用按月支付。</w:t>
      </w:r>
      <w:r>
        <w:rPr>
          <w:rFonts w:hint="eastAsia" w:ascii="宋体" w:hAnsi="宋体" w:eastAsia="宋体"/>
          <w:sz w:val="24"/>
          <w:szCs w:val="24"/>
          <w:lang w:val="en-US" w:eastAsia="zh-CN"/>
        </w:rPr>
        <w:t>乙方</w:t>
      </w:r>
      <w:r>
        <w:rPr>
          <w:rFonts w:ascii="宋体" w:hAnsi="宋体" w:eastAsia="宋体"/>
          <w:sz w:val="24"/>
          <w:szCs w:val="24"/>
          <w:lang w:eastAsia="zh-CN"/>
        </w:rPr>
        <w:t>于次月的前</w:t>
      </w:r>
      <w:r>
        <w:rPr>
          <w:rFonts w:hint="default" w:ascii="宋体" w:hAnsi="宋体" w:eastAsia="宋体"/>
          <w:sz w:val="24"/>
          <w:szCs w:val="24"/>
          <w:lang w:eastAsia="zh-CN"/>
        </w:rPr>
        <w:t>5日出具上月正规发票，</w:t>
      </w:r>
      <w:r>
        <w:rPr>
          <w:rFonts w:hint="eastAsia" w:ascii="宋体" w:hAnsi="宋体" w:eastAsia="宋体"/>
          <w:sz w:val="24"/>
          <w:szCs w:val="24"/>
          <w:lang w:val="en-US" w:eastAsia="zh-CN"/>
        </w:rPr>
        <w:t>甲方</w:t>
      </w:r>
      <w:r>
        <w:rPr>
          <w:rFonts w:hint="default" w:ascii="宋体" w:hAnsi="宋体" w:eastAsia="宋体"/>
          <w:sz w:val="24"/>
          <w:szCs w:val="24"/>
          <w:lang w:eastAsia="zh-CN"/>
        </w:rPr>
        <w:t>在接到发票后，于当月支付上月费用，节假日顺延。合同期内最后一个月的服务费待双方办理完交接手续后无遗留问题，由</w:t>
      </w:r>
      <w:r>
        <w:rPr>
          <w:rFonts w:hint="eastAsia" w:ascii="宋体" w:hAnsi="宋体" w:eastAsia="宋体"/>
          <w:sz w:val="24"/>
          <w:szCs w:val="24"/>
          <w:lang w:val="en-US" w:eastAsia="zh-CN"/>
        </w:rPr>
        <w:t>甲方</w:t>
      </w:r>
      <w:r>
        <w:rPr>
          <w:rFonts w:hint="default" w:ascii="宋体" w:hAnsi="宋体" w:eastAsia="宋体"/>
          <w:sz w:val="24"/>
          <w:szCs w:val="24"/>
          <w:lang w:eastAsia="zh-CN"/>
        </w:rPr>
        <w:t>支付给</w:t>
      </w:r>
      <w:r>
        <w:rPr>
          <w:rFonts w:hint="eastAsia" w:ascii="宋体" w:hAnsi="宋体" w:eastAsia="宋体"/>
          <w:sz w:val="24"/>
          <w:szCs w:val="24"/>
          <w:lang w:val="en-US" w:eastAsia="zh-CN"/>
        </w:rPr>
        <w:t>乙方</w:t>
      </w:r>
      <w:r>
        <w:rPr>
          <w:rFonts w:hint="default" w:ascii="宋体" w:hAnsi="宋体" w:eastAsia="宋体"/>
          <w:sz w:val="24"/>
          <w:szCs w:val="24"/>
          <w:lang w:eastAsia="zh-CN"/>
        </w:rPr>
        <w:t>。</w:t>
      </w:r>
    </w:p>
    <w:p w14:paraId="4DD7E53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sz w:val="24"/>
          <w:szCs w:val="24"/>
          <w:lang w:eastAsia="zh-CN"/>
        </w:rPr>
        <w:t>本项目费</w:t>
      </w:r>
      <w:r>
        <w:rPr>
          <w:rFonts w:hint="eastAsia" w:ascii="宋体" w:hAnsi="宋体" w:eastAsia="宋体"/>
          <w:sz w:val="24"/>
          <w:szCs w:val="24"/>
          <w:lang w:val="en-US" w:eastAsia="zh-CN"/>
        </w:rPr>
        <w:t>用</w:t>
      </w:r>
      <w:r>
        <w:rPr>
          <w:rFonts w:ascii="宋体" w:hAnsi="宋体" w:eastAsia="宋体"/>
          <w:sz w:val="24"/>
          <w:szCs w:val="24"/>
          <w:lang w:eastAsia="zh-CN"/>
        </w:rPr>
        <w:t>采用包干制，包括保洁等成本、</w:t>
      </w:r>
      <w:r>
        <w:rPr>
          <w:rFonts w:ascii="宋体" w:hAnsi="宋体" w:eastAsia="宋体" w:cs="宋体"/>
          <w:sz w:val="24"/>
          <w:szCs w:val="24"/>
        </w:rPr>
        <w:t>人员工资、社保福利、工具耗材、</w:t>
      </w:r>
      <w:r>
        <w:rPr>
          <w:rFonts w:ascii="宋体" w:hAnsi="宋体" w:eastAsia="宋体"/>
          <w:sz w:val="24"/>
          <w:szCs w:val="24"/>
          <w:lang w:eastAsia="zh-CN"/>
        </w:rPr>
        <w:t>法定税费</w:t>
      </w:r>
      <w:r>
        <w:rPr>
          <w:rFonts w:hint="eastAsia" w:ascii="宋体" w:hAnsi="宋体" w:eastAsia="宋体"/>
          <w:sz w:val="24"/>
          <w:szCs w:val="24"/>
          <w:lang w:eastAsia="zh-CN"/>
        </w:rPr>
        <w:t>、</w:t>
      </w:r>
      <w:r>
        <w:rPr>
          <w:rFonts w:hint="eastAsia" w:ascii="宋体" w:hAnsi="宋体" w:eastAsia="宋体"/>
          <w:sz w:val="24"/>
          <w:szCs w:val="24"/>
          <w:lang w:val="en-US" w:eastAsia="zh-CN"/>
        </w:rPr>
        <w:t>利润</w:t>
      </w:r>
      <w:r>
        <w:rPr>
          <w:rFonts w:ascii="宋体" w:hAnsi="宋体" w:eastAsia="宋体"/>
          <w:sz w:val="24"/>
          <w:szCs w:val="24"/>
          <w:lang w:eastAsia="zh-CN"/>
        </w:rPr>
        <w:t>和不可预见费等一切应尽费用，合同期限内不做调整。</w:t>
      </w:r>
    </w:p>
    <w:p w14:paraId="4A18F10A">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sz w:val="24"/>
          <w:szCs w:val="24"/>
          <w:lang w:eastAsia="zh-CN"/>
        </w:rPr>
        <w:t xml:space="preserve">人员的工资标准必须按照有关规定和学校的要求。 </w:t>
      </w:r>
    </w:p>
    <w:p w14:paraId="46F5B533">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第九章 奖惩措施</w:t>
      </w:r>
    </w:p>
    <w:p w14:paraId="7FF35CE2">
      <w:pPr>
        <w:spacing w:line="440" w:lineRule="exact"/>
        <w:ind w:firstLine="480" w:firstLineChars="200"/>
        <w:rPr>
          <w:rFonts w:hint="default" w:ascii="宋体" w:hAnsi="宋体" w:eastAsia="宋体" w:cs="宋体"/>
          <w:strike/>
          <w:sz w:val="24"/>
          <w:szCs w:val="24"/>
          <w:lang w:eastAsia="zh-CN"/>
        </w:rPr>
      </w:pPr>
      <w:r>
        <w:rPr>
          <w:rFonts w:ascii="宋体" w:hAnsi="宋体" w:eastAsia="宋体"/>
          <w:sz w:val="24"/>
          <w:szCs w:val="24"/>
          <w:lang w:eastAsia="zh-CN"/>
        </w:rPr>
        <w:t>甲方每月对保洁等进行考核检查，如达不到上述要求，则扣减相应的服务费用。</w:t>
      </w:r>
    </w:p>
    <w:p w14:paraId="2C8CE960">
      <w:pPr>
        <w:spacing w:line="440" w:lineRule="exact"/>
        <w:ind w:firstLine="482"/>
        <w:jc w:val="center"/>
        <w:rPr>
          <w:rFonts w:hint="default" w:ascii="宋体" w:hAnsi="宋体" w:eastAsia="宋体"/>
          <w:b/>
          <w:sz w:val="24"/>
          <w:szCs w:val="24"/>
          <w:lang w:eastAsia="zh-CN"/>
        </w:rPr>
      </w:pPr>
      <w:r>
        <w:rPr>
          <w:rFonts w:ascii="宋体" w:hAnsi="宋体" w:eastAsia="宋体"/>
          <w:b/>
          <w:sz w:val="24"/>
          <w:szCs w:val="24"/>
          <w:lang w:eastAsia="zh-CN"/>
        </w:rPr>
        <w:t>第十章 违约责任</w:t>
      </w:r>
    </w:p>
    <w:p w14:paraId="25758336">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sz w:val="24"/>
          <w:szCs w:val="24"/>
          <w:lang w:eastAsia="zh-CN"/>
        </w:rPr>
        <w:t>、甲方违反合同相关条款的约定，使乙方无法达到合同约定的服务标准，乙方有权要求甲方及时解决，否则，乙方有权终止合同，造成乙方经济损失的，甲方应给予乙方经济赔偿。</w:t>
      </w:r>
    </w:p>
    <w:p w14:paraId="0D0B4574">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2</w:t>
      </w:r>
      <w:r>
        <w:rPr>
          <w:rFonts w:ascii="宋体" w:hAnsi="宋体" w:eastAsia="宋体"/>
          <w:sz w:val="24"/>
          <w:szCs w:val="24"/>
          <w:lang w:eastAsia="zh-CN"/>
        </w:rPr>
        <w:t>、乙方违反合同相关条款的约定，未能达到合同约定的服务标准，甲方有权要求乙方限期整改，</w:t>
      </w:r>
      <w:r>
        <w:rPr>
          <w:rFonts w:hint="eastAsia" w:ascii="宋体" w:hAnsi="宋体" w:eastAsia="宋体"/>
          <w:sz w:val="24"/>
          <w:szCs w:val="24"/>
          <w:lang w:eastAsia="zh-CN"/>
        </w:rPr>
        <w:t>整改期满仍未达标或拒不整改的</w:t>
      </w:r>
      <w:r>
        <w:rPr>
          <w:rFonts w:ascii="宋体" w:hAnsi="宋体" w:eastAsia="宋体"/>
          <w:sz w:val="24"/>
          <w:szCs w:val="24"/>
          <w:lang w:eastAsia="zh-CN"/>
        </w:rPr>
        <w:t>，甲方有权终止合同，造成甲方经济损失的，乙方应给予甲方经济赔偿。</w:t>
      </w:r>
    </w:p>
    <w:p w14:paraId="6D8C5FD0">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3</w:t>
      </w:r>
      <w:r>
        <w:rPr>
          <w:rFonts w:ascii="宋体" w:hAnsi="宋体" w:eastAsia="宋体"/>
          <w:sz w:val="24"/>
          <w:szCs w:val="24"/>
          <w:lang w:eastAsia="zh-CN"/>
        </w:rPr>
        <w:t>、有下列行为之一者，甲方有权单方解除协议</w:t>
      </w:r>
      <w:r>
        <w:rPr>
          <w:rFonts w:hint="eastAsia" w:ascii="宋体" w:hAnsi="宋体" w:eastAsia="宋体"/>
          <w:sz w:val="24"/>
          <w:szCs w:val="24"/>
          <w:lang w:eastAsia="zh-CN"/>
        </w:rPr>
        <w:t>，乙方已缴纳的履约保证金不予退还，且乙方应承担由此造成的甲方全部损失</w:t>
      </w:r>
      <w:r>
        <w:rPr>
          <w:rFonts w:ascii="宋体" w:hAnsi="宋体" w:eastAsia="宋体"/>
          <w:sz w:val="24"/>
          <w:szCs w:val="24"/>
          <w:lang w:eastAsia="zh-CN"/>
        </w:rPr>
        <w:t>。</w:t>
      </w:r>
    </w:p>
    <w:p w14:paraId="75E4A48F">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 xml:space="preserve">A. </w:t>
      </w:r>
      <w:r>
        <w:rPr>
          <w:rFonts w:ascii="宋体" w:hAnsi="宋体" w:eastAsia="宋体"/>
          <w:sz w:val="24"/>
          <w:szCs w:val="24"/>
          <w:lang w:eastAsia="zh-CN"/>
        </w:rPr>
        <w:t>乙方未能完成履行协议内容，经过多次协商不能整改者。</w:t>
      </w:r>
    </w:p>
    <w:p w14:paraId="4314B200">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 xml:space="preserve">B. </w:t>
      </w:r>
      <w:r>
        <w:rPr>
          <w:rFonts w:hint="eastAsia" w:ascii="宋体" w:hAnsi="宋体" w:eastAsia="宋体" w:cs="宋体"/>
          <w:sz w:val="24"/>
          <w:szCs w:val="24"/>
          <w:lang w:val="en-US" w:eastAsia="zh-CN"/>
        </w:rPr>
        <w:t>月度考核连续二个月严重不合格的</w:t>
      </w:r>
      <w:r>
        <w:rPr>
          <w:rFonts w:ascii="宋体" w:hAnsi="宋体" w:eastAsia="宋体"/>
          <w:sz w:val="24"/>
          <w:szCs w:val="24"/>
          <w:lang w:eastAsia="zh-CN"/>
        </w:rPr>
        <w:t>。</w:t>
      </w:r>
    </w:p>
    <w:p w14:paraId="493C4869">
      <w:pPr>
        <w:spacing w:line="440" w:lineRule="exact"/>
        <w:ind w:firstLine="480"/>
        <w:rPr>
          <w:rFonts w:ascii="宋体" w:hAnsi="宋体" w:eastAsia="宋体"/>
          <w:sz w:val="24"/>
          <w:szCs w:val="24"/>
          <w:lang w:eastAsia="zh-CN"/>
        </w:rPr>
      </w:pPr>
      <w:r>
        <w:rPr>
          <w:rFonts w:ascii="宋体" w:hAnsi="宋体" w:eastAsia="宋体" w:cs="宋体"/>
          <w:sz w:val="24"/>
          <w:szCs w:val="24"/>
          <w:lang w:val="en-US" w:eastAsia="zh-CN"/>
        </w:rPr>
        <w:t xml:space="preserve">C. </w:t>
      </w:r>
      <w:r>
        <w:rPr>
          <w:rFonts w:ascii="宋体" w:hAnsi="宋体" w:eastAsia="宋体"/>
          <w:sz w:val="24"/>
          <w:szCs w:val="24"/>
          <w:lang w:eastAsia="zh-CN"/>
        </w:rPr>
        <w:t>因乙方原因发生重大事故的。</w:t>
      </w:r>
    </w:p>
    <w:p w14:paraId="65C4C274">
      <w:pPr>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 乙方将本合同约定的服务事项转包、分包给第三方的。</w:t>
      </w:r>
    </w:p>
    <w:p w14:paraId="1FF9408A">
      <w:pPr>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 乙方伪造、提供虚假资质证明、人员资料的。</w:t>
      </w:r>
    </w:p>
    <w:p w14:paraId="25128578">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4</w:t>
      </w:r>
      <w:r>
        <w:rPr>
          <w:rFonts w:ascii="宋体" w:hAnsi="宋体" w:eastAsia="宋体"/>
          <w:sz w:val="24"/>
          <w:szCs w:val="24"/>
          <w:lang w:eastAsia="zh-CN"/>
        </w:rPr>
        <w:t>、</w:t>
      </w:r>
      <w:r>
        <w:rPr>
          <w:rFonts w:ascii="宋体" w:hAnsi="宋体" w:eastAsia="宋体"/>
          <w:sz w:val="24"/>
          <w:szCs w:val="24"/>
          <w:lang w:val="en-US" w:eastAsia="zh-CN"/>
        </w:rPr>
        <w:t>除上述第3条约定情形外，</w:t>
      </w:r>
      <w:r>
        <w:rPr>
          <w:rFonts w:ascii="宋体" w:hAnsi="宋体" w:eastAsia="宋体"/>
          <w:sz w:val="24"/>
          <w:szCs w:val="24"/>
          <w:lang w:eastAsia="zh-CN"/>
        </w:rPr>
        <w:t>在正常合同期限内，双方均不得</w:t>
      </w:r>
      <w:r>
        <w:rPr>
          <w:rFonts w:ascii="宋体" w:hAnsi="宋体" w:eastAsia="宋体"/>
          <w:sz w:val="24"/>
          <w:szCs w:val="24"/>
          <w:lang w:val="en-US" w:eastAsia="zh-CN"/>
        </w:rPr>
        <w:t>无故</w:t>
      </w:r>
      <w:r>
        <w:rPr>
          <w:rFonts w:ascii="宋体" w:hAnsi="宋体" w:eastAsia="宋体"/>
          <w:sz w:val="24"/>
          <w:szCs w:val="24"/>
          <w:lang w:eastAsia="zh-CN"/>
        </w:rPr>
        <w:t>解除合同，如果解除合同，应提前两个月</w:t>
      </w:r>
      <w:r>
        <w:rPr>
          <w:rFonts w:hint="eastAsia" w:ascii="宋体" w:hAnsi="宋体" w:eastAsia="宋体"/>
          <w:sz w:val="24"/>
          <w:szCs w:val="24"/>
          <w:lang w:val="en-US" w:eastAsia="zh-CN"/>
        </w:rPr>
        <w:t>书面</w:t>
      </w:r>
      <w:r>
        <w:rPr>
          <w:rFonts w:ascii="宋体" w:hAnsi="宋体" w:eastAsia="宋体"/>
          <w:sz w:val="24"/>
          <w:szCs w:val="24"/>
          <w:lang w:eastAsia="zh-CN"/>
        </w:rPr>
        <w:t>通知对方。否则，一方无正当理由提前终止合同的，应向对方支付违约金，违约金为年服务费总额的</w:t>
      </w:r>
      <w:r>
        <w:rPr>
          <w:rFonts w:ascii="宋体" w:hAnsi="宋体" w:eastAsia="宋体" w:cs="宋体"/>
          <w:sz w:val="24"/>
          <w:szCs w:val="24"/>
          <w:u w:val="single" w:color="000000"/>
          <w:lang w:val="en-US" w:eastAsia="zh-CN"/>
        </w:rPr>
        <w:t xml:space="preserve">    </w:t>
      </w:r>
      <w:r>
        <w:rPr>
          <w:rFonts w:ascii="宋体" w:hAnsi="宋体" w:eastAsia="宋体" w:cs="宋体"/>
          <w:sz w:val="24"/>
          <w:szCs w:val="24"/>
          <w:lang w:val="en-US" w:eastAsia="zh-CN"/>
        </w:rPr>
        <w:t>%</w:t>
      </w:r>
      <w:r>
        <w:rPr>
          <w:rFonts w:ascii="宋体" w:hAnsi="宋体" w:eastAsia="宋体"/>
          <w:sz w:val="24"/>
          <w:szCs w:val="24"/>
          <w:lang w:eastAsia="zh-CN"/>
        </w:rPr>
        <w:t>。给对方造成经济损失超过违约金的，应给予补偿。</w:t>
      </w:r>
    </w:p>
    <w:p w14:paraId="654A3556">
      <w:pPr>
        <w:spacing w:line="440" w:lineRule="exact"/>
        <w:ind w:firstLine="480"/>
        <w:rPr>
          <w:rFonts w:hint="default" w:ascii="宋体" w:hAnsi="宋体" w:eastAsia="宋体" w:cs="宋体"/>
          <w:sz w:val="24"/>
          <w:szCs w:val="24"/>
        </w:rPr>
      </w:pPr>
      <w:r>
        <w:rPr>
          <w:rFonts w:ascii="宋体" w:hAnsi="宋体" w:eastAsia="宋体" w:cs="宋体"/>
          <w:sz w:val="24"/>
          <w:szCs w:val="24"/>
          <w:lang w:val="en-US"/>
        </w:rPr>
        <w:t>5</w:t>
      </w:r>
      <w:r>
        <w:rPr>
          <w:rFonts w:ascii="宋体" w:hAnsi="宋体" w:eastAsia="宋体"/>
          <w:sz w:val="24"/>
          <w:szCs w:val="24"/>
        </w:rPr>
        <w:t>、由于不可抗力的原因使合同不能正常履行，合同自行解除</w:t>
      </w:r>
      <w:r>
        <w:rPr>
          <w:rFonts w:hint="eastAsia" w:ascii="宋体" w:hAnsi="宋体" w:eastAsia="宋体"/>
          <w:sz w:val="24"/>
          <w:szCs w:val="24"/>
          <w:lang w:eastAsia="zh-CN"/>
        </w:rPr>
        <w:t>，双方互不承担违约责任，不可抗力发生后，受影响一方应在 24 小时内通知对方，并在合理期限内提供有效证明，双方应及时协商善后事宜</w:t>
      </w:r>
      <w:r>
        <w:rPr>
          <w:rFonts w:ascii="宋体" w:hAnsi="宋体" w:eastAsia="宋体"/>
          <w:sz w:val="24"/>
          <w:szCs w:val="24"/>
        </w:rPr>
        <w:t>。</w:t>
      </w:r>
    </w:p>
    <w:p w14:paraId="396BD2C1">
      <w:pPr>
        <w:spacing w:line="440" w:lineRule="exact"/>
        <w:ind w:firstLine="482"/>
        <w:jc w:val="center"/>
        <w:rPr>
          <w:rFonts w:hint="default" w:ascii="宋体" w:hAnsi="宋体" w:eastAsia="宋体" w:cs="宋体"/>
          <w:b/>
          <w:bCs/>
          <w:sz w:val="24"/>
          <w:szCs w:val="24"/>
          <w:lang w:eastAsia="zh-CN"/>
        </w:rPr>
      </w:pPr>
      <w:r>
        <w:rPr>
          <w:rFonts w:ascii="宋体" w:hAnsi="宋体" w:eastAsia="宋体"/>
          <w:b/>
          <w:sz w:val="24"/>
          <w:szCs w:val="24"/>
          <w:lang w:eastAsia="zh-CN"/>
        </w:rPr>
        <w:t>第十一章 其它事项</w:t>
      </w:r>
    </w:p>
    <w:p w14:paraId="51DDF829">
      <w:pPr>
        <w:spacing w:line="440" w:lineRule="exact"/>
        <w:ind w:firstLine="480"/>
        <w:rPr>
          <w:rFonts w:hint="default" w:ascii="宋体" w:hAnsi="宋体" w:eastAsia="宋体" w:cs="宋体"/>
          <w:sz w:val="24"/>
          <w:szCs w:val="24"/>
          <w:lang w:eastAsia="zh-CN"/>
        </w:rPr>
      </w:pPr>
      <w:r>
        <w:rPr>
          <w:rFonts w:ascii="宋体" w:hAnsi="宋体" w:eastAsia="宋体" w:cs="宋体"/>
          <w:sz w:val="24"/>
          <w:szCs w:val="24"/>
          <w:lang w:val="en-US" w:eastAsia="zh-CN"/>
        </w:rPr>
        <w:t>1</w:t>
      </w:r>
      <w:r>
        <w:rPr>
          <w:rFonts w:ascii="宋体" w:hAnsi="宋体" w:eastAsia="宋体"/>
          <w:sz w:val="24"/>
          <w:szCs w:val="24"/>
          <w:lang w:eastAsia="zh-CN"/>
        </w:rPr>
        <w:t>、双方可对本合同的条款进行修订更改或补充，以书面签订补充协议，补充协议与本合同具有同等效力。</w:t>
      </w:r>
    </w:p>
    <w:p w14:paraId="450581A6">
      <w:pPr>
        <w:spacing w:line="360" w:lineRule="auto"/>
        <w:ind w:firstLine="480"/>
        <w:jc w:val="left"/>
        <w:rPr>
          <w:rFonts w:hint="default" w:ascii="宋体" w:hAnsi="宋体" w:eastAsia="宋体"/>
          <w:sz w:val="24"/>
          <w:szCs w:val="24"/>
          <w:lang w:eastAsia="zh-CN"/>
        </w:rPr>
      </w:pPr>
      <w:r>
        <w:rPr>
          <w:rFonts w:ascii="宋体" w:hAnsi="宋体" w:eastAsia="宋体" w:cs="宋体"/>
          <w:sz w:val="24"/>
          <w:szCs w:val="24"/>
          <w:lang w:val="en-US" w:eastAsia="zh-CN"/>
        </w:rPr>
        <w:t>2</w:t>
      </w:r>
      <w:r>
        <w:rPr>
          <w:rFonts w:ascii="宋体" w:hAnsi="宋体" w:eastAsia="宋体"/>
          <w:sz w:val="24"/>
          <w:szCs w:val="24"/>
          <w:lang w:eastAsia="zh-CN"/>
        </w:rPr>
        <w:t>、本合同在履行中如发生争议，双方应协商解决，协商不成的可向甲方所在地人民法院起诉。</w:t>
      </w:r>
      <w:r>
        <w:rPr>
          <w:rFonts w:hint="eastAsia" w:ascii="宋体" w:hAnsi="宋体" w:eastAsia="宋体"/>
          <w:sz w:val="24"/>
          <w:szCs w:val="24"/>
          <w:lang w:eastAsia="zh-CN"/>
        </w:rPr>
        <w:t>与诉讼有关的一切实际发生的费用（包括但不限于诉讼费、律师费、调查费、交通费、住宿费、差旅费、公证费等），均由败诉方承担。</w:t>
      </w:r>
    </w:p>
    <w:p w14:paraId="500028D7">
      <w:pPr>
        <w:spacing w:line="44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 xml:space="preserve">合同终止或解除后，乙方应在 </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 xml:space="preserve"> 个工作日内完成全部服务交接工作，包括但不限于移交物业管理档案、归还管理用房及甲方提供的物资、撤离服务人员及设备等，如乙方逾期未交接，每逾期一日，应按日服务费的 2 倍向甲方支付违约金。</w:t>
      </w:r>
    </w:p>
    <w:p w14:paraId="199D8CDA">
      <w:pPr>
        <w:spacing w:line="440" w:lineRule="exact"/>
        <w:ind w:firstLine="480"/>
        <w:rPr>
          <w:rFonts w:hint="eastAsia" w:ascii="宋体" w:hAnsi="宋体" w:eastAsia="宋体"/>
          <w:sz w:val="24"/>
          <w:szCs w:val="24"/>
          <w:lang w:eastAsia="zh-CN"/>
        </w:rPr>
      </w:pPr>
      <w:r>
        <w:rPr>
          <w:rFonts w:hint="default" w:ascii="宋体" w:hAnsi="宋体" w:eastAsia="宋体" w:cs="宋体"/>
          <w:sz w:val="24"/>
          <w:szCs w:val="24"/>
          <w:lang w:val="en-US" w:eastAsia="zh-CN"/>
        </w:rPr>
        <w:t>3</w:t>
      </w:r>
      <w:r>
        <w:rPr>
          <w:rFonts w:ascii="宋体" w:hAnsi="宋体" w:eastAsia="宋体"/>
          <w:sz w:val="24"/>
          <w:szCs w:val="24"/>
          <w:lang w:eastAsia="zh-CN"/>
        </w:rPr>
        <w:t>、本合同自</w:t>
      </w:r>
      <w:r>
        <w:rPr>
          <w:rFonts w:hint="eastAsia" w:ascii="宋体" w:hAnsi="宋体" w:eastAsia="宋体"/>
          <w:sz w:val="24"/>
          <w:szCs w:val="24"/>
          <w:lang w:eastAsia="zh-CN"/>
        </w:rPr>
        <w:t>双方</w:t>
      </w:r>
      <w:r>
        <w:rPr>
          <w:rFonts w:hint="eastAsia" w:ascii="宋体" w:hAnsi="宋体" w:eastAsia="宋体"/>
          <w:sz w:val="24"/>
          <w:szCs w:val="24"/>
          <w:lang w:val="en-US" w:eastAsia="zh-CN"/>
        </w:rPr>
        <w:t>法定代表人或授权代表</w:t>
      </w:r>
      <w:r>
        <w:rPr>
          <w:rFonts w:hint="eastAsia" w:ascii="宋体" w:hAnsi="宋体" w:eastAsia="宋体"/>
          <w:sz w:val="24"/>
          <w:szCs w:val="24"/>
          <w:lang w:eastAsia="zh-CN"/>
        </w:rPr>
        <w:t>签字并加盖公章（</w:t>
      </w:r>
      <w:r>
        <w:rPr>
          <w:rFonts w:hint="eastAsia" w:ascii="宋体" w:hAnsi="宋体" w:eastAsia="宋体"/>
          <w:sz w:val="24"/>
          <w:szCs w:val="24"/>
          <w:lang w:val="en-US" w:eastAsia="zh-CN"/>
        </w:rPr>
        <w:t>含骑缝章</w:t>
      </w:r>
      <w:r>
        <w:rPr>
          <w:rFonts w:hint="eastAsia" w:ascii="宋体" w:hAnsi="宋体" w:eastAsia="宋体"/>
          <w:sz w:val="24"/>
          <w:szCs w:val="24"/>
          <w:lang w:eastAsia="zh-CN"/>
        </w:rPr>
        <w:t>）</w:t>
      </w:r>
      <w:r>
        <w:rPr>
          <w:rFonts w:ascii="宋体" w:hAnsi="宋体" w:eastAsia="宋体"/>
          <w:sz w:val="24"/>
          <w:szCs w:val="24"/>
          <w:lang w:eastAsia="zh-CN"/>
        </w:rPr>
        <w:t>之日起生效。</w:t>
      </w:r>
      <w:r>
        <w:rPr>
          <w:rFonts w:hint="eastAsia" w:ascii="宋体" w:hAnsi="宋体" w:eastAsia="宋体"/>
          <w:sz w:val="24"/>
          <w:szCs w:val="24"/>
          <w:lang w:eastAsia="zh-CN"/>
        </w:rPr>
        <w:t>本合同一式</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份，甲方执</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份，乙方执</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份，</w:t>
      </w:r>
      <w:r>
        <w:rPr>
          <w:rFonts w:hint="eastAsia" w:ascii="宋体" w:hAnsi="宋体" w:eastAsia="宋体"/>
          <w:sz w:val="24"/>
          <w:szCs w:val="24"/>
          <w:lang w:val="en-US" w:eastAsia="zh-CN"/>
        </w:rPr>
        <w:t>每份</w:t>
      </w:r>
      <w:r>
        <w:rPr>
          <w:rFonts w:hint="eastAsia" w:ascii="宋体" w:hAnsi="宋体" w:eastAsia="宋体"/>
          <w:sz w:val="24"/>
          <w:szCs w:val="24"/>
          <w:lang w:eastAsia="zh-CN"/>
        </w:rPr>
        <w:t>具有同等法律效力。</w:t>
      </w:r>
    </w:p>
    <w:p w14:paraId="4D0C824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合同所留地址为各方居住地址或主要办事机构所在地址。因本合同产生或者与本合同相关的任何纠纷，前述地址均可视为法院邮寄法律文书及各方邮寄通知函、催收函、律师函等文件的法定送达地址及各方交付合同相关物品的法定地址，双方对此不持任何异议。</w:t>
      </w:r>
    </w:p>
    <w:p w14:paraId="3D8D5981">
      <w:pPr>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（以下无正文，为签字盖章页）</w:t>
      </w:r>
    </w:p>
    <w:p w14:paraId="71417FB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p>
    <w:p w14:paraId="6F21ECBF">
      <w:pPr>
        <w:spacing w:line="440" w:lineRule="exact"/>
        <w:ind w:firstLine="480"/>
        <w:rPr>
          <w:rFonts w:ascii="宋体" w:hAnsi="宋体" w:eastAsia="宋体"/>
          <w:sz w:val="24"/>
          <w:szCs w:val="24"/>
          <w:lang w:eastAsia="zh-CN"/>
        </w:rPr>
      </w:pPr>
    </w:p>
    <w:p w14:paraId="25916853">
      <w:pPr>
        <w:spacing w:line="440" w:lineRule="exact"/>
        <w:ind w:firstLine="0"/>
        <w:rPr>
          <w:rFonts w:hint="default" w:ascii="宋体" w:hAnsi="宋体" w:eastAsia="宋体" w:cs="宋体"/>
          <w:sz w:val="24"/>
          <w:szCs w:val="24"/>
          <w:lang w:eastAsia="zh-CN"/>
        </w:rPr>
      </w:pPr>
      <w:r>
        <w:rPr>
          <w:rFonts w:ascii="宋体" w:hAnsi="宋体" w:eastAsia="宋体"/>
          <w:sz w:val="24"/>
          <w:szCs w:val="24"/>
          <w:lang w:eastAsia="zh-CN"/>
        </w:rPr>
        <w:t xml:space="preserve">甲方签章：                         </w:t>
      </w:r>
      <w:r>
        <w:rPr>
          <w:rFonts w:hint="eastAsia" w:ascii="宋体" w:hAnsi="宋体" w:eastAsia="宋体"/>
          <w:sz w:val="24"/>
          <w:szCs w:val="24"/>
          <w:lang w:val="en-US" w:eastAsia="zh-CN"/>
        </w:rPr>
        <w:t xml:space="preserve">     </w:t>
      </w:r>
      <w:r>
        <w:rPr>
          <w:rFonts w:ascii="宋体" w:hAnsi="宋体" w:eastAsia="宋体"/>
          <w:sz w:val="24"/>
          <w:szCs w:val="24"/>
          <w:lang w:eastAsia="zh-CN"/>
        </w:rPr>
        <w:t xml:space="preserve">乙方签章：                           </w:t>
      </w:r>
    </w:p>
    <w:p w14:paraId="00AD2940">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法定代表人（负责人）                    法定代表人（负责人）</w:t>
      </w:r>
    </w:p>
    <w:p w14:paraId="14A6BC8E">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或授权代表（签字）</w:t>
      </w:r>
      <w:r>
        <w:rPr>
          <w:rFonts w:hint="eastAsia" w:ascii="宋体" w:hAnsi="宋体" w:cs="宋体"/>
          <w:b/>
          <w:sz w:val="24"/>
          <w:szCs w:val="24"/>
          <w:lang w:eastAsia="zh-CN"/>
        </w:rPr>
        <w:t>：</w:t>
      </w:r>
      <w:r>
        <w:rPr>
          <w:rFonts w:hint="eastAsia" w:ascii="宋体" w:hAnsi="宋体" w:cs="宋体"/>
          <w:b/>
          <w:sz w:val="24"/>
          <w:szCs w:val="24"/>
          <w:lang w:val="en-US" w:eastAsia="zh-CN"/>
        </w:rPr>
        <w:t xml:space="preserve">                     </w:t>
      </w:r>
      <w:r>
        <w:rPr>
          <w:rFonts w:hint="eastAsia" w:ascii="宋体" w:hAnsi="宋体" w:cs="宋体"/>
          <w:sz w:val="24"/>
          <w:szCs w:val="24"/>
          <w:lang w:val="en-US" w:eastAsia="zh-CN"/>
        </w:rPr>
        <w:t>或授权代表（签字）</w:t>
      </w:r>
    </w:p>
    <w:p w14:paraId="35B5C3B5">
      <w:pPr>
        <w:spacing w:line="440" w:lineRule="exact"/>
        <w:rPr>
          <w:rFonts w:hint="default" w:ascii="宋体" w:hAnsi="宋体" w:eastAsia="宋体" w:cs="宋体"/>
          <w:sz w:val="24"/>
          <w:szCs w:val="24"/>
          <w:lang w:val="en-US" w:eastAsia="zh-CN"/>
        </w:rPr>
      </w:pPr>
    </w:p>
    <w:p w14:paraId="4AD6ED3D">
      <w:pPr>
        <w:jc w:val="center"/>
        <w:outlineLvl w:val="9"/>
        <w:rPr>
          <w:rFonts w:ascii="宋体" w:hAnsi="宋体" w:eastAsia="宋体"/>
          <w:sz w:val="24"/>
          <w:szCs w:val="24"/>
          <w:lang w:eastAsia="zh-CN"/>
        </w:rPr>
      </w:pPr>
    </w:p>
    <w:p w14:paraId="205C7474">
      <w:pPr>
        <w:jc w:val="center"/>
        <w:outlineLvl w:val="9"/>
        <w:rPr>
          <w:rFonts w:ascii="宋体" w:hAnsi="宋体" w:eastAsia="宋体"/>
          <w:sz w:val="24"/>
          <w:szCs w:val="24"/>
          <w:lang w:eastAsia="zh-CN"/>
        </w:rPr>
      </w:pPr>
    </w:p>
    <w:p w14:paraId="15BEC87A">
      <w:pPr>
        <w:jc w:val="center"/>
        <w:outlineLvl w:val="9"/>
        <w:rPr>
          <w:rFonts w:ascii="宋体" w:hAnsi="宋体" w:eastAsia="宋体"/>
          <w:sz w:val="24"/>
          <w:szCs w:val="24"/>
          <w:lang w:eastAsia="zh-CN"/>
        </w:rPr>
      </w:pPr>
    </w:p>
    <w:p w14:paraId="2E0CDC9C">
      <w:pPr>
        <w:jc w:val="both"/>
        <w:outlineLvl w:val="9"/>
        <w:rPr>
          <w:rFonts w:ascii="宋体" w:hAnsi="宋体" w:eastAsia="宋体"/>
          <w:sz w:val="24"/>
          <w:szCs w:val="24"/>
          <w:lang w:eastAsia="zh-CN"/>
        </w:rPr>
      </w:pPr>
      <w:r>
        <w:rPr>
          <w:rFonts w:ascii="宋体" w:hAnsi="宋体" w:eastAsia="宋体"/>
          <w:sz w:val="24"/>
          <w:szCs w:val="24"/>
          <w:lang w:eastAsia="zh-CN"/>
        </w:rPr>
        <w:t>签订日期       年    月    日</w:t>
      </w:r>
    </w:p>
    <w:p w14:paraId="42A4292F">
      <w:pPr>
        <w:jc w:val="center"/>
        <w:outlineLvl w:val="2"/>
        <w:rPr>
          <w:rFonts w:hint="default" w:ascii="宋体" w:hAnsi="宋体" w:cs="宋体"/>
          <w:b/>
          <w:bCs/>
          <w:kern w:val="0"/>
          <w:sz w:val="28"/>
          <w:szCs w:val="28"/>
        </w:rPr>
      </w:pPr>
      <w:r>
        <w:rPr>
          <w:rFonts w:ascii="宋体" w:hAnsi="宋体" w:eastAsia="宋体"/>
          <w:sz w:val="24"/>
          <w:szCs w:val="24"/>
          <w:lang w:eastAsia="zh-CN"/>
        </w:rPr>
        <w:br w:type="page"/>
      </w:r>
      <w:r>
        <w:rPr>
          <w:rFonts w:ascii="宋体" w:hAnsi="宋体" w:cs="宋体"/>
          <w:b/>
          <w:bCs/>
          <w:kern w:val="0"/>
          <w:sz w:val="28"/>
          <w:szCs w:val="28"/>
        </w:rPr>
        <w:t>考核办法</w:t>
      </w:r>
    </w:p>
    <w:p w14:paraId="6EE76803">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1.考核办法：考核实行百分制。月度考核参照《</w:t>
      </w:r>
      <w:r>
        <w:rPr>
          <w:rFonts w:hint="eastAsia" w:ascii="仿宋_GB2312" w:hAnsi="仿宋_GB2312" w:eastAsia="仿宋_GB2312" w:cs="仿宋_GB2312"/>
          <w:bCs/>
          <w:kern w:val="0"/>
          <w:sz w:val="28"/>
          <w:szCs w:val="28"/>
          <w:lang w:eastAsia="zh-CN"/>
        </w:rPr>
        <w:t>河南地矿职业学院</w:t>
      </w:r>
      <w:r>
        <w:rPr>
          <w:rFonts w:hint="eastAsia" w:ascii="仿宋_GB2312" w:hAnsi="仿宋_GB2312" w:eastAsia="仿宋_GB2312" w:cs="仿宋_GB2312"/>
          <w:bCs/>
          <w:kern w:val="0"/>
          <w:sz w:val="28"/>
          <w:szCs w:val="28"/>
        </w:rPr>
        <w:t>物业服务监督考核测评体系（试行）》（附件1）、《</w:t>
      </w:r>
      <w:r>
        <w:rPr>
          <w:rFonts w:hint="eastAsia" w:ascii="仿宋_GB2312" w:hAnsi="仿宋_GB2312" w:eastAsia="仿宋_GB2312" w:cs="仿宋_GB2312"/>
          <w:bCs/>
          <w:kern w:val="0"/>
          <w:sz w:val="28"/>
          <w:szCs w:val="28"/>
          <w:lang w:eastAsia="zh-CN"/>
        </w:rPr>
        <w:t>河南地矿职业学院</w:t>
      </w:r>
      <w:r>
        <w:rPr>
          <w:rFonts w:hint="eastAsia" w:ascii="仿宋_GB2312" w:hAnsi="仿宋_GB2312" w:eastAsia="仿宋_GB2312" w:cs="仿宋_GB2312"/>
          <w:bCs/>
          <w:kern w:val="0"/>
          <w:sz w:val="28"/>
          <w:szCs w:val="28"/>
        </w:rPr>
        <w:t>物业服务监督考核办法》（附件2）执行。每月2次检查抽查，月度考核得分90分及以上的为合格、80-89分的（含80分）为基本合格、60-79分（含60分）的为不合格；60分以下的为严重不合格。</w:t>
      </w:r>
    </w:p>
    <w:p w14:paraId="3DD434B2">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2.考核结果运用</w:t>
      </w:r>
    </w:p>
    <w:p w14:paraId="685AF41B">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（1）月度考核合格的，月度物业服务费足额拨付。</w:t>
      </w:r>
    </w:p>
    <w:p w14:paraId="221116C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（2）月度考核基本合格分数在80-89分（含80分）的，扣拨月度物业服务费的千分之五。</w:t>
      </w:r>
    </w:p>
    <w:p w14:paraId="5D61C0D8">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（3）月度考核不合格的分数在60-79分（含60分）的扣拨月度物业服务费的千分之十；连续三个月不合格的，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有权解除物业服务合同；并且扣发最后一个月的物业服务费。</w:t>
      </w:r>
    </w:p>
    <w:p w14:paraId="1F0E54D1">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（4）月度考核严重不合格的扣拨月度物业服务费的百分之十；连续二个月严重不合格的，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有权解除物业服务合同；并且扣发最后一个月的物业服务费。</w:t>
      </w:r>
    </w:p>
    <w:p w14:paraId="3C6CC949">
      <w:pPr>
        <w:ind w:firstLine="560" w:firstLineChars="200"/>
        <w:rPr>
          <w:rFonts w:hint="default" w:ascii="宋体" w:hAnsi="宋体" w:cs="宋体"/>
          <w:bCs/>
          <w:kern w:val="0"/>
          <w:sz w:val="28"/>
          <w:szCs w:val="28"/>
        </w:rPr>
      </w:pPr>
    </w:p>
    <w:bookmarkEnd w:id="419"/>
    <w:bookmarkEnd w:id="420"/>
    <w:bookmarkEnd w:id="421"/>
    <w:bookmarkEnd w:id="422"/>
    <w:bookmarkEnd w:id="423"/>
    <w:bookmarkEnd w:id="424"/>
    <w:bookmarkEnd w:id="425"/>
    <w:bookmarkEnd w:id="426"/>
    <w:bookmarkEnd w:id="427"/>
    <w:bookmarkEnd w:id="428"/>
    <w:bookmarkEnd w:id="429"/>
    <w:bookmarkEnd w:id="430"/>
    <w:p w14:paraId="7D54D33C">
      <w:pPr>
        <w:outlineLvl w:val="3"/>
        <w:rPr>
          <w:rFonts w:hint="default" w:ascii="宋体" w:hAnsi="宋体" w:cs="宋体"/>
          <w:bCs/>
          <w:kern w:val="0"/>
          <w:sz w:val="28"/>
          <w:szCs w:val="28"/>
        </w:rPr>
      </w:pPr>
      <w:bookmarkStart w:id="431" w:name="_Toc140822550"/>
      <w:r>
        <w:rPr>
          <w:rFonts w:ascii="宋体" w:hAnsi="宋体" w:cs="宋体"/>
          <w:bCs/>
          <w:kern w:val="0"/>
          <w:sz w:val="28"/>
          <w:szCs w:val="28"/>
        </w:rPr>
        <w:t>附件1：</w:t>
      </w:r>
    </w:p>
    <w:p w14:paraId="68CF1A50">
      <w:pPr>
        <w:ind w:firstLine="643"/>
        <w:jc w:val="both"/>
        <w:rPr>
          <w:rFonts w:hint="default" w:ascii="宋体" w:hAnsi="宋体" w:cs="宋体"/>
          <w:b/>
          <w:bCs/>
          <w:kern w:val="0"/>
          <w:sz w:val="32"/>
          <w:szCs w:val="28"/>
        </w:rPr>
      </w:pPr>
      <w:r>
        <w:rPr>
          <w:rFonts w:hint="eastAsia" w:ascii="宋体" w:hAnsi="宋体" w:cs="宋体"/>
          <w:b/>
          <w:bCs/>
          <w:kern w:val="0"/>
          <w:sz w:val="32"/>
          <w:szCs w:val="28"/>
          <w:lang w:eastAsia="zh-CN"/>
        </w:rPr>
        <w:t>河南地矿职业学院</w:t>
      </w:r>
      <w:r>
        <w:rPr>
          <w:rFonts w:ascii="宋体" w:hAnsi="宋体" w:cs="宋体"/>
          <w:b/>
          <w:bCs/>
          <w:kern w:val="0"/>
          <w:sz w:val="32"/>
          <w:szCs w:val="28"/>
        </w:rPr>
        <w:t>物业服务监督考核测评体系（试行）</w:t>
      </w:r>
    </w:p>
    <w:p w14:paraId="57387EE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1.如违反国家有关法律法规及地方政府颁布的相关规定，经查证属实的，扣35分，</w:t>
      </w:r>
      <w:r>
        <w:rPr>
          <w:rFonts w:hint="eastAsia" w:ascii="仿宋_GB2312" w:hAnsi="仿宋_GB2312" w:eastAsia="仿宋_GB2312" w:cs="仿宋_GB2312"/>
          <w:bCs/>
          <w:kern w:val="0"/>
          <w:sz w:val="28"/>
          <w:szCs w:val="28"/>
          <w:lang w:eastAsia="zh-CN"/>
        </w:rPr>
        <w:t>采购人</w:t>
      </w:r>
      <w:r>
        <w:rPr>
          <w:rFonts w:hint="eastAsia" w:ascii="仿宋_GB2312" w:hAnsi="仿宋_GB2312" w:eastAsia="仿宋_GB2312" w:cs="仿宋_GB2312"/>
          <w:bCs/>
          <w:kern w:val="0"/>
          <w:sz w:val="28"/>
          <w:szCs w:val="28"/>
        </w:rPr>
        <w:t>有权根据依据合同并据具体情况要求</w:t>
      </w:r>
      <w:r>
        <w:rPr>
          <w:rFonts w:hint="eastAsia" w:ascii="仿宋_GB2312" w:hAnsi="仿宋_GB2312" w:eastAsia="仿宋_GB2312" w:cs="仿宋_GB2312"/>
          <w:bCs/>
          <w:kern w:val="0"/>
          <w:sz w:val="28"/>
          <w:szCs w:val="28"/>
          <w:lang w:eastAsia="zh-CN"/>
        </w:rPr>
        <w:t>成交供应商</w:t>
      </w:r>
      <w:r>
        <w:rPr>
          <w:rFonts w:hint="eastAsia" w:ascii="仿宋_GB2312" w:hAnsi="仿宋_GB2312" w:eastAsia="仿宋_GB2312" w:cs="仿宋_GB2312"/>
          <w:bCs/>
          <w:kern w:val="0"/>
          <w:sz w:val="28"/>
          <w:szCs w:val="28"/>
        </w:rPr>
        <w:t>进行赔偿，直至终止合同。</w:t>
      </w:r>
    </w:p>
    <w:p w14:paraId="29006FF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2.师生投诉的事项，经查证属实的，按有关规定扣200元并扣2分。</w:t>
      </w:r>
    </w:p>
    <w:p w14:paraId="68F4CAFA">
      <w:pPr>
        <w:ind w:firstLine="420"/>
        <w:rPr>
          <w:rFonts w:hint="eastAsia" w:ascii="仿宋_GB2312" w:hAnsi="仿宋_GB2312" w:eastAsia="仿宋_GB2312" w:cs="仿宋_GB2312"/>
          <w:sz w:val="28"/>
          <w:szCs w:val="28"/>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176"/>
      </w:tblGrid>
      <w:tr w14:paraId="7316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82" w:type="dxa"/>
            <w:tcBorders>
              <w:bottom w:val="single" w:color="auto" w:sz="4" w:space="0"/>
            </w:tcBorders>
            <w:noWrap w:val="0"/>
            <w:vAlign w:val="center"/>
          </w:tcPr>
          <w:p w14:paraId="35BCF663">
            <w:pPr>
              <w:rPr>
                <w:rFonts w:hint="eastAsia" w:ascii="仿宋_GB2312" w:hAnsi="仿宋_GB2312" w:eastAsia="仿宋_GB2312" w:cs="仿宋_GB2312"/>
                <w:color w:val="auto"/>
                <w:sz w:val="28"/>
                <w:szCs w:val="28"/>
              </w:rPr>
            </w:pPr>
          </w:p>
        </w:tc>
        <w:tc>
          <w:tcPr>
            <w:tcW w:w="9176" w:type="dxa"/>
            <w:tcBorders>
              <w:bottom w:val="single" w:color="auto" w:sz="4" w:space="0"/>
            </w:tcBorders>
            <w:noWrap w:val="0"/>
            <w:vAlign w:val="center"/>
          </w:tcPr>
          <w:p w14:paraId="0AC0C94E">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测评内容</w:t>
            </w:r>
          </w:p>
        </w:tc>
      </w:tr>
      <w:tr w14:paraId="7FB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tcBorders>
              <w:top w:val="single" w:color="auto" w:sz="4" w:space="0"/>
            </w:tcBorders>
            <w:noWrap w:val="0"/>
            <w:vAlign w:val="center"/>
          </w:tcPr>
          <w:p w14:paraId="1F10AADA">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维修20</w:t>
            </w:r>
            <w:r>
              <w:rPr>
                <w:rFonts w:hint="eastAsia" w:ascii="仿宋_GB2312" w:hAnsi="仿宋_GB2312" w:eastAsia="仿宋_GB2312" w:cs="仿宋_GB2312"/>
                <w:color w:val="auto"/>
                <w:sz w:val="28"/>
                <w:szCs w:val="28"/>
              </w:rPr>
              <w:t>分</w:t>
            </w:r>
          </w:p>
        </w:tc>
        <w:tc>
          <w:tcPr>
            <w:tcW w:w="9176" w:type="dxa"/>
            <w:tcBorders>
              <w:top w:val="single" w:color="auto" w:sz="4" w:space="0"/>
            </w:tcBorders>
            <w:noWrap w:val="0"/>
            <w:vAlign w:val="top"/>
          </w:tcPr>
          <w:p w14:paraId="28703FF5">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工作期间着制服，坚守岗位。衣着不整，如穿短裤、背心等；行为不雅，发现一例扣0.5分。</w:t>
            </w:r>
          </w:p>
        </w:tc>
      </w:tr>
      <w:tr w14:paraId="712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2" w:type="dxa"/>
            <w:vMerge w:val="continue"/>
            <w:noWrap w:val="0"/>
            <w:vAlign w:val="top"/>
          </w:tcPr>
          <w:p w14:paraId="5163335D">
            <w:pPr>
              <w:rPr>
                <w:rFonts w:hint="eastAsia" w:ascii="仿宋_GB2312" w:hAnsi="仿宋_GB2312" w:eastAsia="仿宋_GB2312" w:cs="仿宋_GB2312"/>
                <w:color w:val="auto"/>
                <w:sz w:val="28"/>
                <w:szCs w:val="28"/>
              </w:rPr>
            </w:pPr>
          </w:p>
        </w:tc>
        <w:tc>
          <w:tcPr>
            <w:tcW w:w="9176" w:type="dxa"/>
            <w:noWrap w:val="0"/>
            <w:vAlign w:val="center"/>
          </w:tcPr>
          <w:p w14:paraId="70845C2C">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服务态度要求做到文明礼貌、谈吐文雅。与其他工作人员、老师或学生发生争吵的发现一例扣2分，不听劝阻、态度极其恶劣，或有打架等冲突的扣10分，并建议清退相关责任人。</w:t>
            </w:r>
          </w:p>
        </w:tc>
      </w:tr>
      <w:tr w14:paraId="728C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6F43476E">
            <w:pPr>
              <w:rPr>
                <w:rFonts w:hint="eastAsia" w:ascii="仿宋_GB2312" w:hAnsi="仿宋_GB2312" w:eastAsia="仿宋_GB2312" w:cs="仿宋_GB2312"/>
                <w:color w:val="auto"/>
                <w:sz w:val="28"/>
                <w:szCs w:val="28"/>
              </w:rPr>
            </w:pPr>
          </w:p>
        </w:tc>
        <w:tc>
          <w:tcPr>
            <w:tcW w:w="9176" w:type="dxa"/>
            <w:noWrap w:val="0"/>
            <w:vAlign w:val="center"/>
          </w:tcPr>
          <w:p w14:paraId="23A9AEA2">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小型维修当天报修，10分钟响应，当天完成，没按要求完成的发现一例扣2分。</w:t>
            </w:r>
          </w:p>
        </w:tc>
      </w:tr>
      <w:tr w14:paraId="0316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450DC5BF">
            <w:pPr>
              <w:rPr>
                <w:rFonts w:hint="eastAsia" w:ascii="仿宋_GB2312" w:hAnsi="仿宋_GB2312" w:eastAsia="仿宋_GB2312" w:cs="仿宋_GB2312"/>
                <w:color w:val="auto"/>
                <w:sz w:val="28"/>
                <w:szCs w:val="28"/>
              </w:rPr>
            </w:pPr>
          </w:p>
        </w:tc>
        <w:tc>
          <w:tcPr>
            <w:tcW w:w="9176" w:type="dxa"/>
            <w:noWrap w:val="0"/>
            <w:vAlign w:val="center"/>
          </w:tcPr>
          <w:p w14:paraId="7D77B63D">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大型维修要告知学生并积极抢修，如没有告知学生，维修拖沓发现一例扣3分。</w:t>
            </w:r>
          </w:p>
        </w:tc>
      </w:tr>
      <w:tr w14:paraId="03E6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7C1E2E40">
            <w:pPr>
              <w:rPr>
                <w:rFonts w:hint="eastAsia" w:ascii="仿宋_GB2312" w:hAnsi="仿宋_GB2312" w:eastAsia="仿宋_GB2312" w:cs="仿宋_GB2312"/>
                <w:color w:val="auto"/>
                <w:sz w:val="28"/>
                <w:szCs w:val="28"/>
              </w:rPr>
            </w:pPr>
          </w:p>
        </w:tc>
        <w:tc>
          <w:tcPr>
            <w:tcW w:w="9176" w:type="dxa"/>
            <w:noWrap w:val="0"/>
            <w:vAlign w:val="center"/>
          </w:tcPr>
          <w:p w14:paraId="42B4BC0A">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记录完善维修记录，巡检记录，后续维修整改闭环。记录不全一例扣2分。</w:t>
            </w:r>
          </w:p>
        </w:tc>
      </w:tr>
      <w:tr w14:paraId="0486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tcBorders>
              <w:top w:val="nil"/>
            </w:tcBorders>
            <w:noWrap w:val="0"/>
            <w:vAlign w:val="top"/>
          </w:tcPr>
          <w:p w14:paraId="430E8D3F">
            <w:pPr>
              <w:rPr>
                <w:rFonts w:hint="eastAsia" w:ascii="仿宋_GB2312" w:hAnsi="仿宋_GB2312" w:eastAsia="仿宋_GB2312" w:cs="仿宋_GB2312"/>
                <w:color w:val="auto"/>
                <w:sz w:val="28"/>
                <w:szCs w:val="28"/>
                <w:lang w:val="en-US" w:eastAsia="zh-CN"/>
              </w:rPr>
            </w:pPr>
          </w:p>
          <w:p w14:paraId="44AB2059">
            <w:pPr>
              <w:rPr>
                <w:rFonts w:hint="eastAsia" w:ascii="仿宋_GB2312" w:hAnsi="仿宋_GB2312" w:eastAsia="仿宋_GB2312" w:cs="仿宋_GB2312"/>
                <w:color w:val="auto"/>
                <w:sz w:val="28"/>
                <w:szCs w:val="28"/>
                <w:lang w:val="en-US" w:eastAsia="zh-CN"/>
              </w:rPr>
            </w:pPr>
          </w:p>
          <w:p w14:paraId="1724B3C4">
            <w:pPr>
              <w:rPr>
                <w:rFonts w:hint="eastAsia" w:ascii="仿宋_GB2312" w:hAnsi="仿宋_GB2312" w:eastAsia="仿宋_GB2312" w:cs="仿宋_GB2312"/>
                <w:color w:val="auto"/>
                <w:sz w:val="28"/>
                <w:szCs w:val="28"/>
                <w:lang w:val="en-US" w:eastAsia="zh-CN"/>
              </w:rPr>
            </w:pPr>
          </w:p>
          <w:p w14:paraId="2CC56D3D">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门卫20分</w:t>
            </w:r>
          </w:p>
        </w:tc>
        <w:tc>
          <w:tcPr>
            <w:tcW w:w="9176" w:type="dxa"/>
            <w:noWrap w:val="0"/>
            <w:vAlign w:val="center"/>
          </w:tcPr>
          <w:p w14:paraId="02C209E3">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着装规范、仪容整洁、站姿坐姿、佩戴工牌、岗位卫生；交接班记录完整、无遗漏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2A3A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56112299">
            <w:pPr>
              <w:rPr>
                <w:rFonts w:hint="eastAsia" w:ascii="仿宋_GB2312" w:hAnsi="仿宋_GB2312" w:eastAsia="仿宋_GB2312" w:cs="仿宋_GB2312"/>
                <w:color w:val="auto"/>
                <w:sz w:val="28"/>
                <w:szCs w:val="28"/>
              </w:rPr>
            </w:pPr>
          </w:p>
        </w:tc>
        <w:tc>
          <w:tcPr>
            <w:tcW w:w="9176" w:type="dxa"/>
            <w:noWrap w:val="0"/>
            <w:vAlign w:val="center"/>
          </w:tcPr>
          <w:p w14:paraId="44442BA3">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未按规定时间开、锁楼门的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w:t>
            </w:r>
          </w:p>
        </w:tc>
      </w:tr>
      <w:tr w14:paraId="648F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43D0E467">
            <w:pPr>
              <w:rPr>
                <w:rFonts w:hint="eastAsia" w:ascii="仿宋_GB2312" w:hAnsi="仿宋_GB2312" w:eastAsia="仿宋_GB2312" w:cs="仿宋_GB2312"/>
                <w:color w:val="auto"/>
                <w:sz w:val="28"/>
                <w:szCs w:val="28"/>
              </w:rPr>
            </w:pPr>
          </w:p>
        </w:tc>
        <w:tc>
          <w:tcPr>
            <w:tcW w:w="9176" w:type="dxa"/>
            <w:noWrap w:val="0"/>
            <w:vAlign w:val="center"/>
          </w:tcPr>
          <w:p w14:paraId="027306A0">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未24小时值守（按学校及公司要求）：无脱岗、睡岗、串岗、玩手机；人员动态情况是否属实；无饮酒上岗、缺岗</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55F7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5680BCF8">
            <w:pPr>
              <w:rPr>
                <w:rFonts w:hint="eastAsia" w:ascii="仿宋_GB2312" w:hAnsi="仿宋_GB2312" w:eastAsia="仿宋_GB2312" w:cs="仿宋_GB2312"/>
                <w:color w:val="auto"/>
                <w:sz w:val="28"/>
                <w:szCs w:val="28"/>
              </w:rPr>
            </w:pPr>
          </w:p>
        </w:tc>
        <w:tc>
          <w:tcPr>
            <w:tcW w:w="9176" w:type="dxa"/>
            <w:noWrap w:val="0"/>
            <w:vAlign w:val="center"/>
          </w:tcPr>
          <w:p w14:paraId="3E155280">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严格执行入楼登记；外来人员及车辆核实登记；无违规放行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发现一例扣</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tc>
      </w:tr>
      <w:tr w14:paraId="26FF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4542C780">
            <w:pPr>
              <w:rPr>
                <w:rFonts w:hint="eastAsia" w:ascii="仿宋_GB2312" w:hAnsi="仿宋_GB2312" w:eastAsia="仿宋_GB2312" w:cs="仿宋_GB2312"/>
                <w:color w:val="auto"/>
                <w:sz w:val="28"/>
                <w:szCs w:val="28"/>
              </w:rPr>
            </w:pPr>
          </w:p>
        </w:tc>
        <w:tc>
          <w:tcPr>
            <w:tcW w:w="9176" w:type="dxa"/>
            <w:noWrap w:val="0"/>
            <w:vAlign w:val="center"/>
          </w:tcPr>
          <w:p w14:paraId="207BDFF8">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接受师生求助，主动回答师生的询问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文明用语、礼貌待人配合学校管理</w:t>
            </w:r>
            <w:r>
              <w:rPr>
                <w:rFonts w:hint="eastAsia" w:ascii="仿宋_GB2312" w:hAnsi="仿宋_GB2312" w:eastAsia="仿宋_GB2312" w:cs="仿宋_GB2312"/>
                <w:color w:val="auto"/>
                <w:sz w:val="28"/>
                <w:szCs w:val="28"/>
                <w:lang w:eastAsia="zh-CN"/>
              </w:rPr>
              <w:t>。投诉</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次扣1分。</w:t>
            </w:r>
          </w:p>
          <w:p w14:paraId="38BB06A0">
            <w:pPr>
              <w:rPr>
                <w:rFonts w:hint="eastAsia" w:ascii="仿宋_GB2312" w:hAnsi="仿宋_GB2312" w:eastAsia="仿宋_GB2312" w:cs="仿宋_GB2312"/>
                <w:color w:val="auto"/>
                <w:sz w:val="28"/>
                <w:szCs w:val="28"/>
              </w:rPr>
            </w:pPr>
          </w:p>
        </w:tc>
      </w:tr>
      <w:tr w14:paraId="1529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noWrap w:val="0"/>
            <w:vAlign w:val="center"/>
          </w:tcPr>
          <w:p w14:paraId="226F96DF">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保洁60分</w:t>
            </w:r>
          </w:p>
        </w:tc>
        <w:tc>
          <w:tcPr>
            <w:tcW w:w="9176" w:type="dxa"/>
            <w:noWrap w:val="0"/>
            <w:vAlign w:val="center"/>
          </w:tcPr>
          <w:p w14:paraId="39E03139">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每天公共区域（包括公共卫生间）地面上下午各拖一遍，不因双休、节假日而中断。没按要求完成的，发现一例扣1分。</w:t>
            </w:r>
          </w:p>
        </w:tc>
      </w:tr>
      <w:tr w14:paraId="526B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48D8F4C5">
            <w:pPr>
              <w:rPr>
                <w:rFonts w:hint="eastAsia" w:ascii="仿宋_GB2312" w:hAnsi="仿宋_GB2312" w:eastAsia="仿宋_GB2312" w:cs="仿宋_GB2312"/>
                <w:color w:val="auto"/>
                <w:sz w:val="28"/>
                <w:szCs w:val="28"/>
              </w:rPr>
            </w:pPr>
          </w:p>
        </w:tc>
        <w:tc>
          <w:tcPr>
            <w:tcW w:w="9176" w:type="dxa"/>
            <w:noWrap w:val="0"/>
            <w:vAlign w:val="center"/>
          </w:tcPr>
          <w:p w14:paraId="6EA68016">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地面干净无污渍、垃圾、痰渍、烟蒂、无积水。发现一例扣0.5分。</w:t>
            </w:r>
          </w:p>
        </w:tc>
      </w:tr>
      <w:tr w14:paraId="1467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51C23E39">
            <w:pPr>
              <w:rPr>
                <w:rFonts w:hint="eastAsia" w:ascii="仿宋_GB2312" w:hAnsi="仿宋_GB2312" w:eastAsia="仿宋_GB2312" w:cs="仿宋_GB2312"/>
                <w:color w:val="auto"/>
                <w:sz w:val="28"/>
                <w:szCs w:val="28"/>
              </w:rPr>
            </w:pPr>
          </w:p>
        </w:tc>
        <w:tc>
          <w:tcPr>
            <w:tcW w:w="9176" w:type="dxa"/>
            <w:noWrap w:val="0"/>
            <w:vAlign w:val="center"/>
          </w:tcPr>
          <w:p w14:paraId="5D107B5D">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墙面、楼梯间、楼梯扶手干净无污渍、无蜘蛛网、无乱写乱画、小广告、无废品堆积发现一例扣0.5分。</w:t>
            </w:r>
          </w:p>
        </w:tc>
      </w:tr>
      <w:tr w14:paraId="77A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3941D76B">
            <w:pPr>
              <w:rPr>
                <w:rFonts w:hint="eastAsia" w:ascii="仿宋_GB2312" w:hAnsi="仿宋_GB2312" w:eastAsia="仿宋_GB2312" w:cs="仿宋_GB2312"/>
                <w:color w:val="auto"/>
                <w:sz w:val="28"/>
                <w:szCs w:val="28"/>
              </w:rPr>
            </w:pPr>
          </w:p>
        </w:tc>
        <w:tc>
          <w:tcPr>
            <w:tcW w:w="9176" w:type="dxa"/>
            <w:noWrap w:val="0"/>
            <w:vAlign w:val="center"/>
          </w:tcPr>
          <w:p w14:paraId="48F18FEF">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公共卫生间、洗手间、阳台无积水、干净无污渍、无臭味、无杂物、过滤箱无垃圾，公共平台无垃圾发现一例扣0.5分。</w:t>
            </w:r>
          </w:p>
        </w:tc>
      </w:tr>
      <w:tr w14:paraId="152C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09A7D82B">
            <w:pPr>
              <w:rPr>
                <w:rFonts w:hint="eastAsia" w:ascii="仿宋_GB2312" w:hAnsi="仿宋_GB2312" w:eastAsia="仿宋_GB2312" w:cs="仿宋_GB2312"/>
                <w:color w:val="auto"/>
                <w:sz w:val="28"/>
                <w:szCs w:val="28"/>
              </w:rPr>
            </w:pPr>
          </w:p>
        </w:tc>
        <w:tc>
          <w:tcPr>
            <w:tcW w:w="9176" w:type="dxa"/>
            <w:noWrap w:val="0"/>
            <w:vAlign w:val="center"/>
          </w:tcPr>
          <w:p w14:paraId="065614A1">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公共门、窗、玻璃、无污渍，保持光洁明亮，垃圾桶、泔水桶、消防箱保持清洁发现一例扣0.5分。</w:t>
            </w:r>
          </w:p>
        </w:tc>
      </w:tr>
      <w:tr w14:paraId="2C4F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14:paraId="2C25E41B">
            <w:pPr>
              <w:rPr>
                <w:rFonts w:hint="eastAsia" w:ascii="仿宋_GB2312" w:hAnsi="仿宋_GB2312" w:eastAsia="仿宋_GB2312" w:cs="仿宋_GB2312"/>
                <w:color w:val="auto"/>
                <w:sz w:val="28"/>
                <w:szCs w:val="28"/>
              </w:rPr>
            </w:pPr>
          </w:p>
        </w:tc>
        <w:tc>
          <w:tcPr>
            <w:tcW w:w="9176" w:type="dxa"/>
            <w:noWrap w:val="0"/>
            <w:vAlign w:val="center"/>
          </w:tcPr>
          <w:p w14:paraId="4263F973">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垃圾及时清运无积存、垃圾箱四周干净无垃圾。发现一例扣2分。</w:t>
            </w:r>
          </w:p>
        </w:tc>
      </w:tr>
      <w:tr w14:paraId="59CC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50BA10ED">
            <w:pPr>
              <w:rPr>
                <w:rFonts w:hint="eastAsia" w:ascii="仿宋_GB2312" w:hAnsi="仿宋_GB2312" w:eastAsia="仿宋_GB2312" w:cs="仿宋_GB2312"/>
                <w:color w:val="auto"/>
                <w:sz w:val="28"/>
                <w:szCs w:val="28"/>
              </w:rPr>
            </w:pPr>
          </w:p>
        </w:tc>
        <w:tc>
          <w:tcPr>
            <w:tcW w:w="9176" w:type="dxa"/>
            <w:noWrap w:val="0"/>
            <w:vAlign w:val="center"/>
          </w:tcPr>
          <w:p w14:paraId="39CF59B5">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小型维修当天报修，10分钟响应，当天完成，没按要求完成的发现一例扣2分。</w:t>
            </w:r>
          </w:p>
        </w:tc>
      </w:tr>
      <w:tr w14:paraId="394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top"/>
          </w:tcPr>
          <w:p w14:paraId="619723EB">
            <w:pPr>
              <w:rPr>
                <w:rFonts w:hint="eastAsia" w:ascii="仿宋_GB2312" w:hAnsi="仿宋_GB2312" w:eastAsia="仿宋_GB2312" w:cs="仿宋_GB2312"/>
                <w:color w:val="auto"/>
                <w:sz w:val="28"/>
                <w:szCs w:val="28"/>
              </w:rPr>
            </w:pPr>
          </w:p>
        </w:tc>
        <w:tc>
          <w:tcPr>
            <w:tcW w:w="9176" w:type="dxa"/>
            <w:noWrap w:val="0"/>
            <w:vAlign w:val="center"/>
          </w:tcPr>
          <w:p w14:paraId="5A6E1FF3">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大型维修要告知学生并积极抢修，如没有告知学生，维修拖沓发现一例扣3分。</w:t>
            </w:r>
          </w:p>
        </w:tc>
      </w:tr>
    </w:tbl>
    <w:p w14:paraId="0B933978">
      <w:pPr>
        <w:rPr>
          <w:rFonts w:hint="eastAsia" w:ascii="仿宋_GB2312" w:hAnsi="仿宋_GB2312" w:eastAsia="仿宋_GB2312" w:cs="仿宋_GB2312"/>
          <w:sz w:val="28"/>
          <w:szCs w:val="28"/>
        </w:rPr>
      </w:pPr>
    </w:p>
    <w:p w14:paraId="656412F3">
      <w:pPr>
        <w:ind w:firstLine="420"/>
        <w:rPr>
          <w:rFonts w:hint="eastAsia" w:ascii="仿宋_GB2312" w:hAnsi="仿宋_GB2312" w:eastAsia="仿宋_GB2312" w:cs="仿宋_GB2312"/>
          <w:sz w:val="28"/>
          <w:szCs w:val="28"/>
        </w:rPr>
      </w:pPr>
    </w:p>
    <w:p w14:paraId="1AA2DE19">
      <w:pPr>
        <w:ind w:firstLine="420"/>
        <w:rPr>
          <w:rFonts w:hint="eastAsia" w:ascii="仿宋_GB2312" w:hAnsi="仿宋_GB2312" w:eastAsia="仿宋_GB2312" w:cs="仿宋_GB2312"/>
          <w:sz w:val="28"/>
          <w:szCs w:val="28"/>
        </w:rPr>
      </w:pPr>
    </w:p>
    <w:p w14:paraId="63B1AE97">
      <w:pPr>
        <w:ind w:firstLine="420"/>
        <w:rPr>
          <w:rFonts w:hint="eastAsia" w:ascii="仿宋_GB2312" w:hAnsi="仿宋_GB2312" w:eastAsia="仿宋_GB2312" w:cs="仿宋_GB2312"/>
          <w:sz w:val="28"/>
          <w:szCs w:val="28"/>
        </w:rPr>
      </w:pPr>
    </w:p>
    <w:p w14:paraId="4FC3721D">
      <w:pPr>
        <w:ind w:firstLine="420"/>
        <w:rPr>
          <w:rFonts w:hint="eastAsia" w:ascii="仿宋_GB2312" w:hAnsi="仿宋_GB2312" w:eastAsia="仿宋_GB2312" w:cs="仿宋_GB2312"/>
          <w:sz w:val="28"/>
          <w:szCs w:val="28"/>
        </w:rPr>
      </w:pPr>
    </w:p>
    <w:p w14:paraId="2DECD320">
      <w:pPr>
        <w:ind w:firstLine="420"/>
        <w:rPr>
          <w:rFonts w:hint="eastAsia" w:ascii="仿宋_GB2312" w:hAnsi="仿宋_GB2312" w:eastAsia="仿宋_GB2312" w:cs="仿宋_GB2312"/>
          <w:sz w:val="28"/>
          <w:szCs w:val="28"/>
        </w:rPr>
      </w:pPr>
    </w:p>
    <w:p w14:paraId="2862BB1A">
      <w:pPr>
        <w:ind w:firstLine="420"/>
        <w:rPr>
          <w:rFonts w:hint="eastAsia" w:ascii="仿宋_GB2312" w:hAnsi="仿宋_GB2312" w:eastAsia="仿宋_GB2312" w:cs="仿宋_GB2312"/>
          <w:sz w:val="28"/>
          <w:szCs w:val="28"/>
        </w:rPr>
      </w:pPr>
    </w:p>
    <w:p w14:paraId="506D5556">
      <w:pPr>
        <w:ind w:firstLine="420"/>
        <w:rPr>
          <w:rFonts w:hint="eastAsia" w:ascii="仿宋_GB2312" w:hAnsi="仿宋_GB2312" w:eastAsia="仿宋_GB2312" w:cs="仿宋_GB2312"/>
          <w:sz w:val="28"/>
          <w:szCs w:val="28"/>
        </w:rPr>
      </w:pPr>
    </w:p>
    <w:p w14:paraId="366416C2">
      <w:pPr>
        <w:rPr>
          <w:rFonts w:ascii="宋体" w:hAnsi="宋体" w:cs="宋体"/>
          <w:bCs/>
          <w:kern w:val="0"/>
          <w:sz w:val="28"/>
          <w:szCs w:val="28"/>
        </w:rPr>
      </w:pPr>
      <w:r>
        <w:rPr>
          <w:rFonts w:hint="eastAsia" w:ascii="仿宋_GB2312" w:hAnsi="仿宋_GB2312" w:eastAsia="仿宋_GB2312" w:cs="仿宋_GB2312"/>
          <w:bCs/>
          <w:kern w:val="0"/>
          <w:sz w:val="28"/>
          <w:szCs w:val="28"/>
        </w:rPr>
        <w:br w:type="page"/>
      </w:r>
    </w:p>
    <w:p w14:paraId="0D61FDD4">
      <w:pPr>
        <w:outlineLvl w:val="3"/>
        <w:rPr>
          <w:rFonts w:hint="default" w:ascii="宋体" w:hAnsi="宋体" w:cs="宋体"/>
          <w:bCs/>
          <w:kern w:val="0"/>
          <w:sz w:val="28"/>
          <w:szCs w:val="28"/>
        </w:rPr>
      </w:pPr>
      <w:r>
        <w:rPr>
          <w:rFonts w:ascii="宋体" w:hAnsi="宋体" w:cs="宋体"/>
          <w:bCs/>
          <w:kern w:val="0"/>
          <w:sz w:val="28"/>
          <w:szCs w:val="28"/>
        </w:rPr>
        <w:t>附件2：</w:t>
      </w:r>
    </w:p>
    <w:p w14:paraId="057008F0">
      <w:pPr>
        <w:ind w:firstLine="643"/>
        <w:jc w:val="center"/>
        <w:rPr>
          <w:rFonts w:hint="default" w:ascii="宋体" w:hAnsi="宋体" w:cs="宋体"/>
          <w:b/>
          <w:bCs/>
          <w:kern w:val="0"/>
          <w:sz w:val="32"/>
          <w:szCs w:val="28"/>
        </w:rPr>
      </w:pPr>
      <w:r>
        <w:rPr>
          <w:rFonts w:hint="eastAsia" w:ascii="宋体" w:hAnsi="宋体" w:cs="宋体"/>
          <w:b/>
          <w:bCs/>
          <w:kern w:val="0"/>
          <w:sz w:val="32"/>
          <w:szCs w:val="28"/>
          <w:lang w:val="en" w:eastAsia="zh-CN"/>
        </w:rPr>
        <w:t>河南地矿职业学院物业管理项目</w:t>
      </w:r>
      <w:r>
        <w:rPr>
          <w:rFonts w:ascii="宋体" w:hAnsi="宋体" w:cs="宋体"/>
          <w:b/>
          <w:bCs/>
          <w:kern w:val="0"/>
          <w:sz w:val="32"/>
          <w:szCs w:val="28"/>
        </w:rPr>
        <w:t>监督考核办法</w:t>
      </w:r>
    </w:p>
    <w:p w14:paraId="386E261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为提高物业管理的服务质量和工作效率，使物业管理的工作制度化、规范化、科学化，促使物业管理企业按照物管要求切实履行物业合同和落实管理措施，为师生提供更优质和完善的服务，特制订物业监督考核办法。</w:t>
      </w:r>
    </w:p>
    <w:p w14:paraId="15BA1023">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一、考核目的</w:t>
      </w:r>
    </w:p>
    <w:p w14:paraId="046EA8CD">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提高工作效率、提高服务水平、提高服务质量。</w:t>
      </w:r>
    </w:p>
    <w:p w14:paraId="1504F5EC">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二、考核原则</w:t>
      </w:r>
    </w:p>
    <w:p w14:paraId="758541D7">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坚持物业服务企业自行监督为主、学校监督检查为辅；坚持公平、公正、公开的原则；坚持优质、高效、全面的原则；平时检查与考核相结合的原则。</w:t>
      </w:r>
    </w:p>
    <w:p w14:paraId="713AA308">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三、考核内容及要求</w:t>
      </w:r>
    </w:p>
    <w:p w14:paraId="0DD31A7B">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主要考核服务项目及要求所规定的内容，招标单位将根据招标文件、</w:t>
      </w:r>
      <w:r>
        <w:rPr>
          <w:rFonts w:hint="eastAsia" w:ascii="仿宋_GB2312" w:hAnsi="仿宋_GB2312" w:eastAsia="仿宋_GB2312" w:cs="仿宋_GB2312"/>
          <w:bCs/>
          <w:kern w:val="0"/>
          <w:sz w:val="28"/>
          <w:szCs w:val="28"/>
          <w:lang w:eastAsia="zh-CN"/>
        </w:rPr>
        <w:t>响应文件</w:t>
      </w:r>
      <w:r>
        <w:rPr>
          <w:rFonts w:hint="eastAsia" w:ascii="仿宋_GB2312" w:hAnsi="仿宋_GB2312" w:eastAsia="仿宋_GB2312" w:cs="仿宋_GB2312"/>
          <w:bCs/>
          <w:kern w:val="0"/>
          <w:sz w:val="28"/>
          <w:szCs w:val="28"/>
        </w:rPr>
        <w:t>和服务合同的相关内容确定。</w:t>
      </w:r>
    </w:p>
    <w:p w14:paraId="30831C88">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四、考核方式</w:t>
      </w:r>
    </w:p>
    <w:p w14:paraId="4041427B">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采取月度综合考核的方式。</w:t>
      </w:r>
    </w:p>
    <w:p w14:paraId="655623BE">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1.考核负责人：学校办公室及学生公寓管理科和其他监督组织</w:t>
      </w:r>
    </w:p>
    <w:p w14:paraId="3ECAB509">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2.考核内容：重点检查管理企业监管制度落实情况，（</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将根据</w:t>
      </w:r>
      <w:r>
        <w:rPr>
          <w:rFonts w:hint="eastAsia" w:ascii="仿宋_GB2312" w:hAnsi="仿宋_GB2312" w:eastAsia="仿宋_GB2312" w:cs="仿宋_GB2312"/>
          <w:bCs/>
          <w:kern w:val="0"/>
          <w:sz w:val="28"/>
          <w:szCs w:val="28"/>
          <w:lang w:val="en-US" w:eastAsia="zh-CN"/>
        </w:rPr>
        <w:t>采购</w:t>
      </w:r>
      <w:r>
        <w:rPr>
          <w:rFonts w:hint="eastAsia" w:ascii="仿宋_GB2312" w:hAnsi="仿宋_GB2312" w:eastAsia="仿宋_GB2312" w:cs="仿宋_GB2312"/>
          <w:bCs/>
          <w:kern w:val="0"/>
          <w:sz w:val="28"/>
          <w:szCs w:val="28"/>
        </w:rPr>
        <w:t>文件、</w:t>
      </w:r>
      <w:r>
        <w:rPr>
          <w:rFonts w:hint="eastAsia" w:ascii="仿宋_GB2312" w:hAnsi="仿宋_GB2312" w:eastAsia="仿宋_GB2312" w:cs="仿宋_GB2312"/>
          <w:bCs/>
          <w:kern w:val="0"/>
          <w:sz w:val="28"/>
          <w:szCs w:val="28"/>
          <w:lang w:eastAsia="zh-CN"/>
        </w:rPr>
        <w:t>响应文件</w:t>
      </w:r>
      <w:r>
        <w:rPr>
          <w:rFonts w:hint="eastAsia" w:ascii="仿宋_GB2312" w:hAnsi="仿宋_GB2312" w:eastAsia="仿宋_GB2312" w:cs="仿宋_GB2312"/>
          <w:bCs/>
          <w:kern w:val="0"/>
          <w:sz w:val="28"/>
          <w:szCs w:val="28"/>
        </w:rPr>
        <w:t>和服务合同的相关内容确定）</w:t>
      </w:r>
    </w:p>
    <w:p w14:paraId="26A83E69">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3.考核方式：通过现场抽查、检查表格并追溯的方式进行，</w:t>
      </w:r>
      <w:r>
        <w:rPr>
          <w:rFonts w:hint="eastAsia" w:ascii="仿宋_GB2312" w:hAnsi="仿宋_GB2312" w:eastAsia="仿宋_GB2312" w:cs="仿宋_GB2312"/>
          <w:bCs/>
          <w:kern w:val="0"/>
          <w:sz w:val="28"/>
          <w:szCs w:val="28"/>
          <w:lang w:val="en-US" w:eastAsia="zh-CN"/>
        </w:rPr>
        <w:t>每</w:t>
      </w:r>
      <w:r>
        <w:rPr>
          <w:rFonts w:hint="eastAsia" w:ascii="仿宋_GB2312" w:hAnsi="仿宋_GB2312" w:eastAsia="仿宋_GB2312" w:cs="仿宋_GB2312"/>
          <w:bCs/>
          <w:kern w:val="0"/>
          <w:sz w:val="28"/>
          <w:szCs w:val="28"/>
        </w:rPr>
        <w:t>月由</w:t>
      </w:r>
      <w:r>
        <w:rPr>
          <w:rFonts w:hint="eastAsia" w:ascii="仿宋_GB2312" w:hAnsi="仿宋_GB2312" w:eastAsia="仿宋_GB2312" w:cs="仿宋_GB2312"/>
          <w:bCs/>
          <w:kern w:val="0"/>
          <w:sz w:val="28"/>
          <w:szCs w:val="28"/>
          <w:lang w:eastAsia="zh-CN"/>
        </w:rPr>
        <w:t>采购人</w:t>
      </w:r>
      <w:r>
        <w:rPr>
          <w:rFonts w:hint="eastAsia" w:ascii="仿宋_GB2312" w:hAnsi="仿宋_GB2312" w:eastAsia="仿宋_GB2312" w:cs="仿宋_GB2312"/>
          <w:bCs/>
          <w:kern w:val="0"/>
          <w:sz w:val="28"/>
          <w:szCs w:val="28"/>
        </w:rPr>
        <w:t>管理员进行填表打分。</w:t>
      </w:r>
    </w:p>
    <w:p w14:paraId="3D4AA3E5">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五、考核结果的运用</w:t>
      </w:r>
    </w:p>
    <w:p w14:paraId="6593AC41">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月度考核得分90分及以上的为合格、80-89分的（含80分）为基本合格、60-79分（含60分）的为不合格；60分以下的为严重不合格。</w:t>
      </w:r>
    </w:p>
    <w:p w14:paraId="274CD7BD">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1.月度考核合格的，月度物业服务费足额拨付。</w:t>
      </w:r>
    </w:p>
    <w:p w14:paraId="46897D74">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2.月度考核基本合格分数在80-89分（含80分）的，扣拨月度物业服务费的千分之五。</w:t>
      </w:r>
    </w:p>
    <w:p w14:paraId="3F153C88">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3.月度考核不合格的分数在60-79分（含60分）的扣拨月度物业服务费的百分之五；连续三个月不合格的，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有权解除物业服务合同；并且扣罚最后一个月的物业服务费。</w:t>
      </w:r>
    </w:p>
    <w:p w14:paraId="383926E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4.月度考核严重不合格的（60分以下）扣拨月度物业服务费的百分之十；连续二个月严重不合格的，</w:t>
      </w:r>
      <w:r>
        <w:rPr>
          <w:rFonts w:hint="eastAsia" w:ascii="仿宋_GB2312" w:hAnsi="仿宋_GB2312" w:eastAsia="仿宋_GB2312" w:cs="仿宋_GB2312"/>
          <w:bCs/>
          <w:kern w:val="0"/>
          <w:sz w:val="28"/>
          <w:szCs w:val="28"/>
          <w:lang w:val="en-US" w:eastAsia="zh-CN"/>
        </w:rPr>
        <w:t>采购人</w:t>
      </w:r>
      <w:r>
        <w:rPr>
          <w:rFonts w:hint="eastAsia" w:ascii="仿宋_GB2312" w:hAnsi="仿宋_GB2312" w:eastAsia="仿宋_GB2312" w:cs="仿宋_GB2312"/>
          <w:bCs/>
          <w:kern w:val="0"/>
          <w:sz w:val="28"/>
          <w:szCs w:val="28"/>
        </w:rPr>
        <w:t>有权解除物业服务合同。</w:t>
      </w:r>
    </w:p>
    <w:p w14:paraId="53FED30B">
      <w:pPr>
        <w:widowControl w:val="0"/>
        <w:spacing w:before="240" w:after="60"/>
        <w:jc w:val="center"/>
        <w:outlineLvl w:val="0"/>
        <w:rPr>
          <w:rFonts w:hint="default" w:ascii="仿宋_GB2312" w:hAnsi="仿宋_GB2312" w:eastAsia="仿宋_GB2312" w:cs="仿宋_GB2312"/>
          <w:b/>
          <w:bCs/>
          <w:color w:val="auto"/>
          <w:kern w:val="44"/>
          <w:sz w:val="28"/>
          <w:szCs w:val="28"/>
          <w:lang w:val="en-US" w:eastAsia="zh-CN"/>
        </w:rPr>
      </w:pPr>
      <w:r>
        <w:rPr>
          <w:rFonts w:hint="default" w:ascii="Times New Roman" w:hAnsi="Times New Roman" w:eastAsia="宋体" w:cs="Times New Roman"/>
          <w:color w:val="auto"/>
          <w:sz w:val="36"/>
          <w:szCs w:val="36"/>
          <w:lang w:eastAsia="zh-CN"/>
        </w:rPr>
        <w:br w:type="page"/>
      </w:r>
      <w:r>
        <w:rPr>
          <w:rFonts w:ascii="仿宋_GB2312" w:hAnsi="仿宋_GB2312" w:eastAsia="仿宋_GB2312" w:cs="仿宋_GB2312"/>
          <w:b/>
          <w:bCs/>
          <w:color w:val="auto"/>
          <w:kern w:val="44"/>
          <w:sz w:val="28"/>
          <w:szCs w:val="28"/>
          <w:lang w:val="en-US" w:eastAsia="zh-CN"/>
        </w:rPr>
        <w:t>第八章 附件</w:t>
      </w:r>
      <w:bookmarkEnd w:id="431"/>
    </w:p>
    <w:p w14:paraId="3677B083">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32" w:name="_Toc1681897155"/>
      <w:bookmarkStart w:id="433" w:name="_Toc1250555939_WPSOffice_Level1"/>
      <w:r>
        <w:rPr>
          <w:rFonts w:ascii="仿宋_GB2312" w:hAnsi="仿宋_GB2312" w:eastAsia="仿宋_GB2312" w:cs="仿宋_GB2312"/>
          <w:bCs/>
          <w:color w:val="auto"/>
          <w:kern w:val="0"/>
          <w:sz w:val="28"/>
          <w:szCs w:val="28"/>
          <w:lang w:val="en-US" w:eastAsia="zh-CN"/>
        </w:rPr>
        <w:t>附件1：河南省政府采购合同融资政策告知函</w:t>
      </w:r>
      <w:bookmarkEnd w:id="432"/>
      <w:bookmarkEnd w:id="433"/>
    </w:p>
    <w:p w14:paraId="169892FD">
      <w:pPr>
        <w:widowControl w:val="0"/>
        <w:spacing w:before="240" w:after="60"/>
        <w:jc w:val="left"/>
        <w:rPr>
          <w:rFonts w:hint="default" w:ascii="仿宋_GB2312" w:hAnsi="仿宋_GB2312" w:eastAsia="仿宋_GB2312" w:cs="仿宋_GB2312"/>
          <w:b/>
          <w:bCs/>
          <w:color w:val="auto"/>
          <w:sz w:val="28"/>
          <w:szCs w:val="28"/>
          <w:lang w:val="en-US" w:eastAsia="zh-CN"/>
        </w:rPr>
      </w:pPr>
    </w:p>
    <w:p w14:paraId="1E211BE0">
      <w:pPr>
        <w:jc w:val="center"/>
        <w:rPr>
          <w:rFonts w:hint="default" w:ascii="仿宋_GB2312" w:hAnsi="仿宋_GB2312" w:eastAsia="仿宋_GB2312" w:cs="仿宋_GB2312"/>
          <w:b/>
          <w:bCs/>
          <w:color w:val="auto"/>
          <w:sz w:val="28"/>
          <w:szCs w:val="28"/>
          <w:lang w:val="en-US" w:eastAsia="zh-CN"/>
        </w:rPr>
      </w:pPr>
      <w:bookmarkStart w:id="434" w:name="_Toc587059936_WPSOffice_Level2"/>
      <w:bookmarkStart w:id="435" w:name="_Toc1740618990_WPSOffice_Level1"/>
      <w:bookmarkStart w:id="436" w:name="_Toc495162933_WPSOffice_Level2"/>
      <w:bookmarkStart w:id="437" w:name="_Toc1775221587_WPSOffice_Level1"/>
      <w:bookmarkStart w:id="438" w:name="_Toc285380293_WPSOffice_Level1"/>
      <w:r>
        <w:rPr>
          <w:rFonts w:ascii="仿宋_GB2312" w:hAnsi="仿宋_GB2312" w:eastAsia="仿宋_GB2312" w:cs="仿宋_GB2312"/>
          <w:b/>
          <w:bCs/>
          <w:color w:val="auto"/>
          <w:sz w:val="28"/>
          <w:szCs w:val="28"/>
          <w:lang w:val="en-US" w:eastAsia="zh-CN"/>
        </w:rPr>
        <w:t>河南省政府采购合同融资政策告知函</w:t>
      </w:r>
      <w:bookmarkEnd w:id="434"/>
      <w:bookmarkEnd w:id="435"/>
      <w:bookmarkEnd w:id="436"/>
      <w:bookmarkEnd w:id="437"/>
      <w:bookmarkEnd w:id="438"/>
    </w:p>
    <w:p w14:paraId="5561C8AD">
      <w:pPr>
        <w:widowControl w:val="0"/>
        <w:rPr>
          <w:rFonts w:hint="default" w:ascii="仿宋_GB2312" w:hAnsi="仿宋_GB2312" w:eastAsia="仿宋_GB2312" w:cs="仿宋_GB2312"/>
          <w:color w:val="auto"/>
          <w:sz w:val="28"/>
          <w:szCs w:val="28"/>
          <w:lang w:val="en-US" w:eastAsia="zh-CN"/>
        </w:rPr>
      </w:pPr>
    </w:p>
    <w:p w14:paraId="54D60F59">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14:paraId="0024B8A7">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235BBE45">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3D50E59">
      <w:pPr>
        <w:pStyle w:val="46"/>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14:paraId="514DDD0F">
      <w:pPr>
        <w:pStyle w:val="46"/>
        <w:spacing w:line="480" w:lineRule="exact"/>
        <w:rPr>
          <w:rFonts w:ascii="仿宋_GB2312" w:hAnsi="仿宋_GB2312" w:eastAsia="仿宋_GB2312" w:cs="仿宋_GB2312"/>
          <w:sz w:val="28"/>
          <w:szCs w:val="28"/>
        </w:rPr>
      </w:pPr>
    </w:p>
    <w:p w14:paraId="17E2B55E">
      <w:pPr>
        <w:rPr>
          <w:rFonts w:hint="default" w:ascii="仿宋_GB2312" w:hAnsi="仿宋_GB2312" w:eastAsia="仿宋_GB2312" w:cs="仿宋_GB2312"/>
          <w:bCs/>
          <w:color w:val="auto"/>
          <w:kern w:val="0"/>
          <w:sz w:val="28"/>
          <w:szCs w:val="28"/>
          <w:lang w:val="en-US" w:eastAsia="zh-CN"/>
        </w:rPr>
      </w:pPr>
      <w:bookmarkStart w:id="439" w:name="_Toc898079186_WPSOffice_Level3"/>
      <w:r>
        <w:rPr>
          <w:rFonts w:ascii="仿宋_GB2312" w:hAnsi="仿宋_GB2312" w:eastAsia="仿宋_GB2312" w:cs="仿宋_GB2312"/>
          <w:bCs/>
          <w:color w:val="auto"/>
          <w:kern w:val="0"/>
          <w:sz w:val="28"/>
          <w:szCs w:val="28"/>
          <w:lang w:val="en-US" w:eastAsia="zh-CN"/>
        </w:rPr>
        <w:br w:type="page"/>
      </w:r>
    </w:p>
    <w:p w14:paraId="3222ACBE">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39"/>
      <w:bookmarkStart w:id="440" w:name="_Toc1587242122"/>
      <w:bookmarkStart w:id="441" w:name="_Toc658018444_WPSOffice_Level2"/>
      <w:bookmarkStart w:id="442" w:name="_Toc347624563"/>
      <w:bookmarkStart w:id="443" w:name="_Toc853194655"/>
      <w:r>
        <w:rPr>
          <w:rFonts w:ascii="宋体" w:hAnsi="宋体" w:cs="宋体"/>
          <w:b/>
          <w:bCs/>
          <w:sz w:val="32"/>
          <w:szCs w:val="32"/>
          <w:lang w:eastAsia="zh-CN"/>
        </w:rPr>
        <w:t>关于印发中小企业划型标准规定的通知</w:t>
      </w:r>
      <w:bookmarkEnd w:id="440"/>
      <w:bookmarkEnd w:id="441"/>
      <w:bookmarkEnd w:id="442"/>
      <w:bookmarkEnd w:id="443"/>
    </w:p>
    <w:p w14:paraId="36F3DC89">
      <w:pPr>
        <w:pStyle w:val="46"/>
        <w:spacing w:line="480" w:lineRule="exact"/>
        <w:jc w:val="center"/>
        <w:rPr>
          <w:rFonts w:ascii="仿宋_GB2312" w:hAnsi="仿宋_GB2312" w:eastAsia="仿宋_GB2312" w:cs="仿宋_GB2312"/>
          <w:color w:val="000000"/>
          <w:sz w:val="28"/>
          <w:szCs w:val="28"/>
        </w:rPr>
      </w:pPr>
      <w:bookmarkStart w:id="444" w:name="_Toc1413325678_WPSOffice_Level3"/>
      <w:r>
        <w:rPr>
          <w:rFonts w:hint="eastAsia" w:ascii="仿宋_GB2312" w:hAnsi="仿宋_GB2312" w:eastAsia="仿宋_GB2312" w:cs="仿宋_GB2312"/>
          <w:color w:val="000000"/>
          <w:sz w:val="28"/>
          <w:szCs w:val="28"/>
        </w:rPr>
        <w:t>工信部联企业[2011]300号</w:t>
      </w:r>
      <w:bookmarkEnd w:id="444"/>
    </w:p>
    <w:p w14:paraId="4729C349">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14:paraId="31C03D64">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C54391D">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14:paraId="722A30D8">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14:paraId="3CFE05C6">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14:paraId="0E90E216">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14:paraId="0CD55A1A">
      <w:pPr>
        <w:pStyle w:val="46"/>
        <w:spacing w:line="480" w:lineRule="exact"/>
        <w:jc w:val="center"/>
        <w:rPr>
          <w:rFonts w:ascii="仿宋_GB2312" w:hAnsi="仿宋_GB2312" w:eastAsia="仿宋_GB2312" w:cs="仿宋_GB2312"/>
          <w:color w:val="000000"/>
          <w:sz w:val="28"/>
          <w:szCs w:val="28"/>
        </w:rPr>
      </w:pPr>
      <w:bookmarkStart w:id="445" w:name="_Toc1817875417_WPSOffice_Level2"/>
      <w:r>
        <w:rPr>
          <w:rStyle w:val="53"/>
          <w:rFonts w:hint="eastAsia" w:ascii="仿宋_GB2312" w:hAnsi="仿宋_GB2312" w:eastAsia="仿宋_GB2312" w:cs="仿宋_GB2312"/>
          <w:color w:val="000000"/>
          <w:sz w:val="28"/>
          <w:szCs w:val="28"/>
        </w:rPr>
        <w:t>中小企业划型标准规定</w:t>
      </w:r>
      <w:bookmarkEnd w:id="445"/>
    </w:p>
    <w:p w14:paraId="663A4C08">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14:paraId="63C0F909">
      <w:pPr>
        <w:pStyle w:val="46"/>
        <w:spacing w:line="480" w:lineRule="exact"/>
        <w:rPr>
          <w:rFonts w:ascii="仿宋_GB2312" w:hAnsi="仿宋_GB2312" w:eastAsia="仿宋_GB2312" w:cs="仿宋_GB2312"/>
          <w:color w:val="C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14:paraId="389AE5CC">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7AFB50B">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14:paraId="5D2034EF">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0861AA2F">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153870">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42C723">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769DC3">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1BEDA51">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9B97680">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4112F8">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4989678">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367FAD">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37689">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AB20A0">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F3A13B">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F92D8AD">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EBD7115">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9E9F3F6">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6824E4C8">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14:paraId="640F040F">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14:paraId="2A67778D">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356CD111">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14:paraId="2420A39B">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14:paraId="114A1E8E">
      <w:pPr>
        <w:pStyle w:val="46"/>
        <w:spacing w:line="480" w:lineRule="exact"/>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headerReference r:id="rId7" w:type="default"/>
      <w:footerReference r:id="rId8"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ctionIcon ! important">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PMingLiU">
    <w:altName w:val="Perpetua Titling MT"/>
    <w:panose1 w:val="02020500000000000000"/>
    <w:charset w:val="00"/>
    <w:family w:val="roman"/>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 w:name="KSOF437268E0">
    <w:panose1 w:val="02020803070505020304"/>
    <w:charset w:val="86"/>
    <w:family w:val="auto"/>
    <w:pitch w:val="default"/>
    <w:sig w:usb0="00000001" w:usb1="00000000" w:usb2="00000000" w:usb3="00000000" w:csb0="003E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7B3B">
    <w:pPr>
      <w:pStyle w:val="29"/>
      <w:rPr>
        <w:rFonts w:hint="default"/>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7955"/>
              <wp:effectExtent l="0" t="0" r="0" b="0"/>
              <wp:wrapNone/>
              <wp:docPr id="35789996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1C47FE78">
                          <w:pPr>
                            <w:pStyle w:val="29"/>
                            <w:rPr>
                              <w:rFonts w:hint="default"/>
                            </w:rPr>
                          </w:pPr>
                          <w:r>
                            <w:fldChar w:fldCharType="begin"/>
                          </w:r>
                          <w:r>
                            <w:instrText xml:space="preserve"> PAGE  \* MERGEFORMAT </w:instrText>
                          </w:r>
                          <w:r>
                            <w:fldChar w:fldCharType="separate"/>
                          </w:r>
                          <w:r>
                            <w:rPr>
                              <w:rFonts w:hint="default"/>
                            </w:rPr>
                            <w:t>36</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4.55pt;mso-position-horizontal:right;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ULMTbFwIAABcEAAAOAAAAZHJzL2Uyb0RvYy54bWytU82O0zAQviPx&#10;DpbvNG2Xbtuo6WrZqghp+ZEWHsB1nMYi8Vhjt8nyAPAGnLhw57n6HIydpCzLZQ9crLE98818nz+v&#10;rtq6YkeFToPJ+GQ05kwZCbk2+4x/+rh9seDMeWFyUYFRGb9Xjl+tnz9bNTZVUyihyhUyAjEubWzG&#10;S+9tmiROlqoWbgRWGbosAGvhaYv7JEfREHpdJdPx+DJpAHOLIJVzdLrpLnmPiE8BhKLQUm1AHmpl&#10;fIeKqhKeKLlSW8fXcdqiUNK/LwqnPKsyTkx9XKkJxbuwJuuVSPcobKllP4J4ygiPONVCG2p6htoI&#10;L9gB9T9QtZYIDgo/klAnHZGoCLGYjB9pc1cKqyIXktrZs+ju/8HKd8cPyHSe8YvZfLFcLi+nnBlR&#10;08Ofvn87/fh1+vmVXQSZGutSyr6zlO/bV9CSeSJlZ29BfnbMwE0pzF5dI0JTKpHTmJNQmTwo7XBc&#10;ANk1byGnPuLgIQK1BdZBQ1KFETo90f35iVTrmaTD2Xy+mHEm6Wbycr6czWIDkQ61Fp1/raBmIcg4&#10;kgEitjjeOh9mEemQEloZ2OqqiiaozF8HlNidqOiivjowCcN3NHy7a3tldpDfEyeEzmH0vygoAb9w&#10;1pC7Mm7oM3FWvTGkSjDiEOAQ7IZAGEmFGfecdeGN7wx7sKj3JeEOul+TclsdaYXBuhl6vckvkW3v&#10;7WDIh/uY9ec/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8scAtEAAAACAQAADwAAAAAAAAAB&#10;ACAAAAAiAAAAZHJzL2Rvd25yZXYueG1sUEsBAhQAFAAAAAgAh07iQBQsxNsXAgAAFwQAAA4AAAAA&#10;AAAAAQAgAAAAIAEAAGRycy9lMm9Eb2MueG1sUEsFBgAAAAAGAAYAWQEAAKkFAAAAAA==&#10;">
              <v:fill on="f" focussize="0,0"/>
              <v:stroke on="f"/>
              <v:imagedata o:title=""/>
              <o:lock v:ext="edit" aspectratio="f"/>
              <v:textbox inset="0mm,0mm,0mm,0mm" style="mso-fit-shape-to-text:t;">
                <w:txbxContent>
                  <w:p w14:paraId="1C47FE78">
                    <w:pPr>
                      <w:pStyle w:val="29"/>
                      <w:rPr>
                        <w:rFonts w:hint="default"/>
                      </w:rPr>
                    </w:pPr>
                    <w:r>
                      <w:fldChar w:fldCharType="begin"/>
                    </w:r>
                    <w:r>
                      <w:instrText xml:space="preserve"> PAGE  \* MERGEFORMAT </w:instrText>
                    </w:r>
                    <w:r>
                      <w:fldChar w:fldCharType="separate"/>
                    </w:r>
                    <w:r>
                      <w:rPr>
                        <w:rFonts w:hint="default"/>
                      </w:rP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8880">
    <w:pPr>
      <w:pStyle w:val="29"/>
      <w:rPr>
        <w:rFonts w:hint="default"/>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47955"/>
              <wp:effectExtent l="0" t="0" r="0" b="0"/>
              <wp:wrapNone/>
              <wp:docPr id="160616055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B16A9C3">
                          <w:pPr>
                            <w:pStyle w:val="29"/>
                            <w:rPr>
                              <w:rFonts w:hint="default"/>
                            </w:rPr>
                          </w:pPr>
                          <w:r>
                            <w:fldChar w:fldCharType="begin"/>
                          </w:r>
                          <w:r>
                            <w:instrText xml:space="preserve"> PAGE  \* MERGEFORMAT </w:instrText>
                          </w:r>
                          <w:r>
                            <w:fldChar w:fldCharType="separate"/>
                          </w:r>
                          <w:r>
                            <w:rPr>
                              <w:rFonts w:hint="default"/>
                            </w:rPr>
                            <w:t>44</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right;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BW/1vFQIAABkEAAAOAAAAZHJzL2Uyb0RvYy54bWytU8uO0zAU3SPx&#10;D5b3NE2ZFiZqOhqmKkIaHtLAB7iO01gkvta126R8APwBKzbs+a5+B9dOUoZhMwsWiW5s33PPOTle&#10;XnVNzQ4KnQaT83Qy5UwZCYU2u5x/+rh59pIz54UpRA1G5fyoHL9aPX2ybG2mZlBBXShkBGJc1tqc&#10;V97bLEmcrFQj3ASsMrRZAjbC0yfukgJFS+hNncym00XSAhYWQSrnaHXdb/IBER8DCGWppVqD3DfK&#10;+B4VVS08SXKVto6vItuyVNK/L0unPKtzTkp9fNMQqrfhnayWItuhsJWWAwXxGAoPNDVCGxp6hloL&#10;L9ge9T9QjZYIDko/kdAkvZDoCKlIpw+8uauEVVELWe3s2XT3/2Dlu8MHZLqgJCymC3rmc7LGiIb+&#10;/On7t9OPX6efX9ks+NRal9HxO0sNvnsFHfVEzc7egvzsmIGbSpidukaEtlKiIJ5p6EzutfY4LoBs&#10;27dQ0Byx9xCBuhKbYCLZwgidiBzP/0h1nskwMr24fD7nTNJWevHicj6PE0Q2Nlt0/rWChoUi50gR&#10;iODicOt8ICOy8UiYZWCj6zrGoDZ/LdDBfkXFHA3dQUpg3+vw3bYbrNlCcSRRCH3G6IZRUQF+4ayl&#10;fOXc0HXirH5jyJYQxbHAsdiOhTCSGnPuOevLG99Hdm9R7yrCHY2/Jus2OsoKxHoOg+GUmKh2SHeI&#10;5P3veOrPjV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lvw/RAAAAAwEAAA8AAAAAAAAAAQAg&#10;AAAAIgAAAGRycy9kb3ducmV2LnhtbFBLAQIUABQAAAAIAIdO4kBBW/1vFQIAABkEAAAOAAAAAAAA&#10;AAEAIAAAACABAABkcnMvZTJvRG9jLnhtbFBLBQYAAAAABgAGAFkBAACnBQAAAAA=&#10;">
              <v:fill on="f" focussize="0,0"/>
              <v:stroke on="f"/>
              <v:imagedata o:title=""/>
              <o:lock v:ext="edit" aspectratio="f"/>
              <v:textbox inset="0mm,0mm,0mm,0mm" style="mso-fit-shape-to-text:t;">
                <w:txbxContent>
                  <w:p w14:paraId="5B16A9C3">
                    <w:pPr>
                      <w:pStyle w:val="29"/>
                      <w:rPr>
                        <w:rFonts w:hint="default"/>
                      </w:rPr>
                    </w:pPr>
                    <w:r>
                      <w:fldChar w:fldCharType="begin"/>
                    </w:r>
                    <w:r>
                      <w:instrText xml:space="preserve"> PAGE  \* MERGEFORMAT </w:instrText>
                    </w:r>
                    <w:r>
                      <w:fldChar w:fldCharType="separate"/>
                    </w:r>
                    <w:r>
                      <w:rPr>
                        <w:rFonts w:hint="default"/>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E268">
    <w:pPr>
      <w:pStyle w:val="29"/>
      <w:ind w:left="3086"/>
      <w:jc w:val="right"/>
      <w:rPr>
        <w:rFonts w:hint="default"/>
      </w:rPr>
    </w:pPr>
    <w:r>
      <w:fldChar w:fldCharType="begin"/>
    </w:r>
    <w:r>
      <w:instrText xml:space="preserve">PAGE   \* MERGEFORMAT</w:instrText>
    </w:r>
    <w:r>
      <w:fldChar w:fldCharType="separate"/>
    </w:r>
    <w:r>
      <w:rPr>
        <w:rFonts w:hint="default"/>
        <w:lang w:val="zh-CN"/>
      </w:rPr>
      <w:t>49</w:t>
    </w:r>
    <w:r>
      <w:fldChar w:fldCharType="end"/>
    </w:r>
  </w:p>
  <w:p w14:paraId="284D3094">
    <w:pPr>
      <w:pStyle w:val="29"/>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A2B8">
    <w:pPr>
      <w:pStyle w:val="31"/>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F295">
    <w:pPr>
      <w:pStyle w:val="17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5A31">
    <w:pPr>
      <w:pStyle w:val="31"/>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61949"/>
    <w:multiLevelType w:val="singleLevel"/>
    <w:tmpl w:val="CDB61949"/>
    <w:lvl w:ilvl="0" w:tentative="0">
      <w:start w:val="6"/>
      <w:numFmt w:val="decimal"/>
      <w:suff w:val="space"/>
      <w:lvlText w:val="%1."/>
      <w:lvlJc w:val="left"/>
    </w:lvl>
  </w:abstractNum>
  <w:abstractNum w:abstractNumId="1">
    <w:nsid w:val="E7EBF2A9"/>
    <w:multiLevelType w:val="singleLevel"/>
    <w:tmpl w:val="E7EBF2A9"/>
    <w:lvl w:ilvl="0" w:tentative="0">
      <w:start w:val="2"/>
      <w:numFmt w:val="decimal"/>
      <w:suff w:val="nothing"/>
      <w:lvlText w:val="（%1）"/>
      <w:lvlJc w:val="left"/>
      <w:pPr>
        <w:ind w:left="282" w:firstLine="0"/>
      </w:pPr>
    </w:lvl>
  </w:abstractNum>
  <w:abstractNum w:abstractNumId="2">
    <w:nsid w:val="F6FB636C"/>
    <w:multiLevelType w:val="singleLevel"/>
    <w:tmpl w:val="F6FB636C"/>
    <w:lvl w:ilvl="0" w:tentative="0">
      <w:start w:val="28"/>
      <w:numFmt w:val="decimal"/>
      <w:suff w:val="space"/>
      <w:lvlText w:val="%1."/>
      <w:lvlJc w:val="left"/>
    </w:lvl>
  </w:abstractNum>
  <w:abstractNum w:abstractNumId="3">
    <w:nsid w:val="F7F65B83"/>
    <w:multiLevelType w:val="singleLevel"/>
    <w:tmpl w:val="F7F65B83"/>
    <w:lvl w:ilvl="0" w:tentative="0">
      <w:start w:val="33"/>
      <w:numFmt w:val="decimal"/>
      <w:suff w:val="space"/>
      <w:lvlText w:val="%1."/>
      <w:lvlJc w:val="left"/>
    </w:lvl>
  </w:abstractNum>
  <w:abstractNum w:abstractNumId="4">
    <w:nsid w:val="FFBC1A21"/>
    <w:multiLevelType w:val="singleLevel"/>
    <w:tmpl w:val="FFBC1A21"/>
    <w:lvl w:ilvl="0" w:tentative="0">
      <w:start w:val="14"/>
      <w:numFmt w:val="decimal"/>
      <w:suff w:val="space"/>
      <w:lvlText w:val="%1."/>
      <w:lvlJc w:val="left"/>
    </w:lvl>
  </w:abstractNum>
  <w:abstractNum w:abstractNumId="5">
    <w:nsid w:val="FFDE3151"/>
    <w:multiLevelType w:val="singleLevel"/>
    <w:tmpl w:val="FFDE3151"/>
    <w:lvl w:ilvl="0" w:tentative="0">
      <w:start w:val="2"/>
      <w:numFmt w:val="chineseCounting"/>
      <w:suff w:val="space"/>
      <w:lvlText w:val="%1、"/>
      <w:lvlJc w:val="left"/>
      <w:rPr>
        <w:rFonts w:hint="eastAsia"/>
      </w:rPr>
    </w:lvl>
  </w:abstractNum>
  <w:abstractNum w:abstractNumId="6">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7BFFE9E6"/>
    <w:multiLevelType w:val="singleLevel"/>
    <w:tmpl w:val="7BFFE9E6"/>
    <w:lvl w:ilvl="0" w:tentative="0">
      <w:start w:val="27"/>
      <w:numFmt w:val="decimal"/>
      <w:suff w:val="space"/>
      <w:lvlText w:val="%1."/>
      <w:lvlJc w:val="left"/>
    </w:lvl>
  </w:abstractNum>
  <w:abstractNum w:abstractNumId="9">
    <w:nsid w:val="7F7BE2C3"/>
    <w:multiLevelType w:val="singleLevel"/>
    <w:tmpl w:val="7F7BE2C3"/>
    <w:lvl w:ilvl="0" w:tentative="0">
      <w:start w:val="1"/>
      <w:numFmt w:val="chineseCounting"/>
      <w:suff w:val="space"/>
      <w:lvlText w:val="第%1章"/>
      <w:lvlJc w:val="left"/>
      <w:rPr>
        <w:rFonts w:hint="eastAsia"/>
      </w:rPr>
    </w:lvl>
  </w:abstractNum>
  <w:num w:numId="1">
    <w:abstractNumId w:val="0"/>
  </w:num>
  <w:num w:numId="2">
    <w:abstractNumId w:val="9"/>
  </w:num>
  <w:num w:numId="3">
    <w:abstractNumId w:val="7"/>
  </w:num>
  <w:num w:numId="4">
    <w:abstractNumId w:val="4"/>
  </w:num>
  <w:num w:numId="5">
    <w:abstractNumId w:val="8"/>
  </w:num>
  <w:num w:numId="6">
    <w:abstractNumId w:val="2"/>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172A27"/>
    <w:rsid w:val="00004A51"/>
    <w:rsid w:val="00024A4A"/>
    <w:rsid w:val="00040541"/>
    <w:rsid w:val="00043935"/>
    <w:rsid w:val="000457C2"/>
    <w:rsid w:val="00056844"/>
    <w:rsid w:val="00082D4D"/>
    <w:rsid w:val="000867ED"/>
    <w:rsid w:val="000A12F0"/>
    <w:rsid w:val="000A43DE"/>
    <w:rsid w:val="000A77F2"/>
    <w:rsid w:val="000B1F7F"/>
    <w:rsid w:val="000B6034"/>
    <w:rsid w:val="000B7BA4"/>
    <w:rsid w:val="000C133F"/>
    <w:rsid w:val="000C1C41"/>
    <w:rsid w:val="000D241E"/>
    <w:rsid w:val="000E2151"/>
    <w:rsid w:val="001033E8"/>
    <w:rsid w:val="00123C14"/>
    <w:rsid w:val="001333C0"/>
    <w:rsid w:val="00137FF8"/>
    <w:rsid w:val="00144538"/>
    <w:rsid w:val="001459AF"/>
    <w:rsid w:val="00172A27"/>
    <w:rsid w:val="00175072"/>
    <w:rsid w:val="00175725"/>
    <w:rsid w:val="001933BA"/>
    <w:rsid w:val="001A5E5C"/>
    <w:rsid w:val="001C1463"/>
    <w:rsid w:val="001C1FD7"/>
    <w:rsid w:val="001E34D5"/>
    <w:rsid w:val="00201600"/>
    <w:rsid w:val="00210A78"/>
    <w:rsid w:val="00216C26"/>
    <w:rsid w:val="0022295B"/>
    <w:rsid w:val="00222D01"/>
    <w:rsid w:val="00223584"/>
    <w:rsid w:val="00232312"/>
    <w:rsid w:val="00236230"/>
    <w:rsid w:val="00245A16"/>
    <w:rsid w:val="00250C90"/>
    <w:rsid w:val="00260B9B"/>
    <w:rsid w:val="0026395D"/>
    <w:rsid w:val="00267D0C"/>
    <w:rsid w:val="002821F2"/>
    <w:rsid w:val="002877F7"/>
    <w:rsid w:val="0029317C"/>
    <w:rsid w:val="002961E4"/>
    <w:rsid w:val="002B3DCA"/>
    <w:rsid w:val="002B535A"/>
    <w:rsid w:val="002F231E"/>
    <w:rsid w:val="00303812"/>
    <w:rsid w:val="00305569"/>
    <w:rsid w:val="00312B56"/>
    <w:rsid w:val="00327677"/>
    <w:rsid w:val="00340796"/>
    <w:rsid w:val="00346575"/>
    <w:rsid w:val="00347BF6"/>
    <w:rsid w:val="00352D17"/>
    <w:rsid w:val="00362C6B"/>
    <w:rsid w:val="00362F76"/>
    <w:rsid w:val="0036441F"/>
    <w:rsid w:val="003650E1"/>
    <w:rsid w:val="003667D0"/>
    <w:rsid w:val="00372ED7"/>
    <w:rsid w:val="00374C3A"/>
    <w:rsid w:val="00375CB7"/>
    <w:rsid w:val="003834F1"/>
    <w:rsid w:val="003869E9"/>
    <w:rsid w:val="003B00E5"/>
    <w:rsid w:val="003B24BC"/>
    <w:rsid w:val="003B550C"/>
    <w:rsid w:val="003C1945"/>
    <w:rsid w:val="003D0443"/>
    <w:rsid w:val="003E29F7"/>
    <w:rsid w:val="00405303"/>
    <w:rsid w:val="00406C5D"/>
    <w:rsid w:val="004070E5"/>
    <w:rsid w:val="00417697"/>
    <w:rsid w:val="004245BF"/>
    <w:rsid w:val="00427820"/>
    <w:rsid w:val="00431C68"/>
    <w:rsid w:val="00435EF2"/>
    <w:rsid w:val="0043684A"/>
    <w:rsid w:val="0043715B"/>
    <w:rsid w:val="00446513"/>
    <w:rsid w:val="0045793D"/>
    <w:rsid w:val="0046037F"/>
    <w:rsid w:val="004607F4"/>
    <w:rsid w:val="004629DA"/>
    <w:rsid w:val="00474D53"/>
    <w:rsid w:val="004811BC"/>
    <w:rsid w:val="00495CD8"/>
    <w:rsid w:val="004A30DA"/>
    <w:rsid w:val="004D3399"/>
    <w:rsid w:val="004E7055"/>
    <w:rsid w:val="004E7746"/>
    <w:rsid w:val="004F0A77"/>
    <w:rsid w:val="00504F42"/>
    <w:rsid w:val="005071CE"/>
    <w:rsid w:val="005205DF"/>
    <w:rsid w:val="0055177C"/>
    <w:rsid w:val="00552B28"/>
    <w:rsid w:val="005544D1"/>
    <w:rsid w:val="005567C3"/>
    <w:rsid w:val="00567D73"/>
    <w:rsid w:val="005716B9"/>
    <w:rsid w:val="0057664B"/>
    <w:rsid w:val="00593708"/>
    <w:rsid w:val="005B507B"/>
    <w:rsid w:val="005C46BD"/>
    <w:rsid w:val="005C689C"/>
    <w:rsid w:val="005C73FE"/>
    <w:rsid w:val="005D563E"/>
    <w:rsid w:val="005E0227"/>
    <w:rsid w:val="005F51DC"/>
    <w:rsid w:val="0060172F"/>
    <w:rsid w:val="00605747"/>
    <w:rsid w:val="00606E81"/>
    <w:rsid w:val="006070FB"/>
    <w:rsid w:val="00611610"/>
    <w:rsid w:val="006142C4"/>
    <w:rsid w:val="00620FE1"/>
    <w:rsid w:val="006349C6"/>
    <w:rsid w:val="00634EF8"/>
    <w:rsid w:val="006379B9"/>
    <w:rsid w:val="006466CD"/>
    <w:rsid w:val="006620BC"/>
    <w:rsid w:val="00664563"/>
    <w:rsid w:val="006823F6"/>
    <w:rsid w:val="00685431"/>
    <w:rsid w:val="00691C35"/>
    <w:rsid w:val="0069332C"/>
    <w:rsid w:val="006B38B3"/>
    <w:rsid w:val="006B4AAF"/>
    <w:rsid w:val="006D610D"/>
    <w:rsid w:val="006E5DEE"/>
    <w:rsid w:val="006E70CA"/>
    <w:rsid w:val="0070456E"/>
    <w:rsid w:val="00725EAA"/>
    <w:rsid w:val="00735AFC"/>
    <w:rsid w:val="007413D6"/>
    <w:rsid w:val="007434EE"/>
    <w:rsid w:val="007553A7"/>
    <w:rsid w:val="007837A0"/>
    <w:rsid w:val="007A08D5"/>
    <w:rsid w:val="007B1748"/>
    <w:rsid w:val="007D4871"/>
    <w:rsid w:val="007E2E7C"/>
    <w:rsid w:val="007E37C7"/>
    <w:rsid w:val="007E7E23"/>
    <w:rsid w:val="007F33C3"/>
    <w:rsid w:val="007F48B8"/>
    <w:rsid w:val="007F5B5F"/>
    <w:rsid w:val="00815E57"/>
    <w:rsid w:val="0081755F"/>
    <w:rsid w:val="0082689F"/>
    <w:rsid w:val="00827717"/>
    <w:rsid w:val="00843857"/>
    <w:rsid w:val="00853636"/>
    <w:rsid w:val="008551C7"/>
    <w:rsid w:val="00860F47"/>
    <w:rsid w:val="008644E2"/>
    <w:rsid w:val="008657FF"/>
    <w:rsid w:val="00881700"/>
    <w:rsid w:val="00882F65"/>
    <w:rsid w:val="00891EE1"/>
    <w:rsid w:val="00892664"/>
    <w:rsid w:val="00896F1A"/>
    <w:rsid w:val="008A165F"/>
    <w:rsid w:val="008B35D9"/>
    <w:rsid w:val="008C3F8B"/>
    <w:rsid w:val="008C5AF7"/>
    <w:rsid w:val="008D4BA7"/>
    <w:rsid w:val="008E0E54"/>
    <w:rsid w:val="008E60D0"/>
    <w:rsid w:val="008E7334"/>
    <w:rsid w:val="00911109"/>
    <w:rsid w:val="009240D9"/>
    <w:rsid w:val="00931BA4"/>
    <w:rsid w:val="00933C5F"/>
    <w:rsid w:val="00952408"/>
    <w:rsid w:val="0095561F"/>
    <w:rsid w:val="00983345"/>
    <w:rsid w:val="00985E5C"/>
    <w:rsid w:val="00995471"/>
    <w:rsid w:val="009B1C3A"/>
    <w:rsid w:val="009B25D2"/>
    <w:rsid w:val="009D10B2"/>
    <w:rsid w:val="009D3B25"/>
    <w:rsid w:val="009D422F"/>
    <w:rsid w:val="009D6363"/>
    <w:rsid w:val="009F4FBE"/>
    <w:rsid w:val="00A01FF8"/>
    <w:rsid w:val="00A06D33"/>
    <w:rsid w:val="00A07C33"/>
    <w:rsid w:val="00A1048F"/>
    <w:rsid w:val="00A37892"/>
    <w:rsid w:val="00A44016"/>
    <w:rsid w:val="00A4621D"/>
    <w:rsid w:val="00A512C0"/>
    <w:rsid w:val="00A54D94"/>
    <w:rsid w:val="00A63BD8"/>
    <w:rsid w:val="00A66463"/>
    <w:rsid w:val="00A70F4E"/>
    <w:rsid w:val="00A80365"/>
    <w:rsid w:val="00A83CD7"/>
    <w:rsid w:val="00A91573"/>
    <w:rsid w:val="00A926DD"/>
    <w:rsid w:val="00AB0A79"/>
    <w:rsid w:val="00AB59F8"/>
    <w:rsid w:val="00AC01C6"/>
    <w:rsid w:val="00AC7FEA"/>
    <w:rsid w:val="00B04C09"/>
    <w:rsid w:val="00B2502D"/>
    <w:rsid w:val="00B25E5A"/>
    <w:rsid w:val="00B31F00"/>
    <w:rsid w:val="00B40354"/>
    <w:rsid w:val="00B45A79"/>
    <w:rsid w:val="00B55C8B"/>
    <w:rsid w:val="00B564B3"/>
    <w:rsid w:val="00B63F6A"/>
    <w:rsid w:val="00B6767F"/>
    <w:rsid w:val="00B67EA5"/>
    <w:rsid w:val="00B71A30"/>
    <w:rsid w:val="00B91DAF"/>
    <w:rsid w:val="00B92637"/>
    <w:rsid w:val="00B9324C"/>
    <w:rsid w:val="00B93DB8"/>
    <w:rsid w:val="00BD44CA"/>
    <w:rsid w:val="00BD4CD3"/>
    <w:rsid w:val="00BE135C"/>
    <w:rsid w:val="00BF35FC"/>
    <w:rsid w:val="00BF7253"/>
    <w:rsid w:val="00C1373F"/>
    <w:rsid w:val="00C25DBC"/>
    <w:rsid w:val="00C34FE5"/>
    <w:rsid w:val="00C361BE"/>
    <w:rsid w:val="00C427E8"/>
    <w:rsid w:val="00C46E39"/>
    <w:rsid w:val="00C5310C"/>
    <w:rsid w:val="00C648C6"/>
    <w:rsid w:val="00C74CD4"/>
    <w:rsid w:val="00C77F6F"/>
    <w:rsid w:val="00C9015A"/>
    <w:rsid w:val="00C9363A"/>
    <w:rsid w:val="00C96878"/>
    <w:rsid w:val="00CA4618"/>
    <w:rsid w:val="00CD0EA6"/>
    <w:rsid w:val="00CD1C72"/>
    <w:rsid w:val="00CF5448"/>
    <w:rsid w:val="00D02151"/>
    <w:rsid w:val="00D02977"/>
    <w:rsid w:val="00D02EBA"/>
    <w:rsid w:val="00D05B16"/>
    <w:rsid w:val="00D213FE"/>
    <w:rsid w:val="00D21F3C"/>
    <w:rsid w:val="00D30B72"/>
    <w:rsid w:val="00D31702"/>
    <w:rsid w:val="00D44765"/>
    <w:rsid w:val="00D53BAB"/>
    <w:rsid w:val="00D54BF1"/>
    <w:rsid w:val="00D64DD3"/>
    <w:rsid w:val="00D71191"/>
    <w:rsid w:val="00D73E2B"/>
    <w:rsid w:val="00D859C9"/>
    <w:rsid w:val="00D91651"/>
    <w:rsid w:val="00D97D6F"/>
    <w:rsid w:val="00DA0271"/>
    <w:rsid w:val="00DB60D7"/>
    <w:rsid w:val="00DC28C7"/>
    <w:rsid w:val="00DC5B19"/>
    <w:rsid w:val="00DD7897"/>
    <w:rsid w:val="00DD7BB2"/>
    <w:rsid w:val="00DE5651"/>
    <w:rsid w:val="00DF15FF"/>
    <w:rsid w:val="00E07432"/>
    <w:rsid w:val="00E1175E"/>
    <w:rsid w:val="00E15F00"/>
    <w:rsid w:val="00E25762"/>
    <w:rsid w:val="00E37CF5"/>
    <w:rsid w:val="00E519CA"/>
    <w:rsid w:val="00E702AE"/>
    <w:rsid w:val="00E92EEB"/>
    <w:rsid w:val="00E95B89"/>
    <w:rsid w:val="00EB238D"/>
    <w:rsid w:val="00EB2BDF"/>
    <w:rsid w:val="00EB367A"/>
    <w:rsid w:val="00EC55B4"/>
    <w:rsid w:val="00EC5BD1"/>
    <w:rsid w:val="00ED313C"/>
    <w:rsid w:val="00ED7152"/>
    <w:rsid w:val="00EE5BF2"/>
    <w:rsid w:val="00EE6503"/>
    <w:rsid w:val="00EE7D77"/>
    <w:rsid w:val="00EF7CD4"/>
    <w:rsid w:val="00F01468"/>
    <w:rsid w:val="00F10BEC"/>
    <w:rsid w:val="00F11715"/>
    <w:rsid w:val="00F12F31"/>
    <w:rsid w:val="00F24C7C"/>
    <w:rsid w:val="00F26B9E"/>
    <w:rsid w:val="00F4446D"/>
    <w:rsid w:val="00F47D9D"/>
    <w:rsid w:val="00F52A11"/>
    <w:rsid w:val="00F72CE5"/>
    <w:rsid w:val="00F73736"/>
    <w:rsid w:val="00F86DB4"/>
    <w:rsid w:val="00F9060F"/>
    <w:rsid w:val="00F927B1"/>
    <w:rsid w:val="00F927FC"/>
    <w:rsid w:val="00FA04C2"/>
    <w:rsid w:val="00FB56B3"/>
    <w:rsid w:val="00FB73EA"/>
    <w:rsid w:val="00FC206D"/>
    <w:rsid w:val="00FC4D33"/>
    <w:rsid w:val="00FC5B5B"/>
    <w:rsid w:val="00FD593A"/>
    <w:rsid w:val="00FF1C93"/>
    <w:rsid w:val="00FF7E6C"/>
    <w:rsid w:val="016C172B"/>
    <w:rsid w:val="01745305"/>
    <w:rsid w:val="01D53811"/>
    <w:rsid w:val="01EB591F"/>
    <w:rsid w:val="02675403"/>
    <w:rsid w:val="032D112E"/>
    <w:rsid w:val="037E7967"/>
    <w:rsid w:val="03D865F4"/>
    <w:rsid w:val="03F67506"/>
    <w:rsid w:val="045D5E78"/>
    <w:rsid w:val="0545740C"/>
    <w:rsid w:val="05595CE0"/>
    <w:rsid w:val="05BC04D9"/>
    <w:rsid w:val="061B2870"/>
    <w:rsid w:val="067519D9"/>
    <w:rsid w:val="071D753B"/>
    <w:rsid w:val="078D0F39"/>
    <w:rsid w:val="07984603"/>
    <w:rsid w:val="08BD65C7"/>
    <w:rsid w:val="09FC30DE"/>
    <w:rsid w:val="0A6D18E6"/>
    <w:rsid w:val="0A6E4C9D"/>
    <w:rsid w:val="0AB320C6"/>
    <w:rsid w:val="0AFD2C6A"/>
    <w:rsid w:val="0C601CEC"/>
    <w:rsid w:val="0CCC0AC9"/>
    <w:rsid w:val="0D956FE4"/>
    <w:rsid w:val="0EF43EE8"/>
    <w:rsid w:val="0FCF3740"/>
    <w:rsid w:val="0FD61CDB"/>
    <w:rsid w:val="12AE3875"/>
    <w:rsid w:val="12CD73C6"/>
    <w:rsid w:val="132A2F58"/>
    <w:rsid w:val="13702B73"/>
    <w:rsid w:val="13C848DC"/>
    <w:rsid w:val="13F2260A"/>
    <w:rsid w:val="144C6A6C"/>
    <w:rsid w:val="14AA20B4"/>
    <w:rsid w:val="151712B8"/>
    <w:rsid w:val="1727128A"/>
    <w:rsid w:val="179120EF"/>
    <w:rsid w:val="17C31077"/>
    <w:rsid w:val="17F13B56"/>
    <w:rsid w:val="19502AFF"/>
    <w:rsid w:val="1959082B"/>
    <w:rsid w:val="19B64DBC"/>
    <w:rsid w:val="19F6115B"/>
    <w:rsid w:val="1A9E4649"/>
    <w:rsid w:val="1B4FCA53"/>
    <w:rsid w:val="1C110575"/>
    <w:rsid w:val="1D1D6C34"/>
    <w:rsid w:val="1DA93970"/>
    <w:rsid w:val="1DD90D29"/>
    <w:rsid w:val="1DFA5D1B"/>
    <w:rsid w:val="1EB21A3D"/>
    <w:rsid w:val="1F073C5F"/>
    <w:rsid w:val="205300E7"/>
    <w:rsid w:val="2077265B"/>
    <w:rsid w:val="21441221"/>
    <w:rsid w:val="21920158"/>
    <w:rsid w:val="226655DF"/>
    <w:rsid w:val="23003FD8"/>
    <w:rsid w:val="23261264"/>
    <w:rsid w:val="23EF164C"/>
    <w:rsid w:val="245320F3"/>
    <w:rsid w:val="247A3E3F"/>
    <w:rsid w:val="24C163C8"/>
    <w:rsid w:val="24D83156"/>
    <w:rsid w:val="25041F3B"/>
    <w:rsid w:val="25707C15"/>
    <w:rsid w:val="25EF3505"/>
    <w:rsid w:val="263C0693"/>
    <w:rsid w:val="26566297"/>
    <w:rsid w:val="27EB05C2"/>
    <w:rsid w:val="2AB51AE7"/>
    <w:rsid w:val="2CD77464"/>
    <w:rsid w:val="2D713318"/>
    <w:rsid w:val="2D7366A1"/>
    <w:rsid w:val="2E2C36E3"/>
    <w:rsid w:val="2E43629B"/>
    <w:rsid w:val="2F8E22E1"/>
    <w:rsid w:val="2FA273C9"/>
    <w:rsid w:val="2FFA3A98"/>
    <w:rsid w:val="2FFF0A30"/>
    <w:rsid w:val="309B4D2A"/>
    <w:rsid w:val="30B432D3"/>
    <w:rsid w:val="3100354C"/>
    <w:rsid w:val="3148438F"/>
    <w:rsid w:val="329D7B6E"/>
    <w:rsid w:val="334943EF"/>
    <w:rsid w:val="342077B9"/>
    <w:rsid w:val="34B77BD7"/>
    <w:rsid w:val="35B00755"/>
    <w:rsid w:val="36427A49"/>
    <w:rsid w:val="36B0663F"/>
    <w:rsid w:val="36C20CEA"/>
    <w:rsid w:val="36FD0215"/>
    <w:rsid w:val="37164F30"/>
    <w:rsid w:val="373C30BC"/>
    <w:rsid w:val="374816ED"/>
    <w:rsid w:val="378D0161"/>
    <w:rsid w:val="388008B3"/>
    <w:rsid w:val="391A0F12"/>
    <w:rsid w:val="394021DE"/>
    <w:rsid w:val="394D21FA"/>
    <w:rsid w:val="39BC2C41"/>
    <w:rsid w:val="3A4728DC"/>
    <w:rsid w:val="3A8737C6"/>
    <w:rsid w:val="3B385475"/>
    <w:rsid w:val="3BBF193D"/>
    <w:rsid w:val="3E7F8DB7"/>
    <w:rsid w:val="3ED272B1"/>
    <w:rsid w:val="3EFA1905"/>
    <w:rsid w:val="3EFF54C7"/>
    <w:rsid w:val="3EFF71BF"/>
    <w:rsid w:val="3F2C0252"/>
    <w:rsid w:val="3FA7FB23"/>
    <w:rsid w:val="3FBC6513"/>
    <w:rsid w:val="3FCF1362"/>
    <w:rsid w:val="3FD74F15"/>
    <w:rsid w:val="3FFF0B24"/>
    <w:rsid w:val="41AD7CAC"/>
    <w:rsid w:val="423D7815"/>
    <w:rsid w:val="42774056"/>
    <w:rsid w:val="428860E3"/>
    <w:rsid w:val="435532C3"/>
    <w:rsid w:val="44172593"/>
    <w:rsid w:val="44446C38"/>
    <w:rsid w:val="44C7150C"/>
    <w:rsid w:val="45493FBF"/>
    <w:rsid w:val="46366A55"/>
    <w:rsid w:val="46FA3F26"/>
    <w:rsid w:val="47C61FF9"/>
    <w:rsid w:val="488F069E"/>
    <w:rsid w:val="49E65940"/>
    <w:rsid w:val="4A4F27DB"/>
    <w:rsid w:val="4A783AE0"/>
    <w:rsid w:val="4ACC044C"/>
    <w:rsid w:val="4AF92B0E"/>
    <w:rsid w:val="4B95421D"/>
    <w:rsid w:val="4BAD3A07"/>
    <w:rsid w:val="4BD17EAD"/>
    <w:rsid w:val="4BF61188"/>
    <w:rsid w:val="4C8E6767"/>
    <w:rsid w:val="4CDE057C"/>
    <w:rsid w:val="4D714816"/>
    <w:rsid w:val="4FB7160A"/>
    <w:rsid w:val="50331B85"/>
    <w:rsid w:val="507D06EF"/>
    <w:rsid w:val="51563CDC"/>
    <w:rsid w:val="51986815"/>
    <w:rsid w:val="519E3DE7"/>
    <w:rsid w:val="53871C0B"/>
    <w:rsid w:val="53DC5D66"/>
    <w:rsid w:val="54C618EB"/>
    <w:rsid w:val="55156336"/>
    <w:rsid w:val="552411AD"/>
    <w:rsid w:val="56781D48"/>
    <w:rsid w:val="57FF3D17"/>
    <w:rsid w:val="583365C2"/>
    <w:rsid w:val="58B024A1"/>
    <w:rsid w:val="591D33F3"/>
    <w:rsid w:val="59676720"/>
    <w:rsid w:val="59AF294E"/>
    <w:rsid w:val="5A70032F"/>
    <w:rsid w:val="5AE76118"/>
    <w:rsid w:val="5B1F4929"/>
    <w:rsid w:val="5B48462F"/>
    <w:rsid w:val="5C231E23"/>
    <w:rsid w:val="5C9924F5"/>
    <w:rsid w:val="5D2D075A"/>
    <w:rsid w:val="5D404694"/>
    <w:rsid w:val="5DA76152"/>
    <w:rsid w:val="5DB26DD4"/>
    <w:rsid w:val="5DB61C8E"/>
    <w:rsid w:val="5ED3615E"/>
    <w:rsid w:val="5F185371"/>
    <w:rsid w:val="5F7F1F6E"/>
    <w:rsid w:val="5FFF4717"/>
    <w:rsid w:val="61873A9A"/>
    <w:rsid w:val="61B164D1"/>
    <w:rsid w:val="61EA9EBA"/>
    <w:rsid w:val="62192BB6"/>
    <w:rsid w:val="622862C2"/>
    <w:rsid w:val="63B6742A"/>
    <w:rsid w:val="63E5376D"/>
    <w:rsid w:val="64732BB5"/>
    <w:rsid w:val="65822CD7"/>
    <w:rsid w:val="671A6FCD"/>
    <w:rsid w:val="67A46F41"/>
    <w:rsid w:val="67DE7BB7"/>
    <w:rsid w:val="683A6C48"/>
    <w:rsid w:val="68C7497B"/>
    <w:rsid w:val="691D393C"/>
    <w:rsid w:val="69DB537D"/>
    <w:rsid w:val="6B741C4A"/>
    <w:rsid w:val="6BFFEDEE"/>
    <w:rsid w:val="6C8B7925"/>
    <w:rsid w:val="6D035033"/>
    <w:rsid w:val="6D315E9D"/>
    <w:rsid w:val="6D7AE380"/>
    <w:rsid w:val="6DB427D1"/>
    <w:rsid w:val="6E17049A"/>
    <w:rsid w:val="6E851A78"/>
    <w:rsid w:val="6EE4185E"/>
    <w:rsid w:val="6FF74787"/>
    <w:rsid w:val="6FFF1C40"/>
    <w:rsid w:val="70367C0F"/>
    <w:rsid w:val="71590466"/>
    <w:rsid w:val="71802078"/>
    <w:rsid w:val="722C0B88"/>
    <w:rsid w:val="72835980"/>
    <w:rsid w:val="72FF6C44"/>
    <w:rsid w:val="730D09BA"/>
    <w:rsid w:val="73F5331A"/>
    <w:rsid w:val="753D620E"/>
    <w:rsid w:val="75630D65"/>
    <w:rsid w:val="75A96CDA"/>
    <w:rsid w:val="75C905A2"/>
    <w:rsid w:val="75EA3234"/>
    <w:rsid w:val="76C577FD"/>
    <w:rsid w:val="76FFA62C"/>
    <w:rsid w:val="77E65027"/>
    <w:rsid w:val="783C00D8"/>
    <w:rsid w:val="79A051A9"/>
    <w:rsid w:val="79FE4B9E"/>
    <w:rsid w:val="7A6D61E2"/>
    <w:rsid w:val="7AF32026"/>
    <w:rsid w:val="7B2DCDCB"/>
    <w:rsid w:val="7B541B4A"/>
    <w:rsid w:val="7B7F906F"/>
    <w:rsid w:val="7BB78F96"/>
    <w:rsid w:val="7BFEBF54"/>
    <w:rsid w:val="7BFF08BC"/>
    <w:rsid w:val="7C614038"/>
    <w:rsid w:val="7D5E1E12"/>
    <w:rsid w:val="7DBD3AE2"/>
    <w:rsid w:val="7DDB6218"/>
    <w:rsid w:val="7DDFE571"/>
    <w:rsid w:val="7DFFE09E"/>
    <w:rsid w:val="7E5E47BF"/>
    <w:rsid w:val="7F0C3C13"/>
    <w:rsid w:val="7F6BB1DC"/>
    <w:rsid w:val="7F7F299B"/>
    <w:rsid w:val="7F7F5B28"/>
    <w:rsid w:val="7F95649B"/>
    <w:rsid w:val="7FC818D4"/>
    <w:rsid w:val="7FD73B00"/>
    <w:rsid w:val="7FFA0AF4"/>
    <w:rsid w:val="7FFB7DEC"/>
    <w:rsid w:val="97D7A901"/>
    <w:rsid w:val="9F7F7D67"/>
    <w:rsid w:val="9FDFA73B"/>
    <w:rsid w:val="A6BEFA88"/>
    <w:rsid w:val="A6D761FB"/>
    <w:rsid w:val="AF7B388C"/>
    <w:rsid w:val="B537A554"/>
    <w:rsid w:val="BD7E70B7"/>
    <w:rsid w:val="BDF91459"/>
    <w:rsid w:val="BDFBF9C1"/>
    <w:rsid w:val="BFD7AFEA"/>
    <w:rsid w:val="CFEC2426"/>
    <w:rsid w:val="D4FFA5F4"/>
    <w:rsid w:val="DD7F4881"/>
    <w:rsid w:val="DDFD814C"/>
    <w:rsid w:val="DFFBAF7B"/>
    <w:rsid w:val="EECA9E16"/>
    <w:rsid w:val="F78CE873"/>
    <w:rsid w:val="F7D7E5ED"/>
    <w:rsid w:val="F8F7645A"/>
    <w:rsid w:val="FA7987C9"/>
    <w:rsid w:val="FAF768A6"/>
    <w:rsid w:val="FBCF24D1"/>
    <w:rsid w:val="FBF7964B"/>
    <w:rsid w:val="FBFF6593"/>
    <w:rsid w:val="FBFFD307"/>
    <w:rsid w:val="FD3918C8"/>
    <w:rsid w:val="FDF7B642"/>
    <w:rsid w:val="FE51766A"/>
    <w:rsid w:val="FEBE4E2A"/>
    <w:rsid w:val="FEFB2E02"/>
    <w:rsid w:val="FFB35EE6"/>
    <w:rsid w:val="FFBFF620"/>
    <w:rsid w:val="FFFFF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nhideWhenUsed="0" w:uiPriority="0" w:semiHidden="0"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qFormat="1" w:uiPriority="1" w:semiHidden="0" w:name="HTML Acronym"/>
    <w:lsdException w:uiPriority="1" w:name="HTML Address"/>
    <w:lsdException w:qFormat="1" w:uiPriority="1" w:semiHidden="0" w:name="HTML Cite"/>
    <w:lsdException w:qFormat="1" w:uiPriority="1" w:semiHidden="0" w:name="HTML Code"/>
    <w:lsdException w:qFormat="1" w:uiPriority="1" w:semiHidden="0" w:name="HTML Definition"/>
    <w:lsdException w:qFormat="1" w:uiPriority="1" w:semiHidden="0" w:name="HTML Keyboard"/>
    <w:lsdException w:qFormat="1" w:uiPriority="1" w:semiHidden="0" w:name="HTML Preformatted"/>
    <w:lsdException w:qFormat="1" w:uiPriority="1" w:semiHidden="0" w:name="HTML Sample"/>
    <w:lsdException w:qFormat="1" w:uiPriority="1" w:semiHidden="0" w:name="HTML Typewriter"/>
    <w:lsdException w:qFormat="1" w:uiPriority="1" w:semiHidden="0"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7">
    <w:name w:val="heading 2"/>
    <w:basedOn w:val="1"/>
    <w:next w:val="8"/>
    <w:link w:val="70"/>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9">
    <w:name w:val="heading 3"/>
    <w:basedOn w:val="1"/>
    <w:next w:val="1"/>
    <w:link w:val="72"/>
    <w:qFormat/>
    <w:uiPriority w:val="0"/>
    <w:pPr>
      <w:keepNext/>
      <w:keepLines/>
      <w:spacing w:before="260" w:after="260" w:line="416" w:lineRule="auto"/>
      <w:outlineLvl w:val="2"/>
    </w:pPr>
    <w:rPr>
      <w:b/>
      <w:bCs/>
      <w:sz w:val="32"/>
      <w:szCs w:val="32"/>
    </w:rPr>
  </w:style>
  <w:style w:type="paragraph" w:styleId="10">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1">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2">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3">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4">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5">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94"/>
    <w:qFormat/>
    <w:uiPriority w:val="0"/>
    <w:pPr>
      <w:spacing w:before="0" w:after="120" w:line="240" w:lineRule="auto"/>
      <w:ind w:firstLine="420"/>
    </w:pPr>
    <w:rPr>
      <w:rFonts w:ascii="Calibri" w:hAnsi="Calibri" w:eastAsia="楷体_GB2312"/>
      <w:sz w:val="32"/>
    </w:rPr>
  </w:style>
  <w:style w:type="paragraph" w:styleId="3">
    <w:name w:val="Body Text"/>
    <w:basedOn w:val="1"/>
    <w:next w:val="1"/>
    <w:link w:val="81"/>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95"/>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82"/>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8">
    <w:name w:val="Normal Indent"/>
    <w:basedOn w:val="1"/>
    <w:link w:val="71"/>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6">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7">
    <w:name w:val="table of authorities"/>
    <w:basedOn w:val="1"/>
    <w:next w:val="1"/>
    <w:qFormat/>
    <w:uiPriority w:val="0"/>
    <w:pPr>
      <w:ind w:left="420" w:leftChars="200"/>
    </w:pPr>
  </w:style>
  <w:style w:type="paragraph" w:styleId="18">
    <w:name w:val="annotation text"/>
    <w:basedOn w:val="1"/>
    <w:link w:val="79"/>
    <w:unhideWhenUsed/>
    <w:qFormat/>
    <w:uiPriority w:val="0"/>
    <w:pPr>
      <w:jc w:val="left"/>
    </w:pPr>
  </w:style>
  <w:style w:type="paragraph" w:styleId="19">
    <w:name w:val="Body Text 3"/>
    <w:basedOn w:val="1"/>
    <w:link w:val="80"/>
    <w:qFormat/>
    <w:uiPriority w:val="0"/>
    <w:pPr>
      <w:widowControl w:val="0"/>
      <w:spacing w:after="120"/>
    </w:pPr>
    <w:rPr>
      <w:rFonts w:hint="default" w:ascii="Calibri" w:hAnsi="Calibri" w:eastAsia="宋体" w:cs="Times New Roman"/>
      <w:color w:val="auto"/>
      <w:sz w:val="16"/>
      <w:szCs w:val="16"/>
      <w:lang w:val="en-US" w:eastAsia="zh-CN"/>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next w:val="3"/>
    <w:link w:val="83"/>
    <w:qFormat/>
    <w:uiPriority w:val="0"/>
    <w:pPr>
      <w:widowControl w:val="0"/>
    </w:pPr>
    <w:rPr>
      <w:rFonts w:hint="default" w:ascii="宋体" w:hAnsi="Courier New" w:eastAsia="宋体" w:cs="Times New Roman"/>
      <w:color w:val="auto"/>
      <w:kern w:val="0"/>
      <w:sz w:val="20"/>
      <w:szCs w:val="20"/>
      <w:lang w:val="en-US" w:eastAsia="zh-CN"/>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4"/>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7">
    <w:name w:val="Body Text Indent 2"/>
    <w:basedOn w:val="1"/>
    <w:link w:val="85"/>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8">
    <w:name w:val="Balloon Text"/>
    <w:basedOn w:val="1"/>
    <w:link w:val="86"/>
    <w:unhideWhenUsed/>
    <w:qFormat/>
    <w:uiPriority w:val="0"/>
    <w:rPr>
      <w:sz w:val="18"/>
      <w:szCs w:val="18"/>
    </w:rPr>
  </w:style>
  <w:style w:type="paragraph" w:styleId="29">
    <w:name w:val="footer"/>
    <w:basedOn w:val="1"/>
    <w:link w:val="87"/>
    <w:qFormat/>
    <w:uiPriority w:val="99"/>
    <w:pPr>
      <w:tabs>
        <w:tab w:val="center" w:pos="4153"/>
        <w:tab w:val="right" w:pos="8306"/>
      </w:tabs>
    </w:pPr>
    <w:rPr>
      <w:rFonts w:ascii="宋体" w:hAnsi="宋体" w:cs="宋体"/>
      <w:sz w:val="18"/>
      <w:szCs w:val="18"/>
      <w:lang w:val="en-US" w:eastAsia="zh-CN"/>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8"/>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9"/>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next w:val="1"/>
    <w:link w:val="91"/>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link w:val="92"/>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9">
    <w:name w:val="annotation subject"/>
    <w:basedOn w:val="18"/>
    <w:next w:val="18"/>
    <w:link w:val="93"/>
    <w:qFormat/>
    <w:uiPriority w:val="0"/>
    <w:pPr>
      <w:widowControl w:val="0"/>
    </w:pPr>
    <w:rPr>
      <w:rFonts w:hint="default" w:ascii="Calibri" w:hAnsi="Calibri" w:eastAsia="宋体" w:cs="Times New Roman"/>
      <w:b/>
      <w:bCs/>
      <w:color w:val="auto"/>
      <w:szCs w:val="24"/>
      <w:lang w:val="en-US" w:eastAsia="zh-CN"/>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333333"/>
      <w:sz w:val="18"/>
      <w:szCs w:val="18"/>
      <w:u w:val="none"/>
    </w:rPr>
  </w:style>
  <w:style w:type="character" w:styleId="56">
    <w:name w:val="Emphasis"/>
    <w:basedOn w:val="52"/>
    <w:qFormat/>
    <w:uiPriority w:val="1"/>
    <w:rPr>
      <w:b/>
      <w:bCs/>
    </w:rPr>
  </w:style>
  <w:style w:type="character" w:styleId="57">
    <w:name w:val="HTML Definition"/>
    <w:basedOn w:val="52"/>
    <w:unhideWhenUsed/>
    <w:qFormat/>
    <w:uiPriority w:val="1"/>
  </w:style>
  <w:style w:type="character" w:styleId="58">
    <w:name w:val="HTML Typewriter"/>
    <w:basedOn w:val="52"/>
    <w:unhideWhenUsed/>
    <w:qFormat/>
    <w:uiPriority w:val="1"/>
    <w:rPr>
      <w:rFonts w:hint="default" w:ascii="monospace" w:hAnsi="monospace" w:eastAsia="monospace" w:cs="monospace"/>
      <w:sz w:val="20"/>
    </w:rPr>
  </w:style>
  <w:style w:type="character" w:styleId="59">
    <w:name w:val="HTML Acronym"/>
    <w:basedOn w:val="52"/>
    <w:unhideWhenUsed/>
    <w:qFormat/>
    <w:uiPriority w:val="1"/>
    <w:rPr>
      <w:rFonts w:ascii="ActionIcon ! important" w:hAnsi="ActionIcon ! important" w:eastAsia="ActionIcon ! important" w:cs="ActionIcon ! important"/>
      <w:color w:val="5C5C5C"/>
      <w:sz w:val="21"/>
      <w:szCs w:val="21"/>
      <w:u w:val="none"/>
    </w:rPr>
  </w:style>
  <w:style w:type="character" w:styleId="60">
    <w:name w:val="HTML Variable"/>
    <w:basedOn w:val="52"/>
    <w:unhideWhenUsed/>
    <w:qFormat/>
    <w:uiPriority w:val="1"/>
  </w:style>
  <w:style w:type="character" w:styleId="61">
    <w:name w:val="Hyperlink"/>
    <w:qFormat/>
    <w:uiPriority w:val="99"/>
    <w:rPr>
      <w:u w:val="single"/>
    </w:rPr>
  </w:style>
  <w:style w:type="character" w:styleId="62">
    <w:name w:val="HTML Code"/>
    <w:basedOn w:val="52"/>
    <w:unhideWhenUsed/>
    <w:qFormat/>
    <w:uiPriority w:val="1"/>
    <w:rPr>
      <w:rFonts w:hint="default" w:ascii="monospace" w:hAnsi="monospace" w:eastAsia="monospace" w:cs="monospace"/>
      <w:sz w:val="20"/>
    </w:rPr>
  </w:style>
  <w:style w:type="character" w:styleId="63">
    <w:name w:val="annotation reference"/>
    <w:unhideWhenUsed/>
    <w:qFormat/>
    <w:uiPriority w:val="99"/>
    <w:rPr>
      <w:sz w:val="21"/>
      <w:szCs w:val="21"/>
    </w:rPr>
  </w:style>
  <w:style w:type="character" w:styleId="64">
    <w:name w:val="HTML Cite"/>
    <w:basedOn w:val="52"/>
    <w:unhideWhenUsed/>
    <w:qFormat/>
    <w:uiPriority w:val="1"/>
  </w:style>
  <w:style w:type="character" w:styleId="65">
    <w:name w:val="footnote reference"/>
    <w:qFormat/>
    <w:uiPriority w:val="0"/>
    <w:rPr>
      <w:vertAlign w:val="superscript"/>
    </w:rPr>
  </w:style>
  <w:style w:type="character" w:styleId="66">
    <w:name w:val="HTML Keyboard"/>
    <w:basedOn w:val="52"/>
    <w:unhideWhenUsed/>
    <w:qFormat/>
    <w:uiPriority w:val="1"/>
    <w:rPr>
      <w:rFonts w:hint="default" w:ascii="monospace" w:hAnsi="monospace" w:eastAsia="monospace" w:cs="monospace"/>
      <w:sz w:val="20"/>
    </w:rPr>
  </w:style>
  <w:style w:type="character" w:styleId="67">
    <w:name w:val="HTML Sample"/>
    <w:basedOn w:val="52"/>
    <w:unhideWhenUsed/>
    <w:qFormat/>
    <w:uiPriority w:val="1"/>
    <w:rPr>
      <w:rFonts w:ascii="monospace" w:hAnsi="monospace" w:eastAsia="monospace" w:cs="monospace"/>
    </w:rPr>
  </w:style>
  <w:style w:type="paragraph" w:customStyle="1" w:styleId="68">
    <w:name w:val="Default"/>
    <w:basedOn w:val="24"/>
    <w:next w:val="3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9">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字符"/>
    <w:link w:val="7"/>
    <w:qFormat/>
    <w:uiPriority w:val="0"/>
    <w:rPr>
      <w:rFonts w:ascii="Cambria" w:hAnsi="Cambria" w:eastAsia="宋体" w:cs="Times New Roman"/>
      <w:b/>
      <w:bCs/>
      <w:color w:val="000000"/>
      <w:sz w:val="32"/>
      <w:szCs w:val="32"/>
      <w:lang w:val="zh-TW" w:eastAsia="zh-TW"/>
    </w:rPr>
  </w:style>
  <w:style w:type="character" w:customStyle="1" w:styleId="71">
    <w:name w:val="正文缩进 字符"/>
    <w:link w:val="8"/>
    <w:qFormat/>
    <w:uiPriority w:val="0"/>
    <w:rPr>
      <w:rFonts w:ascii="宋体"/>
      <w:sz w:val="24"/>
    </w:rPr>
  </w:style>
  <w:style w:type="character" w:customStyle="1" w:styleId="72">
    <w:name w:val="标题 3 字符"/>
    <w:link w:val="9"/>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字符"/>
    <w:link w:val="10"/>
    <w:qFormat/>
    <w:uiPriority w:val="0"/>
    <w:rPr>
      <w:rFonts w:ascii="Arial" w:hAnsi="Arial" w:eastAsia="黑体"/>
      <w:b/>
      <w:kern w:val="2"/>
      <w:sz w:val="28"/>
      <w:szCs w:val="24"/>
    </w:rPr>
  </w:style>
  <w:style w:type="character" w:customStyle="1" w:styleId="74">
    <w:name w:val="标题 5 字符"/>
    <w:link w:val="11"/>
    <w:qFormat/>
    <w:uiPriority w:val="0"/>
    <w:rPr>
      <w:rFonts w:ascii="仿宋_GB2312" w:hAnsi="Times New Roman" w:eastAsia="仿宋_GB2312"/>
      <w:b/>
      <w:kern w:val="2"/>
      <w:sz w:val="28"/>
      <w:szCs w:val="32"/>
    </w:rPr>
  </w:style>
  <w:style w:type="character" w:customStyle="1" w:styleId="75">
    <w:name w:val="标题 6 字符"/>
    <w:link w:val="12"/>
    <w:qFormat/>
    <w:uiPriority w:val="0"/>
    <w:rPr>
      <w:rFonts w:ascii="Arial" w:hAnsi="Arial" w:eastAsia="黑体"/>
      <w:b/>
      <w:kern w:val="2"/>
      <w:sz w:val="24"/>
      <w:szCs w:val="32"/>
    </w:rPr>
  </w:style>
  <w:style w:type="character" w:customStyle="1" w:styleId="76">
    <w:name w:val="标题 7 字符"/>
    <w:link w:val="13"/>
    <w:qFormat/>
    <w:uiPriority w:val="0"/>
    <w:rPr>
      <w:rFonts w:ascii="仿宋_GB2312" w:hAnsi="Times New Roman" w:eastAsia="仿宋_GB2312"/>
      <w:b/>
      <w:kern w:val="2"/>
      <w:sz w:val="24"/>
      <w:szCs w:val="32"/>
    </w:rPr>
  </w:style>
  <w:style w:type="character" w:customStyle="1" w:styleId="77">
    <w:name w:val="标题 8 字符"/>
    <w:link w:val="14"/>
    <w:qFormat/>
    <w:uiPriority w:val="0"/>
    <w:rPr>
      <w:rFonts w:ascii="Arial" w:hAnsi="Arial" w:eastAsia="黑体"/>
      <w:kern w:val="2"/>
      <w:sz w:val="24"/>
      <w:szCs w:val="32"/>
    </w:rPr>
  </w:style>
  <w:style w:type="character" w:customStyle="1" w:styleId="78">
    <w:name w:val="标题 9 字符"/>
    <w:link w:val="15"/>
    <w:qFormat/>
    <w:uiPriority w:val="0"/>
    <w:rPr>
      <w:rFonts w:ascii="Arial" w:hAnsi="Arial" w:eastAsia="黑体"/>
      <w:kern w:val="2"/>
      <w:sz w:val="21"/>
      <w:szCs w:val="32"/>
    </w:rPr>
  </w:style>
  <w:style w:type="character" w:customStyle="1" w:styleId="79">
    <w:name w:val="批注文字 字符"/>
    <w:link w:val="18"/>
    <w:qFormat/>
    <w:uiPriority w:val="0"/>
    <w:rPr>
      <w:rFonts w:ascii="Arial Unicode MS" w:hAnsi="Arial Unicode MS" w:eastAsia="Arial Unicode MS" w:cs="Arial Unicode MS"/>
      <w:color w:val="000000"/>
      <w:szCs w:val="21"/>
      <w:lang w:val="zh-TW" w:eastAsia="zh-TW"/>
    </w:rPr>
  </w:style>
  <w:style w:type="character" w:customStyle="1" w:styleId="80">
    <w:name w:val="正文文本 3 字符"/>
    <w:link w:val="19"/>
    <w:qFormat/>
    <w:uiPriority w:val="0"/>
    <w:rPr>
      <w:kern w:val="2"/>
      <w:sz w:val="16"/>
      <w:szCs w:val="16"/>
    </w:rPr>
  </w:style>
  <w:style w:type="character" w:customStyle="1" w:styleId="81">
    <w:name w:val="正文文本 字符1"/>
    <w:link w:val="3"/>
    <w:qFormat/>
    <w:uiPriority w:val="0"/>
    <w:rPr>
      <w:rFonts w:ascii="宋体" w:hAnsi="宋体"/>
      <w:kern w:val="2"/>
      <w:sz w:val="24"/>
      <w:szCs w:val="24"/>
    </w:rPr>
  </w:style>
  <w:style w:type="character" w:customStyle="1" w:styleId="82">
    <w:name w:val="正文文本缩进 字符"/>
    <w:link w:val="5"/>
    <w:qFormat/>
    <w:uiPriority w:val="0"/>
    <w:rPr>
      <w:kern w:val="2"/>
      <w:sz w:val="24"/>
      <w:szCs w:val="24"/>
    </w:rPr>
  </w:style>
  <w:style w:type="character" w:customStyle="1" w:styleId="83">
    <w:name w:val="纯文本 字符"/>
    <w:link w:val="24"/>
    <w:qFormat/>
    <w:uiPriority w:val="0"/>
    <w:rPr>
      <w:rFonts w:ascii="宋体" w:hAnsi="Courier New"/>
    </w:rPr>
  </w:style>
  <w:style w:type="character" w:customStyle="1" w:styleId="84">
    <w:name w:val="日期 字符"/>
    <w:link w:val="26"/>
    <w:qFormat/>
    <w:uiPriority w:val="99"/>
    <w:rPr>
      <w:rFonts w:ascii="仿宋_GB2312" w:hAnsi="宋体" w:eastAsia="仿宋_GB2312"/>
      <w:color w:val="000000"/>
      <w:kern w:val="2"/>
      <w:sz w:val="24"/>
      <w:szCs w:val="24"/>
    </w:rPr>
  </w:style>
  <w:style w:type="character" w:customStyle="1" w:styleId="85">
    <w:name w:val="正文文本缩进 2 字符"/>
    <w:link w:val="27"/>
    <w:qFormat/>
    <w:uiPriority w:val="0"/>
    <w:rPr>
      <w:rFonts w:ascii="仿宋_GB2312" w:eastAsia="仿宋_GB2312"/>
      <w:kern w:val="2"/>
      <w:sz w:val="24"/>
      <w:szCs w:val="24"/>
    </w:rPr>
  </w:style>
  <w:style w:type="character" w:customStyle="1" w:styleId="86">
    <w:name w:val="批注框文本 字符"/>
    <w:link w:val="28"/>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字符"/>
    <w:link w:val="29"/>
    <w:qFormat/>
    <w:uiPriority w:val="99"/>
    <w:rPr>
      <w:rFonts w:ascii="宋体" w:hAnsi="宋体" w:eastAsia="宋体" w:cs="宋体"/>
      <w:color w:val="000000"/>
      <w:kern w:val="0"/>
      <w:sz w:val="18"/>
      <w:szCs w:val="18"/>
    </w:rPr>
  </w:style>
  <w:style w:type="character" w:customStyle="1" w:styleId="88">
    <w:name w:val="页眉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89">
    <w:name w:val="脚注文本 字符"/>
    <w:link w:val="35"/>
    <w:qFormat/>
    <w:uiPriority w:val="0"/>
    <w:rPr>
      <w:kern w:val="2"/>
      <w:sz w:val="18"/>
      <w:szCs w:val="22"/>
    </w:rPr>
  </w:style>
  <w:style w:type="character" w:customStyle="1" w:styleId="90">
    <w:name w:val="正文文本缩进 3 字符"/>
    <w:link w:val="38"/>
    <w:qFormat/>
    <w:uiPriority w:val="0"/>
    <w:rPr>
      <w:rFonts w:ascii="宋体"/>
      <w:sz w:val="24"/>
    </w:rPr>
  </w:style>
  <w:style w:type="character" w:customStyle="1" w:styleId="91">
    <w:name w:val="正文文本 2 字符"/>
    <w:link w:val="42"/>
    <w:qFormat/>
    <w:uiPriority w:val="0"/>
    <w:rPr>
      <w:kern w:val="2"/>
      <w:sz w:val="21"/>
      <w:szCs w:val="24"/>
    </w:rPr>
  </w:style>
  <w:style w:type="character" w:customStyle="1" w:styleId="92">
    <w:name w:val="标题 字符"/>
    <w:link w:val="48"/>
    <w:qFormat/>
    <w:uiPriority w:val="0"/>
    <w:rPr>
      <w:rFonts w:ascii="Arial" w:hAnsi="Arial" w:eastAsia="Arial" w:cs="Arial"/>
      <w:b/>
      <w:bCs/>
      <w:color w:val="000000"/>
      <w:sz w:val="32"/>
      <w:szCs w:val="32"/>
    </w:rPr>
  </w:style>
  <w:style w:type="character" w:customStyle="1" w:styleId="93">
    <w:name w:val="批注主题 字符"/>
    <w:link w:val="49"/>
    <w:qFormat/>
    <w:uiPriority w:val="0"/>
    <w:rPr>
      <w:b/>
      <w:bCs/>
      <w:kern w:val="2"/>
      <w:sz w:val="21"/>
      <w:szCs w:val="24"/>
    </w:rPr>
  </w:style>
  <w:style w:type="character" w:customStyle="1" w:styleId="94">
    <w:name w:val="正文首行缩进 字符"/>
    <w:link w:val="2"/>
    <w:qFormat/>
    <w:uiPriority w:val="0"/>
    <w:rPr>
      <w:rFonts w:eastAsia="楷体_GB2312"/>
      <w:kern w:val="2"/>
      <w:sz w:val="32"/>
      <w:szCs w:val="24"/>
    </w:rPr>
  </w:style>
  <w:style w:type="character" w:customStyle="1" w:styleId="95">
    <w:name w:val="正文首行缩进 2 字符"/>
    <w:link w:val="4"/>
    <w:qFormat/>
    <w:uiPriority w:val="99"/>
    <w:rPr>
      <w:rFonts w:ascii="Cambria" w:hAnsi="Cambria"/>
      <w:kern w:val="2"/>
      <w:sz w:val="21"/>
      <w:szCs w:val="24"/>
    </w:rPr>
  </w:style>
  <w:style w:type="character" w:customStyle="1" w:styleId="96">
    <w:name w:val="*正文 Char"/>
    <w:link w:val="97"/>
    <w:qFormat/>
    <w:uiPriority w:val="0"/>
    <w:rPr>
      <w:rFonts w:ascii="宋体" w:hAnsi="宋体"/>
      <w:sz w:val="22"/>
      <w:szCs w:val="24"/>
    </w:rPr>
  </w:style>
  <w:style w:type="paragraph" w:customStyle="1" w:styleId="97">
    <w:name w:val="*正文"/>
    <w:basedOn w:val="1"/>
    <w:link w:val="96"/>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98">
    <w:name w:val="正文首行缩进 Char1"/>
    <w:semiHidden/>
    <w:qFormat/>
    <w:uiPriority w:val="99"/>
    <w:rPr>
      <w:lang w:val="zh-TW" w:eastAsia="zh-TW"/>
    </w:rPr>
  </w:style>
  <w:style w:type="character" w:customStyle="1" w:styleId="99">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批注文字 Char1"/>
    <w:semiHidden/>
    <w:qFormat/>
    <w:uiPriority w:val="99"/>
    <w:rPr>
      <w:kern w:val="2"/>
      <w:sz w:val="21"/>
      <w:szCs w:val="24"/>
    </w:rPr>
  </w:style>
  <w:style w:type="character" w:customStyle="1" w:styleId="102">
    <w:name w:val="批注框文本 Char1"/>
    <w:semiHidden/>
    <w:qFormat/>
    <w:uiPriority w:val="99"/>
    <w:rPr>
      <w:kern w:val="2"/>
      <w:sz w:val="18"/>
      <w:szCs w:val="18"/>
    </w:rPr>
  </w:style>
  <w:style w:type="character" w:customStyle="1" w:styleId="103">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4">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5">
    <w:name w:val="正文缩进 Char1"/>
    <w:link w:val="106"/>
    <w:qFormat/>
    <w:uiPriority w:val="0"/>
    <w:rPr>
      <w:rFonts w:ascii="宋体"/>
      <w:sz w:val="24"/>
    </w:rPr>
  </w:style>
  <w:style w:type="paragraph" w:customStyle="1" w:styleId="106">
    <w:name w:val="正文缩进1"/>
    <w:basedOn w:val="1"/>
    <w:link w:val="105"/>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07">
    <w:name w:val="wen11"/>
    <w:qFormat/>
    <w:uiPriority w:val="0"/>
    <w:rPr>
      <w:color w:val="000000"/>
      <w:sz w:val="21"/>
      <w:szCs w:val="21"/>
    </w:rPr>
  </w:style>
  <w:style w:type="character" w:customStyle="1" w:styleId="108">
    <w:name w:val="hover4"/>
    <w:basedOn w:val="52"/>
    <w:qFormat/>
    <w:uiPriority w:val="0"/>
    <w:rPr>
      <w:color w:val="2590EB"/>
      <w:shd w:val="clear" w:color="auto" w:fill="E9F4FD"/>
    </w:rPr>
  </w:style>
  <w:style w:type="character" w:customStyle="1" w:styleId="109">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0">
    <w:name w:val="pt91"/>
    <w:qFormat/>
    <w:uiPriority w:val="0"/>
    <w:rPr>
      <w:rFonts w:hint="default"/>
      <w:color w:val="333333"/>
      <w:sz w:val="18"/>
      <w:szCs w:val="18"/>
    </w:rPr>
  </w:style>
  <w:style w:type="character" w:customStyle="1" w:styleId="111">
    <w:name w:val="_Style 88"/>
    <w:unhideWhenUsed/>
    <w:qFormat/>
    <w:uiPriority w:val="99"/>
    <w:rPr>
      <w:color w:val="605E5C"/>
      <w:shd w:val="clear" w:color="auto" w:fill="E1DFDD"/>
    </w:rPr>
  </w:style>
  <w:style w:type="character" w:customStyle="1" w:styleId="112">
    <w:name w:val="未处理的提及2"/>
    <w:unhideWhenUsed/>
    <w:qFormat/>
    <w:uiPriority w:val="99"/>
    <w:rPr>
      <w:color w:val="605E5C"/>
      <w:shd w:val="clear" w:color="auto" w:fill="E1DFDD"/>
    </w:rPr>
  </w:style>
  <w:style w:type="character" w:customStyle="1" w:styleId="113">
    <w:name w:val="apple-converted-space"/>
    <w:qFormat/>
    <w:uiPriority w:val="0"/>
  </w:style>
  <w:style w:type="character" w:customStyle="1" w:styleId="114">
    <w:name w:val="dash6b63_6587__char1"/>
    <w:qFormat/>
    <w:uiPriority w:val="0"/>
    <w:rPr>
      <w:rFonts w:hint="default" w:ascii="Calibri" w:hAnsi="Calibri" w:cs="Calibri"/>
      <w:sz w:val="20"/>
      <w:szCs w:val="20"/>
    </w:rPr>
  </w:style>
  <w:style w:type="character" w:customStyle="1" w:styleId="115">
    <w:name w:val="标题 Char2"/>
    <w:qFormat/>
    <w:uiPriority w:val="10"/>
    <w:rPr>
      <w:rFonts w:ascii="Cambria" w:hAnsi="Cambria" w:cs="Times New Roman"/>
      <w:b/>
      <w:bCs/>
      <w:kern w:val="2"/>
      <w:sz w:val="32"/>
      <w:szCs w:val="32"/>
    </w:rPr>
  </w:style>
  <w:style w:type="character" w:customStyle="1" w:styleId="116">
    <w:name w:val="fontstyle21"/>
    <w:qFormat/>
    <w:uiPriority w:val="0"/>
    <w:rPr>
      <w:rFonts w:hint="eastAsia" w:ascii="宋体" w:hAnsi="宋体" w:eastAsia="宋体"/>
      <w:color w:val="000000"/>
      <w:sz w:val="24"/>
      <w:szCs w:val="24"/>
    </w:rPr>
  </w:style>
  <w:style w:type="character" w:customStyle="1" w:styleId="11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8">
    <w:name w:val="NormalCharacter"/>
    <w:qFormat/>
    <w:uiPriority w:val="0"/>
    <w:rPr>
      <w:kern w:val="2"/>
      <w:sz w:val="21"/>
      <w:szCs w:val="24"/>
      <w:lang w:val="en-US" w:eastAsia="zh-CN" w:bidi="ar-SA"/>
    </w:rPr>
  </w:style>
  <w:style w:type="character" w:customStyle="1" w:styleId="119">
    <w:name w:val="font61"/>
    <w:qFormat/>
    <w:uiPriority w:val="0"/>
    <w:rPr>
      <w:rFonts w:hint="eastAsia" w:ascii="宋体" w:hAnsi="宋体" w:eastAsia="宋体" w:cs="宋体"/>
      <w:color w:val="auto"/>
      <w:sz w:val="20"/>
      <w:szCs w:val="20"/>
      <w:u w:val="none"/>
    </w:rPr>
  </w:style>
  <w:style w:type="character" w:customStyle="1" w:styleId="120">
    <w:name w:val="正文文本缩进 2 Char1"/>
    <w:semiHidden/>
    <w:qFormat/>
    <w:uiPriority w:val="99"/>
    <w:rPr>
      <w:rFonts w:ascii="Times New Roman" w:hAnsi="Times New Roman" w:eastAsia="宋体" w:cs="Times New Roman"/>
      <w:szCs w:val="24"/>
    </w:rPr>
  </w:style>
  <w:style w:type="character" w:customStyle="1" w:styleId="121">
    <w:name w:val="批注文字 Char2"/>
    <w:semiHidden/>
    <w:qFormat/>
    <w:uiPriority w:val="99"/>
    <w:rPr>
      <w:kern w:val="2"/>
      <w:sz w:val="21"/>
      <w:szCs w:val="24"/>
    </w:rPr>
  </w:style>
  <w:style w:type="character" w:customStyle="1" w:styleId="122">
    <w:name w:val="页眉 Char2"/>
    <w:semiHidden/>
    <w:qFormat/>
    <w:uiPriority w:val="99"/>
    <w:rPr>
      <w:kern w:val="2"/>
      <w:sz w:val="18"/>
      <w:szCs w:val="18"/>
    </w:rPr>
  </w:style>
  <w:style w:type="character" w:customStyle="1" w:styleId="123">
    <w:name w:val="fontstyle11"/>
    <w:qFormat/>
    <w:uiPriority w:val="0"/>
    <w:rPr>
      <w:rFonts w:hint="default" w:ascii="Times New Roman" w:hAnsi="Times New Roman" w:cs="Times New Roman"/>
      <w:color w:val="000000"/>
      <w:sz w:val="18"/>
      <w:szCs w:val="18"/>
    </w:rPr>
  </w:style>
  <w:style w:type="character" w:customStyle="1" w:styleId="124">
    <w:name w:val="正文文本 字符"/>
    <w:qFormat/>
    <w:uiPriority w:val="0"/>
    <w:rPr>
      <w:rFonts w:ascii="宋体" w:hAnsi="宋体"/>
      <w:kern w:val="2"/>
      <w:sz w:val="24"/>
      <w:szCs w:val="24"/>
    </w:rPr>
  </w:style>
  <w:style w:type="character" w:customStyle="1" w:styleId="125">
    <w:name w:val="标题 Char1"/>
    <w:qFormat/>
    <w:uiPriority w:val="10"/>
    <w:rPr>
      <w:rFonts w:ascii="Cambria" w:hAnsi="Cambria" w:eastAsia="宋体" w:cs="Times New Roman"/>
      <w:b/>
      <w:bCs/>
      <w:sz w:val="32"/>
      <w:szCs w:val="32"/>
    </w:rPr>
  </w:style>
  <w:style w:type="character" w:customStyle="1" w:styleId="126">
    <w:name w:val="Char Char2"/>
    <w:qFormat/>
    <w:uiPriority w:val="0"/>
    <w:rPr>
      <w:rFonts w:ascii="宋体" w:hAnsi="Courier New" w:eastAsia="宋体" w:cs="Courier New"/>
      <w:kern w:val="2"/>
      <w:sz w:val="21"/>
      <w:szCs w:val="21"/>
      <w:lang w:val="en-US" w:eastAsia="zh-CN" w:bidi="ar-SA"/>
    </w:rPr>
  </w:style>
  <w:style w:type="character" w:customStyle="1" w:styleId="127">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8">
    <w:name w:val="p12h15"/>
    <w:qFormat/>
    <w:uiPriority w:val="0"/>
  </w:style>
  <w:style w:type="character" w:customStyle="1" w:styleId="129">
    <w:name w:val="hover2"/>
    <w:basedOn w:val="52"/>
    <w:qFormat/>
    <w:uiPriority w:val="0"/>
    <w:rPr>
      <w:color w:val="2590EB"/>
    </w:rPr>
  </w:style>
  <w:style w:type="character" w:customStyle="1" w:styleId="130">
    <w:name w:val="fontstyle01"/>
    <w:qFormat/>
    <w:uiPriority w:val="0"/>
    <w:rPr>
      <w:rFonts w:hint="default" w:ascii="Times New Roman" w:hAnsi="Times New Roman" w:cs="Times New Roman"/>
      <w:color w:val="000000"/>
      <w:sz w:val="24"/>
      <w:szCs w:val="24"/>
    </w:rPr>
  </w:style>
  <w:style w:type="character" w:customStyle="1" w:styleId="131">
    <w:name w:val="未处理的提及1"/>
    <w:unhideWhenUsed/>
    <w:qFormat/>
    <w:uiPriority w:val="99"/>
    <w:rPr>
      <w:color w:val="605E5C"/>
      <w:shd w:val="clear" w:color="auto" w:fill="E1DFDD"/>
    </w:rPr>
  </w:style>
  <w:style w:type="character" w:customStyle="1" w:styleId="132">
    <w:name w:val="纯文本 字符1"/>
    <w:qFormat/>
    <w:uiPriority w:val="0"/>
    <w:rPr>
      <w:rFonts w:ascii="宋体" w:hAnsi="Courier New"/>
    </w:rPr>
  </w:style>
  <w:style w:type="character" w:customStyle="1" w:styleId="133">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4">
    <w:name w:val="批注主题 Char1"/>
    <w:semiHidden/>
    <w:qFormat/>
    <w:uiPriority w:val="99"/>
    <w:rPr>
      <w:b/>
      <w:bCs/>
      <w:kern w:val="2"/>
      <w:sz w:val="21"/>
      <w:szCs w:val="24"/>
    </w:rPr>
  </w:style>
  <w:style w:type="character" w:customStyle="1" w:styleId="135">
    <w:name w:val="正文文本缩进 3 Char1"/>
    <w:semiHidden/>
    <w:qFormat/>
    <w:uiPriority w:val="99"/>
    <w:rPr>
      <w:rFonts w:ascii="Times New Roman" w:hAnsi="Times New Roman" w:eastAsia="宋体" w:cs="Times New Roman"/>
      <w:sz w:val="16"/>
      <w:szCs w:val="16"/>
    </w:rPr>
  </w:style>
  <w:style w:type="character" w:customStyle="1" w:styleId="136">
    <w:name w:val="unnamed11"/>
    <w:qFormat/>
    <w:uiPriority w:val="0"/>
    <w:rPr>
      <w:rFonts w:hint="default" w:ascii="Arial" w:hAnsi="Arial" w:cs="Arial"/>
      <w:color w:val="000000"/>
      <w:sz w:val="18"/>
      <w:szCs w:val="18"/>
      <w:u w:val="none"/>
    </w:rPr>
  </w:style>
  <w:style w:type="character" w:customStyle="1" w:styleId="137">
    <w:name w:val="日期 Char1"/>
    <w:semiHidden/>
    <w:qFormat/>
    <w:uiPriority w:val="99"/>
    <w:rPr>
      <w:rFonts w:ascii="Times New Roman" w:hAnsi="Times New Roman" w:eastAsia="宋体" w:cs="Times New Roman"/>
      <w:szCs w:val="24"/>
    </w:rPr>
  </w:style>
  <w:style w:type="character" w:customStyle="1" w:styleId="138">
    <w:name w:val="正文首行缩进 2 Char1"/>
    <w:semiHidden/>
    <w:qFormat/>
    <w:uiPriority w:val="99"/>
    <w:rPr>
      <w:lang w:val="zh-TW" w:eastAsia="zh-TW"/>
    </w:rPr>
  </w:style>
  <w:style w:type="character" w:customStyle="1" w:styleId="139">
    <w:name w:val="p141"/>
    <w:qFormat/>
    <w:uiPriority w:val="99"/>
    <w:rPr>
      <w:sz w:val="21"/>
      <w:szCs w:val="21"/>
    </w:rPr>
  </w:style>
  <w:style w:type="character" w:customStyle="1" w:styleId="140">
    <w:name w:val="hover3"/>
    <w:basedOn w:val="52"/>
    <w:qFormat/>
    <w:uiPriority w:val="0"/>
  </w:style>
  <w:style w:type="character" w:customStyle="1" w:styleId="14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42">
    <w:name w:val="hover"/>
    <w:basedOn w:val="52"/>
    <w:qFormat/>
    <w:uiPriority w:val="0"/>
    <w:rPr>
      <w:color w:val="2590EB"/>
      <w:shd w:val="clear" w:color="auto" w:fill="E9F4FD"/>
    </w:rPr>
  </w:style>
  <w:style w:type="character" w:customStyle="1" w:styleId="143">
    <w:name w:val="hover1"/>
    <w:basedOn w:val="52"/>
    <w:qFormat/>
    <w:uiPriority w:val="0"/>
    <w:rPr>
      <w:color w:val="2590EB"/>
    </w:rPr>
  </w:style>
  <w:style w:type="character" w:customStyle="1" w:styleId="144">
    <w:name w:val="正文文本缩进 Char1"/>
    <w:semiHidden/>
    <w:qFormat/>
    <w:uiPriority w:val="99"/>
    <w:rPr>
      <w:rFonts w:ascii="Times New Roman" w:hAnsi="Times New Roman" w:eastAsia="宋体" w:cs="Times New Roman"/>
      <w:szCs w:val="24"/>
    </w:rPr>
  </w:style>
  <w:style w:type="character" w:customStyle="1" w:styleId="145">
    <w:name w:val="纯文本 Char2"/>
    <w:semiHidden/>
    <w:qFormat/>
    <w:uiPriority w:val="99"/>
    <w:rPr>
      <w:rFonts w:ascii="宋体" w:hAnsi="Courier New" w:eastAsia="宋体" w:cs="Courier New"/>
      <w:szCs w:val="21"/>
    </w:rPr>
  </w:style>
  <w:style w:type="character" w:customStyle="1" w:styleId="146">
    <w:name w:val="纯文本 Char"/>
    <w:qFormat/>
    <w:uiPriority w:val="0"/>
    <w:rPr>
      <w:rFonts w:ascii="宋体" w:hAnsi="Courier New" w:cs="Courier New"/>
      <w:color w:val="000000"/>
      <w:kern w:val="2"/>
      <w:sz w:val="21"/>
      <w:szCs w:val="21"/>
      <w:lang w:val="zh-TW" w:eastAsia="zh-TW"/>
    </w:rPr>
  </w:style>
  <w:style w:type="character" w:customStyle="1" w:styleId="147">
    <w:name w:val="纯文本 Char3"/>
    <w:semiHidden/>
    <w:qFormat/>
    <w:uiPriority w:val="99"/>
    <w:rPr>
      <w:rFonts w:ascii="宋体" w:hAnsi="Courier New" w:cs="Courier New"/>
      <w:kern w:val="2"/>
      <w:sz w:val="21"/>
      <w:szCs w:val="21"/>
    </w:rPr>
  </w:style>
  <w:style w:type="character" w:customStyle="1" w:styleId="148">
    <w:name w:val="脚注文本 Char1"/>
    <w:semiHidden/>
    <w:qFormat/>
    <w:uiPriority w:val="99"/>
    <w:rPr>
      <w:rFonts w:ascii="Times New Roman" w:hAnsi="Times New Roman" w:eastAsia="宋体" w:cs="Times New Roman"/>
      <w:sz w:val="18"/>
      <w:szCs w:val="18"/>
    </w:rPr>
  </w:style>
  <w:style w:type="character" w:customStyle="1" w:styleId="149">
    <w:name w:val="批注框文本 Char2"/>
    <w:semiHidden/>
    <w:qFormat/>
    <w:uiPriority w:val="99"/>
    <w:rPr>
      <w:kern w:val="2"/>
      <w:sz w:val="18"/>
      <w:szCs w:val="18"/>
    </w:rPr>
  </w:style>
  <w:style w:type="character" w:customStyle="1" w:styleId="150">
    <w:name w:val="页脚 Char1"/>
    <w:semiHidden/>
    <w:qFormat/>
    <w:uiPriority w:val="99"/>
    <w:rPr>
      <w:kern w:val="2"/>
      <w:sz w:val="18"/>
      <w:szCs w:val="18"/>
    </w:rPr>
  </w:style>
  <w:style w:type="character" w:customStyle="1" w:styleId="15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52">
    <w:name w:val="页眉 Char1"/>
    <w:semiHidden/>
    <w:qFormat/>
    <w:uiPriority w:val="99"/>
    <w:rPr>
      <w:kern w:val="2"/>
      <w:sz w:val="18"/>
      <w:szCs w:val="18"/>
    </w:rPr>
  </w:style>
  <w:style w:type="paragraph" w:customStyle="1" w:styleId="153">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54">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5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6">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5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5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0">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1">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6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6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5">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6">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7">
    <w:name w:val="_Style 179"/>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68">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69">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0">
    <w:name w:val="xl72"/>
    <w:basedOn w:val="1"/>
    <w:next w:val="26"/>
    <w:qFormat/>
    <w:uiPriority w:val="0"/>
    <w:pPr>
      <w:shd w:val="clear" w:color="FFFFFF" w:fill="FFFFFF"/>
      <w:spacing w:before="280" w:after="280"/>
      <w:jc w:val="right"/>
    </w:pPr>
    <w:rPr>
      <w:rFonts w:ascii="宋体" w:hAnsi="Calibri"/>
      <w:kern w:val="0"/>
      <w:sz w:val="24"/>
    </w:rPr>
  </w:style>
  <w:style w:type="paragraph" w:customStyle="1" w:styleId="171">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2">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73">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74">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7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6">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7">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8">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79">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0">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81">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styleId="1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6">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7">
    <w:name w:val="首行缩进"/>
    <w:basedOn w:val="1"/>
    <w:qFormat/>
    <w:uiPriority w:val="0"/>
    <w:pPr>
      <w:spacing w:line="360" w:lineRule="auto"/>
      <w:ind w:firstLine="480" w:firstLineChars="200"/>
      <w:jc w:val="left"/>
    </w:pPr>
    <w:rPr>
      <w:rFonts w:ascii="宋体" w:hAnsi="宋体"/>
      <w:sz w:val="24"/>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90">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1">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Header or footer|1"/>
    <w:basedOn w:val="1"/>
    <w:qFormat/>
    <w:uiPriority w:val="0"/>
    <w:pPr>
      <w:jc w:val="left"/>
    </w:pPr>
    <w:rPr>
      <w:rFonts w:ascii="Times New Roman" w:hAnsi="Times New Roman"/>
      <w:b/>
      <w:bCs/>
      <w:kern w:val="0"/>
      <w:sz w:val="17"/>
      <w:szCs w:val="17"/>
      <w:lang w:bidi="zh-TW"/>
    </w:rPr>
  </w:style>
  <w:style w:type="paragraph" w:customStyle="1" w:styleId="193">
    <w:name w:val="xl87"/>
    <w:basedOn w:val="1"/>
    <w:next w:val="170"/>
    <w:qFormat/>
    <w:uiPriority w:val="0"/>
    <w:pPr>
      <w:shd w:val="clear" w:color="FFFFFF" w:fill="FFFFFF"/>
      <w:spacing w:before="280" w:after="280"/>
      <w:jc w:val="right"/>
    </w:pPr>
    <w:rPr>
      <w:rFonts w:ascii="宋体" w:hAnsi="Calibri"/>
      <w:kern w:val="0"/>
      <w:sz w:val="24"/>
    </w:rPr>
  </w:style>
  <w:style w:type="paragraph" w:customStyle="1" w:styleId="194">
    <w:name w:val="小标题 3"/>
    <w:next w:val="19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9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6">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9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99">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0">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1">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0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3">
    <w:name w:val="style4"/>
    <w:basedOn w:val="1"/>
    <w:next w:val="204"/>
    <w:qFormat/>
    <w:uiPriority w:val="0"/>
    <w:pPr>
      <w:spacing w:before="280" w:after="280"/>
    </w:pPr>
    <w:rPr>
      <w:rFonts w:ascii="宋体"/>
      <w:sz w:val="18"/>
    </w:rPr>
  </w:style>
  <w:style w:type="paragraph" w:customStyle="1" w:styleId="20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06">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09">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21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13">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4">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15">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216">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7">
    <w:name w:val="小标题 2"/>
    <w:next w:val="19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1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23">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26">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29">
    <w:name w:val="Char Char10 Char Char Char Char"/>
    <w:basedOn w:val="1"/>
    <w:next w:val="193"/>
    <w:qFormat/>
    <w:uiPriority w:val="0"/>
    <w:rPr>
      <w:rFonts w:ascii="Calibri" w:hAnsi="Calibri"/>
      <w:kern w:val="0"/>
    </w:rPr>
  </w:style>
  <w:style w:type="paragraph" w:customStyle="1" w:styleId="230">
    <w:name w:val="WPSOffice手动目录 1"/>
    <w:qFormat/>
    <w:uiPriority w:val="0"/>
    <w:rPr>
      <w:rFonts w:ascii="Times New Roman" w:hAnsi="Times New Roman" w:eastAsia="宋体" w:cs="Times New Roman"/>
      <w:lang w:val="en-US" w:eastAsia="zh-CN" w:bidi="ar-SA"/>
    </w:rPr>
  </w:style>
  <w:style w:type="paragraph" w:customStyle="1" w:styleId="231">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2">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3">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3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36">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37">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8">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40">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41">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4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43">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4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4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46">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47">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48">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49">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50">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5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table" w:customStyle="1" w:styleId="252">
    <w:name w:val="Table Normal1"/>
    <w:unhideWhenUsed/>
    <w:qFormat/>
    <w:uiPriority w:val="2"/>
    <w:tblPr>
      <w:tblCellMar>
        <w:top w:w="0" w:type="dxa"/>
        <w:left w:w="0" w:type="dxa"/>
        <w:bottom w:w="0" w:type="dxa"/>
        <w:right w:w="0" w:type="dxa"/>
      </w:tblCellMar>
    </w:tblPr>
  </w:style>
  <w:style w:type="table" w:customStyle="1" w:styleId="253">
    <w:name w:val="网格型2"/>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Normal"/>
    <w:qFormat/>
    <w:uiPriority w:val="0"/>
    <w:rPr>
      <w:rFonts w:eastAsia="Arial Unicode MS"/>
    </w:rPr>
    <w:tblPr>
      <w:tblCellMar>
        <w:top w:w="0" w:type="dxa"/>
        <w:left w:w="0" w:type="dxa"/>
        <w:bottom w:w="0" w:type="dxa"/>
        <w:right w:w="0" w:type="dxa"/>
      </w:tblCellMar>
    </w:tblPr>
  </w:style>
  <w:style w:type="table" w:customStyle="1" w:styleId="255">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15969</Words>
  <Characters>17085</Characters>
  <Lines>277</Lines>
  <Paragraphs>78</Paragraphs>
  <TotalTime>0</TotalTime>
  <ScaleCrop>false</ScaleCrop>
  <LinksUpToDate>false</LinksUpToDate>
  <CharactersWithSpaces>17916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2024-03-11T02:09:00Z</dcterms:created>
  <dc:creator>NTKO</dc:creator>
  <cp:lastModifiedBy>采桑</cp:lastModifiedBy>
  <cp:lastPrinted>2022-12-20T06:41:00Z</cp:lastPrinted>
  <dcterms:modified xsi:type="dcterms:W3CDTF">2026-04-07T09:06:41Z</dcterms:modified>
  <dc:title>河南应用技术职业学院开封校区（北院）保安服务公司招标项目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978F41692EC5486B0908C169641F10D8_43</vt:lpwstr>
  </property>
  <property fmtid="{D5CDD505-2E9C-101B-9397-08002B2CF9AE}" pid="4" name="KSOTemplateDocerSaveRecord">
    <vt:lpwstr>eyJoZGlkIjoiODM0YzQzMGFjMjUzMGYwODMwZjhmZTEzMTA0N2U0NTciLCJ1c2VySWQiOiIzNDk0NzYxNTcifQ==</vt:lpwstr>
  </property>
</Properties>
</file>