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67170">
      <w:pPr>
        <w:rPr>
          <w:spacing w:val="-3"/>
        </w:rPr>
      </w:pPr>
      <w:r>
        <w:rPr>
          <w:spacing w:val="-3"/>
        </w:rPr>
        <w:drawing>
          <wp:anchor distT="0" distB="0" distL="114300" distR="114300" simplePos="0" relativeHeight="251659264" behindDoc="0" locked="0" layoutInCell="1" allowOverlap="1">
            <wp:simplePos x="0" y="0"/>
            <wp:positionH relativeFrom="column">
              <wp:posOffset>-1133475</wp:posOffset>
            </wp:positionH>
            <wp:positionV relativeFrom="paragraph">
              <wp:posOffset>-750570</wp:posOffset>
            </wp:positionV>
            <wp:extent cx="7594600" cy="10746105"/>
            <wp:effectExtent l="0" t="0" r="6350" b="17145"/>
            <wp:wrapSquare wrapText="bothSides"/>
            <wp:docPr id="1" name="图片 1" descr="20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_00"/>
                    <pic:cNvPicPr>
                      <a:picLocks noChangeAspect="1"/>
                    </pic:cNvPicPr>
                  </pic:nvPicPr>
                  <pic:blipFill>
                    <a:blip r:embed="rId8"/>
                    <a:stretch>
                      <a:fillRect/>
                    </a:stretch>
                  </pic:blipFill>
                  <pic:spPr>
                    <a:xfrm>
                      <a:off x="0" y="0"/>
                      <a:ext cx="7594600" cy="10746105"/>
                    </a:xfrm>
                    <a:prstGeom prst="rect">
                      <a:avLst/>
                    </a:prstGeom>
                  </pic:spPr>
                </pic:pic>
              </a:graphicData>
            </a:graphic>
          </wp:anchor>
        </w:drawing>
      </w:r>
      <w:r>
        <w:rPr>
          <w:spacing w:val="-3"/>
        </w:rPr>
        <w:br w:type="page"/>
      </w:r>
    </w:p>
    <w:p w14:paraId="20C9094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
        </w:rPr>
      </w:pPr>
    </w:p>
    <w:p w14:paraId="27FA816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rPr>
      </w:pPr>
      <w:r>
        <w:rPr>
          <w:rFonts w:hint="eastAsia" w:ascii="宋体" w:hAnsi="宋体" w:eastAsia="宋体" w:cs="宋体"/>
          <w:snapToGrid w:val="0"/>
          <w:color w:val="000000"/>
          <w:kern w:val="2"/>
          <w:sz w:val="21"/>
          <w:szCs w:val="21"/>
          <w:lang w:val="en-US" w:eastAsia="zh-CN" w:bidi="ar"/>
        </w:rPr>
        <w:t>配合图书馆做好该数据库的宣传工作，免费每年开展不少于一次的数据培训讲座。</w:t>
      </w:r>
    </w:p>
    <w:p w14:paraId="28B71113">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snapToGrid w:val="0"/>
          <w:color w:val="000000"/>
          <w:kern w:val="2"/>
          <w:sz w:val="21"/>
          <w:szCs w:val="21"/>
          <w:lang w:val="en-US" w:eastAsia="zh-CN" w:bidi="ar"/>
        </w:rPr>
        <w:t xml:space="preserve"> </w:t>
      </w:r>
    </w:p>
    <w:p w14:paraId="58575AAF">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snapToGrid w:val="0"/>
          <w:color w:val="000000"/>
          <w:kern w:val="2"/>
          <w:sz w:val="21"/>
          <w:szCs w:val="21"/>
          <w:lang w:val="en-US" w:eastAsia="zh-CN" w:bidi="ar"/>
        </w:rPr>
        <w:t>四、商品验收</w:t>
      </w:r>
    </w:p>
    <w:p w14:paraId="089D0DA4">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snapToGrid w:val="0"/>
          <w:color w:val="000000"/>
          <w:kern w:val="2"/>
          <w:sz w:val="21"/>
          <w:szCs w:val="21"/>
          <w:lang w:val="en-US" w:eastAsia="zh-CN" w:bidi="ar"/>
        </w:rPr>
        <w:t>1.乙方应对提供的服务成果作出全面自查和整理，并列出清单，作为甲方验收和使用的服务条件依据，清单应随提供的服务成果交给甲方。</w:t>
      </w:r>
    </w:p>
    <w:p w14:paraId="6A2E99FA">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snapToGrid w:val="0"/>
          <w:color w:val="000000"/>
          <w:kern w:val="2"/>
          <w:sz w:val="21"/>
          <w:szCs w:val="21"/>
          <w:lang w:val="en-US" w:eastAsia="zh-CN" w:bidi="ar"/>
        </w:rPr>
        <w:t>2. 乙方对数字资源安装调试，甲方组织有关人员及使用单位联合验收。乙方所提供的服务不符合合同内容规定的，甲方有权拒绝验收。乙方应及时按本合同内容规定和甲方要求免费进行整改，直至验收合格，方视为乙方按本合同规定完成服务。在经过两次限期整改后，服务仍达不到合同文件规定内容的，甲方有权拒收，并可以解除合同；由此引起甲方损失及赔偿责任由乙方承担。</w:t>
      </w:r>
    </w:p>
    <w:p w14:paraId="1E351F39">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snapToGrid w:val="0"/>
          <w:color w:val="000000"/>
          <w:kern w:val="2"/>
          <w:sz w:val="21"/>
          <w:szCs w:val="21"/>
          <w:lang w:val="en-US" w:eastAsia="zh-CN" w:bidi="ar"/>
        </w:rPr>
        <w:t xml:space="preserve"> </w:t>
      </w:r>
    </w:p>
    <w:p w14:paraId="1C0F618E">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snapToGrid w:val="0"/>
          <w:color w:val="000000"/>
          <w:kern w:val="2"/>
          <w:sz w:val="21"/>
          <w:szCs w:val="21"/>
          <w:lang w:val="en-US" w:eastAsia="zh-CN" w:bidi="ar"/>
        </w:rPr>
        <w:t>五、商品付款</w:t>
      </w:r>
    </w:p>
    <w:p w14:paraId="25029D88">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snapToGrid w:val="0"/>
          <w:color w:val="000000"/>
          <w:kern w:val="2"/>
          <w:sz w:val="21"/>
          <w:szCs w:val="21"/>
          <w:lang w:val="en-US" w:eastAsia="zh-CN" w:bidi="ar"/>
        </w:rPr>
        <w:t>1、合同金额</w:t>
      </w:r>
    </w:p>
    <w:p w14:paraId="4A694DE3">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snapToGrid w:val="0"/>
          <w:color w:val="000000"/>
          <w:kern w:val="2"/>
          <w:sz w:val="21"/>
          <w:szCs w:val="21"/>
          <w:lang w:val="en-US" w:eastAsia="zh-CN" w:bidi="ar"/>
        </w:rPr>
        <w:t>本合同总价合计：（人民币大写）：</w:t>
      </w:r>
      <w:r>
        <w:rPr>
          <w:rFonts w:hint="eastAsia" w:ascii="宋体" w:hAnsi="宋体" w:eastAsia="宋体" w:cs="宋体"/>
          <w:snapToGrid w:val="0"/>
          <w:color w:val="000000"/>
          <w:kern w:val="2"/>
          <w:sz w:val="21"/>
          <w:szCs w:val="21"/>
          <w:u w:val="single"/>
          <w:lang w:val="en-US" w:eastAsia="zh-CN" w:bidi="ar"/>
        </w:rPr>
        <w:t>玖万玖仟伍佰元整</w:t>
      </w:r>
      <w:r>
        <w:rPr>
          <w:rFonts w:hint="eastAsia" w:ascii="宋体" w:hAnsi="宋体" w:eastAsia="宋体" w:cs="宋体"/>
          <w:snapToGrid w:val="0"/>
          <w:color w:val="000000"/>
          <w:kern w:val="2"/>
          <w:sz w:val="21"/>
          <w:szCs w:val="21"/>
          <w:lang w:val="en-US" w:eastAsia="zh-CN" w:bidi="ar"/>
        </w:rPr>
        <w:t>，（人民币小写）：</w:t>
      </w:r>
      <w:r>
        <w:rPr>
          <w:rFonts w:hint="eastAsia" w:ascii="宋体" w:hAnsi="宋体" w:eastAsia="宋体" w:cs="宋体"/>
          <w:snapToGrid w:val="0"/>
          <w:color w:val="000000"/>
          <w:kern w:val="2"/>
          <w:sz w:val="21"/>
          <w:szCs w:val="21"/>
          <w:u w:val="single"/>
          <w:lang w:val="en-US" w:eastAsia="zh-CN" w:bidi="ar"/>
        </w:rPr>
        <w:t xml:space="preserve"> 99500.00 元</w:t>
      </w:r>
      <w:r>
        <w:rPr>
          <w:rFonts w:hint="eastAsia" w:ascii="宋体" w:hAnsi="宋体" w:eastAsia="宋体" w:cs="宋体"/>
          <w:snapToGrid w:val="0"/>
          <w:color w:val="000000"/>
          <w:kern w:val="2"/>
          <w:sz w:val="21"/>
          <w:szCs w:val="21"/>
          <w:lang w:val="en-US" w:eastAsia="zh-CN" w:bidi="ar"/>
        </w:rPr>
        <w:t>。本价款为含税价款，包括了乙方履行合同的所有直接、间接费用。</w:t>
      </w:r>
    </w:p>
    <w:p w14:paraId="1BB78A90">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snapToGrid w:val="0"/>
          <w:color w:val="000000"/>
          <w:kern w:val="2"/>
          <w:sz w:val="21"/>
          <w:szCs w:val="21"/>
          <w:lang w:val="en-US" w:eastAsia="zh-CN" w:bidi="ar"/>
        </w:rPr>
        <w:t>2、履约保证金：甲乙双方签订合同前，乙方按谈判文件要求向甲方提交合同履约保证金（履约保证金的数额为政府采购合同金额的5%），乙方正常履行合同，服务期满后甲方无息退还履约保证金（凭收款收据）。</w:t>
      </w:r>
    </w:p>
    <w:p w14:paraId="740C5DC3">
      <w:pPr>
        <w:pStyle w:val="8"/>
        <w:keepNext w:val="0"/>
        <w:keepLines w:val="0"/>
        <w:widowControl w:val="0"/>
        <w:suppressLineNumbers w:val="0"/>
        <w:spacing w:before="0" w:beforeAutospacing="1" w:after="0" w:afterAutospacing="0"/>
        <w:ind w:left="0" w:right="0" w:firstLine="420" w:firstLineChars="200"/>
        <w:jc w:val="both"/>
        <w:rPr>
          <w:rFonts w:hint="eastAsia" w:ascii="宋体" w:hAnsi="宋体" w:eastAsia="宋体" w:cs="宋体"/>
          <w:bCs/>
          <w:kern w:val="2"/>
          <w:sz w:val="21"/>
          <w:szCs w:val="21"/>
        </w:rPr>
      </w:pPr>
      <w:r>
        <w:rPr>
          <w:rFonts w:hint="eastAsia" w:ascii="宋体" w:hAnsi="宋体" w:eastAsia="宋体" w:cs="宋体"/>
          <w:bCs/>
          <w:kern w:val="2"/>
          <w:sz w:val="21"/>
          <w:szCs w:val="21"/>
          <w:lang w:val="en-US" w:eastAsia="zh-CN" w:bidi="ar"/>
        </w:rPr>
        <w:t>3、付款方式：乙方在领取成交通知书后签订合同前向甲方提交合同履约保证金（履约保证金的数额为政府采购合同金额的5%）。乙方对数字资源安装调试，正常运行后，甲方组织有关人员及使用单位联合验收，验收合格后甲方向乙方支付合同总额的100%（99500.00元）。如数字资源达正常使用水平，服务期满后甲方将履约保证金无息退还给乙方（凭收款收据）。</w:t>
      </w:r>
      <w:bookmarkStart w:id="0" w:name="_GoBack"/>
      <w:bookmarkEnd w:id="0"/>
    </w:p>
    <w:p w14:paraId="4478B429">
      <w:pPr>
        <w:pStyle w:val="8"/>
        <w:keepNext w:val="0"/>
        <w:keepLines w:val="0"/>
        <w:widowControl w:val="0"/>
        <w:suppressLineNumbers w:val="0"/>
        <w:spacing w:before="0" w:beforeAutospacing="0" w:after="0" w:afterAutospacing="0" w:line="420" w:lineRule="exact"/>
        <w:ind w:left="0" w:right="0" w:firstLine="488" w:firstLineChars="200"/>
        <w:jc w:val="both"/>
        <w:rPr>
          <w:rFonts w:hint="eastAsia" w:ascii="宋体" w:hAnsi="宋体" w:eastAsia="宋体" w:cs="宋体"/>
          <w:spacing w:val="2"/>
          <w:kern w:val="2"/>
          <w:sz w:val="24"/>
          <w:szCs w:val="24"/>
        </w:rPr>
      </w:pPr>
      <w:r>
        <w:rPr>
          <w:rFonts w:hint="eastAsia" w:ascii="宋体" w:hAnsi="宋体" w:eastAsia="宋体" w:cs="宋体"/>
          <w:spacing w:val="2"/>
          <w:kern w:val="2"/>
          <w:sz w:val="24"/>
          <w:szCs w:val="24"/>
          <w:lang w:val="en-US" w:eastAsia="zh-CN" w:bidi="ar"/>
        </w:rPr>
        <w:t xml:space="preserve"> </w:t>
      </w:r>
    </w:p>
    <w:p w14:paraId="1E5C5175">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snapToGrid w:val="0"/>
          <w:color w:val="000000"/>
          <w:kern w:val="2"/>
          <w:sz w:val="21"/>
          <w:szCs w:val="21"/>
          <w:lang w:val="en-US" w:eastAsia="zh-CN" w:bidi="ar"/>
        </w:rPr>
        <w:t>乙方账户信息：</w:t>
      </w:r>
    </w:p>
    <w:p w14:paraId="042A585E">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snapToGrid w:val="0"/>
          <w:color w:val="000000"/>
          <w:kern w:val="2"/>
          <w:sz w:val="21"/>
          <w:szCs w:val="21"/>
          <w:lang w:val="en-US" w:eastAsia="zh-CN" w:bidi="ar"/>
        </w:rPr>
        <w:t>户名：天择文化传播（河南）有限公司</w:t>
      </w:r>
    </w:p>
    <w:p w14:paraId="2FB07452">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b/>
          <w:bCs w:val="0"/>
          <w:kern w:val="0"/>
          <w:sz w:val="21"/>
          <w:szCs w:val="21"/>
        </w:rPr>
      </w:pPr>
      <w:r>
        <w:rPr>
          <w:rFonts w:hint="eastAsia" w:ascii="宋体" w:hAnsi="宋体" w:eastAsia="宋体" w:cs="宋体"/>
          <w:bCs/>
          <w:snapToGrid w:val="0"/>
          <w:color w:val="000000"/>
          <w:kern w:val="2"/>
          <w:sz w:val="21"/>
          <w:szCs w:val="21"/>
          <w:lang w:val="en-US" w:eastAsia="zh-CN" w:bidi="ar"/>
        </w:rPr>
        <w:t>银行账号：77260188000015166</w:t>
      </w:r>
    </w:p>
    <w:p w14:paraId="40C55266">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kern w:val="0"/>
          <w:sz w:val="21"/>
          <w:szCs w:val="21"/>
        </w:rPr>
      </w:pPr>
      <w:r>
        <w:rPr>
          <w:rFonts w:hint="eastAsia" w:ascii="宋体" w:hAnsi="宋体" w:eastAsia="宋体" w:cs="宋体"/>
          <w:bCs/>
          <w:snapToGrid w:val="0"/>
          <w:color w:val="000000"/>
          <w:kern w:val="2"/>
          <w:sz w:val="21"/>
          <w:szCs w:val="21"/>
          <w:lang w:val="en-US" w:eastAsia="zh-CN" w:bidi="ar"/>
        </w:rPr>
        <w:t>开户银行:中国光大银行郑州丰产路支行</w:t>
      </w:r>
    </w:p>
    <w:p w14:paraId="08DB7104">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bCs/>
          <w:kern w:val="2"/>
          <w:sz w:val="21"/>
          <w:szCs w:val="21"/>
        </w:rPr>
      </w:pPr>
      <w:r>
        <w:rPr>
          <w:rFonts w:hint="eastAsia" w:ascii="宋体" w:hAnsi="宋体" w:eastAsia="宋体" w:cs="宋体"/>
          <w:snapToGrid w:val="0"/>
          <w:color w:val="000000"/>
          <w:kern w:val="0"/>
          <w:sz w:val="21"/>
          <w:szCs w:val="21"/>
          <w:lang w:val="en-US" w:eastAsia="zh-CN" w:bidi="ar"/>
        </w:rPr>
        <w:t>开户行行号：</w:t>
      </w:r>
      <w:r>
        <w:rPr>
          <w:rFonts w:hint="eastAsia" w:ascii="宋体" w:hAnsi="宋体" w:eastAsia="宋体" w:cs="宋体"/>
          <w:bCs/>
          <w:snapToGrid w:val="0"/>
          <w:color w:val="000000"/>
          <w:kern w:val="2"/>
          <w:sz w:val="21"/>
          <w:szCs w:val="21"/>
          <w:lang w:val="en-US" w:eastAsia="zh-CN" w:bidi="ar"/>
        </w:rPr>
        <w:t>303491000263</w:t>
      </w:r>
    </w:p>
    <w:p w14:paraId="06F8380C">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snapToGrid w:val="0"/>
          <w:color w:val="000000"/>
          <w:kern w:val="2"/>
          <w:sz w:val="21"/>
          <w:szCs w:val="21"/>
          <w:lang w:val="en-US" w:eastAsia="zh-CN" w:bidi="ar"/>
        </w:rPr>
        <w:t xml:space="preserve"> </w:t>
      </w:r>
    </w:p>
    <w:p w14:paraId="4E85B921">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snapToGrid w:val="0"/>
          <w:color w:val="000000"/>
          <w:kern w:val="2"/>
          <w:sz w:val="21"/>
          <w:szCs w:val="21"/>
          <w:lang w:val="en-US" w:eastAsia="zh-CN" w:bidi="ar"/>
        </w:rPr>
        <w:t>六、违约条款</w:t>
      </w:r>
    </w:p>
    <w:p w14:paraId="677AA62D">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snapToGrid w:val="0"/>
          <w:color w:val="000000"/>
          <w:kern w:val="2"/>
          <w:sz w:val="21"/>
          <w:szCs w:val="21"/>
          <w:lang w:val="en-US" w:eastAsia="zh-CN" w:bidi="ar"/>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62A4348">
      <w:pPr>
        <w:keepNext w:val="0"/>
        <w:keepLines w:val="0"/>
        <w:widowControl w:val="0"/>
        <w:numPr>
          <w:ilvl w:val="0"/>
          <w:numId w:val="1"/>
        </w:numPr>
        <w:suppressLineNumbers w:val="0"/>
        <w:spacing w:before="0" w:beforeAutospacing="0" w:after="0" w:afterAutospacing="0"/>
        <w:ind w:left="780" w:right="0" w:hanging="360"/>
        <w:jc w:val="both"/>
        <w:rPr>
          <w:rFonts w:hint="eastAsia" w:ascii="宋体" w:hAnsi="宋体" w:eastAsia="宋体" w:cs="宋体"/>
          <w:color w:val="000000"/>
          <w:kern w:val="2"/>
          <w:sz w:val="21"/>
          <w:szCs w:val="21"/>
        </w:rPr>
      </w:pPr>
      <w:r>
        <w:rPr>
          <w:rFonts w:hint="eastAsia" w:ascii="宋体" w:hAnsi="宋体" w:eastAsia="宋体" w:cs="宋体"/>
          <w:snapToGrid w:val="0"/>
          <w:color w:val="000000"/>
          <w:kern w:val="2"/>
          <w:sz w:val="21"/>
          <w:szCs w:val="21"/>
          <w:lang w:val="en-US" w:eastAsia="zh-CN" w:bidi="ar"/>
        </w:rPr>
        <w:t>因不可抗力导致本协议不能履行，双方均不承担违约责任。</w:t>
      </w:r>
    </w:p>
    <w:p w14:paraId="7F1739FD">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snapToGrid w:val="0"/>
          <w:color w:val="000000"/>
          <w:kern w:val="2"/>
          <w:sz w:val="21"/>
          <w:szCs w:val="21"/>
          <w:lang w:val="en-US" w:eastAsia="zh-CN" w:bidi="ar"/>
        </w:rPr>
        <w:t xml:space="preserve"> </w:t>
      </w:r>
    </w:p>
    <w:p w14:paraId="39651335">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snapToGrid w:val="0"/>
          <w:color w:val="000000"/>
          <w:kern w:val="2"/>
          <w:sz w:val="21"/>
          <w:szCs w:val="21"/>
          <w:lang w:val="en-US" w:eastAsia="zh-CN" w:bidi="ar"/>
        </w:rPr>
        <w:t>七、不可抗力</w:t>
      </w:r>
    </w:p>
    <w:p w14:paraId="753AA8CC">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kern w:val="2"/>
          <w:sz w:val="21"/>
          <w:szCs w:val="21"/>
        </w:rPr>
      </w:pPr>
      <w:r>
        <w:rPr>
          <w:rFonts w:hint="eastAsia" w:ascii="宋体" w:hAnsi="宋体" w:eastAsia="宋体" w:cs="宋体"/>
          <w:snapToGrid w:val="0"/>
          <w:color w:val="000000"/>
          <w:kern w:val="2"/>
          <w:sz w:val="21"/>
          <w:szCs w:val="21"/>
          <w:lang w:val="en-US" w:eastAsia="zh-CN" w:bidi="ar"/>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7BE25502">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rPr>
      </w:pPr>
      <w:r>
        <w:rPr>
          <w:rFonts w:hint="eastAsia" w:ascii="宋体" w:hAnsi="宋体" w:eastAsia="宋体" w:cs="宋体"/>
          <w:b/>
          <w:bCs/>
          <w:snapToGrid w:val="0"/>
          <w:color w:val="000000"/>
          <w:kern w:val="2"/>
          <w:sz w:val="21"/>
          <w:szCs w:val="21"/>
          <w:lang w:val="en-US" w:eastAsia="zh-CN" w:bidi="ar"/>
        </w:rPr>
        <w:t xml:space="preserve"> </w:t>
      </w:r>
    </w:p>
    <w:p w14:paraId="61ED84E7">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rPr>
      </w:pPr>
      <w:r>
        <w:rPr>
          <w:rFonts w:hint="eastAsia" w:ascii="宋体" w:hAnsi="宋体" w:eastAsia="宋体" w:cs="宋体"/>
          <w:b/>
          <w:bCs/>
          <w:snapToGrid w:val="0"/>
          <w:color w:val="000000"/>
          <w:kern w:val="2"/>
          <w:sz w:val="21"/>
          <w:szCs w:val="21"/>
          <w:lang w:val="en-US" w:eastAsia="zh-CN" w:bidi="ar"/>
        </w:rPr>
        <w:t>八、知识产权</w:t>
      </w:r>
    </w:p>
    <w:p w14:paraId="49D4181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snapToGrid w:val="0"/>
          <w:color w:val="000000"/>
          <w:kern w:val="2"/>
          <w:sz w:val="21"/>
          <w:szCs w:val="21"/>
          <w:lang w:val="en-US" w:eastAsia="zh-CN" w:bidi="ar"/>
        </w:rPr>
        <w:t>1、乙方拥有所提供产品的相关知识产权，并对其版权负责，由此产生的后果由乙方承担。</w:t>
      </w:r>
    </w:p>
    <w:p w14:paraId="0255B82E">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snapToGrid w:val="0"/>
          <w:color w:val="000000"/>
          <w:kern w:val="2"/>
          <w:sz w:val="21"/>
          <w:szCs w:val="21"/>
          <w:lang w:val="en-US" w:eastAsia="zh-CN" w:bidi="ar"/>
        </w:rPr>
        <w:t>甲方需在乙方授权范围内使用。甲方有保护乙方知识产权的义务，但不承担乙方的知识产权纠纷责任。</w:t>
      </w:r>
    </w:p>
    <w:p w14:paraId="1A878431">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snapToGrid w:val="0"/>
          <w:color w:val="000000"/>
          <w:kern w:val="2"/>
          <w:sz w:val="21"/>
          <w:szCs w:val="21"/>
          <w:lang w:val="en-US" w:eastAsia="zh-CN" w:bidi="ar"/>
        </w:rPr>
        <w:t>2、甲乙双方任何一方应尊重和维护对方的知识产权，不得损害对方的形象和合法利益。</w:t>
      </w:r>
    </w:p>
    <w:p w14:paraId="48F4B33A">
      <w:pPr>
        <w:spacing w:line="240" w:lineRule="auto"/>
        <w:rPr>
          <w:rFonts w:hint="eastAsia" w:ascii="宋体" w:hAnsi="宋体" w:cs="宋体"/>
        </w:rPr>
      </w:pPr>
    </w:p>
    <w:p w14:paraId="25583CD1">
      <w:pPr>
        <w:spacing w:line="314" w:lineRule="auto"/>
        <w:rPr>
          <w:rFonts w:hint="eastAsia" w:ascii="Arial" w:eastAsia="宋体"/>
          <w:sz w:val="21"/>
          <w:lang w:eastAsia="zh-CN"/>
        </w:rPr>
      </w:pPr>
      <w:r>
        <w:rPr>
          <w:rFonts w:hint="eastAsia" w:ascii="Arial" w:eastAsia="宋体"/>
          <w:sz w:val="21"/>
          <w:lang w:eastAsia="zh-CN"/>
        </w:rPr>
        <w:drawing>
          <wp:anchor distT="0" distB="0" distL="114300" distR="114300" simplePos="0" relativeHeight="251661312" behindDoc="0" locked="0" layoutInCell="1" allowOverlap="1">
            <wp:simplePos x="0" y="0"/>
            <wp:positionH relativeFrom="column">
              <wp:posOffset>-1126490</wp:posOffset>
            </wp:positionH>
            <wp:positionV relativeFrom="paragraph">
              <wp:posOffset>-737870</wp:posOffset>
            </wp:positionV>
            <wp:extent cx="7568565" cy="10709275"/>
            <wp:effectExtent l="0" t="0" r="13335" b="15875"/>
            <wp:wrapSquare wrapText="bothSides"/>
            <wp:docPr id="6" name="图片 6" descr="20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_02"/>
                    <pic:cNvPicPr>
                      <a:picLocks noChangeAspect="1"/>
                    </pic:cNvPicPr>
                  </pic:nvPicPr>
                  <pic:blipFill>
                    <a:blip r:embed="rId9"/>
                    <a:stretch>
                      <a:fillRect/>
                    </a:stretch>
                  </pic:blipFill>
                  <pic:spPr>
                    <a:xfrm>
                      <a:off x="0" y="0"/>
                      <a:ext cx="7568565" cy="10709275"/>
                    </a:xfrm>
                    <a:prstGeom prst="rect">
                      <a:avLst/>
                    </a:prstGeom>
                  </pic:spPr>
                </pic:pic>
              </a:graphicData>
            </a:graphic>
          </wp:anchor>
        </w:drawing>
      </w:r>
    </w:p>
    <w:p w14:paraId="51FBAF94">
      <w:pPr>
        <w:pStyle w:val="3"/>
        <w:spacing w:before="5" w:line="223" w:lineRule="auto"/>
        <w:ind w:left="4814"/>
        <w:rPr>
          <w:rFonts w:hint="eastAsia" w:eastAsia="宋体"/>
          <w:position w:val="-11"/>
          <w:sz w:val="22"/>
          <w:szCs w:val="22"/>
          <w:lang w:eastAsia="zh-CN"/>
        </w:rPr>
      </w:pPr>
      <w:r>
        <w:rPr>
          <w:rFonts w:hint="eastAsia" w:eastAsia="宋体"/>
          <w:position w:val="-11"/>
          <w:sz w:val="22"/>
          <w:szCs w:val="22"/>
          <w:lang w:eastAsia="zh-CN"/>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-758190</wp:posOffset>
            </wp:positionV>
            <wp:extent cx="7583805" cy="10730865"/>
            <wp:effectExtent l="0" t="0" r="17145" b="13335"/>
            <wp:wrapSquare wrapText="bothSides"/>
            <wp:docPr id="3" name="图片 3" descr="20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_03"/>
                    <pic:cNvPicPr>
                      <a:picLocks noChangeAspect="1"/>
                    </pic:cNvPicPr>
                  </pic:nvPicPr>
                  <pic:blipFill>
                    <a:blip r:embed="rId10"/>
                    <a:stretch>
                      <a:fillRect/>
                    </a:stretch>
                  </pic:blipFill>
                  <pic:spPr>
                    <a:xfrm>
                      <a:off x="0" y="0"/>
                      <a:ext cx="7583805" cy="10730865"/>
                    </a:xfrm>
                    <a:prstGeom prst="rect">
                      <a:avLst/>
                    </a:prstGeom>
                  </pic:spPr>
                </pic:pic>
              </a:graphicData>
            </a:graphic>
          </wp:anchor>
        </w:drawing>
      </w:r>
    </w:p>
    <w:sectPr>
      <w:headerReference r:id="rId5" w:type="default"/>
      <w:footerReference r:id="rId6" w:type="default"/>
      <w:pgSz w:w="11900" w:h="16840"/>
      <w:pgMar w:top="1134" w:right="1797" w:bottom="1134" w:left="1797" w:header="928" w:footer="879"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255C6">
    <w:pPr>
      <w:spacing w:line="174" w:lineRule="auto"/>
      <w:ind w:left="4214"/>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8863F">
    <w:pPr>
      <w:pStyle w:val="8"/>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both"/>
    </w:pPr>
    <w:r>
      <w:rPr>
        <w:rFonts w:hint="eastAsia" w:ascii="宋体" w:hAnsi="宋体" w:eastAsia="宋体" w:cs="宋体"/>
        <w:kern w:val="2"/>
        <w:sz w:val="18"/>
        <w:szCs w:val="18"/>
        <w:lang w:val="en-US" w:eastAsia="zh-CN" w:bidi="ar"/>
      </w:rPr>
      <w:t>河南中医药大学数字资源采购合同                       合同编号：豫财单一采购-2024-85-20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65BB0"/>
    <w:multiLevelType w:val="multilevel"/>
    <w:tmpl w:val="0CC65BB0"/>
    <w:lvl w:ilvl="0" w:tentative="0">
      <w:start w:val="2"/>
      <w:numFmt w:val="decimal"/>
      <w:lvlText w:val="%1、"/>
      <w:lvlJc w:val="left"/>
      <w:pPr>
        <w:ind w:left="780" w:hanging="360"/>
      </w:pPr>
      <w:rPr>
        <w:rFonts w:hint="default" w:ascii="Times New Roman" w:hAnsi="Times New Roman" w:cs="Times New Roman"/>
      </w:rPr>
    </w:lvl>
    <w:lvl w:ilvl="1" w:tentative="0">
      <w:start w:val="7"/>
      <w:numFmt w:val="japaneseCounting"/>
      <w:lvlText w:val="%2、"/>
      <w:lvlJc w:val="left"/>
      <w:pPr>
        <w:ind w:left="1290" w:hanging="45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635D4A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1"/>
      <w:szCs w:val="21"/>
      <w:lang w:val="en-US" w:eastAsia="en-US"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adjustRightInd/>
      <w:spacing w:after="120" w:line="240" w:lineRule="auto"/>
      <w:ind w:firstLine="420" w:firstLineChars="100"/>
      <w:jc w:val="both"/>
    </w:pPr>
    <w:rPr>
      <w:rFonts w:ascii="Times New Roman"/>
      <w:kern w:val="2"/>
      <w:sz w:val="21"/>
      <w:szCs w:val="24"/>
    </w:rPr>
  </w:style>
  <w:style w:type="paragraph" w:styleId="3">
    <w:name w:val="Body Text"/>
    <w:basedOn w:val="1"/>
    <w:next w:val="1"/>
    <w:semiHidden/>
    <w:qFormat/>
    <w:uiPriority w:val="0"/>
    <w:rPr>
      <w:rFonts w:ascii="宋体" w:hAnsi="宋体" w:eastAsia="宋体" w:cs="宋体"/>
      <w:sz w:val="21"/>
      <w:szCs w:val="21"/>
      <w:lang w:val="en-US" w:eastAsia="en-US" w:bidi="ar-SA"/>
    </w:rPr>
  </w:style>
  <w:style w:type="paragraph" w:styleId="4">
    <w:name w:val="Body Text First Indent 2"/>
    <w:unhideWhenUsed/>
    <w:qFormat/>
    <w:uiPriority w:val="99"/>
    <w:pPr>
      <w:keepNext w:val="0"/>
      <w:keepLines w:val="0"/>
      <w:widowControl w:val="0"/>
      <w:suppressLineNumbers w:val="0"/>
      <w:spacing w:before="0" w:beforeAutospacing="0" w:after="0" w:afterAutospacing="0" w:line="420" w:lineRule="exact"/>
      <w:ind w:left="0" w:right="0" w:firstLine="420" w:firstLineChars="200"/>
      <w:jc w:val="both"/>
    </w:pPr>
    <w:rPr>
      <w:rFonts w:hint="default" w:ascii="Times New Roman" w:hAnsi="Times New Roman" w:cs="Times New Roman"/>
      <w:spacing w:val="2"/>
      <w:kern w:val="2"/>
      <w:sz w:val="24"/>
      <w:szCs w:val="24"/>
      <w:lang w:val="en-US" w:eastAsia="zh-CN" w:bidi="ar"/>
    </w:rPr>
  </w:style>
  <w:style w:type="paragraph" w:styleId="5">
    <w:name w:val="Body Text Indent"/>
    <w:basedOn w:val="1"/>
    <w:next w:val="6"/>
    <w:unhideWhenUsed/>
    <w:qFormat/>
    <w:uiPriority w:val="99"/>
    <w:pPr>
      <w:spacing w:line="420" w:lineRule="exact"/>
      <w:ind w:firstLine="732" w:firstLineChars="300"/>
    </w:pPr>
    <w:rPr>
      <w:spacing w:val="2"/>
      <w:sz w:val="24"/>
      <w:szCs w:val="20"/>
    </w:rPr>
  </w:style>
  <w:style w:type="paragraph" w:styleId="6">
    <w:name w:val="envelope return"/>
    <w:basedOn w:val="1"/>
    <w:qFormat/>
    <w:uiPriority w:val="0"/>
    <w:pPr>
      <w:snapToGrid w:val="0"/>
    </w:pPr>
    <w:rPr>
      <w:rFonts w:ascii="Arial" w:hAnsi="Arial"/>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rPr>
      <w:sz w:val="24"/>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1377</Words>
  <Characters>1471</Characters>
  <Lines>1</Lines>
  <Paragraphs>1</Paragraphs>
  <TotalTime>0</TotalTime>
  <ScaleCrop>false</ScaleCrop>
  <LinksUpToDate>false</LinksUpToDate>
  <CharactersWithSpaces>1511</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2024-11-28T09:41:00Z</dcterms:created>
  <dc:creator>Kingsoft-PDF</dc:creator>
  <cp:lastModifiedBy>娜娜</cp:lastModifiedBy>
  <dcterms:modified xsi:type="dcterms:W3CDTF">2024-11-28T01:47:50Z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2024-11-28T09:41:11Z</vt:filetime>
  </property>
  <property fmtid="{D5CDD505-2E9C-101B-9397-08002B2CF9AE}" pid="4" name="UsrData">
    <vt:lpwstr>6747ca34bf102c001ff356d7wl</vt:lpwstr>
  </property>
  <property fmtid="{D5CDD505-2E9C-101B-9397-08002B2CF9AE}" pid="5" name="KSOProductBuildVer">
    <vt:lpwstr>2052-12.1.0.18912</vt:lpwstr>
  </property>
  <property fmtid="{D5CDD505-2E9C-101B-9397-08002B2CF9AE}" pid="6" name="ICV">
    <vt:lpwstr>E9A0E6ED441844AEA87B0D7E2A06E606_13</vt:lpwstr>
  </property>
</Properties>
</file>