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08AF2">
      <w:pPr>
        <w:widowControl/>
        <w:tabs>
          <w:tab w:val="left" w:pos="3261"/>
        </w:tabs>
        <w:jc w:val="center"/>
        <w:outlineLvl w:val="0"/>
        <w:rPr>
          <w:rFonts w:ascii="宋体" w:hAnsi="宋体" w:eastAsia="宋体" w:cs="Times New Roman"/>
          <w:b/>
          <w:bCs/>
          <w:snapToGrid w:val="0"/>
          <w:color w:val="auto"/>
          <w:kern w:val="0"/>
          <w:sz w:val="44"/>
          <w:szCs w:val="20"/>
          <w:highlight w:val="none"/>
          <w:lang w:val="en-US" w:eastAsia="zh-CN" w:bidi="en-US"/>
        </w:rPr>
      </w:pPr>
      <w:bookmarkStart w:id="0" w:name="_Toc30020"/>
      <w:r>
        <w:rPr>
          <w:rFonts w:hint="eastAsia" w:ascii="宋体" w:hAnsi="宋体" w:eastAsia="宋体" w:cs="Times New Roman"/>
          <w:b/>
          <w:bCs/>
          <w:snapToGrid w:val="0"/>
          <w:color w:val="auto"/>
          <w:kern w:val="0"/>
          <w:sz w:val="44"/>
          <w:szCs w:val="20"/>
          <w:highlight w:val="none"/>
          <w:lang w:val="en-US" w:eastAsia="zh-CN" w:bidi="en-US"/>
        </w:rPr>
        <w:t>第三章</w:t>
      </w:r>
      <w:bookmarkStart w:id="1" w:name="_Hlk112052116"/>
      <w:r>
        <w:rPr>
          <w:rFonts w:hint="eastAsia" w:ascii="宋体" w:hAnsi="宋体" w:eastAsia="宋体" w:cs="Times New Roman"/>
          <w:b/>
          <w:bCs/>
          <w:snapToGrid w:val="0"/>
          <w:color w:val="auto"/>
          <w:kern w:val="0"/>
          <w:sz w:val="44"/>
          <w:szCs w:val="20"/>
          <w:highlight w:val="none"/>
          <w:lang w:val="en-US" w:eastAsia="zh-CN" w:bidi="en-US"/>
        </w:rPr>
        <w:t xml:space="preserve">  </w:t>
      </w:r>
      <w:bookmarkStart w:id="18" w:name="_GoBack"/>
      <w:r>
        <w:rPr>
          <w:rFonts w:hint="eastAsia" w:ascii="宋体" w:hAnsi="宋体" w:eastAsia="宋体" w:cs="Times New Roman"/>
          <w:b/>
          <w:bCs/>
          <w:snapToGrid w:val="0"/>
          <w:color w:val="auto"/>
          <w:kern w:val="0"/>
          <w:sz w:val="44"/>
          <w:szCs w:val="20"/>
          <w:highlight w:val="none"/>
          <w:lang w:val="en-US" w:eastAsia="zh-CN" w:bidi="en-US"/>
        </w:rPr>
        <w:t>采购需求</w:t>
      </w:r>
      <w:bookmarkEnd w:id="0"/>
      <w:bookmarkEnd w:id="18"/>
    </w:p>
    <w:p w14:paraId="6AE77CAB">
      <w:pPr>
        <w:keepNext/>
        <w:keepLines/>
        <w:pageBreakBefore w:val="0"/>
        <w:widowControl w:val="0"/>
        <w:kinsoku/>
        <w:wordWrap/>
        <w:overflowPunct/>
        <w:topLinePunct w:val="0"/>
        <w:autoSpaceDE/>
        <w:autoSpaceDN/>
        <w:bidi w:val="0"/>
        <w:adjustRightInd/>
        <w:snapToGrid/>
        <w:spacing w:line="500" w:lineRule="exact"/>
        <w:jc w:val="both"/>
        <w:textAlignment w:val="auto"/>
        <w:outlineLvl w:val="2"/>
        <w:rPr>
          <w:rFonts w:ascii="宋体" w:hAnsi="宋体" w:eastAsia="宋体" w:cs="Times New Roman"/>
          <w:b/>
          <w:bCs/>
          <w:snapToGrid w:val="0"/>
          <w:color w:val="auto"/>
          <w:kern w:val="0"/>
          <w:sz w:val="30"/>
          <w:szCs w:val="20"/>
          <w:highlight w:val="none"/>
          <w:lang w:val="zh-CN" w:eastAsia="zh-CN" w:bidi="ar-SA"/>
        </w:rPr>
      </w:pPr>
      <w:bookmarkStart w:id="2" w:name="_Toc81385999"/>
      <w:bookmarkStart w:id="3" w:name="_Toc76478964"/>
      <w:bookmarkStart w:id="4" w:name="_Toc76478886"/>
      <w:bookmarkStart w:id="5" w:name="_Toc81386231"/>
      <w:bookmarkStart w:id="6" w:name="_Toc76478809"/>
      <w:r>
        <w:rPr>
          <w:rFonts w:hint="eastAsia" w:ascii="宋体" w:hAnsi="宋体" w:eastAsia="宋体" w:cs="Times New Roman"/>
          <w:b/>
          <w:bCs/>
          <w:snapToGrid w:val="0"/>
          <w:color w:val="auto"/>
          <w:kern w:val="0"/>
          <w:sz w:val="30"/>
          <w:szCs w:val="20"/>
          <w:highlight w:val="none"/>
          <w:lang w:val="zh-CN" w:eastAsia="zh-CN" w:bidi="ar-SA"/>
        </w:rPr>
        <w:t>一、项目概况</w:t>
      </w:r>
      <w:bookmarkEnd w:id="2"/>
      <w:bookmarkEnd w:id="3"/>
      <w:bookmarkEnd w:id="4"/>
      <w:bookmarkEnd w:id="5"/>
      <w:bookmarkEnd w:id="6"/>
    </w:p>
    <w:p w14:paraId="281502D2">
      <w:pPr>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Times New Roman"/>
          <w:snapToGrid w:val="0"/>
          <w:color w:val="auto"/>
          <w:kern w:val="0"/>
          <w:sz w:val="21"/>
          <w:szCs w:val="20"/>
          <w:highlight w:val="none"/>
          <w:lang w:val="en-US" w:eastAsia="zh-CN" w:bidi="ar-SA"/>
        </w:rPr>
      </w:pPr>
      <w:bookmarkStart w:id="7" w:name="_Toc76478810"/>
      <w:bookmarkStart w:id="8" w:name="_Toc76478887"/>
      <w:bookmarkStart w:id="9" w:name="_Toc81386000"/>
      <w:bookmarkStart w:id="10" w:name="_Toc76478965"/>
      <w:bookmarkStart w:id="11" w:name="_Toc81386232"/>
      <w:bookmarkStart w:id="12" w:name="_Toc238530903"/>
      <w:r>
        <w:rPr>
          <w:rFonts w:hint="eastAsia" w:ascii="宋体" w:hAnsi="宋体" w:eastAsia="宋体" w:cs="Times New Roman"/>
          <w:snapToGrid w:val="0"/>
          <w:color w:val="auto"/>
          <w:spacing w:val="14"/>
          <w:kern w:val="0"/>
          <w:sz w:val="21"/>
          <w:szCs w:val="21"/>
          <w:highlight w:val="none"/>
          <w:lang w:val="en-US" w:eastAsia="zh-CN" w:bidi="ar-SA"/>
        </w:rPr>
        <w:t>本次招标项目为</w:t>
      </w:r>
      <w:r>
        <w:rPr>
          <w:rFonts w:hint="eastAsia" w:ascii="宋体" w:hAnsi="宋体" w:eastAsia="宋体" w:cs="Times New Roman"/>
          <w:snapToGrid w:val="0"/>
          <w:color w:val="auto"/>
          <w:spacing w:val="14"/>
          <w:kern w:val="0"/>
          <w:sz w:val="21"/>
          <w:szCs w:val="21"/>
          <w:highlight w:val="none"/>
          <w:u w:val="single"/>
          <w:lang w:val="en-US" w:eastAsia="zh-CN" w:bidi="ar-SA"/>
        </w:rPr>
        <w:t>河南经贸职业学院河南省数智财经创新工程研究中心建设（二期）项目</w:t>
      </w:r>
      <w:r>
        <w:rPr>
          <w:rFonts w:hint="eastAsia" w:ascii="宋体" w:hAnsi="宋体" w:eastAsia="宋体" w:cs="Times New Roman"/>
          <w:snapToGrid w:val="0"/>
          <w:color w:val="auto"/>
          <w:spacing w:val="14"/>
          <w:kern w:val="0"/>
          <w:sz w:val="21"/>
          <w:szCs w:val="21"/>
          <w:highlight w:val="none"/>
          <w:lang w:val="en-US" w:eastAsia="zh-CN" w:bidi="ar-SA"/>
        </w:rPr>
        <w:t>，共</w:t>
      </w:r>
      <w:r>
        <w:rPr>
          <w:rFonts w:hint="eastAsia" w:ascii="宋体" w:hAnsi="宋体" w:eastAsia="宋体" w:cs="Times New Roman"/>
          <w:snapToGrid w:val="0"/>
          <w:color w:val="auto"/>
          <w:spacing w:val="14"/>
          <w:kern w:val="0"/>
          <w:sz w:val="21"/>
          <w:szCs w:val="21"/>
          <w:highlight w:val="none"/>
          <w:u w:val="single"/>
          <w:lang w:val="en-US" w:eastAsia="zh-CN" w:bidi="ar-SA"/>
        </w:rPr>
        <w:t xml:space="preserve"> 1</w:t>
      </w:r>
      <w:r>
        <w:rPr>
          <w:rFonts w:ascii="宋体" w:hAnsi="宋体" w:eastAsia="宋体" w:cs="Times New Roman"/>
          <w:snapToGrid w:val="0"/>
          <w:color w:val="auto"/>
          <w:spacing w:val="14"/>
          <w:kern w:val="0"/>
          <w:sz w:val="21"/>
          <w:szCs w:val="21"/>
          <w:highlight w:val="none"/>
          <w:u w:val="single"/>
          <w:lang w:val="en-US" w:eastAsia="zh-CN" w:bidi="ar-SA"/>
        </w:rPr>
        <w:t xml:space="preserve"> </w:t>
      </w:r>
      <w:r>
        <w:rPr>
          <w:rFonts w:hint="eastAsia" w:ascii="宋体" w:hAnsi="宋体" w:eastAsia="宋体" w:cs="Times New Roman"/>
          <w:snapToGrid w:val="0"/>
          <w:color w:val="auto"/>
          <w:spacing w:val="14"/>
          <w:kern w:val="0"/>
          <w:sz w:val="21"/>
          <w:szCs w:val="21"/>
          <w:highlight w:val="none"/>
          <w:lang w:val="en-US" w:eastAsia="zh-CN" w:bidi="ar-SA"/>
        </w:rPr>
        <w:t>个包。</w:t>
      </w:r>
    </w:p>
    <w:p w14:paraId="69294BF3">
      <w:pPr>
        <w:keepNext/>
        <w:keepLines/>
        <w:pageBreakBefore w:val="0"/>
        <w:widowControl w:val="0"/>
        <w:kinsoku/>
        <w:wordWrap/>
        <w:overflowPunct/>
        <w:topLinePunct w:val="0"/>
        <w:autoSpaceDE/>
        <w:autoSpaceDN/>
        <w:bidi w:val="0"/>
        <w:adjustRightInd/>
        <w:snapToGrid/>
        <w:spacing w:line="500" w:lineRule="exact"/>
        <w:jc w:val="both"/>
        <w:textAlignment w:val="auto"/>
        <w:outlineLvl w:val="2"/>
        <w:rPr>
          <w:rFonts w:ascii="Times New Roman" w:hAnsi="Times New Roman" w:eastAsia="仿宋" w:cs="Times New Roman"/>
          <w:b/>
          <w:bCs/>
          <w:color w:val="auto"/>
          <w:kern w:val="0"/>
          <w:sz w:val="30"/>
          <w:szCs w:val="20"/>
          <w:highlight w:val="none"/>
          <w:lang w:val="en-US" w:eastAsia="zh-CN" w:bidi="ar-SA"/>
        </w:rPr>
      </w:pPr>
      <w:r>
        <w:rPr>
          <w:rFonts w:hint="eastAsia" w:ascii="宋体" w:hAnsi="宋体" w:eastAsia="宋体" w:cs="Times New Roman"/>
          <w:b/>
          <w:bCs/>
          <w:snapToGrid w:val="0"/>
          <w:color w:val="auto"/>
          <w:kern w:val="0"/>
          <w:sz w:val="30"/>
          <w:szCs w:val="20"/>
          <w:highlight w:val="none"/>
          <w:lang w:val="zh-CN" w:eastAsia="zh-CN" w:bidi="ar-SA"/>
        </w:rPr>
        <w:t>二、招标清单及</w:t>
      </w:r>
      <w:bookmarkEnd w:id="7"/>
      <w:bookmarkEnd w:id="8"/>
      <w:bookmarkEnd w:id="9"/>
      <w:bookmarkEnd w:id="10"/>
      <w:bookmarkEnd w:id="11"/>
      <w:r>
        <w:rPr>
          <w:rFonts w:hint="eastAsia" w:ascii="宋体" w:hAnsi="宋体" w:eastAsia="宋体" w:cs="Times New Roman"/>
          <w:b/>
          <w:bCs/>
          <w:snapToGrid w:val="0"/>
          <w:color w:val="auto"/>
          <w:kern w:val="0"/>
          <w:sz w:val="30"/>
          <w:szCs w:val="20"/>
          <w:highlight w:val="none"/>
          <w:lang w:val="zh-CN" w:eastAsia="zh-CN" w:bidi="ar-SA"/>
        </w:rPr>
        <w:t>技术参数/服务要求</w:t>
      </w:r>
    </w:p>
    <w:bookmarkEnd w:id="12"/>
    <w:tbl>
      <w:tblPr>
        <w:tblStyle w:val="13"/>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945"/>
        <w:gridCol w:w="5571"/>
        <w:gridCol w:w="750"/>
        <w:gridCol w:w="795"/>
        <w:gridCol w:w="1349"/>
      </w:tblGrid>
      <w:tr w14:paraId="5432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7B9009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u w:val="none"/>
                <w:vertAlign w:val="baseline"/>
                <w:lang w:val="en-US" w:eastAsia="zh-Hans"/>
              </w:rPr>
            </w:pPr>
            <w:r>
              <w:rPr>
                <w:rFonts w:hint="eastAsia" w:ascii="宋体" w:hAnsi="宋体" w:eastAsia="宋体" w:cs="宋体"/>
                <w:b/>
                <w:bCs/>
                <w:color w:val="auto"/>
                <w:sz w:val="21"/>
                <w:szCs w:val="21"/>
                <w:highlight w:val="none"/>
                <w:lang w:eastAsia="zh-Hans"/>
              </w:rPr>
              <w:t>序号</w:t>
            </w:r>
          </w:p>
        </w:tc>
        <w:tc>
          <w:tcPr>
            <w:tcW w:w="945" w:type="dxa"/>
            <w:noWrap w:val="0"/>
            <w:vAlign w:val="center"/>
          </w:tcPr>
          <w:p w14:paraId="7BB85B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u w:val="none"/>
                <w:vertAlign w:val="baseline"/>
                <w:lang w:val="en-US" w:eastAsia="zh-Hans"/>
              </w:rPr>
            </w:pPr>
            <w:r>
              <w:rPr>
                <w:rFonts w:hint="eastAsia" w:ascii="宋体" w:hAnsi="宋体" w:eastAsia="宋体" w:cs="宋体"/>
                <w:b/>
                <w:bCs/>
                <w:color w:val="auto"/>
                <w:sz w:val="21"/>
                <w:szCs w:val="21"/>
                <w:highlight w:val="none"/>
                <w:lang w:eastAsia="zh-Hans"/>
              </w:rPr>
              <w:t>名称</w:t>
            </w:r>
          </w:p>
        </w:tc>
        <w:tc>
          <w:tcPr>
            <w:tcW w:w="5571" w:type="dxa"/>
            <w:noWrap w:val="0"/>
            <w:vAlign w:val="center"/>
          </w:tcPr>
          <w:p w14:paraId="62D72EB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u w:val="none"/>
                <w:vertAlign w:val="baseline"/>
                <w:lang w:val="en-US" w:eastAsia="zh-Hans"/>
              </w:rPr>
            </w:pPr>
            <w:r>
              <w:rPr>
                <w:rFonts w:hint="eastAsia" w:ascii="宋体" w:hAnsi="宋体" w:eastAsia="宋体" w:cs="宋体"/>
                <w:b/>
                <w:bCs/>
                <w:color w:val="auto"/>
                <w:sz w:val="21"/>
                <w:szCs w:val="21"/>
                <w:highlight w:val="none"/>
                <w:lang w:eastAsia="zh-Hans"/>
              </w:rPr>
              <w:t>技术参数</w:t>
            </w:r>
          </w:p>
        </w:tc>
        <w:tc>
          <w:tcPr>
            <w:tcW w:w="750" w:type="dxa"/>
            <w:noWrap w:val="0"/>
            <w:vAlign w:val="center"/>
          </w:tcPr>
          <w:p w14:paraId="5E5AA8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u w:val="none"/>
                <w:vertAlign w:val="baseline"/>
                <w:lang w:val="en-US" w:eastAsia="zh-Hans"/>
              </w:rPr>
            </w:pPr>
            <w:r>
              <w:rPr>
                <w:rFonts w:hint="eastAsia" w:ascii="宋体" w:hAnsi="宋体" w:eastAsia="宋体" w:cs="宋体"/>
                <w:b/>
                <w:bCs/>
                <w:color w:val="auto"/>
                <w:sz w:val="21"/>
                <w:szCs w:val="21"/>
                <w:highlight w:val="none"/>
                <w:lang w:eastAsia="zh-Hans"/>
              </w:rPr>
              <w:t>数量</w:t>
            </w:r>
          </w:p>
        </w:tc>
        <w:tc>
          <w:tcPr>
            <w:tcW w:w="795" w:type="dxa"/>
            <w:noWrap w:val="0"/>
            <w:vAlign w:val="center"/>
          </w:tcPr>
          <w:p w14:paraId="491339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rPr>
              <w:t>单位</w:t>
            </w:r>
          </w:p>
        </w:tc>
        <w:tc>
          <w:tcPr>
            <w:tcW w:w="1349" w:type="dxa"/>
            <w:noWrap w:val="0"/>
            <w:vAlign w:val="center"/>
          </w:tcPr>
          <w:p w14:paraId="7053B0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lang w:eastAsia="zh-Hans"/>
              </w:rPr>
            </w:pPr>
            <w:r>
              <w:rPr>
                <w:rFonts w:hint="eastAsia" w:ascii="宋体" w:hAnsi="宋体" w:eastAsia="宋体" w:cs="宋体"/>
                <w:b/>
                <w:bCs/>
                <w:color w:val="auto"/>
                <w:sz w:val="21"/>
                <w:szCs w:val="21"/>
                <w:highlight w:val="none"/>
                <w:lang w:eastAsia="zh-Hans"/>
              </w:rPr>
              <w:t>中小企业划分标准所属行业</w:t>
            </w:r>
          </w:p>
        </w:tc>
      </w:tr>
      <w:tr w14:paraId="5045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2CAADAA5">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w:t>
            </w:r>
          </w:p>
        </w:tc>
        <w:tc>
          <w:tcPr>
            <w:tcW w:w="945" w:type="dxa"/>
            <w:noWrap w:val="0"/>
            <w:vAlign w:val="center"/>
          </w:tcPr>
          <w:p w14:paraId="374BC1B6">
            <w:pPr>
              <w:keepNext w:val="0"/>
              <w:keepLines w:val="0"/>
              <w:pageBreakBefore w:val="0"/>
              <w:widowControl w:val="0"/>
              <w:kinsoku/>
              <w:wordWrap/>
              <w:overflowPunct/>
              <w:topLinePunct w:val="0"/>
              <w:autoSpaceDE w:val="0"/>
              <w:autoSpaceDN w:val="0"/>
              <w:bidi w:val="0"/>
              <w:adjustRightInd/>
              <w:snapToGrid/>
              <w:spacing w:line="280" w:lineRule="exact"/>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企业数字化开发生产型实训平台SAAS服务</w:t>
            </w:r>
          </w:p>
        </w:tc>
        <w:tc>
          <w:tcPr>
            <w:tcW w:w="5571" w:type="dxa"/>
            <w:noWrap w:val="0"/>
            <w:vAlign w:val="top"/>
          </w:tcPr>
          <w:p w14:paraId="3D491468">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一、平台要求</w:t>
            </w:r>
          </w:p>
          <w:p w14:paraId="1CB58CB4">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1、系统平台本身需要基于B/S架构，系统应采用B/S架构实现。</w:t>
            </w:r>
          </w:p>
          <w:p w14:paraId="7C6AA247">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2、运行环境：Linux(Centos/Redhat)、Docker/K8s。</w:t>
            </w:r>
          </w:p>
          <w:p w14:paraId="72AF981D">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3、核心技术组件：关系数据库：PostGresSQL，缓存：Redis，消息中间件：RocketMQ，服务端软负载：nginx。</w:t>
            </w:r>
          </w:p>
          <w:p w14:paraId="49159A70">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4、开发标准：后台服务开发：Java。</w:t>
            </w:r>
          </w:p>
          <w:p w14:paraId="70594D00">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5、服务开发核心框架：SpringBoot。</w:t>
            </w:r>
          </w:p>
          <w:p w14:paraId="1A9031D8">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6、支持多租户，租户之间的配置、数据完全隔离，不能互通共享。</w:t>
            </w:r>
          </w:p>
          <w:p w14:paraId="60F4A4EE">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7、支持零代码、低代码构建业务应用。</w:t>
            </w:r>
          </w:p>
          <w:p w14:paraId="6BD70BF4">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8、无需借助开发工具客户端即可在线完成基于平台的二次开发。</w:t>
            </w:r>
          </w:p>
          <w:p w14:paraId="5A0B0524">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9、支持分级管理，提供平台管理员、应用管理员等多级管控功能。</w:t>
            </w:r>
          </w:p>
          <w:p w14:paraId="73DE1F41">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10、提供业务流程、业务表单、展示页面以及数据统计分析等功能。</w:t>
            </w:r>
          </w:p>
          <w:p w14:paraId="77324CAF">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11、支持多端适配，包括PC、移动（含手机、PAD、小程序等）。</w:t>
            </w:r>
          </w:p>
          <w:p w14:paraId="26042C9C">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12、支持组织外用户匿名发起流程、填写表单（如调研问卷）等。</w:t>
            </w:r>
          </w:p>
          <w:p w14:paraId="27433EE8">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13、支持应用市场，用户可从应用市场中选择适合自己需求的应用模板，缩短交付周期。</w:t>
            </w:r>
          </w:p>
          <w:p w14:paraId="72215EEC">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14、开放API调用，以及支持回调外部服务(HTTP)。</w:t>
            </w:r>
          </w:p>
          <w:p w14:paraId="471B25A4">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15、支持多语言展示。</w:t>
            </w:r>
          </w:p>
          <w:p w14:paraId="52008FC1">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16、提供完整的在线文档说明，包括产品功能、使用手册、音视频文件，并提供完善的在线技术支持服务。</w:t>
            </w:r>
          </w:p>
          <w:p w14:paraId="70E3641C">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二、应用管理</w:t>
            </w:r>
          </w:p>
          <w:p w14:paraId="0D3F0079">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提供基于业务需求的应用创建，其中：</w:t>
            </w:r>
          </w:p>
          <w:p w14:paraId="25B358FC">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snapToGrid w:val="0"/>
                <w:color w:val="auto"/>
                <w:spacing w:val="14"/>
                <w:sz w:val="21"/>
                <w:szCs w:val="21"/>
                <w:highlight w:val="none"/>
                <w:lang w:val="en-US" w:eastAsia="zh-CN"/>
              </w:rPr>
              <w:t>★</w:t>
            </w:r>
            <w:r>
              <w:rPr>
                <w:rFonts w:hint="eastAsia" w:ascii="宋体" w:hAnsi="宋体" w:eastAsia="宋体" w:cs="宋体"/>
                <w:i w:val="0"/>
                <w:iCs w:val="0"/>
                <w:color w:val="auto"/>
                <w:kern w:val="2"/>
                <w:sz w:val="21"/>
                <w:szCs w:val="21"/>
                <w:highlight w:val="none"/>
                <w:u w:val="none"/>
                <w:lang w:val="en-US" w:eastAsia="zh-CN" w:bidi="ar-SA"/>
              </w:rPr>
              <w:t>1、用户可基于应用中心400+模板快速创建应用，也可以从零开始重新创建应用。（提供应用中心模版截图证明）</w:t>
            </w:r>
          </w:p>
          <w:p w14:paraId="120EFFFC">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2、组织内应用支持一键复制。</w:t>
            </w:r>
          </w:p>
          <w:p w14:paraId="1E60D26F">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3、单个应用可创建多个表单、流程、报表、展示页面等功能，如项目管理、合同管理等。</w:t>
            </w:r>
          </w:p>
          <w:p w14:paraId="0DA21B35">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4、提供应用层面的待办任务管理，包括待我处理、我已处理、我创建的和抄送我的等。</w:t>
            </w:r>
          </w:p>
          <w:p w14:paraId="3EAC40A1">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5、可设置应用的访问权限、应用图标、主题等。</w:t>
            </w:r>
          </w:p>
          <w:p w14:paraId="266F6AA5">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三、表单管理</w:t>
            </w:r>
          </w:p>
          <w:p w14:paraId="3AD6C27F">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1、支持零代码、可视化拖拽构建业务表单。</w:t>
            </w:r>
          </w:p>
          <w:p w14:paraId="6A27371D">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2、支持业务表单设计，包括全新创建和从EXCEL导入创建两种方式。</w:t>
            </w:r>
          </w:p>
          <w:p w14:paraId="791D22F5">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3、提供单行、多行、数字、单选、下拉选项等多种组件供用户选择。</w:t>
            </w:r>
          </w:p>
          <w:p w14:paraId="45472CF0">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4、组件支持零代码配置默认值、交互方式、关联设置、必填校验等。</w:t>
            </w:r>
          </w:p>
          <w:p w14:paraId="2658B03E">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5、提供多种公式设计，实现字段自动取值、计算、添加、更新数据等操作，通过公式的组合能实现复杂业务逻辑。</w:t>
            </w:r>
          </w:p>
          <w:p w14:paraId="3B2F3571">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6、支持数据联动，填写固定数据后自动带出选项对应的默认值。</w:t>
            </w:r>
          </w:p>
          <w:p w14:paraId="5B80E2D4">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7、支持数据管理，管理员和具备访问权限的用户可对数据进行增、删、改等操作，支持批量修改、批量删除和批量打印。</w:t>
            </w:r>
          </w:p>
          <w:p w14:paraId="5E562DA0">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8、支持页面布局，可配置系统内、外部数据源。</w:t>
            </w:r>
          </w:p>
          <w:p w14:paraId="730745DF">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9、支持通过JS扩展展示信息。</w:t>
            </w:r>
          </w:p>
          <w:p w14:paraId="1DC9B8DA">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snapToGrid w:val="0"/>
                <w:color w:val="auto"/>
                <w:spacing w:val="14"/>
                <w:sz w:val="21"/>
                <w:szCs w:val="21"/>
                <w:highlight w:val="none"/>
                <w:lang w:val="en-US" w:eastAsia="zh-CN"/>
              </w:rPr>
              <w:t>★</w:t>
            </w:r>
            <w:r>
              <w:rPr>
                <w:rFonts w:hint="eastAsia" w:ascii="宋体" w:hAnsi="宋体" w:eastAsia="宋体" w:cs="宋体"/>
                <w:i w:val="0"/>
                <w:iCs w:val="0"/>
                <w:color w:val="auto"/>
                <w:kern w:val="2"/>
                <w:sz w:val="21"/>
                <w:szCs w:val="21"/>
                <w:highlight w:val="none"/>
                <w:u w:val="none"/>
                <w:lang w:val="en-US" w:eastAsia="zh-CN" w:bidi="ar-SA"/>
              </w:rPr>
              <w:t>10、支持AI组件，包含中英翻译、机票行程单识别、银行卡识别、营业执照识别、驾驶证识别、行驶证识别、身份证正反面识别、车牌识别、机动车发票识别、出租车发票识别、火车票识别、增值税发票识别等。（提供功能截图证明）</w:t>
            </w:r>
          </w:p>
          <w:p w14:paraId="1BD236A9">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四、报表管理。支持对收集的数据进行报表分析展示。支持的报表组件包括柱状图、折线图、饼图、混合图、表格和指标看板等。支持多张数据表的数据关联展示和跨应用取数据。支持拖拽完成报表页面设计。</w:t>
            </w:r>
          </w:p>
          <w:p w14:paraId="28C1E1E9">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1、支持查询条件自定义，按关键字、日期区间等。</w:t>
            </w:r>
          </w:p>
          <w:p w14:paraId="6DC3BFD3">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2、支持多个应用数据、多个表单数据组合形成一张报表。</w:t>
            </w:r>
          </w:p>
          <w:p w14:paraId="62D0CF5F">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3、支持百万级数据的统计分析。</w:t>
            </w:r>
          </w:p>
          <w:p w14:paraId="335DBF27">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4、支持根据字段进行加和、求平均、取最大值、取最小值、计数等操作。</w:t>
            </w:r>
          </w:p>
          <w:p w14:paraId="1D242214">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5、支持根据报表字段进行排序。</w:t>
            </w:r>
          </w:p>
          <w:p w14:paraId="44627D1C">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6、支持对应用收集到的数据或者应用之外的数据进行加工，用于报表页图表的制作。</w:t>
            </w:r>
          </w:p>
          <w:p w14:paraId="58650B04">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7、提供报表卡片、柱状图、折线图、饼图、表格、仪表盘、指标卡、漏斗图、热力图、地图、混合图等多种展示方式。</w:t>
            </w:r>
          </w:p>
          <w:p w14:paraId="6C4E9B85">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8、支持通过JS扩展展示信息。</w:t>
            </w:r>
          </w:p>
          <w:p w14:paraId="45B508EC">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五、自定义页面。用户可自主设计门户、活动展示页等，包括：</w:t>
            </w:r>
          </w:p>
          <w:p w14:paraId="6B80F626">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1、提供内置标准模板供用户选择，也可以完全自定义展示页。</w:t>
            </w:r>
          </w:p>
          <w:p w14:paraId="0ABDDD83">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2、提供内置标准模板供用户选择，也可以完全自定义展示页。</w:t>
            </w:r>
          </w:p>
          <w:p w14:paraId="1B43E7E5">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3、支持多种排版方式，普通设计器、高级设计器和HTML排版方式。</w:t>
            </w:r>
          </w:p>
          <w:p w14:paraId="047F6DE6">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4、支持拖拽完成展示页面设计。</w:t>
            </w:r>
          </w:p>
          <w:p w14:paraId="3AEAD686">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5、支持取表单、流程数据作为展示内容。</w:t>
            </w:r>
          </w:p>
          <w:p w14:paraId="42054E4F">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六、系统集成能力：</w:t>
            </w:r>
          </w:p>
          <w:p w14:paraId="22D39368">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1、支持通过可视化配置完成系统集成操作。</w:t>
            </w:r>
          </w:p>
          <w:p w14:paraId="69B0952E">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2、支持二次开发和系统兼容性，具有完善的二次开发接口和API，可提供标准API接口、说明文档和使用示例。</w:t>
            </w:r>
          </w:p>
          <w:p w14:paraId="457CA2E3">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3、具有应用开发、信息采集、通过接口或HTML5页面接入应用等能力，同时也能接入其他第三方应用与服务。</w:t>
            </w:r>
          </w:p>
          <w:p w14:paraId="7799E6EE">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4、在表单和流程设计过程中可引用外部数据源。</w:t>
            </w:r>
          </w:p>
          <w:p w14:paraId="5250BF71">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5、提供多种触发器供用户选择，包括表单层面和应用层面等。</w:t>
            </w:r>
          </w:p>
          <w:p w14:paraId="1449316E">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6、可在线查看运行日志，可按关键字筛选快速定位集成场景。</w:t>
            </w:r>
          </w:p>
          <w:p w14:paraId="45784E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七、安全及个性化：</w:t>
            </w:r>
          </w:p>
          <w:p w14:paraId="4C93E7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1、支持定制品牌专属域名、支持定制企业logo、平台风格、支持高管模式、支持应用可见性管理。</w:t>
            </w:r>
          </w:p>
          <w:p w14:paraId="77347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2"/>
                <w:sz w:val="21"/>
                <w:szCs w:val="21"/>
                <w:highlight w:val="none"/>
                <w:u w:val="none"/>
                <w:lang w:val="en-US" w:eastAsia="zh-CN" w:bidi="ar-SA"/>
              </w:rPr>
              <w:t>2、支持企业间互联：支持关联上下游组织，连接伙伴与客户、支持单点登录，企业内部账号互通、支持API+连接器，数据跨系统互通。（提供截图证明）</w:t>
            </w:r>
          </w:p>
          <w:p w14:paraId="761109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3、SAAS平台通过信息安全等保保护（三级及以上），提供证书复印件。</w:t>
            </w:r>
          </w:p>
          <w:p w14:paraId="4A7F32DA">
            <w:pPr>
              <w:keepNext w:val="0"/>
              <w:keepLines w:val="0"/>
              <w:pageBreakBefore w:val="0"/>
              <w:widowControl w:val="0"/>
              <w:kinsoku/>
              <w:wordWrap/>
              <w:overflowPunct/>
              <w:topLinePunct w:val="0"/>
              <w:autoSpaceDE/>
              <w:autoSpaceDN/>
              <w:bidi w:val="0"/>
              <w:adjustRightInd/>
              <w:snapToGrid/>
              <w:spacing w:after="120" w:line="280" w:lineRule="exact"/>
              <w:ind w:left="0" w:leftChars="0" w:firstLine="0" w:firstLineChars="0"/>
              <w:jc w:val="both"/>
              <w:textAlignment w:val="auto"/>
              <w:rPr>
                <w:rFonts w:hint="eastAsia" w:ascii="Calibri" w:hAnsi="Calibri" w:eastAsia="仿宋_GB2312" w:cs="Times New Roman"/>
                <w:color w:val="auto"/>
                <w:kern w:val="2"/>
                <w:sz w:val="28"/>
                <w:szCs w:val="30"/>
                <w:highlight w:val="none"/>
                <w:lang w:val="en-US" w:eastAsia="zh-CN" w:bidi="ar-SA"/>
              </w:rPr>
            </w:pPr>
            <w:r>
              <w:rPr>
                <w:rFonts w:hint="eastAsia" w:ascii="宋体" w:hAnsi="宋体" w:eastAsia="宋体" w:cs="宋体"/>
                <w:snapToGrid w:val="0"/>
                <w:color w:val="auto"/>
                <w:spacing w:val="14"/>
                <w:kern w:val="2"/>
                <w:sz w:val="21"/>
                <w:szCs w:val="21"/>
                <w:highlight w:val="none"/>
                <w:lang w:val="en-US" w:eastAsia="zh-CN" w:bidi="ar-SA"/>
              </w:rPr>
              <w:t>★</w:t>
            </w:r>
            <w:r>
              <w:rPr>
                <w:rFonts w:hint="eastAsia" w:ascii="宋体" w:hAnsi="宋体" w:eastAsia="宋体" w:cs="宋体"/>
                <w:i w:val="0"/>
                <w:iCs w:val="0"/>
                <w:color w:val="auto"/>
                <w:kern w:val="2"/>
                <w:sz w:val="21"/>
                <w:szCs w:val="21"/>
                <w:highlight w:val="none"/>
                <w:u w:val="none"/>
                <w:lang w:val="en-US" w:eastAsia="zh-CN" w:bidi="ar-SA"/>
              </w:rPr>
              <w:t>4、SAAS平台通过商用密码评估标准、CCRC移动互联网应用程序“个人信息安全”认证，提供证书复印件。</w:t>
            </w:r>
          </w:p>
          <w:p w14:paraId="043290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八、</w:t>
            </w:r>
            <w:r>
              <w:rPr>
                <w:rFonts w:hint="eastAsia" w:ascii="宋体" w:hAnsi="宋体" w:eastAsia="宋体" w:cs="宋体"/>
                <w:color w:val="auto"/>
                <w:sz w:val="21"/>
                <w:szCs w:val="21"/>
                <w:highlight w:val="none"/>
                <w:lang w:val="en-US" w:eastAsia="zh-CN"/>
              </w:rPr>
              <w:t>本平台要求保障平台的稳定性、高可用性。</w:t>
            </w:r>
          </w:p>
        </w:tc>
        <w:tc>
          <w:tcPr>
            <w:tcW w:w="750" w:type="dxa"/>
            <w:noWrap w:val="0"/>
            <w:vAlign w:val="center"/>
          </w:tcPr>
          <w:p w14:paraId="1D41B352">
            <w:pPr>
              <w:keepNext w:val="0"/>
              <w:keepLines w:val="0"/>
              <w:pageBreakBefore w:val="0"/>
              <w:kinsoku/>
              <w:wordWrap/>
              <w:overflowPunct/>
              <w:topLinePunct w:val="0"/>
              <w:bidi w:val="0"/>
              <w:adjustRightInd/>
              <w:snapToGrid/>
              <w:spacing w:line="280" w:lineRule="exact"/>
              <w:ind w:left="-21" w:leftChars="-10" w:right="45"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795" w:type="dxa"/>
            <w:noWrap w:val="0"/>
            <w:vAlign w:val="center"/>
          </w:tcPr>
          <w:p w14:paraId="5B3CF2F5">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年</w:t>
            </w:r>
          </w:p>
        </w:tc>
        <w:tc>
          <w:tcPr>
            <w:tcW w:w="1349" w:type="dxa"/>
            <w:noWrap w:val="0"/>
            <w:vAlign w:val="center"/>
          </w:tcPr>
          <w:p w14:paraId="40FB6B12">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软件和信息技术服务业</w:t>
            </w:r>
          </w:p>
        </w:tc>
      </w:tr>
      <w:tr w14:paraId="5F63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7B9240BB">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w:t>
            </w:r>
          </w:p>
        </w:tc>
        <w:tc>
          <w:tcPr>
            <w:tcW w:w="945" w:type="dxa"/>
            <w:noWrap w:val="0"/>
            <w:vAlign w:val="center"/>
          </w:tcPr>
          <w:p w14:paraId="4EFC2921">
            <w:pPr>
              <w:keepNext w:val="0"/>
              <w:keepLines w:val="0"/>
              <w:pageBreakBefore w:val="0"/>
              <w:widowControl w:val="0"/>
              <w:kinsoku/>
              <w:wordWrap/>
              <w:overflowPunct/>
              <w:topLinePunct w:val="0"/>
              <w:autoSpaceDE w:val="0"/>
              <w:autoSpaceDN w:val="0"/>
              <w:bidi w:val="0"/>
              <w:adjustRightInd/>
              <w:snapToGrid/>
              <w:spacing w:line="280" w:lineRule="exact"/>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AI开发者平台SAAS服务</w:t>
            </w:r>
          </w:p>
        </w:tc>
        <w:tc>
          <w:tcPr>
            <w:tcW w:w="5571" w:type="dxa"/>
            <w:noWrap w:val="0"/>
            <w:vAlign w:val="top"/>
          </w:tcPr>
          <w:p w14:paraId="2A7A2EB4">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1、AI Agent平台集成了模型切换、prompt一键生成、联网查询、RAG、感知触发、智能规划、拟人操作等一系列功能，用户可以通过灵活搭配不同功能，生成具备行动能力的AI Agent；</w:t>
            </w:r>
          </w:p>
          <w:p w14:paraId="1D4796D9">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2、支持常见开源模型：文心系列、Qwen系列、DeepSeek的R1/R2系列、Kimi K2等；</w:t>
            </w:r>
          </w:p>
          <w:p w14:paraId="3B3F3023">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3、支持内容审查，确保 AI 应用交互过程中的内容安全性和合规性，对大模型输出和输入词汇进行监控，有效屏蔽不当或者敏感信息；</w:t>
            </w:r>
          </w:p>
          <w:p w14:paraId="5E6435BC">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4、支持配置审查方式；</w:t>
            </w:r>
          </w:p>
          <w:p w14:paraId="1687A50E">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5、关键词匹配：每行一个关键词，最多支持 100 行；一个关键词最多支持 100 个字符；</w:t>
            </w:r>
          </w:p>
          <w:p w14:paraId="670B140B">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6、正则表达式：可以用于在字符串中查找特定内容</w:t>
            </w:r>
          </w:p>
          <w:p w14:paraId="5A591826">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7、意图识别：大模型会自动检测是否有符合要求的内容</w:t>
            </w:r>
          </w:p>
          <w:p w14:paraId="4CEC6CE6">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8、支持配置审查范围；</w:t>
            </w:r>
          </w:p>
          <w:p w14:paraId="0043852C">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9、检查用户输入内容：输入检测到关键词时，回复固定内容；</w:t>
            </w:r>
          </w:p>
          <w:p w14:paraId="5E977CDD">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10、检查AI助理输出内容：输出检测到关键词时，回复固定内容或者对敏感内容打*处理；</w:t>
            </w:r>
          </w:p>
          <w:p w14:paraId="31910B10">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11、支持配置知识（上传、删除），可上传/删除PDF,DOC,DOCX,PPT, XLS,XLSX本地文件；可添加/删除在线网页；可添加/删除在线文档和知识库；可添加/删除标准问答对FAQ；</w:t>
            </w:r>
          </w:p>
          <w:p w14:paraId="20A440B3">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12、可查看知识学习状态：学习中、已学习、学习失败；</w:t>
            </w:r>
          </w:p>
          <w:p w14:paraId="4E5139B4">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13、支持设置问答技能调用模式：每次回复都调用、根据情况判断是否调用；</w:t>
            </w:r>
          </w:p>
          <w:p w14:paraId="553ED917">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14、支持设置知识学习方式：手动学习、每天学习、每周学习；</w:t>
            </w:r>
          </w:p>
          <w:p w14:paraId="79B63E14">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15、支持设置是否展示推荐问题；</w:t>
            </w:r>
          </w:p>
          <w:p w14:paraId="3C367EBC">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16、支持设置是否展示知识来源；</w:t>
            </w:r>
          </w:p>
          <w:p w14:paraId="7A197A0C">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17、支持设置AI助理回答长度：较短、适中、较长；</w:t>
            </w:r>
          </w:p>
          <w:p w14:paraId="4D4A6A35">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18、支持设置知识切片召回数量：1-20，支持切片匹配度阈值：0.01-0.9；</w:t>
            </w:r>
          </w:p>
          <w:p w14:paraId="3D9FCCFB">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19、支持工作流创建：名称、技能描述、示例问题，支持添加执行参数：是否必填、参数名称、参数类型、默认值、参数说明；</w:t>
            </w:r>
          </w:p>
          <w:p w14:paraId="20998993">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20、支持设置执行逻辑：条件分支、条件筛选、终止、延时执行、发起HTTP请求，获取指定的日期时间；</w:t>
            </w:r>
          </w:p>
          <w:p w14:paraId="48DE3215">
            <w:pPr>
              <w:keepNext w:val="0"/>
              <w:keepLines w:val="0"/>
              <w:pageBreakBefore w:val="0"/>
              <w:widowControl w:val="0"/>
              <w:kinsoku/>
              <w:wordWrap/>
              <w:overflowPunct/>
              <w:topLinePunct w:val="0"/>
              <w:bidi w:val="0"/>
              <w:adjustRightInd/>
              <w:snapToGrid/>
              <w:spacing w:line="280" w:lineRule="exact"/>
              <w:ind w:left="0" w:leftChars="0" w:firstLine="0" w:firstLineChars="0"/>
              <w:jc w:val="both"/>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snapToGrid w:val="0"/>
                <w:color w:val="auto"/>
                <w:spacing w:val="14"/>
                <w:sz w:val="21"/>
                <w:szCs w:val="21"/>
                <w:highlight w:val="none"/>
                <w:lang w:val="en-US" w:eastAsia="zh-CN"/>
              </w:rPr>
              <w:t>★</w:t>
            </w:r>
            <w:r>
              <w:rPr>
                <w:rFonts w:hint="eastAsia" w:ascii="宋体" w:hAnsi="宋体" w:eastAsia="宋体" w:cs="宋体"/>
                <w:i w:val="0"/>
                <w:iCs w:val="0"/>
                <w:color w:val="auto"/>
                <w:kern w:val="2"/>
                <w:sz w:val="21"/>
                <w:szCs w:val="21"/>
                <w:highlight w:val="none"/>
                <w:u w:val="none"/>
                <w:lang w:val="en-US" w:eastAsia="zh-CN" w:bidi="ar-SA"/>
              </w:rPr>
              <w:t>21、支持AI能力配置：向AI提问、参数提取、图片解读、文档解读、链接速度、生成图片、夸克AI搜索、创意海报、音频转文本、生成音频、更新记忆、创建记忆、车牌识别、增值税发票识别、身份证识别、驾驶证识别、银行卡识别、火车票识别等。（提供功能截图证明）</w:t>
            </w:r>
          </w:p>
          <w:p w14:paraId="6DEF1E6E">
            <w:pPr>
              <w:keepNext w:val="0"/>
              <w:keepLines w:val="0"/>
              <w:pageBreakBefore w:val="0"/>
              <w:widowControl w:val="0"/>
              <w:kinsoku/>
              <w:wordWrap/>
              <w:overflowPunct/>
              <w:topLinePunct w:val="0"/>
              <w:bidi w:val="0"/>
              <w:adjustRightInd/>
              <w:snapToGrid/>
              <w:spacing w:line="280" w:lineRule="exact"/>
              <w:ind w:left="0" w:leftChars="0" w:firstLine="0" w:firstLineChars="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22、本平台要求能与“招标清单及技术参数/服务要求”第一大项“企业数字化开发生产型实训平台”协同应用，并提供足够算力资源。</w:t>
            </w:r>
          </w:p>
        </w:tc>
        <w:tc>
          <w:tcPr>
            <w:tcW w:w="750" w:type="dxa"/>
            <w:noWrap w:val="0"/>
            <w:vAlign w:val="center"/>
          </w:tcPr>
          <w:p w14:paraId="661F6945">
            <w:pPr>
              <w:keepNext w:val="0"/>
              <w:keepLines w:val="0"/>
              <w:pageBreakBefore w:val="0"/>
              <w:kinsoku/>
              <w:wordWrap/>
              <w:overflowPunct/>
              <w:topLinePunct w:val="0"/>
              <w:bidi w:val="0"/>
              <w:adjustRightInd/>
              <w:snapToGrid/>
              <w:spacing w:line="280" w:lineRule="exact"/>
              <w:ind w:left="-21" w:leftChars="-10" w:right="45"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795" w:type="dxa"/>
            <w:noWrap w:val="0"/>
            <w:vAlign w:val="center"/>
          </w:tcPr>
          <w:p w14:paraId="74204D34">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年</w:t>
            </w:r>
          </w:p>
        </w:tc>
        <w:tc>
          <w:tcPr>
            <w:tcW w:w="1349" w:type="dxa"/>
            <w:noWrap w:val="0"/>
            <w:vAlign w:val="center"/>
          </w:tcPr>
          <w:p w14:paraId="267B7C52">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软件和信息技术服务业</w:t>
            </w:r>
          </w:p>
        </w:tc>
      </w:tr>
      <w:tr w14:paraId="5650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324EDE7D">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w:t>
            </w:r>
          </w:p>
        </w:tc>
        <w:tc>
          <w:tcPr>
            <w:tcW w:w="945" w:type="dxa"/>
            <w:noWrap w:val="0"/>
            <w:vAlign w:val="center"/>
          </w:tcPr>
          <w:p w14:paraId="094BB86C">
            <w:pPr>
              <w:keepNext w:val="0"/>
              <w:keepLines w:val="0"/>
              <w:pageBreakBefore w:val="0"/>
              <w:widowControl w:val="0"/>
              <w:kinsoku/>
              <w:wordWrap/>
              <w:overflowPunct/>
              <w:topLinePunct w:val="0"/>
              <w:autoSpaceDE w:val="0"/>
              <w:autoSpaceDN w:val="0"/>
              <w:bidi w:val="0"/>
              <w:adjustRightInd/>
              <w:snapToGrid/>
              <w:spacing w:line="280" w:lineRule="exact"/>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企业数字化开发课程</w:t>
            </w:r>
          </w:p>
        </w:tc>
        <w:tc>
          <w:tcPr>
            <w:tcW w:w="5571" w:type="dxa"/>
            <w:noWrap w:val="0"/>
            <w:vAlign w:val="top"/>
          </w:tcPr>
          <w:p w14:paraId="768A9777">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提供企业数智化应用开发课程资源包，模拟企业真实业务需求，使学生掌握生产型实操技能，课程包含如下：</w:t>
            </w:r>
          </w:p>
          <w:p w14:paraId="66F97EE3">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1、《AI+低代码开发实践》，提供不少于16课时的课程配套教案、课件、随堂测验、实训手册、教学视频资源。内容包括基于AI+完成一系列应用搭建，并在此过程中掌握AI+低代码的结合。</w:t>
            </w:r>
          </w:p>
          <w:p w14:paraId="0BC784C8">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智能销售管理系统开发实践》，提供不少于16课时的课程配套教案、课件、随堂测验、实训手册、教学视频资源。内容包括业务场景介绍、业务讲解，结合低代码AI技术，并针对销售管理中的「销售订单（合同）管理」，「销售发货管理」，「销售业绩管理」，「销售数据展示」四个核心场景通过来构建应用。</w:t>
            </w:r>
          </w:p>
          <w:p w14:paraId="1D15F2B0">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智能连锁门店管理系统开发实践》，提供不少于16课时的课程配套教案、课件、随堂测验、实训手册、教学视频资源。内容包括业务场景介绍、业务讲解，结合低代码AI技术，并针对「门店创业与加盟管理」「全国门店管理」「连锁运营活动管理」「巡店管理（安全及巡察）」四个连锁门店的核心场景来通过构建应用。（提供截图证明）</w:t>
            </w:r>
          </w:p>
          <w:p w14:paraId="5589DB6A">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智能HR综合管理系统开发实践》，提供不少于16课时的课程配套教案、课件、随堂测验、实训手册、教学视频资源。内容包括业务场景介绍、业务讲解，结合低代码AI技术，并针对「数字化招聘管理」、「入职自动化」、「员工合同管理」、「薪酬绩效管理」等场景通过来构建应用，解放生产力，用最小的成本提高工作效率，实现人力资源数字化。</w:t>
            </w:r>
          </w:p>
          <w:p w14:paraId="56781476">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5、《智能CRM系统开发实战》，提供不少于16课时的课程配套教案、课件、随堂测验、实训手册、教学视频资源。内容包括业务场景介绍、业务讲解，结合低代码AI技术，并针对客户关系管理中的「客户引入管理」，「商机管理」，「客户跟进管理」，「客户签约管理」四个核心场景通过来构建应用。</w:t>
            </w:r>
          </w:p>
          <w:p w14:paraId="502B5547">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napToGrid w:val="0"/>
                <w:color w:val="auto"/>
                <w:spacing w:val="14"/>
                <w:sz w:val="21"/>
                <w:szCs w:val="21"/>
                <w:highlight w:val="none"/>
                <w:lang w:val="en-US" w:eastAsia="zh-CN"/>
              </w:rPr>
              <w:t>★</w:t>
            </w:r>
            <w:r>
              <w:rPr>
                <w:rFonts w:hint="eastAsia" w:ascii="宋体" w:hAnsi="宋体" w:eastAsia="宋体" w:cs="宋体"/>
                <w:i w:val="0"/>
                <w:iCs w:val="0"/>
                <w:color w:val="auto"/>
                <w:kern w:val="2"/>
                <w:sz w:val="21"/>
                <w:szCs w:val="21"/>
                <w:highlight w:val="none"/>
                <w:u w:val="none"/>
                <w:lang w:val="en-US" w:eastAsia="zh-CN" w:bidi="ar-SA"/>
              </w:rPr>
              <w:t>6、《智能售后工单管理系统开发实践》，提供不少于16课时的课程配套教案、课件、随堂测验、实训手册、教学视频资源。内容包括业务场景介绍、业务讲解，结合低代码AI技术，并针对「服务工单管理」「工单回访管理」「配件管理」「售后服务报表统计」四个核心场景通过来构建应用。（提供功能截图证明）</w:t>
            </w:r>
          </w:p>
        </w:tc>
        <w:tc>
          <w:tcPr>
            <w:tcW w:w="750" w:type="dxa"/>
            <w:noWrap w:val="0"/>
            <w:vAlign w:val="center"/>
          </w:tcPr>
          <w:p w14:paraId="72F96021">
            <w:pPr>
              <w:keepNext w:val="0"/>
              <w:keepLines w:val="0"/>
              <w:pageBreakBefore w:val="0"/>
              <w:kinsoku/>
              <w:wordWrap/>
              <w:overflowPunct/>
              <w:topLinePunct w:val="0"/>
              <w:bidi w:val="0"/>
              <w:adjustRightInd/>
              <w:snapToGrid/>
              <w:spacing w:line="280" w:lineRule="exact"/>
              <w:ind w:left="-21" w:leftChars="-10" w:right="45"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795" w:type="dxa"/>
            <w:noWrap w:val="0"/>
            <w:vAlign w:val="center"/>
          </w:tcPr>
          <w:p w14:paraId="5BBFAEBA">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1349" w:type="dxa"/>
            <w:noWrap w:val="0"/>
            <w:vAlign w:val="center"/>
          </w:tcPr>
          <w:p w14:paraId="38C89C63">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软件和信息技术服务业</w:t>
            </w:r>
          </w:p>
        </w:tc>
      </w:tr>
      <w:tr w14:paraId="721F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48F44F53">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4</w:t>
            </w:r>
          </w:p>
        </w:tc>
        <w:tc>
          <w:tcPr>
            <w:tcW w:w="945" w:type="dxa"/>
            <w:noWrap w:val="0"/>
            <w:vAlign w:val="center"/>
          </w:tcPr>
          <w:p w14:paraId="5AA47E1C">
            <w:pPr>
              <w:keepNext w:val="0"/>
              <w:keepLines w:val="0"/>
              <w:pageBreakBefore w:val="0"/>
              <w:widowControl w:val="0"/>
              <w:kinsoku/>
              <w:wordWrap/>
              <w:overflowPunct/>
              <w:topLinePunct w:val="0"/>
              <w:autoSpaceDE w:val="0"/>
              <w:autoSpaceDN w:val="0"/>
              <w:bidi w:val="0"/>
              <w:adjustRightInd/>
              <w:snapToGrid/>
              <w:spacing w:line="280" w:lineRule="exact"/>
              <w:ind w:firstLine="0" w:firstLineChars="0"/>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模型训练与教学支撑平台</w:t>
            </w:r>
          </w:p>
        </w:tc>
        <w:tc>
          <w:tcPr>
            <w:tcW w:w="5571" w:type="dxa"/>
            <w:noWrap w:val="0"/>
            <w:vAlign w:val="top"/>
          </w:tcPr>
          <w:p w14:paraId="387AC4CC">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 xml:space="preserve">1、4U，双路多核CPU，单核性能超64Core,2.7GHz； </w:t>
            </w:r>
          </w:p>
          <w:p w14:paraId="5B77ACD0">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2、内存≧64G*24，ECC DDR5 RDIMM 频率 5600MHz；</w:t>
            </w:r>
          </w:p>
          <w:p w14:paraId="195CBEB8">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3、GPU：≧8卡，单卡显存80G，单卡算力：FP64≥9.7 TFLOPS，FP64（Tensor Core）≥19.5 TFLOPS，FP32≥19.5 TFLOPS，TF32≥156 TFLOPS，FP16（Tensor Core）≥312 TFLOPS，INT8（Tensor Core）≥624 TOPS。</w:t>
            </w:r>
          </w:p>
          <w:p w14:paraId="3020D454">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 xml:space="preserve">4、硬盘：≧960G[960G_sata_ssd]*2，3840G[3840G_nvme_ssd]*4 </w:t>
            </w:r>
          </w:p>
          <w:p w14:paraId="20FD7E21">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 xml:space="preserve">5、单机显存容量≥640GB，显存带宽1935GB/s </w:t>
            </w:r>
          </w:p>
          <w:p w14:paraId="67A0399F">
            <w:pPr>
              <w:keepNext w:val="0"/>
              <w:keepLines w:val="0"/>
              <w:pageBreakBefore w:val="0"/>
              <w:widowControl w:val="0"/>
              <w:kinsoku/>
              <w:wordWrap/>
              <w:overflowPunct/>
              <w:topLinePunct w:val="0"/>
              <w:bidi w:val="0"/>
              <w:adjustRightInd/>
              <w:snapToGrid/>
              <w:spacing w:line="28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6、网卡：1张4端口千兆电接口网卡，1张2端口25G光接口网卡（含光模块）；</w:t>
            </w:r>
          </w:p>
          <w:p w14:paraId="663BA484">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7、兼容性：支持CUDA生态通用AI相关主流算子（如vectorAdd、matrixMul、cudaTensorCoreGemm、bf16TensorCoreGemm）的API兼容能力，可通过英伟达官方的CUDA Samples编译验证测试。</w:t>
            </w:r>
          </w:p>
          <w:p w14:paraId="390B9FAB">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8、性能要求：基于VIlm或Sglang 框架运行DeepSeek 70B 模型，在BF16精度和32并发下，单台GPU 服务器吞吐≥1000Tokens/秒。</w:t>
            </w:r>
          </w:p>
        </w:tc>
        <w:tc>
          <w:tcPr>
            <w:tcW w:w="750" w:type="dxa"/>
            <w:noWrap w:val="0"/>
            <w:vAlign w:val="center"/>
          </w:tcPr>
          <w:p w14:paraId="7714AF0F">
            <w:pPr>
              <w:keepNext w:val="0"/>
              <w:keepLines w:val="0"/>
              <w:pageBreakBefore w:val="0"/>
              <w:kinsoku/>
              <w:wordWrap/>
              <w:overflowPunct/>
              <w:topLinePunct w:val="0"/>
              <w:bidi w:val="0"/>
              <w:adjustRightInd/>
              <w:snapToGrid/>
              <w:spacing w:line="280" w:lineRule="exact"/>
              <w:ind w:left="-21" w:leftChars="-10" w:right="45"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795" w:type="dxa"/>
            <w:noWrap w:val="0"/>
            <w:vAlign w:val="center"/>
          </w:tcPr>
          <w:p w14:paraId="61E51250">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台</w:t>
            </w:r>
          </w:p>
        </w:tc>
        <w:tc>
          <w:tcPr>
            <w:tcW w:w="1349" w:type="dxa"/>
            <w:noWrap w:val="0"/>
            <w:vAlign w:val="center"/>
          </w:tcPr>
          <w:p w14:paraId="0FDDD438">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工业</w:t>
            </w:r>
          </w:p>
        </w:tc>
      </w:tr>
      <w:tr w14:paraId="31BE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1C6DE9A4">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5</w:t>
            </w:r>
          </w:p>
        </w:tc>
        <w:tc>
          <w:tcPr>
            <w:tcW w:w="945" w:type="dxa"/>
            <w:noWrap w:val="0"/>
            <w:vAlign w:val="center"/>
          </w:tcPr>
          <w:p w14:paraId="69228CE5">
            <w:pPr>
              <w:keepNext w:val="0"/>
              <w:keepLines w:val="0"/>
              <w:pageBreakBefore w:val="0"/>
              <w:widowControl w:val="0"/>
              <w:kinsoku/>
              <w:wordWrap/>
              <w:overflowPunct/>
              <w:topLinePunct w:val="0"/>
              <w:autoSpaceDE w:val="0"/>
              <w:autoSpaceDN w:val="0"/>
              <w:bidi w:val="0"/>
              <w:adjustRightInd/>
              <w:snapToGrid/>
              <w:spacing w:line="280" w:lineRule="exact"/>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食品产业企业垂类大模型训练服务</w:t>
            </w:r>
          </w:p>
        </w:tc>
        <w:tc>
          <w:tcPr>
            <w:tcW w:w="5571" w:type="dxa"/>
            <w:noWrap w:val="0"/>
            <w:vAlign w:val="top"/>
          </w:tcPr>
          <w:p w14:paraId="5C21F347">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一、服务目标​</w:t>
            </w:r>
          </w:p>
          <w:p w14:paraId="35993BBB">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基于食品行业全链条数据（原料、生产、质检、研发、供应链、市场等），完成某食品品类（根据工程研究中心服务产业的需求，不限一个品类）垂类大模型的预训练、微调及性能优化，确保模型满足智能质检、研发辅助、供应链决策等核心场景的精度与效率要求，形成可直接部署的行业专属模型及完整训练文档。​</w:t>
            </w:r>
          </w:p>
          <w:p w14:paraId="7FD78DAD">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二、数据预处理服务要求​</w:t>
            </w:r>
          </w:p>
          <w:p w14:paraId="1C3B545A">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1、数据清洗与规范化​</w:t>
            </w:r>
          </w:p>
          <w:p w14:paraId="596AEC95">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（1）对输入的多源数据（文本、图像、结构化数据）进行去重、降噪、格式统一处理，数据清洗准确率≥99.5%，异常数据（如缺失值、错误格式）处理覆盖率 100%。​</w:t>
            </w:r>
          </w:p>
          <w:p w14:paraId="1736E7C1">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（2）针对食品行业特殊数据（如微生物检测报告、感官评价量表）制定专属清洗规则，提供清洗逻辑文档及数据质量校验报告（含样本抽检结果，抽检量≥总数据量的 5%）。</w:t>
            </w:r>
          </w:p>
          <w:p w14:paraId="222D355F">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2、数据标注与增强​</w:t>
            </w:r>
          </w:p>
          <w:p w14:paraId="5DC9E02B">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（1）图像数据（包装缺陷、原料外观）标注采用多边形框选 + 类别标签模式，标注准确率≥99.6%，标注一致性（多标注员交叉校验）≥98%；文本数据（配方说明、检测标准）需完成实体识别（原料名称、参数指标等），标注准确率≥98%。</w:t>
            </w:r>
          </w:p>
          <w:p w14:paraId="5056F24F">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（2）支持数据增强处理：图像数据需通过旋转、缩放、光照变换生成 3 倍以上增强样本；文本数据通过同义词替换、句式转换扩展训练集，增强后数据与原始数据分布一致性≥90%。​</w:t>
            </w:r>
          </w:p>
          <w:p w14:paraId="6BE1FDD5">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3、数据划分与对齐​</w:t>
            </w:r>
          </w:p>
          <w:p w14:paraId="245ABFB7">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（1）按“训练集：验证集：测试集 = 7:2:1” 比例划分，确保各子集数据分布一致（类别占比偏差≤5%）；多模态数据（如 “配方文本 + 成品图像”）需实现跨模态对齐，对齐准确率≥99%，提供对齐校验可视化报告。​</w:t>
            </w:r>
          </w:p>
          <w:p w14:paraId="77005F14">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三、模型训练执行服务要求​</w:t>
            </w:r>
          </w:p>
          <w:p w14:paraId="5EA2F6E1">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1、硬件与框架适配​</w:t>
            </w:r>
          </w:p>
          <w:p w14:paraId="3175CCC1">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（1）训练硬件需采用≥8 卡 GPU 集群，支持分布式训练，单轮训练算力利用率≥85%。​</w:t>
            </w:r>
          </w:p>
          <w:p w14:paraId="29499FBF">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（2）兼容 TensorFlow、PyTorch 等框架，支持混合精度训练（BF16/FP16），需提供框架环境配置文档及性能测试报告（含单卡 / 多卡训练效率对比）。</w:t>
            </w:r>
          </w:p>
          <w:p w14:paraId="27356B3F">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2、训练过程管理​</w:t>
            </w:r>
          </w:p>
          <w:p w14:paraId="0A0752FF">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（1）预训练阶段：基于基础大模型（参数≥100 亿）进行行业数据注入，训练步数≥100 万步，每 10 万步输出一次模型快照，记录损失值、精度等关键指标。​</w:t>
            </w:r>
          </w:p>
          <w:p w14:paraId="1FDEA4D1">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（2）微调阶段：针对 3 类以上核心场景（智能质检、配方优化、需求预测等）分别微调，每类场景训练迭代周期≤72 小时，微调数据量≥10 万条 / 场景，迭代过程实时可视化（提供 TensorBoard 日志）。</w:t>
            </w:r>
          </w:p>
          <w:p w14:paraId="61A5813D">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3、性能监控与调优​</w:t>
            </w:r>
          </w:p>
          <w:p w14:paraId="18DECFDA">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（1）实时监控训练过程中的 GPU 利用率、显存占用、网络带宽等指标，异常波动（如利用率突降≥30%）需在 1 小时内响应并修复，训练中断恢复时间≤2 小时。​</w:t>
            </w:r>
          </w:p>
          <w:p w14:paraId="0731A6F4">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（2）针对过拟合、收敛缓慢等问题提供动态调优方案（如调整学习率、增加正则化），确保模型在验证集上的精度达标率≥95%（较初始版本提升≥15%）。</w:t>
            </w:r>
          </w:p>
          <w:p w14:paraId="7D1825A0">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四、模型优化服务要求​</w:t>
            </w:r>
          </w:p>
          <w:p w14:paraId="2F8B6ADC">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1、精度与效率平衡​</w:t>
            </w:r>
          </w:p>
          <w:p w14:paraId="2B8B4A58">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（1）智能质检场景：缺陷识别准确率≥99.6%，单张图像处理时间≤50ms；配方优化场景：推荐方案与实验室验证一致性≥90%，推理响应时间≤1 秒。</w:t>
            </w:r>
          </w:p>
          <w:p w14:paraId="2EA0F15B">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（2）支持模型轻量化优化（如知识蒸馏、剪枝），优化后模型体积缩减≥40%，精度损失≤1%，适配边缘设备部署（如生产线质检终端）。​</w:t>
            </w:r>
          </w:p>
          <w:p w14:paraId="5EC42A30">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2、泛化能力提升​</w:t>
            </w:r>
          </w:p>
          <w:p w14:paraId="7D2E7247">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（1）在 10 家不同细分品类食品企业的测试集上，模型平均精度≥92%，单一企业最低精度≥88%，确保跨场景适配性。</w:t>
            </w:r>
          </w:p>
          <w:p w14:paraId="36218676">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（2）提供模型泛化能力分析报告，含各品类误差分布、关键特征重要性排序，为企业个性化微调提供指导。​</w:t>
            </w:r>
          </w:p>
          <w:p w14:paraId="11F2F99E">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五、安全与合规要求​</w:t>
            </w:r>
          </w:p>
          <w:p w14:paraId="08E81412">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1、数据安全管理​</w:t>
            </w:r>
          </w:p>
          <w:p w14:paraId="37EB42B3">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（1）训练数据传输采用 HTTPS 加密，存储使用 SM4 国密算法加密，数据访问需通过多因素认证（账号 + Ukey），操作日志留存≥180 天。​</w:t>
            </w:r>
          </w:p>
          <w:p w14:paraId="2E6B9855">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（2）采用联邦学习框架处理企业敏感数据（如核心配方、客户信息），实现 “数据不出厂” 训练，提供联邦训练合规性证明（符合《个人信息保护法》要求）。​</w:t>
            </w:r>
          </w:p>
          <w:p w14:paraId="56B66ACE">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2、知识产权与审计​</w:t>
            </w:r>
          </w:p>
          <w:p w14:paraId="778E3C26">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（1）训练过程中使用的基础模型、数据需具备合法授权，最终模型知识产权归项目方所有，提供知识产权无纠纷声明。​</w:t>
            </w:r>
          </w:p>
          <w:p w14:paraId="4B72752D">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（2）输出完整训练审计报告，含数据来源、处理流程、参数配置、迭代记录等，可追溯每版模型的训练细节，满足食品行业合规审计要求。</w:t>
            </w:r>
          </w:p>
        </w:tc>
        <w:tc>
          <w:tcPr>
            <w:tcW w:w="750" w:type="dxa"/>
            <w:noWrap w:val="0"/>
            <w:vAlign w:val="center"/>
          </w:tcPr>
          <w:p w14:paraId="14A3D2E3">
            <w:pPr>
              <w:keepNext w:val="0"/>
              <w:keepLines w:val="0"/>
              <w:pageBreakBefore w:val="0"/>
              <w:kinsoku/>
              <w:wordWrap/>
              <w:overflowPunct/>
              <w:topLinePunct w:val="0"/>
              <w:bidi w:val="0"/>
              <w:adjustRightInd/>
              <w:snapToGrid/>
              <w:spacing w:line="280" w:lineRule="exact"/>
              <w:ind w:left="-21" w:leftChars="-10" w:right="45"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795" w:type="dxa"/>
            <w:noWrap w:val="0"/>
            <w:vAlign w:val="center"/>
          </w:tcPr>
          <w:p w14:paraId="15DF9882">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w:t>
            </w:r>
          </w:p>
        </w:tc>
        <w:tc>
          <w:tcPr>
            <w:tcW w:w="1349" w:type="dxa"/>
            <w:noWrap w:val="0"/>
            <w:vAlign w:val="center"/>
          </w:tcPr>
          <w:p w14:paraId="4FC00B67">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软件和信息技术服务业</w:t>
            </w:r>
          </w:p>
        </w:tc>
      </w:tr>
      <w:tr w14:paraId="5E9B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38F4B79D">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6</w:t>
            </w:r>
          </w:p>
        </w:tc>
        <w:tc>
          <w:tcPr>
            <w:tcW w:w="945" w:type="dxa"/>
            <w:noWrap w:val="0"/>
            <w:vAlign w:val="center"/>
          </w:tcPr>
          <w:p w14:paraId="15D36FD5">
            <w:pPr>
              <w:keepNext w:val="0"/>
              <w:keepLines w:val="0"/>
              <w:pageBreakBefore w:val="0"/>
              <w:widowControl w:val="0"/>
              <w:kinsoku/>
              <w:wordWrap/>
              <w:overflowPunct/>
              <w:topLinePunct w:val="0"/>
              <w:autoSpaceDE w:val="0"/>
              <w:autoSpaceDN w:val="0"/>
              <w:bidi w:val="0"/>
              <w:adjustRightInd/>
              <w:snapToGrid/>
              <w:spacing w:line="280" w:lineRule="exact"/>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食品制造行业数智化典型应用场景案例开发服务</w:t>
            </w:r>
          </w:p>
        </w:tc>
        <w:tc>
          <w:tcPr>
            <w:tcW w:w="5571" w:type="dxa"/>
            <w:noWrap w:val="0"/>
            <w:vAlign w:val="top"/>
          </w:tcPr>
          <w:p w14:paraId="069C7978">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根据工程研究中心服务食品产业的需求，完成</w:t>
            </w:r>
            <w:r>
              <w:rPr>
                <w:rFonts w:hint="eastAsia" w:ascii="宋体" w:hAnsi="宋体" w:eastAsia="宋体" w:cs="宋体"/>
                <w:color w:val="auto"/>
                <w:sz w:val="21"/>
                <w:szCs w:val="21"/>
                <w:highlight w:val="none"/>
                <w:lang w:val="en-US" w:eastAsia="zh-CN" w:bidi="ar-SA"/>
              </w:rPr>
              <w:t>食品制造行业数智化典型应用场景案例开发服务，包括但不限于以下三个典型应用场景（需求方可以根据工程研究中心实际服务产业需求，要求供应商增加1-2个典型案例开发服务）。</w:t>
            </w:r>
          </w:p>
          <w:p w14:paraId="78395DD1">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一、包装环节智能质检分析案例</w:t>
            </w:r>
          </w:p>
          <w:p w14:paraId="525EF4F2">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核心目标：通过视觉大模型技术实现包装缺陷的高精度识别与全量检测，替代传统人工抽检，降低质量风险。​</w:t>
            </w:r>
          </w:p>
          <w:p w14:paraId="58D5E8C0">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多源图像采集与预处理子模块：支持对接生产线高速相机（帧率≥200fps）、红外成像设备等多类型硬件，实时采集包装外观（标签、密封性、印刷质量）、内部异物等图像数据；具备图像去噪、畸变矫正、光照补偿功能，适配金属罐、塑料瓶、软包装等不同材质包装的成像特性，预处理后图像清晰度提升≥30%。​</w:t>
            </w:r>
          </w:p>
          <w:p w14:paraId="6365D8E1">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2、缺陷智能识别与分类子模块：基于预训练视觉大模型（如改进版 YOLOv8），支持识别针孔（最小检测精度 0.05mm）、划痕、漏印、密封不严等 20 + 类缺陷；具备动态学习能力，可通过少量新增缺陷样本（≥50 张）微调模型，30 分钟内完成迭代，识别准确率稳定在 99.7% 以上；​自动生成缺陷热力图，标注缺陷位置、类型、严重程度（按 A/B/C 三级分类），并关联对应生产批次信息。​</w:t>
            </w:r>
          </w:p>
          <w:p w14:paraId="23B1BB0B">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3、质量追溯与预警子模块：可对接 ERP 系统实现数据联动，自动记录缺陷产品的生产时间、设备编号、操作人员等信息，形成可追溯的质量档案；当某类缺陷发生率超过预设阈值（如≥0.5%）时，实时触发声光报警并推送至管理人员终端，支持自定义预警规则。</w:t>
            </w:r>
          </w:p>
          <w:p w14:paraId="00A72804">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二、食品研发和新品研发辅助数据分析案例</w:t>
            </w:r>
          </w:p>
          <w:p w14:paraId="3FF4A61E">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核心目标：通过机器学习算法挖掘历史研发数据与生产参数的关联规律，为现有产品工艺优化提供数据支撑；从市场需求洞察到配方生成全流程辅助新品研发，缩短研发周期并提升市场适配性。</w:t>
            </w:r>
          </w:p>
          <w:p w14:paraId="142A3142">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1、研发数据整合与标准化子模块：支持接入实验室管理系统（LIMS）、生产执行系统（MES）数据，涵盖原料成分、配方比例、加工温度、发酵时间等 100 + 类参数；自动清洗异常数据（如剔除偏离均值 3σ 的 outliers），统一数据格式（支持 CSV、Excel、JSON 等），数据标准化率≥98%。</w:t>
            </w:r>
          </w:p>
          <w:p w14:paraId="74FF152C">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2、工艺参数优化分析子模块：基于随机森林、梯度提升树等算法，构建 “原料 - 工艺 - 产品品质” 关联模型，量化各参数对口感、保质期、营养成分的影响权重；针对现有产品（如饮料、烘焙食品）生成工艺优化方案，例如：通过分析 1000 + 批次数据，推荐最佳杀菌温度区间，使产品保质期延长 15% 且风味损失≤5%。​</w:t>
            </w:r>
          </w:p>
          <w:p w14:paraId="5DA6D1E8">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3、成本 - 品质平衡分析子模块：整合原料采购价格、能耗数据，建立成本测算模型，在保证产品品质达标（符合国标 / 企标）的前提下，提供原料替代方案或工艺调整建议；​</w:t>
            </w:r>
          </w:p>
          <w:p w14:paraId="38B01099">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4、市场需求智能洞察子模块：可对接电商平台、社交媒体数据接口，爬取用户评价、热搜词、竞品信息等非结构化数据；基于自然语言处理（NLP）大模型，提取 “低糖”“无添加”“便携装” 等需求关键词，生成季度需求趋势报告（含 TOP10 需求标签及热度指数）。​</w:t>
            </w:r>
          </w:p>
          <w:p w14:paraId="2A6C3145">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5、智能配方生成与仿真子模块：输入产品类型（如功能性饮料、健康零食）、核心诉求（如低卡、高纤维）后，调用预训练的食品配方大模型，生成 5-8 套初始配方方案；结合原料特性数据库（含 3000 + 种食材的营养成分、加工特性），通过虚拟仿真预测产品口感、稳定性等指标，筛选出 3 套最优方案供实验验证。​</w:t>
            </w:r>
          </w:p>
          <w:p w14:paraId="1E4E5CF4">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6、研发流程协同与迭代子模块：内置研发项目管理功能，支持团队在线标注实验数据、上传试产报告，自动追踪项目进度（如配方验证→中试→小批量生产）；基于每次实验结果反向优化模型参数，使后续配方推荐准确率每迭代 1 次提升 3%-5%，最终实现新品从概念到上市的周期缩短。</w:t>
            </w:r>
          </w:p>
          <w:p w14:paraId="7AE19593">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三、机器视觉辅助食品生产制造案例</w:t>
            </w:r>
          </w:p>
          <w:p w14:paraId="71BDA993">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核心目标：融合机器视觉、机器学习与大模型等技术，从食品制造业企业实际需求出发，解决食品生产制造过程中智能分拣、瑕疵识别、安全识别等场景应用。</w:t>
            </w:r>
          </w:p>
          <w:p w14:paraId="0AB2B304">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1、模型训练：根据场景需求，进行模型训练和优化，使模型能完成场景工作需要。​</w:t>
            </w:r>
          </w:p>
          <w:p w14:paraId="5F403D3D">
            <w:pPr>
              <w:keepNext w:val="0"/>
              <w:keepLines w:val="0"/>
              <w:pageBreakBefore w:val="0"/>
              <w:widowControl/>
              <w:suppressLineNumbers w:val="0"/>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2、软硬件功能集成：根据场景应用需求，进行软件和硬件集成，从而实现智能控制和生产操作联动，完成场景应用要求。​</w:t>
            </w:r>
          </w:p>
        </w:tc>
        <w:tc>
          <w:tcPr>
            <w:tcW w:w="750" w:type="dxa"/>
            <w:noWrap w:val="0"/>
            <w:vAlign w:val="center"/>
          </w:tcPr>
          <w:p w14:paraId="56ABA054">
            <w:pPr>
              <w:keepNext w:val="0"/>
              <w:keepLines w:val="0"/>
              <w:pageBreakBefore w:val="0"/>
              <w:kinsoku/>
              <w:wordWrap/>
              <w:overflowPunct/>
              <w:topLinePunct w:val="0"/>
              <w:bidi w:val="0"/>
              <w:adjustRightInd/>
              <w:snapToGrid/>
              <w:spacing w:line="280" w:lineRule="exact"/>
              <w:ind w:left="-21" w:leftChars="-10" w:right="45"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795" w:type="dxa"/>
            <w:noWrap w:val="0"/>
            <w:vAlign w:val="center"/>
          </w:tcPr>
          <w:p w14:paraId="0954C26F">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w:t>
            </w:r>
          </w:p>
        </w:tc>
        <w:tc>
          <w:tcPr>
            <w:tcW w:w="1349" w:type="dxa"/>
            <w:noWrap w:val="0"/>
            <w:vAlign w:val="center"/>
          </w:tcPr>
          <w:p w14:paraId="346F9812">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软件和信息技术服务业</w:t>
            </w:r>
          </w:p>
        </w:tc>
      </w:tr>
    </w:tbl>
    <w:p w14:paraId="585680E9">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hAnsi="宋体" w:eastAsia="宋体" w:cs="Times New Roman"/>
          <w:b w:val="0"/>
          <w:bCs w:val="0"/>
          <w:snapToGrid w:val="0"/>
          <w:color w:val="auto"/>
          <w:spacing w:val="14"/>
          <w:kern w:val="0"/>
          <w:sz w:val="21"/>
          <w:szCs w:val="21"/>
          <w:highlight w:val="none"/>
          <w:lang w:val="en-US" w:eastAsia="zh-CN" w:bidi="ar-SA"/>
        </w:rPr>
      </w:pPr>
      <w:r>
        <w:rPr>
          <w:rFonts w:hint="eastAsia" w:ascii="宋体" w:hAnsi="宋体" w:eastAsia="宋体" w:cs="Times New Roman"/>
          <w:b w:val="0"/>
          <w:bCs w:val="0"/>
          <w:snapToGrid w:val="0"/>
          <w:color w:val="auto"/>
          <w:spacing w:val="14"/>
          <w:kern w:val="0"/>
          <w:sz w:val="21"/>
          <w:szCs w:val="21"/>
          <w:highlight w:val="none"/>
          <w:lang w:val="en-US" w:eastAsia="zh-CN" w:bidi="ar-SA"/>
        </w:rPr>
        <w:t xml:space="preserve">  </w:t>
      </w:r>
      <w:r>
        <w:rPr>
          <w:rFonts w:hint="eastAsia" w:ascii="宋体" w:hAnsi="宋体" w:eastAsia="宋体" w:cs="Times New Roman"/>
          <w:b/>
          <w:bCs/>
          <w:snapToGrid w:val="0"/>
          <w:color w:val="auto"/>
          <w:spacing w:val="14"/>
          <w:kern w:val="0"/>
          <w:sz w:val="21"/>
          <w:szCs w:val="21"/>
          <w:highlight w:val="none"/>
          <w:lang w:val="en-US" w:eastAsia="zh-CN" w:bidi="ar-SA"/>
        </w:rPr>
        <w:t>注：</w:t>
      </w:r>
    </w:p>
    <w:p w14:paraId="114CED52">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hAnsi="宋体" w:eastAsia="宋体" w:cs="Times New Roman"/>
          <w:b w:val="0"/>
          <w:bCs w:val="0"/>
          <w:snapToGrid w:val="0"/>
          <w:color w:val="auto"/>
          <w:spacing w:val="14"/>
          <w:kern w:val="0"/>
          <w:sz w:val="21"/>
          <w:szCs w:val="21"/>
          <w:highlight w:val="none"/>
          <w:lang w:val="en-US" w:eastAsia="zh-CN" w:bidi="ar-SA"/>
        </w:rPr>
      </w:pPr>
      <w:r>
        <w:rPr>
          <w:rFonts w:hint="eastAsia" w:ascii="宋体" w:hAnsi="宋体" w:eastAsia="宋体" w:cs="Times New Roman"/>
          <w:b w:val="0"/>
          <w:bCs w:val="0"/>
          <w:snapToGrid w:val="0"/>
          <w:color w:val="auto"/>
          <w:spacing w:val="14"/>
          <w:kern w:val="0"/>
          <w:sz w:val="21"/>
          <w:szCs w:val="21"/>
          <w:highlight w:val="none"/>
          <w:lang w:val="en-US" w:eastAsia="zh-CN" w:bidi="ar-SA"/>
        </w:rPr>
        <w:t xml:space="preserve">  1、投标人</w:t>
      </w:r>
      <w:r>
        <w:rPr>
          <w:rFonts w:ascii="宋体" w:hAnsi="宋体" w:eastAsia="宋体" w:cs="Times New Roman"/>
          <w:b w:val="0"/>
          <w:bCs w:val="0"/>
          <w:snapToGrid w:val="0"/>
          <w:color w:val="auto"/>
          <w:spacing w:val="14"/>
          <w:kern w:val="0"/>
          <w:sz w:val="21"/>
          <w:szCs w:val="21"/>
          <w:highlight w:val="none"/>
          <w:lang w:val="en-US" w:eastAsia="zh-CN" w:bidi="ar-SA"/>
        </w:rPr>
        <w:t>须在投标文件中如实响应上述要求，对材料真实性负责</w:t>
      </w:r>
      <w:r>
        <w:rPr>
          <w:rFonts w:hint="eastAsia" w:ascii="宋体" w:hAnsi="宋体" w:eastAsia="宋体" w:cs="Times New Roman"/>
          <w:b w:val="0"/>
          <w:bCs w:val="0"/>
          <w:snapToGrid w:val="0"/>
          <w:color w:val="auto"/>
          <w:spacing w:val="14"/>
          <w:kern w:val="0"/>
          <w:sz w:val="21"/>
          <w:szCs w:val="21"/>
          <w:highlight w:val="none"/>
          <w:lang w:val="en-US" w:eastAsia="zh-CN" w:bidi="ar-SA"/>
        </w:rPr>
        <w:t>，</w:t>
      </w:r>
      <w:r>
        <w:rPr>
          <w:rFonts w:ascii="宋体" w:hAnsi="宋体" w:eastAsia="宋体" w:cs="Times New Roman"/>
          <w:b w:val="0"/>
          <w:bCs w:val="0"/>
          <w:snapToGrid w:val="0"/>
          <w:color w:val="auto"/>
          <w:spacing w:val="14"/>
          <w:kern w:val="0"/>
          <w:sz w:val="21"/>
          <w:szCs w:val="21"/>
          <w:highlight w:val="none"/>
          <w:lang w:val="en-US" w:eastAsia="zh-CN" w:bidi="ar-SA"/>
        </w:rPr>
        <w:t>如果存在编制虚假材料情况，采购人将有权</w:t>
      </w:r>
      <w:r>
        <w:rPr>
          <w:rFonts w:hint="eastAsia" w:ascii="宋体" w:hAnsi="宋体" w:eastAsia="宋体" w:cs="Times New Roman"/>
          <w:b w:val="0"/>
          <w:bCs w:val="0"/>
          <w:snapToGrid w:val="0"/>
          <w:color w:val="auto"/>
          <w:spacing w:val="14"/>
          <w:kern w:val="0"/>
          <w:sz w:val="21"/>
          <w:szCs w:val="21"/>
          <w:highlight w:val="none"/>
          <w:lang w:val="en-US" w:eastAsia="zh-CN" w:bidi="ar-SA"/>
        </w:rPr>
        <w:t>按</w:t>
      </w:r>
      <w:r>
        <w:rPr>
          <w:rFonts w:ascii="宋体" w:hAnsi="宋体" w:eastAsia="宋体" w:cs="Times New Roman"/>
          <w:b w:val="0"/>
          <w:bCs w:val="0"/>
          <w:snapToGrid w:val="0"/>
          <w:color w:val="auto"/>
          <w:spacing w:val="14"/>
          <w:kern w:val="0"/>
          <w:sz w:val="21"/>
          <w:szCs w:val="21"/>
          <w:highlight w:val="none"/>
          <w:lang w:val="en-US" w:eastAsia="zh-CN" w:bidi="ar-SA"/>
        </w:rPr>
        <w:t>照政府采购相关规定上报上级管理部门</w:t>
      </w:r>
      <w:r>
        <w:rPr>
          <w:rFonts w:hint="eastAsia" w:ascii="宋体" w:hAnsi="宋体" w:eastAsia="宋体" w:cs="Times New Roman"/>
          <w:b w:val="0"/>
          <w:bCs w:val="0"/>
          <w:snapToGrid w:val="0"/>
          <w:color w:val="auto"/>
          <w:spacing w:val="14"/>
          <w:kern w:val="0"/>
          <w:sz w:val="21"/>
          <w:szCs w:val="21"/>
          <w:highlight w:val="none"/>
          <w:lang w:val="en-US" w:eastAsia="zh-CN" w:bidi="ar-SA"/>
        </w:rPr>
        <w:t>。</w:t>
      </w:r>
    </w:p>
    <w:p w14:paraId="5485E294">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hAnsi="宋体" w:eastAsia="宋体" w:cs="Times New Roman"/>
          <w:b/>
          <w:bCs/>
          <w:snapToGrid w:val="0"/>
          <w:color w:val="auto"/>
          <w:spacing w:val="14"/>
          <w:kern w:val="0"/>
          <w:sz w:val="21"/>
          <w:szCs w:val="21"/>
          <w:highlight w:val="none"/>
          <w:lang w:val="en-US" w:eastAsia="zh-CN" w:bidi="ar-SA"/>
        </w:rPr>
      </w:pPr>
      <w:r>
        <w:rPr>
          <w:rFonts w:hint="eastAsia" w:ascii="宋体" w:hAnsi="宋体" w:eastAsia="宋体" w:cs="Times New Roman"/>
          <w:b w:val="0"/>
          <w:bCs w:val="0"/>
          <w:snapToGrid w:val="0"/>
          <w:color w:val="auto"/>
          <w:spacing w:val="14"/>
          <w:kern w:val="0"/>
          <w:sz w:val="21"/>
          <w:szCs w:val="21"/>
          <w:highlight w:val="none"/>
          <w:lang w:val="en-US" w:eastAsia="zh-CN" w:bidi="ar-SA"/>
        </w:rPr>
        <w:t xml:space="preserve">  2、投标人应如实描述所报产品的技术参数和性能，不得完全复制粘贴上表技术参数和性能描述。因完全复制粘贴上表技术参数和性能描述而产生的不利于投标人的评审风险由投标人自行承担。</w:t>
      </w:r>
    </w:p>
    <w:bookmarkEnd w:id="1"/>
    <w:p w14:paraId="564F4C99">
      <w:pPr>
        <w:widowControl w:val="0"/>
        <w:jc w:val="both"/>
        <w:outlineLvl w:val="0"/>
        <w:rPr>
          <w:rFonts w:hint="eastAsia" w:ascii="楷体_GB2312" w:hAnsi="Calibri" w:eastAsia="仿宋_GB2312" w:cs="Times New Roman"/>
          <w:color w:val="auto"/>
          <w:kern w:val="2"/>
          <w:sz w:val="30"/>
          <w:szCs w:val="20"/>
          <w:highlight w:val="none"/>
          <w:lang w:val="en-US" w:eastAsia="zh-CN" w:bidi="ar-SA"/>
        </w:rPr>
      </w:pPr>
    </w:p>
    <w:p w14:paraId="604B3650">
      <w:pPr>
        <w:keepNext/>
        <w:keepLines/>
        <w:pageBreakBefore w:val="0"/>
        <w:widowControl w:val="0"/>
        <w:kinsoku/>
        <w:wordWrap/>
        <w:overflowPunct/>
        <w:topLinePunct w:val="0"/>
        <w:autoSpaceDE/>
        <w:autoSpaceDN/>
        <w:bidi w:val="0"/>
        <w:adjustRightInd/>
        <w:snapToGrid/>
        <w:spacing w:line="500" w:lineRule="exact"/>
        <w:jc w:val="both"/>
        <w:textAlignment w:val="auto"/>
        <w:outlineLvl w:val="2"/>
        <w:rPr>
          <w:rFonts w:ascii="Times New Roman" w:hAnsi="Times New Roman" w:eastAsia="仿宋" w:cs="Times New Roman"/>
          <w:b/>
          <w:bCs/>
          <w:color w:val="auto"/>
          <w:kern w:val="0"/>
          <w:sz w:val="30"/>
          <w:szCs w:val="20"/>
          <w:highlight w:val="none"/>
          <w:lang w:val="zh-CN" w:eastAsia="zh-CN" w:bidi="ar-SA"/>
        </w:rPr>
      </w:pPr>
      <w:r>
        <w:rPr>
          <w:rFonts w:hint="eastAsia" w:ascii="宋体" w:hAnsi="宋体" w:eastAsia="宋体" w:cs="Times New Roman"/>
          <w:b/>
          <w:bCs/>
          <w:snapToGrid w:val="0"/>
          <w:color w:val="auto"/>
          <w:kern w:val="0"/>
          <w:sz w:val="30"/>
          <w:szCs w:val="20"/>
          <w:highlight w:val="none"/>
          <w:lang w:val="en-US" w:eastAsia="zh-CN" w:bidi="ar-SA"/>
        </w:rPr>
        <w:t>▲三</w:t>
      </w:r>
      <w:r>
        <w:rPr>
          <w:rFonts w:hint="eastAsia" w:ascii="宋体" w:hAnsi="宋体" w:eastAsia="宋体" w:cs="Times New Roman"/>
          <w:b/>
          <w:bCs/>
          <w:snapToGrid w:val="0"/>
          <w:color w:val="auto"/>
          <w:kern w:val="0"/>
          <w:sz w:val="30"/>
          <w:szCs w:val="20"/>
          <w:highlight w:val="none"/>
          <w:lang w:val="zh-CN" w:eastAsia="zh-CN" w:bidi="ar-SA"/>
        </w:rPr>
        <w:t>、</w:t>
      </w:r>
      <w:r>
        <w:rPr>
          <w:rFonts w:hint="eastAsia" w:ascii="宋体" w:hAnsi="宋体" w:eastAsia="宋体" w:cs="Times New Roman"/>
          <w:b/>
          <w:bCs/>
          <w:snapToGrid w:val="0"/>
          <w:color w:val="auto"/>
          <w:kern w:val="0"/>
          <w:sz w:val="30"/>
          <w:szCs w:val="20"/>
          <w:highlight w:val="none"/>
          <w:lang w:val="en-US" w:eastAsia="zh-CN" w:bidi="ar-SA"/>
        </w:rPr>
        <w:t>其他要求</w:t>
      </w:r>
    </w:p>
    <w:p w14:paraId="6118FF1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snapToGrid w:val="0"/>
          <w:color w:val="auto"/>
          <w:kern w:val="0"/>
          <w:sz w:val="24"/>
          <w:szCs w:val="24"/>
          <w:highlight w:val="none"/>
          <w:lang w:val="en-US" w:eastAsia="zh-CN"/>
        </w:rPr>
      </w:pPr>
      <w:r>
        <w:rPr>
          <w:rFonts w:hint="eastAsia" w:ascii="宋体" w:hAnsi="宋体" w:eastAsia="宋体" w:cs="Times New Roman"/>
          <w:snapToGrid w:val="0"/>
          <w:color w:val="auto"/>
          <w:kern w:val="0"/>
          <w:sz w:val="24"/>
          <w:szCs w:val="24"/>
          <w:highlight w:val="none"/>
          <w:lang w:val="en-US" w:eastAsia="zh-CN"/>
        </w:rPr>
        <w:t xml:space="preserve">    提供如下服务，以及达成如下绩效目标。</w:t>
      </w:r>
    </w:p>
    <w:p w14:paraId="47D3C0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snapToGrid w:val="0"/>
          <w:color w:val="auto"/>
          <w:kern w:val="0"/>
          <w:sz w:val="24"/>
          <w:szCs w:val="24"/>
          <w:highlight w:val="none"/>
          <w:lang w:val="en-US" w:eastAsia="zh-CN"/>
        </w:rPr>
      </w:pPr>
      <w:r>
        <w:rPr>
          <w:rFonts w:hint="eastAsia" w:ascii="宋体" w:hAnsi="宋体" w:eastAsia="宋体" w:cs="Times New Roman"/>
          <w:snapToGrid w:val="0"/>
          <w:color w:val="auto"/>
          <w:kern w:val="0"/>
          <w:sz w:val="24"/>
          <w:szCs w:val="24"/>
          <w:highlight w:val="none"/>
          <w:lang w:val="en-US" w:eastAsia="zh-CN"/>
        </w:rPr>
        <w:t xml:space="preserve">    1.面向食品行业中小型企业，开发适用于该类型企业的数字化应用，助力中原地区食品行业企业数字化和智能化转型。聚焦食品行业“生产效率低、质量管控难、研发周期长、成本占比高”等痛点，依托AI开发者平台、企业数字化实训平台及课程体系，每年开发5-8个可复制的数字化标杆实例，覆盖大型企业全流程转型、中小企业轻量化改造及区域特色场景，形成“技术方案 + 实施工具 + 教学案例”三位一体的成果，既服务企业实际需求，又作为实训项目与课程案例反哺教学。</w:t>
      </w:r>
    </w:p>
    <w:p w14:paraId="173B6E9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snapToGrid w:val="0"/>
          <w:color w:val="auto"/>
          <w:kern w:val="0"/>
          <w:sz w:val="24"/>
          <w:szCs w:val="24"/>
          <w:highlight w:val="none"/>
          <w:lang w:val="en-US" w:eastAsia="zh-CN"/>
        </w:rPr>
      </w:pPr>
      <w:r>
        <w:rPr>
          <w:rFonts w:hint="eastAsia" w:ascii="宋体" w:hAnsi="宋体" w:eastAsia="宋体" w:cs="Times New Roman"/>
          <w:snapToGrid w:val="0"/>
          <w:color w:val="auto"/>
          <w:kern w:val="0"/>
          <w:sz w:val="24"/>
          <w:szCs w:val="24"/>
          <w:highlight w:val="none"/>
          <w:lang w:val="en-US" w:eastAsia="zh-CN"/>
        </w:rPr>
        <w:t xml:space="preserve">    2.提供初、中级低代码开发师认证服务，提供在线考试、应用开发环境、应用开发审核、官方认证、证书发放等服务，并且对于认证人才将有机会提供线下沙龙、特邀嘉宾、讲师等服务。</w:t>
      </w:r>
    </w:p>
    <w:p w14:paraId="4B6D276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snapToGrid w:val="0"/>
          <w:color w:val="auto"/>
          <w:kern w:val="0"/>
          <w:sz w:val="24"/>
          <w:szCs w:val="24"/>
          <w:highlight w:val="none"/>
          <w:lang w:val="en-US" w:eastAsia="zh-CN"/>
        </w:rPr>
      </w:pPr>
      <w:r>
        <w:rPr>
          <w:rFonts w:hint="eastAsia" w:ascii="宋体" w:hAnsi="宋体" w:eastAsia="宋体" w:cs="Times New Roman"/>
          <w:snapToGrid w:val="0"/>
          <w:color w:val="auto"/>
          <w:kern w:val="0"/>
          <w:sz w:val="24"/>
          <w:szCs w:val="24"/>
          <w:highlight w:val="none"/>
          <w:lang w:val="en-US" w:eastAsia="zh-CN"/>
        </w:rPr>
        <w:t xml:space="preserve">    3.将在合作期内，基于所购买的课程，实时更新课程中的内容，进行长期内容迭代，确保课程中的业务知识与案例处于行业最前沿。</w:t>
      </w:r>
    </w:p>
    <w:p w14:paraId="1C53313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snapToGrid w:val="0"/>
          <w:color w:val="auto"/>
          <w:kern w:val="0"/>
          <w:sz w:val="24"/>
          <w:szCs w:val="24"/>
          <w:highlight w:val="none"/>
          <w:lang w:val="en-US" w:eastAsia="zh-CN"/>
        </w:rPr>
      </w:pPr>
      <w:r>
        <w:rPr>
          <w:rFonts w:hint="eastAsia" w:ascii="宋体" w:hAnsi="宋体" w:eastAsia="宋体" w:cs="Times New Roman"/>
          <w:snapToGrid w:val="0"/>
          <w:color w:val="auto"/>
          <w:kern w:val="0"/>
          <w:sz w:val="24"/>
          <w:szCs w:val="24"/>
          <w:highlight w:val="none"/>
          <w:lang w:val="en-US" w:eastAsia="zh-CN"/>
        </w:rPr>
        <w:t xml:space="preserve">    4.技术（社会）服务收入≥200万元。</w:t>
      </w:r>
    </w:p>
    <w:p w14:paraId="61BB9FB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snapToGrid w:val="0"/>
          <w:color w:val="auto"/>
          <w:kern w:val="0"/>
          <w:sz w:val="24"/>
          <w:szCs w:val="24"/>
          <w:highlight w:val="none"/>
          <w:lang w:val="en-US" w:eastAsia="zh-CN"/>
        </w:rPr>
      </w:pPr>
      <w:r>
        <w:rPr>
          <w:rFonts w:hint="eastAsia" w:ascii="宋体" w:hAnsi="宋体" w:eastAsia="宋体" w:cs="Times New Roman"/>
          <w:snapToGrid w:val="0"/>
          <w:color w:val="auto"/>
          <w:kern w:val="0"/>
          <w:sz w:val="24"/>
          <w:szCs w:val="24"/>
          <w:highlight w:val="none"/>
          <w:lang w:val="en-US" w:eastAsia="zh-CN"/>
        </w:rPr>
        <w:t xml:space="preserve">    5.技术（社会）服务项目≥50个。</w:t>
      </w:r>
    </w:p>
    <w:p w14:paraId="6B47B60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snapToGrid w:val="0"/>
          <w:color w:val="auto"/>
          <w:kern w:val="0"/>
          <w:sz w:val="24"/>
          <w:szCs w:val="24"/>
          <w:highlight w:val="none"/>
          <w:lang w:val="en-US" w:eastAsia="zh-CN"/>
        </w:rPr>
      </w:pPr>
      <w:r>
        <w:rPr>
          <w:rFonts w:hint="eastAsia" w:ascii="宋体" w:hAnsi="宋体" w:eastAsia="宋体" w:cs="Times New Roman"/>
          <w:snapToGrid w:val="0"/>
          <w:color w:val="auto"/>
          <w:kern w:val="0"/>
          <w:sz w:val="24"/>
          <w:szCs w:val="24"/>
          <w:highlight w:val="none"/>
          <w:lang w:val="en-US" w:eastAsia="zh-CN"/>
        </w:rPr>
        <w:t xml:space="preserve">    6.研究成果转换为教学案例数量（个）：≥10。</w:t>
      </w:r>
    </w:p>
    <w:p w14:paraId="59415D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snapToGrid w:val="0"/>
          <w:color w:val="auto"/>
          <w:kern w:val="0"/>
          <w:highlight w:val="none"/>
          <w:lang w:val="en-US" w:eastAsia="zh-CN"/>
        </w:rPr>
      </w:pPr>
      <w:r>
        <w:rPr>
          <w:rFonts w:hint="eastAsia" w:ascii="宋体" w:hAnsi="宋体" w:eastAsia="宋体" w:cs="Times New Roman"/>
          <w:snapToGrid w:val="0"/>
          <w:color w:val="auto"/>
          <w:kern w:val="0"/>
          <w:sz w:val="24"/>
          <w:szCs w:val="24"/>
          <w:highlight w:val="none"/>
          <w:lang w:val="en-US" w:eastAsia="zh-CN"/>
        </w:rPr>
        <w:t xml:space="preserve">    7.参加制定的国际、国家级、省级和行业标准数（个）：≥2。</w:t>
      </w:r>
    </w:p>
    <w:p w14:paraId="562E2F49">
      <w:pPr>
        <w:keepNext/>
        <w:keepLines/>
        <w:widowControl w:val="0"/>
        <w:jc w:val="both"/>
        <w:outlineLvl w:val="2"/>
        <w:rPr>
          <w:rFonts w:ascii="宋体" w:hAnsi="宋体" w:eastAsia="宋体" w:cs="Times New Roman"/>
          <w:b/>
          <w:bCs/>
          <w:snapToGrid w:val="0"/>
          <w:color w:val="auto"/>
          <w:kern w:val="0"/>
          <w:sz w:val="30"/>
          <w:szCs w:val="20"/>
          <w:highlight w:val="none"/>
          <w:lang w:val="zh-CN" w:eastAsia="zh-CN" w:bidi="ar-SA"/>
        </w:rPr>
      </w:pPr>
      <w:bookmarkStart w:id="13" w:name="_Toc81386233"/>
      <w:bookmarkStart w:id="14" w:name="_Toc76478888"/>
      <w:bookmarkStart w:id="15" w:name="_Toc76478966"/>
      <w:bookmarkStart w:id="16" w:name="_Toc76478811"/>
      <w:bookmarkStart w:id="17" w:name="_Toc81386001"/>
      <w:r>
        <w:rPr>
          <w:rFonts w:hint="eastAsia" w:ascii="宋体" w:hAnsi="宋体" w:eastAsia="宋体" w:cs="Times New Roman"/>
          <w:b/>
          <w:bCs/>
          <w:snapToGrid w:val="0"/>
          <w:color w:val="auto"/>
          <w:kern w:val="0"/>
          <w:sz w:val="30"/>
          <w:szCs w:val="20"/>
          <w:highlight w:val="none"/>
          <w:lang w:val="en-US" w:eastAsia="zh-CN" w:bidi="ar-SA"/>
        </w:rPr>
        <w:t>四</w:t>
      </w:r>
      <w:r>
        <w:rPr>
          <w:rFonts w:hint="eastAsia" w:ascii="宋体" w:hAnsi="宋体" w:eastAsia="宋体" w:cs="Times New Roman"/>
          <w:b/>
          <w:bCs/>
          <w:snapToGrid w:val="0"/>
          <w:color w:val="auto"/>
          <w:kern w:val="0"/>
          <w:sz w:val="30"/>
          <w:szCs w:val="20"/>
          <w:highlight w:val="none"/>
          <w:lang w:val="zh-CN" w:eastAsia="zh-CN" w:bidi="ar-SA"/>
        </w:rPr>
        <w:t>、供货要求</w:t>
      </w:r>
      <w:bookmarkEnd w:id="13"/>
      <w:bookmarkEnd w:id="14"/>
      <w:bookmarkEnd w:id="15"/>
      <w:bookmarkEnd w:id="16"/>
      <w:bookmarkEnd w:id="17"/>
    </w:p>
    <w:p w14:paraId="19C9530C">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ascii="宋体" w:hAnsi="宋体" w:eastAsia="宋体" w:cs="Times New Roman"/>
          <w:snapToGrid w:val="0"/>
          <w:color w:val="auto"/>
          <w:spacing w:val="14"/>
          <w:kern w:val="0"/>
          <w:sz w:val="24"/>
          <w:szCs w:val="24"/>
          <w:highlight w:val="none"/>
          <w:lang w:val="en-US" w:eastAsia="zh-CN" w:bidi="ar-SA"/>
        </w:rPr>
      </w:pPr>
      <w:r>
        <w:rPr>
          <w:rFonts w:hint="eastAsia" w:ascii="宋体" w:hAnsi="宋体" w:eastAsia="宋体" w:cs="Times New Roman"/>
          <w:snapToGrid w:val="0"/>
          <w:color w:val="auto"/>
          <w:spacing w:val="14"/>
          <w:kern w:val="0"/>
          <w:sz w:val="24"/>
          <w:szCs w:val="24"/>
          <w:highlight w:val="none"/>
          <w:lang w:val="en-US" w:eastAsia="zh-CN" w:bidi="ar-SA"/>
        </w:rPr>
        <w:t>1.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工业产品生产许可证的，该产品应具有由质监部门颁发给制造商的关于该产品的《全国工业产品生产许可证》；本项目中所投产品涉及纳入国家认证认可监督管理委员会现行《强制性产品认证目录描述与界定表》管理的强制性认证产品（简称3C认证产品）的，该产品应具有由认证机构颁发给制造商的该产品强制性认证证书；本项目中所投产品属于《信息安全产品强制性认证目录》内的信息安全产品的，该产品应具有由中国信息安全认证中心按国家标准认证颁发的有效认证证书；本项目中所投产品涉及网络通讯产品的，该产品应具有工信部门颁发的入网许可证。</w:t>
      </w:r>
    </w:p>
    <w:p w14:paraId="127690BE">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Times New Roman"/>
          <w:snapToGrid w:val="0"/>
          <w:color w:val="auto"/>
          <w:kern w:val="0"/>
          <w:sz w:val="21"/>
          <w:szCs w:val="20"/>
          <w:highlight w:val="none"/>
          <w:lang w:val="en-US" w:eastAsia="zh-CN" w:bidi="ar-SA"/>
        </w:rPr>
      </w:pPr>
      <w:r>
        <w:rPr>
          <w:rFonts w:hint="eastAsia" w:ascii="宋体" w:hAnsi="宋体" w:eastAsia="宋体" w:cs="Times New Roman"/>
          <w:snapToGrid w:val="0"/>
          <w:color w:val="auto"/>
          <w:spacing w:val="14"/>
          <w:kern w:val="0"/>
          <w:sz w:val="24"/>
          <w:szCs w:val="24"/>
          <w:highlight w:val="none"/>
          <w:lang w:val="en-US" w:eastAsia="zh-CN" w:bidi="ar-SA"/>
        </w:rPr>
        <w:t>2.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14:paraId="28F1D8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A1C91"/>
    <w:rsid w:val="00661709"/>
    <w:rsid w:val="1AB73573"/>
    <w:rsid w:val="270818CC"/>
    <w:rsid w:val="3B2A7138"/>
    <w:rsid w:val="402976EF"/>
    <w:rsid w:val="50CA1C91"/>
    <w:rsid w:val="512371DD"/>
    <w:rsid w:val="51A60F32"/>
    <w:rsid w:val="5D1B3856"/>
    <w:rsid w:val="5F1D1922"/>
    <w:rsid w:val="6B1F0128"/>
    <w:rsid w:val="7A4A5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Times New Roman" w:hAnsi="Times New Roman" w:eastAsia="宋体" w:cs="Times New Roman"/>
      <w:b/>
      <w:bCs/>
      <w:kern w:val="44"/>
      <w:sz w:val="32"/>
      <w:szCs w:val="44"/>
    </w:rPr>
  </w:style>
  <w:style w:type="paragraph" w:styleId="3">
    <w:name w:val="heading 3"/>
    <w:basedOn w:val="1"/>
    <w:next w:val="1"/>
    <w:qFormat/>
    <w:uiPriority w:val="0"/>
    <w:pPr>
      <w:keepNext/>
      <w:keepLines/>
      <w:outlineLvl w:val="2"/>
    </w:pPr>
    <w:rPr>
      <w:rFonts w:ascii="Times New Roman" w:hAnsi="Times New Roman" w:eastAsia="仿宋" w:cs="Times New Roman"/>
      <w:b/>
      <w:bCs/>
      <w:kern w:val="0"/>
      <w:sz w:val="30"/>
      <w:szCs w:val="20"/>
      <w:lang w:val="zh-CN"/>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link w:val="15"/>
    <w:qFormat/>
    <w:uiPriority w:val="0"/>
    <w:pPr>
      <w:jc w:val="left"/>
    </w:pPr>
    <w:rPr>
      <w:rFonts w:eastAsia="宋体" w:asciiTheme="minorAscii" w:hAnsiTheme="minorAscii"/>
      <w:sz w:val="32"/>
    </w:rPr>
  </w:style>
  <w:style w:type="paragraph" w:styleId="5">
    <w:name w:val="Body Text"/>
    <w:basedOn w:val="1"/>
    <w:next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Body Text 2"/>
    <w:basedOn w:val="1"/>
    <w:next w:val="5"/>
    <w:qFormat/>
    <w:uiPriority w:val="0"/>
    <w:pPr>
      <w:jc w:val="center"/>
      <w:outlineLvl w:val="0"/>
    </w:pPr>
    <w:rPr>
      <w:rFonts w:ascii="楷体_GB2312" w:eastAsia="仿宋_GB2312"/>
      <w:sz w:val="30"/>
      <w:szCs w:val="20"/>
    </w:rPr>
  </w:style>
  <w:style w:type="paragraph" w:styleId="9">
    <w:name w:val="Title"/>
    <w:basedOn w:val="1"/>
    <w:next w:val="1"/>
    <w:qFormat/>
    <w:uiPriority w:val="0"/>
    <w:pPr>
      <w:widowControl/>
      <w:jc w:val="center"/>
      <w:outlineLvl w:val="0"/>
    </w:pPr>
    <w:rPr>
      <w:rFonts w:ascii="Cambria" w:hAnsi="Cambria" w:eastAsia="微软雅黑"/>
      <w:b/>
      <w:bCs/>
      <w:kern w:val="28"/>
      <w:sz w:val="44"/>
      <w:szCs w:val="20"/>
      <w:lang w:eastAsia="en-US" w:bidi="en-US"/>
    </w:rPr>
  </w:style>
  <w:style w:type="paragraph" w:styleId="10">
    <w:name w:val="Body Text First Indent"/>
    <w:basedOn w:val="5"/>
    <w:next w:val="11"/>
    <w:qFormat/>
    <w:uiPriority w:val="0"/>
    <w:pPr>
      <w:ind w:firstLine="420"/>
    </w:pPr>
    <w:rPr>
      <w:rFonts w:eastAsia="仿宋_GB2312"/>
      <w:sz w:val="28"/>
      <w:szCs w:val="30"/>
    </w:rPr>
  </w:style>
  <w:style w:type="paragraph" w:styleId="11">
    <w:name w:val="Body Text First Indent 2"/>
    <w:basedOn w:val="6"/>
    <w:next w:val="1"/>
    <w:qFormat/>
    <w:uiPriority w:val="0"/>
    <w:pPr>
      <w:ind w:left="200" w:firstLine="200" w:firstLineChars="200"/>
    </w:pPr>
    <w:rPr>
      <w:rFonts w:ascii="楷体_GB2312" w:eastAsia="仿宋_GB2312"/>
      <w:sz w:val="30"/>
      <w:szCs w:val="30"/>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
    <w:name w:val="批注文字 Char"/>
    <w:link w:val="4"/>
    <w:uiPriority w:val="0"/>
    <w:rPr>
      <w:rFonts w:ascii="仿宋" w:hAnsi="仿宋" w:eastAsia="宋体" w:cs="仿宋"/>
      <w:sz w:val="21"/>
      <w:szCs w:val="22"/>
      <w:lang w:val="zh-CN" w:bidi="zh-CN"/>
    </w:rPr>
  </w:style>
  <w:style w:type="paragraph" w:customStyle="1" w:styleId="16">
    <w:name w:val="*正文"/>
    <w:basedOn w:val="1"/>
    <w:next w:val="1"/>
    <w:qFormat/>
    <w:uiPriority w:val="0"/>
    <w:pPr>
      <w:widowControl/>
      <w:ind w:firstLine="482"/>
    </w:pPr>
    <w:rPr>
      <w:rFonts w:ascii="微软雅黑" w:hAnsi="微软雅黑" w:eastAsia="微软雅黑"/>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2025-11-10T03:18:00Z</dcterms:created>
  <dc:creator>FF</dc:creator>
  <cp:lastModifiedBy>FF</cp:lastModifiedBy>
  <dcterms:modified xsi:type="dcterms:W3CDTF">2025-11-10T03:18:21Z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D07DF60E5139413D8B76FAA73296FA6D_11</vt:lpwstr>
  </property>
  <property fmtid="{D5CDD505-2E9C-101B-9397-08002B2CF9AE}" pid="4" name="KSOTemplateDocerSaveRecord">
    <vt:lpwstr>eyJoZGlkIjoiMWZiYzQ2ZDY4NWM4M2FjYTIyZGE3OTEwZTUzYzgxN2IiLCJ1c2VySWQiOiI0Mzg1MzY0MTcifQ==</vt:lpwstr>
  </property>
</Properties>
</file>