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49494">
      <w:pPr>
        <w:keepNext w:val="0"/>
        <w:keepLines w:val="0"/>
        <w:pageBreakBefore w:val="0"/>
        <w:kinsoku/>
        <w:wordWrap w:val="0"/>
        <w:overflowPunct/>
        <w:topLinePunct w:val="0"/>
        <w:bidi w:val="0"/>
        <w:spacing w:line="281" w:lineRule="auto"/>
        <w:jc w:val="both"/>
        <w:rPr>
          <w:rFonts w:ascii="Arial"/>
          <w:sz w:val="21"/>
        </w:rPr>
      </w:pPr>
    </w:p>
    <w:p w14:paraId="5CEDFECB">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pPr>
    </w:p>
    <w:p w14:paraId="00C738D0">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z w:val="52"/>
          <w:szCs w:val="52"/>
        </w:rPr>
      </w:pPr>
      <w:r>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t>南阳市</w:t>
      </w:r>
      <w:r>
        <w:rPr>
          <w:rFonts w:hint="eastAsia" w:ascii="宋体" w:hAnsi="宋体" w:eastAsia="宋体" w:cs="宋体"/>
          <w:spacing w:val="-2"/>
          <w:sz w:val="52"/>
          <w:szCs w:val="52"/>
          <w14:textOutline w14:w="3844" w14:cap="flat" w14:cmpd="sng">
            <w14:solidFill>
              <w14:srgbClr w14:val="000000"/>
            </w14:solidFill>
            <w14:prstDash w14:val="solid"/>
            <w14:miter w14:val="0"/>
          </w14:textOutline>
        </w:rPr>
        <w:t>政府采购项目</w:t>
      </w:r>
    </w:p>
    <w:p w14:paraId="27452B72">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52"/>
          <w:szCs w:val="52"/>
        </w:rPr>
      </w:pPr>
      <w:r>
        <w:rPr>
          <w:rFonts w:hint="eastAsia" w:ascii="宋体" w:hAnsi="宋体" w:eastAsia="宋体" w:cs="宋体"/>
          <w:spacing w:val="-1"/>
          <w:sz w:val="52"/>
          <w:szCs w:val="52"/>
          <w14:textOutline w14:w="3844" w14:cap="flat" w14:cmpd="sng">
            <w14:solidFill>
              <w14:srgbClr w14:val="000000"/>
            </w14:solidFill>
            <w14:prstDash w14:val="solid"/>
            <w14:miter w14:val="0"/>
          </w14:textOutline>
        </w:rPr>
        <w:t>竞争性磋商文件</w:t>
      </w:r>
    </w:p>
    <w:p w14:paraId="1C9677C1">
      <w:pPr>
        <w:keepNext w:val="0"/>
        <w:keepLines w:val="0"/>
        <w:pageBreakBefore w:val="0"/>
        <w:kinsoku/>
        <w:wordWrap w:val="0"/>
        <w:overflowPunct/>
        <w:topLinePunct w:val="0"/>
        <w:bidi w:val="0"/>
        <w:spacing w:line="248" w:lineRule="auto"/>
        <w:jc w:val="both"/>
        <w:rPr>
          <w:rFonts w:ascii="Arial"/>
          <w:sz w:val="21"/>
        </w:rPr>
      </w:pPr>
    </w:p>
    <w:p w14:paraId="6814AF9F">
      <w:pPr>
        <w:keepNext w:val="0"/>
        <w:keepLines w:val="0"/>
        <w:pageBreakBefore w:val="0"/>
        <w:kinsoku/>
        <w:wordWrap w:val="0"/>
        <w:overflowPunct/>
        <w:topLinePunct w:val="0"/>
        <w:bidi w:val="0"/>
        <w:spacing w:line="249" w:lineRule="auto"/>
        <w:jc w:val="both"/>
        <w:rPr>
          <w:rFonts w:ascii="Arial"/>
          <w:sz w:val="21"/>
        </w:rPr>
      </w:pPr>
    </w:p>
    <w:p w14:paraId="1FA6797C">
      <w:pPr>
        <w:keepNext w:val="0"/>
        <w:keepLines w:val="0"/>
        <w:pageBreakBefore w:val="0"/>
        <w:kinsoku/>
        <w:wordWrap w:val="0"/>
        <w:overflowPunct/>
        <w:topLinePunct w:val="0"/>
        <w:bidi w:val="0"/>
        <w:spacing w:line="249" w:lineRule="auto"/>
        <w:jc w:val="both"/>
        <w:rPr>
          <w:rFonts w:ascii="Arial"/>
          <w:sz w:val="21"/>
        </w:rPr>
      </w:pPr>
    </w:p>
    <w:p w14:paraId="14764BB1">
      <w:pPr>
        <w:keepNext w:val="0"/>
        <w:keepLines w:val="0"/>
        <w:pageBreakBefore w:val="0"/>
        <w:kinsoku/>
        <w:wordWrap w:val="0"/>
        <w:overflowPunct/>
        <w:topLinePunct w:val="0"/>
        <w:bidi w:val="0"/>
        <w:spacing w:line="249" w:lineRule="auto"/>
        <w:jc w:val="both"/>
        <w:rPr>
          <w:rFonts w:ascii="Arial"/>
          <w:sz w:val="21"/>
        </w:rPr>
      </w:pPr>
    </w:p>
    <w:p w14:paraId="553570E3">
      <w:pPr>
        <w:keepNext w:val="0"/>
        <w:keepLines w:val="0"/>
        <w:pageBreakBefore w:val="0"/>
        <w:kinsoku/>
        <w:wordWrap w:val="0"/>
        <w:overflowPunct/>
        <w:topLinePunct w:val="0"/>
        <w:bidi w:val="0"/>
        <w:spacing w:line="249" w:lineRule="auto"/>
        <w:jc w:val="both"/>
        <w:rPr>
          <w:rFonts w:ascii="Arial"/>
          <w:sz w:val="21"/>
        </w:rPr>
      </w:pPr>
    </w:p>
    <w:p w14:paraId="731CB9B6">
      <w:pPr>
        <w:keepNext w:val="0"/>
        <w:keepLines w:val="0"/>
        <w:pageBreakBefore w:val="0"/>
        <w:kinsoku/>
        <w:wordWrap w:val="0"/>
        <w:overflowPunct/>
        <w:topLinePunct w:val="0"/>
        <w:bidi w:val="0"/>
        <w:spacing w:line="249" w:lineRule="auto"/>
        <w:jc w:val="both"/>
        <w:rPr>
          <w:rFonts w:ascii="Arial"/>
          <w:sz w:val="21"/>
        </w:rPr>
      </w:pPr>
    </w:p>
    <w:p w14:paraId="27D3E29F">
      <w:pPr>
        <w:keepNext w:val="0"/>
        <w:keepLines w:val="0"/>
        <w:pageBreakBefore w:val="0"/>
        <w:kinsoku/>
        <w:wordWrap w:val="0"/>
        <w:overflowPunct/>
        <w:topLinePunct w:val="0"/>
        <w:bidi w:val="0"/>
        <w:spacing w:line="249" w:lineRule="auto"/>
        <w:jc w:val="both"/>
        <w:rPr>
          <w:rFonts w:ascii="Arial"/>
          <w:sz w:val="21"/>
        </w:rPr>
      </w:pPr>
    </w:p>
    <w:p w14:paraId="78423914">
      <w:pPr>
        <w:keepNext w:val="0"/>
        <w:keepLines w:val="0"/>
        <w:pageBreakBefore w:val="0"/>
        <w:kinsoku/>
        <w:wordWrap w:val="0"/>
        <w:overflowPunct/>
        <w:topLinePunct w:val="0"/>
        <w:bidi w:val="0"/>
        <w:spacing w:line="249" w:lineRule="auto"/>
        <w:jc w:val="both"/>
        <w:rPr>
          <w:rFonts w:ascii="Arial"/>
          <w:sz w:val="21"/>
        </w:rPr>
      </w:pPr>
    </w:p>
    <w:p w14:paraId="0315D9A1">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河南省南阳市中级人民法院安保服务项目</w:t>
      </w:r>
    </w:p>
    <w:p w14:paraId="2F790692">
      <w:pPr>
        <w:keepNext w:val="0"/>
        <w:keepLines w:val="0"/>
        <w:pageBreakBefore w:val="0"/>
        <w:widowControl/>
        <w:kinsoku/>
        <w:wordWrap w:val="0"/>
        <w:overflowPunct/>
        <w:topLinePunct w:val="0"/>
        <w:autoSpaceDE w:val="0"/>
        <w:autoSpaceDN w:val="0"/>
        <w:bidi w:val="0"/>
        <w:adjustRightInd w:val="0"/>
        <w:snapToGrid w:val="0"/>
        <w:spacing w:line="360" w:lineRule="auto"/>
        <w:ind w:firstLine="575" w:firstLineChars="2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豫财招标采购-2026-57        </w:t>
      </w:r>
    </w:p>
    <w:p w14:paraId="27F43DAA">
      <w:pPr>
        <w:keepNext w:val="0"/>
        <w:keepLines w:val="0"/>
        <w:pageBreakBefore w:val="0"/>
        <w:widowControl/>
        <w:kinsoku/>
        <w:wordWrap w:val="0"/>
        <w:overflowPunct/>
        <w:topLinePunct w:val="0"/>
        <w:autoSpaceDE w:val="0"/>
        <w:autoSpaceDN w:val="0"/>
        <w:bidi w:val="0"/>
        <w:adjustRightInd w:val="0"/>
        <w:snapToGrid w:val="0"/>
        <w:spacing w:line="360" w:lineRule="auto"/>
        <w:ind w:firstLine="575" w:firstLineChars="2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豫财招标采购-2026-57-1       </w:t>
      </w:r>
    </w:p>
    <w:p w14:paraId="6A9BC991">
      <w:pPr>
        <w:keepNext w:val="0"/>
        <w:keepLines w:val="0"/>
        <w:pageBreakBefore w:val="0"/>
        <w:widowControl/>
        <w:kinsoku/>
        <w:wordWrap w:val="0"/>
        <w:overflowPunct/>
        <w:topLinePunct w:val="0"/>
        <w:autoSpaceDE w:val="0"/>
        <w:autoSpaceDN w:val="0"/>
        <w:bidi w:val="0"/>
        <w:adjustRightInd w:val="0"/>
        <w:snapToGrid w:val="0"/>
        <w:spacing w:line="360" w:lineRule="auto"/>
        <w:ind w:firstLine="575" w:firstLineChars="2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河南省南阳市中级人民法院       </w:t>
      </w:r>
    </w:p>
    <w:p w14:paraId="02F5CE66">
      <w:pPr>
        <w:keepNext w:val="0"/>
        <w:keepLines w:val="0"/>
        <w:pageBreakBefore w:val="0"/>
        <w:widowControl/>
        <w:kinsoku/>
        <w:wordWrap w:val="0"/>
        <w:overflowPunct/>
        <w:topLinePunct w:val="0"/>
        <w:autoSpaceDE w:val="0"/>
        <w:autoSpaceDN w:val="0"/>
        <w:bidi w:val="0"/>
        <w:adjustRightInd w:val="0"/>
        <w:snapToGrid w:val="0"/>
        <w:spacing w:line="360" w:lineRule="auto"/>
        <w:ind w:firstLine="575" w:firstLineChars="2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01360E1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40EC4A89">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18C81A73">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33F624ED">
      <w:pPr>
        <w:pStyle w:val="5"/>
        <w:bidi w:val="0"/>
      </w:pPr>
    </w:p>
    <w:p w14:paraId="3C301192">
      <w:pPr>
        <w:pStyle w:val="17"/>
      </w:pPr>
    </w:p>
    <w:p w14:paraId="786C6B9B">
      <w:pPr>
        <w:pStyle w:val="5"/>
        <w:keepNext w:val="0"/>
        <w:keepLines w:val="0"/>
        <w:pageBreakBefore w:val="0"/>
        <w:kinsoku/>
        <w:wordWrap w:val="0"/>
        <w:overflowPunct/>
        <w:topLinePunct w:val="0"/>
        <w:bidi w:val="0"/>
        <w:spacing w:before="117" w:line="220" w:lineRule="auto"/>
        <w:ind w:left="3829"/>
        <w:jc w:val="both"/>
        <w:rPr>
          <w:spacing w:val="-3"/>
          <w:sz w:val="44"/>
          <w:szCs w:val="44"/>
          <w14:textOutline w14:w="2306" w14:cap="flat" w14:cmpd="sng">
            <w14:solidFill>
              <w14:srgbClr w14:val="000000"/>
            </w14:solidFill>
            <w14:prstDash w14:val="solid"/>
            <w14:miter w14:val="0"/>
          </w14:textOutline>
        </w:rPr>
      </w:pPr>
    </w:p>
    <w:p w14:paraId="548B130E">
      <w:pPr>
        <w:pStyle w:val="5"/>
        <w:keepNext w:val="0"/>
        <w:keepLines w:val="0"/>
        <w:pageBreakBefore w:val="0"/>
        <w:kinsoku/>
        <w:wordWrap w:val="0"/>
        <w:overflowPunct/>
        <w:topLinePunct w:val="0"/>
        <w:bidi w:val="0"/>
        <w:spacing w:before="117" w:line="220" w:lineRule="auto"/>
        <w:ind w:left="3829"/>
        <w:jc w:val="both"/>
        <w:rPr>
          <w:spacing w:val="-3"/>
          <w:sz w:val="44"/>
          <w:szCs w:val="44"/>
          <w14:textOutline w14:w="2306" w14:cap="flat" w14:cmpd="sng">
            <w14:solidFill>
              <w14:srgbClr w14:val="000000"/>
            </w14:solidFill>
            <w14:prstDash w14:val="solid"/>
            <w14:miter w14:val="0"/>
          </w14:textOutline>
        </w:rPr>
      </w:pPr>
    </w:p>
    <w:p w14:paraId="67495EF4">
      <w:pPr>
        <w:pStyle w:val="5"/>
        <w:keepNext w:val="0"/>
        <w:keepLines w:val="0"/>
        <w:pageBreakBefore w:val="0"/>
        <w:kinsoku/>
        <w:wordWrap w:val="0"/>
        <w:overflowPunct/>
        <w:topLinePunct w:val="0"/>
        <w:bidi w:val="0"/>
        <w:spacing w:before="117" w:line="360" w:lineRule="auto"/>
        <w:jc w:val="center"/>
        <w:rPr>
          <w:spacing w:val="-3"/>
          <w:sz w:val="44"/>
          <w:szCs w:val="44"/>
          <w14:textOutline w14:w="2306" w14:cap="flat" w14:cmpd="sng">
            <w14:solidFill>
              <w14:srgbClr w14:val="000000"/>
            </w14:solidFill>
            <w14:prstDash w14:val="solid"/>
            <w14:miter w14:val="0"/>
          </w14:textOutline>
        </w:rPr>
        <w:sectPr>
          <w:headerReference r:id="rId5" w:type="default"/>
          <w:pgSz w:w="11907" w:h="16840"/>
          <w:pgMar w:top="1440" w:right="1800" w:bottom="1440" w:left="1800" w:header="878" w:footer="0" w:gutter="0"/>
          <w:pgNumType w:fmt="decimal"/>
          <w:cols w:space="720" w:num="1"/>
        </w:sectPr>
      </w:pPr>
    </w:p>
    <w:p w14:paraId="6F1941E7">
      <w:pPr>
        <w:keepNext w:val="0"/>
        <w:keepLines w:val="0"/>
        <w:pageBreakBefore w:val="0"/>
        <w:kinsoku/>
        <w:wordWrap w:val="0"/>
        <w:overflowPunct/>
        <w:topLinePunct w:val="0"/>
        <w:bidi w:val="0"/>
        <w:spacing w:line="326" w:lineRule="auto"/>
        <w:jc w:val="both"/>
        <w:rPr>
          <w:rFonts w:ascii="Arial"/>
          <w:sz w:val="21"/>
        </w:rPr>
      </w:pPr>
    </w:p>
    <w:sdt>
      <w:sdtPr>
        <w:rPr>
          <w:rFonts w:ascii="宋体" w:hAnsi="宋体" w:eastAsia="宋体" w:cs="宋体"/>
          <w:sz w:val="36"/>
          <w:szCs w:val="36"/>
        </w:rPr>
        <w:id w:val="1"/>
        <w:docPartObj>
          <w:docPartGallery w:val="Table of Contents"/>
          <w:docPartUnique/>
        </w:docPartObj>
      </w:sdtPr>
      <w:sdtEndPr>
        <w:rPr>
          <w:rFonts w:hint="eastAsia" w:ascii="宋体" w:hAnsi="宋体" w:eastAsia="宋体" w:cs="宋体"/>
          <w:sz w:val="28"/>
          <w:szCs w:val="28"/>
        </w:rPr>
      </w:sdtEndPr>
      <w:sdtContent>
        <w:p w14:paraId="567956CC">
          <w:pPr>
            <w:pStyle w:val="5"/>
            <w:keepNext w:val="0"/>
            <w:keepLines w:val="0"/>
            <w:pageBreakBefore w:val="0"/>
            <w:kinsoku/>
            <w:wordWrap w:val="0"/>
            <w:overflowPunct/>
            <w:topLinePunct w:val="0"/>
            <w:bidi w:val="0"/>
            <w:spacing w:before="117" w:line="222" w:lineRule="auto"/>
            <w:ind w:left="3716"/>
            <w:jc w:val="both"/>
            <w:rPr>
              <w:sz w:val="36"/>
              <w:szCs w:val="36"/>
            </w:rPr>
          </w:pPr>
          <w:bookmarkStart w:id="0" w:name="bookmark1"/>
          <w:bookmarkEnd w:id="0"/>
          <w:r>
            <w:rPr>
              <w:rFonts w:hint="eastAsia" w:ascii="宋体" w:hAnsi="宋体" w:eastAsia="宋体" w:cs="宋体"/>
              <w:spacing w:val="-42"/>
              <w:sz w:val="36"/>
              <w:szCs w:val="36"/>
              <w14:textOutline w14:w="2306" w14:cap="flat" w14:cmpd="sng">
                <w14:solidFill>
                  <w14:srgbClr w14:val="000000"/>
                </w14:solidFill>
                <w14:prstDash w14:val="solid"/>
                <w14:miter w14:val="0"/>
              </w14:textOutline>
            </w:rPr>
            <w:t>目</w:t>
          </w:r>
          <w:r>
            <w:rPr>
              <w:rFonts w:hint="eastAsia" w:ascii="宋体" w:hAnsi="宋体" w:eastAsia="宋体" w:cs="宋体"/>
              <w:spacing w:val="-42"/>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42"/>
              <w:sz w:val="36"/>
              <w:szCs w:val="36"/>
              <w14:textOutline w14:w="2306" w14:cap="flat" w14:cmpd="sng">
                <w14:solidFill>
                  <w14:srgbClr w14:val="000000"/>
                </w14:solidFill>
                <w14:prstDash w14:val="solid"/>
                <w14:miter w14:val="0"/>
              </w14:textOutline>
            </w:rPr>
            <w:t>录</w:t>
          </w:r>
        </w:p>
        <w:p w14:paraId="311F5A11">
          <w:pPr>
            <w:keepNext w:val="0"/>
            <w:keepLines w:val="0"/>
            <w:pageBreakBefore w:val="0"/>
            <w:kinsoku/>
            <w:wordWrap w:val="0"/>
            <w:overflowPunct/>
            <w:topLinePunct w:val="0"/>
            <w:bidi w:val="0"/>
            <w:spacing w:line="286" w:lineRule="auto"/>
            <w:jc w:val="both"/>
            <w:rPr>
              <w:rFonts w:ascii="Arial"/>
              <w:sz w:val="21"/>
            </w:rPr>
          </w:pPr>
        </w:p>
        <w:p w14:paraId="4F0E3C30">
          <w:pPr>
            <w:pStyle w:val="5"/>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HYPERLINK\l"bookmark1"</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竞争性磋商公告</w:t>
          </w:r>
          <w:r>
            <w:rPr>
              <w:rFonts w:hint="eastAsia" w:ascii="宋体" w:hAnsi="宋体" w:eastAsia="宋体" w:cs="宋体"/>
              <w:sz w:val="28"/>
              <w:szCs w:val="28"/>
            </w:rPr>
            <w:fldChar w:fldCharType="end"/>
          </w:r>
        </w:p>
        <w:p w14:paraId="003E2D43">
          <w:pPr>
            <w:pStyle w:val="5"/>
            <w:bidi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第二章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采购需求</w:t>
          </w:r>
        </w:p>
        <w:p w14:paraId="04D96E96">
          <w:pPr>
            <w:pStyle w:val="5"/>
            <w:bidi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第三章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供应商须知</w:t>
          </w:r>
        </w:p>
        <w:p w14:paraId="3074FD92">
          <w:pPr>
            <w:pStyle w:val="5"/>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第四章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评</w:t>
          </w:r>
          <w:r>
            <w:rPr>
              <w:rFonts w:hint="eastAsia" w:ascii="宋体" w:hAnsi="宋体" w:eastAsia="宋体" w:cs="宋体"/>
              <w:sz w:val="28"/>
              <w:szCs w:val="28"/>
              <w:lang w:val="en-US" w:eastAsia="zh-CN"/>
            </w:rPr>
            <w:t>审</w:t>
          </w:r>
          <w:r>
            <w:rPr>
              <w:rFonts w:hint="eastAsia" w:ascii="宋体" w:hAnsi="宋体" w:eastAsia="宋体" w:cs="宋体"/>
              <w:sz w:val="28"/>
              <w:szCs w:val="28"/>
            </w:rPr>
            <w:t>程序、评审方法和评审标准</w:t>
          </w:r>
        </w:p>
        <w:p w14:paraId="2063A8B7">
          <w:pPr>
            <w:pStyle w:val="5"/>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第五章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政府采购合同（草案）</w:t>
          </w:r>
        </w:p>
        <w:p w14:paraId="056A18BF">
          <w:pPr>
            <w:pStyle w:val="5"/>
            <w:bidi w:val="0"/>
            <w:spacing w:line="360" w:lineRule="auto"/>
            <w:rPr>
              <w:rFonts w:hint="eastAsia" w:ascii="宋体" w:hAnsi="宋体" w:eastAsia="宋体" w:cs="宋体"/>
              <w:sz w:val="28"/>
              <w:szCs w:val="28"/>
            </w:rPr>
          </w:pPr>
          <w:r>
            <w:rPr>
              <w:rFonts w:hint="eastAsia" w:ascii="宋体" w:hAnsi="宋体" w:eastAsia="宋体" w:cs="宋体"/>
              <w:sz w:val="28"/>
              <w:szCs w:val="28"/>
            </w:rPr>
            <w:t>第六章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响应文件格式</w:t>
          </w:r>
        </w:p>
      </w:sdtContent>
    </w:sdt>
    <w:p w14:paraId="6AFCF144">
      <w:pPr>
        <w:keepNext w:val="0"/>
        <w:keepLines w:val="0"/>
        <w:pageBreakBefore w:val="0"/>
        <w:kinsoku/>
        <w:wordWrap w:val="0"/>
        <w:overflowPunct/>
        <w:topLinePunct w:val="0"/>
        <w:bidi w:val="0"/>
        <w:spacing w:line="219" w:lineRule="auto"/>
        <w:jc w:val="both"/>
        <w:rPr>
          <w:rFonts w:ascii="Arial" w:hAnsi="Arial" w:eastAsia="Arial" w:cs="Arial"/>
          <w:sz w:val="24"/>
          <w:szCs w:val="24"/>
        </w:rPr>
      </w:pPr>
    </w:p>
    <w:p w14:paraId="4E3FAFD9">
      <w:pPr>
        <w:bidi w:val="0"/>
        <w:rPr>
          <w:rFonts w:ascii="Arial" w:hAnsi="Arial" w:eastAsia="Arial" w:cs="Arial"/>
          <w:snapToGrid w:val="0"/>
          <w:color w:val="000000"/>
          <w:kern w:val="0"/>
          <w:sz w:val="21"/>
          <w:szCs w:val="21"/>
          <w:lang w:val="en-US" w:eastAsia="en-US" w:bidi="ar-SA"/>
        </w:rPr>
      </w:pPr>
    </w:p>
    <w:p w14:paraId="562A9177">
      <w:pPr>
        <w:bidi w:val="0"/>
        <w:rPr>
          <w:lang w:val="en-US" w:eastAsia="en-US"/>
        </w:rPr>
      </w:pPr>
    </w:p>
    <w:p w14:paraId="4B73306A">
      <w:pPr>
        <w:bidi w:val="0"/>
        <w:rPr>
          <w:lang w:val="en-US" w:eastAsia="en-US"/>
        </w:rPr>
      </w:pPr>
    </w:p>
    <w:p w14:paraId="0168D35F">
      <w:pPr>
        <w:bidi w:val="0"/>
        <w:rPr>
          <w:lang w:val="en-US" w:eastAsia="en-US"/>
        </w:rPr>
      </w:pPr>
    </w:p>
    <w:p w14:paraId="7BD2C8A4">
      <w:pPr>
        <w:pStyle w:val="5"/>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4FA26018">
      <w:pPr>
        <w:pStyle w:val="5"/>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6368F29D">
      <w:pPr>
        <w:pStyle w:val="5"/>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0B4567E0">
      <w:pPr>
        <w:pStyle w:val="5"/>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5890CE27">
      <w:pPr>
        <w:pStyle w:val="5"/>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29CC2AB7">
      <w:pPr>
        <w:pStyle w:val="5"/>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103A9C6E">
      <w:pPr>
        <w:pStyle w:val="5"/>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5D88675F">
      <w:pPr>
        <w:pStyle w:val="5"/>
        <w:keepNext w:val="0"/>
        <w:keepLines w:val="0"/>
        <w:pageBreakBefore w:val="0"/>
        <w:kinsoku/>
        <w:wordWrap w:val="0"/>
        <w:overflowPunct/>
        <w:topLinePunct w:val="0"/>
        <w:bidi w:val="0"/>
        <w:spacing w:before="358" w:line="360" w:lineRule="auto"/>
        <w:jc w:val="both"/>
        <w:rPr>
          <w:spacing w:val="-1"/>
          <w:sz w:val="36"/>
          <w:szCs w:val="36"/>
          <w14:textOutline w14:w="2306" w14:cap="flat" w14:cmpd="sng">
            <w14:solidFill>
              <w14:srgbClr w14:val="000000"/>
            </w14:solidFill>
            <w14:prstDash w14:val="solid"/>
            <w14:miter w14:val="0"/>
          </w14:textOutline>
        </w:rPr>
      </w:pPr>
    </w:p>
    <w:p w14:paraId="3B6B01F0">
      <w:pPr>
        <w:pStyle w:val="5"/>
        <w:keepNext w:val="0"/>
        <w:keepLines w:val="0"/>
        <w:pageBreakBefore w:val="0"/>
        <w:kinsoku/>
        <w:wordWrap w:val="0"/>
        <w:overflowPunct/>
        <w:topLinePunct w:val="0"/>
        <w:bidi w:val="0"/>
        <w:spacing w:before="358" w:line="360" w:lineRule="auto"/>
        <w:jc w:val="center"/>
        <w:rPr>
          <w:rFonts w:ascii="Arial"/>
          <w:sz w:val="21"/>
        </w:rPr>
      </w:pPr>
      <w:r>
        <w:rPr>
          <w:spacing w:val="-1"/>
          <w:sz w:val="36"/>
          <w:szCs w:val="36"/>
          <w14:textOutline w14:w="2306" w14:cap="flat" w14:cmpd="sng">
            <w14:solidFill>
              <w14:srgbClr w14:val="000000"/>
            </w14:solidFill>
            <w14:prstDash w14:val="solid"/>
            <w14:miter w14:val="0"/>
          </w14:textOutline>
        </w:rPr>
        <w:t>第一章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lang w:eastAsia="zh-CN"/>
          <w14:textOutline w14:w="2306" w14:cap="flat" w14:cmpd="sng">
            <w14:solidFill>
              <w14:srgbClr w14:val="000000"/>
            </w14:solidFill>
            <w14:prstDash w14:val="solid"/>
            <w14:miter w14:val="0"/>
          </w14:textOutline>
        </w:rPr>
        <w:t>竞争性磋商公告</w:t>
      </w:r>
    </w:p>
    <w:p w14:paraId="11A8D7E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竞争性磋商</w:t>
      </w:r>
      <w:r>
        <w:rPr>
          <w:spacing w:val="-6"/>
          <w:sz w:val="24"/>
          <w:szCs w:val="24"/>
        </w:rPr>
        <w:t>方式组织采购活动，</w:t>
      </w:r>
      <w:r>
        <w:rPr>
          <w:rFonts w:hint="eastAsia"/>
          <w:spacing w:val="-6"/>
          <w:sz w:val="24"/>
          <w:szCs w:val="24"/>
          <w:lang w:val="en-US" w:eastAsia="zh-CN"/>
        </w:rPr>
        <w:t>欢迎潜在供应商</w:t>
      </w:r>
      <w:r>
        <w:rPr>
          <w:spacing w:val="-6"/>
          <w:sz w:val="24"/>
          <w:szCs w:val="24"/>
        </w:rPr>
        <w:t>参与本项目</w:t>
      </w:r>
      <w:r>
        <w:rPr>
          <w:rFonts w:hint="eastAsia"/>
          <w:spacing w:val="-6"/>
          <w:sz w:val="24"/>
          <w:szCs w:val="24"/>
          <w:lang w:val="en-US" w:eastAsia="zh-CN"/>
        </w:rPr>
        <w:t>磋商</w:t>
      </w:r>
      <w:r>
        <w:rPr>
          <w:spacing w:val="-6"/>
          <w:sz w:val="24"/>
          <w:szCs w:val="24"/>
        </w:rPr>
        <w:t>。</w:t>
      </w:r>
    </w:p>
    <w:p w14:paraId="5894CFC2">
      <w:pPr>
        <w:pStyle w:val="5"/>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1"/>
        <w:rPr>
          <w:sz w:val="24"/>
          <w:szCs w:val="24"/>
        </w:rPr>
      </w:pPr>
      <w:r>
        <w:rPr>
          <w:spacing w:val="-2"/>
          <w:sz w:val="24"/>
          <w:szCs w:val="24"/>
          <w14:textOutline w14:w="1537" w14:cap="flat" w14:cmpd="sng">
            <w14:solidFill>
              <w14:srgbClr w14:val="000000"/>
            </w14:solidFill>
            <w14:prstDash w14:val="solid"/>
            <w14:miter w14:val="0"/>
          </w14:textOutline>
        </w:rPr>
        <w:t>一、项目基本情况</w:t>
      </w:r>
    </w:p>
    <w:p w14:paraId="5670401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25"/>
          <w:sz w:val="24"/>
          <w:szCs w:val="24"/>
          <w:lang w:val="en-US" w:eastAsia="zh-CN"/>
        </w:rPr>
        <w:t>豫财磋商采购-2026-57</w:t>
      </w:r>
    </w:p>
    <w:p w14:paraId="7054CDD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2.项目名称：河南省南阳市中级人民法院安保服务项目</w:t>
      </w:r>
    </w:p>
    <w:p w14:paraId="49E96E7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311.04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311.04 </w:t>
      </w:r>
      <w:r>
        <w:rPr>
          <w:rFonts w:hint="eastAsia" w:asciiTheme="minorEastAsia" w:hAnsiTheme="minorEastAsia" w:eastAsiaTheme="minorEastAsia" w:cstheme="minorEastAsia"/>
          <w:spacing w:val="-14"/>
          <w:sz w:val="24"/>
          <w:szCs w:val="24"/>
        </w:rPr>
        <w:t>万元</w:t>
      </w:r>
    </w:p>
    <w:p w14:paraId="7CA1D2F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19"/>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2E180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0E758181">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1F51B355">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41FDF26D">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7FD96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14:paraId="18AA9EE1">
            <w:pPr>
              <w:pStyle w:val="20"/>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pacing w:val="14"/>
                <w:sz w:val="24"/>
                <w:szCs w:val="24"/>
                <w:lang w:val="en-US" w:eastAsia="zh-CN"/>
              </w:rPr>
              <w:t>豫财磋商采购-2026-57-1</w:t>
            </w:r>
          </w:p>
        </w:tc>
        <w:tc>
          <w:tcPr>
            <w:tcW w:w="4215" w:type="dxa"/>
            <w:vAlign w:val="top"/>
          </w:tcPr>
          <w:p w14:paraId="2CC99FB1">
            <w:pPr>
              <w:pStyle w:val="20"/>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河南省南阳市中级人民法院安保服务项目</w:t>
            </w:r>
          </w:p>
        </w:tc>
        <w:tc>
          <w:tcPr>
            <w:tcW w:w="2321" w:type="dxa"/>
            <w:vAlign w:val="top"/>
          </w:tcPr>
          <w:p w14:paraId="4C3204E8">
            <w:pPr>
              <w:pStyle w:val="20"/>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3110400</w:t>
            </w:r>
          </w:p>
        </w:tc>
      </w:tr>
    </w:tbl>
    <w:p w14:paraId="7B9223DE">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5.采购清单或服务要求</w:t>
      </w:r>
    </w:p>
    <w:p w14:paraId="4FF09138">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本项目服务包括来访人员的登记疏导、安检、站岗、巡逻、信访、处突、协助法警局做好各项警务保障工作等。（详见第二章“采购需求”）</w:t>
      </w:r>
    </w:p>
    <w:p w14:paraId="54ED1D61">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lang w:val="en-US" w:eastAsia="zh-CN"/>
        </w:rPr>
        <w:t>两年</w:t>
      </w:r>
    </w:p>
    <w:p w14:paraId="2AE4D43B">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21B426E4">
      <w:pPr>
        <w:pStyle w:val="5"/>
        <w:keepNext w:val="0"/>
        <w:keepLines w:val="0"/>
        <w:pageBreakBefore w:val="0"/>
        <w:widowControl/>
        <w:kinsoku/>
        <w:wordWrap w:val="0"/>
        <w:overflowPunct/>
        <w:topLinePunct w:val="0"/>
        <w:bidi w:val="0"/>
        <w:spacing w:line="360" w:lineRule="auto"/>
        <w:jc w:val="both"/>
        <w:outlineLvl w:val="1"/>
        <w:rPr>
          <w:spacing w:val="-1"/>
          <w:sz w:val="24"/>
          <w:szCs w:val="24"/>
          <w14:textOutline w14:w="1537" w14:cap="flat" w14:cmpd="sng">
            <w14:solidFill>
              <w14:srgbClr w14:val="000000"/>
            </w14:solidFill>
            <w14:prstDash w14:val="solid"/>
            <w14:miter w14:val="0"/>
          </w14:textOutline>
        </w:rPr>
      </w:pPr>
    </w:p>
    <w:p w14:paraId="7AF32EEC">
      <w:pPr>
        <w:pStyle w:val="5"/>
        <w:keepNext w:val="0"/>
        <w:keepLines w:val="0"/>
        <w:pageBreakBefore w:val="0"/>
        <w:widowControl/>
        <w:kinsoku/>
        <w:wordWrap w:val="0"/>
        <w:overflowPunct/>
        <w:topLinePunct w:val="0"/>
        <w:bidi w:val="0"/>
        <w:spacing w:line="360" w:lineRule="auto"/>
        <w:jc w:val="both"/>
        <w:outlineLvl w:val="1"/>
        <w:rPr>
          <w:sz w:val="24"/>
          <w:szCs w:val="24"/>
        </w:rPr>
      </w:pPr>
      <w:r>
        <w:rPr>
          <w:spacing w:val="-1"/>
          <w:sz w:val="24"/>
          <w:szCs w:val="24"/>
          <w14:textOutline w14:w="1537" w14:cap="flat" w14:cmpd="sng">
            <w14:solidFill>
              <w14:srgbClr w14:val="000000"/>
            </w14:solidFill>
            <w14:prstDash w14:val="solid"/>
            <w14:miter w14:val="0"/>
          </w14:textOutline>
        </w:rPr>
        <w:t>二、申请人的资格要求（须同时满足）</w:t>
      </w:r>
    </w:p>
    <w:p w14:paraId="03322E8F">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173A5FF0">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43BEC7CA">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6591DACF">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2EA3434">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A12221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29281D4">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07ED1986">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8.投标公司应具有保安服务从业资格，持有省公安厅发放的有效期内《保安服务许可证》。</w:t>
      </w:r>
    </w:p>
    <w:p w14:paraId="31E46D65">
      <w:pPr>
        <w:keepNext w:val="0"/>
        <w:keepLines w:val="0"/>
        <w:pageBreakBefore w:val="0"/>
        <w:kinsoku/>
        <w:wordWrap w:val="0"/>
        <w:overflowPunct/>
        <w:topLinePunct w:val="0"/>
        <w:autoSpaceDE/>
        <w:autoSpaceDN/>
        <w:bidi w:val="0"/>
        <w:adjustRightInd/>
        <w:snapToGrid/>
        <w:spacing w:line="360" w:lineRule="auto"/>
        <w:ind w:firstLine="426" w:firstLineChars="200"/>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b/>
          <w:bCs/>
          <w:snapToGrid w:val="0"/>
          <w:color w:val="000000"/>
          <w:spacing w:val="-14"/>
          <w:kern w:val="0"/>
          <w:sz w:val="24"/>
          <w:szCs w:val="24"/>
          <w:lang w:val="en-US" w:eastAsia="zh-CN" w:bidi="ar-SA"/>
        </w:rPr>
        <w:t>9.本项目专门面向中小企业采购，参与项目的供应商需提供中小企业声明函。</w:t>
      </w:r>
    </w:p>
    <w:p w14:paraId="04221820">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71FE2B2C">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0C07E208">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4F4AC14B">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02EB3301">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14:paraId="768C3D6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14:paraId="72382F1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21279E85">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p>
    <w:p w14:paraId="20CBB9D9">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26955257">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□否</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□接受进口产品</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197CB821">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（政府采购活动中既有本国产品又有非本国产品参与竞争的，依法对本国产品给予价格评审优惠，对本国产品的报价给予 20%的价格扣除，用扣除后的价格参与评审。）</w:t>
      </w:r>
    </w:p>
    <w:p w14:paraId="289D94BA">
      <w:pPr>
        <w:keepNext w:val="0"/>
        <w:keepLines w:val="0"/>
        <w:pageBreakBefore w:val="0"/>
        <w:kinsoku/>
        <w:wordWrap w:val="0"/>
        <w:overflowPunct/>
        <w:topLinePunct w:val="0"/>
        <w:bidi w:val="0"/>
        <w:spacing w:line="259" w:lineRule="auto"/>
        <w:ind w:firstLine="472" w:firstLineChars="200"/>
        <w:jc w:val="both"/>
        <w:rPr>
          <w:rFonts w:ascii="Arial"/>
          <w:sz w:val="21"/>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341A703F">
      <w:pPr>
        <w:keepNext w:val="0"/>
        <w:keepLines w:val="0"/>
        <w:pageBreakBefore w:val="0"/>
        <w:kinsoku/>
        <w:wordWrap w:val="0"/>
        <w:overflowPunct/>
        <w:topLinePunct w:val="0"/>
        <w:bidi w:val="0"/>
        <w:spacing w:line="259" w:lineRule="auto"/>
        <w:jc w:val="both"/>
        <w:rPr>
          <w:rFonts w:ascii="Arial"/>
          <w:sz w:val="21"/>
        </w:rPr>
      </w:pPr>
    </w:p>
    <w:p w14:paraId="60A1200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spacing w:val="-1"/>
          <w:sz w:val="24"/>
          <w:szCs w:val="24"/>
          <w:lang w:val="en-US" w:eastAsia="zh-CN"/>
          <w14:textOutline w14:w="1537" w14:cap="flat" w14:cmpd="sng">
            <w14:solidFill>
              <w14:srgbClr w14:val="000000"/>
            </w14:solidFill>
            <w14:prstDash w14:val="solid"/>
            <w14:miter w14:val="0"/>
          </w14:textOutline>
        </w:rPr>
      </w:pPr>
    </w:p>
    <w:p w14:paraId="51BA6EE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四</w:t>
      </w:r>
      <w:r>
        <w:rPr>
          <w:spacing w:val="-1"/>
          <w:sz w:val="24"/>
          <w:szCs w:val="24"/>
          <w14:textOutline w14:w="1537" w14:cap="flat" w14:cmpd="sng">
            <w14:solidFill>
              <w14:srgbClr w14:val="000000"/>
            </w14:solidFill>
            <w14:prstDash w14:val="solid"/>
            <w14:miter w14:val="0"/>
          </w14:textOutline>
        </w:rPr>
        <w:t>、获取采购文件</w:t>
      </w:r>
    </w:p>
    <w:p w14:paraId="42B474C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highlight w:val="none"/>
        </w:rPr>
        <w:t>：</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3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3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17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4"/>
          <w:sz w:val="24"/>
          <w:szCs w:val="24"/>
          <w:highlight w:val="none"/>
        </w:rPr>
        <w:t>每天上午</w:t>
      </w:r>
      <w:r>
        <w:rPr>
          <w:rFonts w:hint="eastAsia" w:asciiTheme="minorEastAsia" w:hAnsiTheme="minorEastAsia" w:eastAsiaTheme="minorEastAsia" w:cstheme="minorEastAsia"/>
          <w:spacing w:val="-13"/>
          <w:sz w:val="24"/>
          <w:szCs w:val="24"/>
          <w:highlight w:val="none"/>
          <w:u w:val="single"/>
          <w:lang w:val="en-US" w:eastAsia="zh-CN"/>
        </w:rPr>
        <w:t xml:space="preserve"> 0:00 </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，下午</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7AF6218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Theme="minorEastAsia" w:hAnsiTheme="minorEastAsia" w:eastAsiaTheme="minorEastAsia" w:cstheme="minorEastAsia"/>
          <w:sz w:val="24"/>
          <w:szCs w:val="24"/>
          <w:lang w:eastAsia="zh-CN"/>
        </w:rPr>
        <w:t>全国公共资源交易平台（河南省·南阳市）</w:t>
      </w:r>
      <w:r>
        <w:rPr>
          <w:rFonts w:hint="eastAsia" w:asciiTheme="minorEastAsia" w:hAnsiTheme="minorEastAsia" w:eastAsiaTheme="minorEastAsia" w:cstheme="minorEastAsia"/>
          <w:sz w:val="24"/>
          <w:szCs w:val="24"/>
        </w:rPr>
        <w:t>https://ggzyjy.nanyang.gov.cn</w:t>
      </w:r>
    </w:p>
    <w:p w14:paraId="2B4ECB01">
      <w:pPr>
        <w:keepNext w:val="0"/>
        <w:keepLines w:val="0"/>
        <w:pageBreakBefore w:val="0"/>
        <w:widowControl w:val="0"/>
        <w:kinsoku/>
        <w:wordWrap w:val="0"/>
        <w:overflowPunct/>
        <w:topLinePunct w:val="0"/>
        <w:bidi w:val="0"/>
        <w:spacing w:after="0"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全国公共资源交易平台（河南省·南阳市）（https://ggzyjy.nanyang.gov.cn），注册后凭办理的企业身份认证锁（CA数字证书）登录会员系统按网上提示下载招标文件(*.nyzf格式)及资料（操作程序详见全国公共资源交易平台（河南省·南阳市）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，电子交易系统技术支持电话：0512-58188538，</w:t>
      </w:r>
      <w:r>
        <w:rPr>
          <w:rFonts w:hint="eastAsia" w:asciiTheme="minorEastAsia" w:hAnsiTheme="minorEastAsia" w:eastAsiaTheme="minorEastAsia" w:cstheme="minorEastAsia"/>
          <w:spacing w:val="-4"/>
          <w:sz w:val="24"/>
          <w:szCs w:val="24"/>
          <w:lang w:eastAsia="zh-CN"/>
        </w:rPr>
        <w:t>CA数字证书技术支持电话：15672779650。</w:t>
      </w:r>
    </w:p>
    <w:p w14:paraId="3406530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31A5AF8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7B544C78">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五、响应文件的制作及上传</w:t>
      </w:r>
    </w:p>
    <w:p w14:paraId="3F8E42F4">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文件需要使用投标文件制作工具制作，制作工具及操作手册可在全国公共资源交易平台（河南省·南阳市）“下载专区”中下载。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文件应在</w:t>
      </w:r>
      <w:r>
        <w:rPr>
          <w:rFonts w:hint="eastAsia" w:asciiTheme="minorEastAsia" w:hAnsiTheme="minorEastAsia" w:eastAsiaTheme="minorEastAsia" w:cstheme="minorEastAsia"/>
          <w:spacing w:val="-4"/>
          <w:sz w:val="24"/>
          <w:szCs w:val="24"/>
          <w:lang w:val="en-US" w:eastAsia="zh-CN"/>
        </w:rPr>
        <w:t>竞争性磋商</w:t>
      </w:r>
      <w:r>
        <w:rPr>
          <w:rFonts w:hint="eastAsia" w:asciiTheme="minorEastAsia" w:hAnsiTheme="minorEastAsia" w:eastAsiaTheme="minorEastAsia" w:cstheme="minorEastAsia"/>
          <w:spacing w:val="-4"/>
          <w:sz w:val="24"/>
          <w:szCs w:val="24"/>
          <w:lang w:eastAsia="zh-CN"/>
        </w:rPr>
        <w:t>文件规定的</w:t>
      </w:r>
      <w:r>
        <w:rPr>
          <w:rFonts w:hint="eastAsia" w:asciiTheme="minorEastAsia" w:hAnsiTheme="minorEastAsia" w:eastAsiaTheme="minorEastAsia" w:cstheme="minorEastAsia"/>
          <w:spacing w:val="-4"/>
          <w:sz w:val="24"/>
          <w:szCs w:val="24"/>
          <w:lang w:val="en-US" w:eastAsia="zh-CN"/>
        </w:rPr>
        <w:t>上传</w:t>
      </w:r>
      <w:r>
        <w:rPr>
          <w:rFonts w:hint="eastAsia" w:asciiTheme="minorEastAsia" w:hAnsiTheme="minorEastAsia" w:eastAsiaTheme="minorEastAsia" w:cstheme="minorEastAsia"/>
          <w:spacing w:val="-4"/>
          <w:sz w:val="24"/>
          <w:szCs w:val="24"/>
          <w:lang w:eastAsia="zh-CN"/>
        </w:rPr>
        <w:t>截止时间前到达交易系统。逾期到达交易系统的电子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文件视为放弃本次</w:t>
      </w:r>
      <w:r>
        <w:rPr>
          <w:rFonts w:hint="eastAsia" w:asciiTheme="minorEastAsia" w:hAnsiTheme="minorEastAsia" w:eastAsiaTheme="minorEastAsia" w:cstheme="minorEastAsia"/>
          <w:spacing w:val="-4"/>
          <w:sz w:val="24"/>
          <w:szCs w:val="24"/>
          <w:lang w:val="en-US" w:eastAsia="zh-CN"/>
        </w:rPr>
        <w:t>磋商</w:t>
      </w:r>
      <w:r>
        <w:rPr>
          <w:rFonts w:hint="eastAsia" w:asciiTheme="minorEastAsia" w:hAnsiTheme="minorEastAsia" w:eastAsiaTheme="minorEastAsia" w:cstheme="minorEastAsia"/>
          <w:spacing w:val="-4"/>
          <w:sz w:val="24"/>
          <w:szCs w:val="24"/>
          <w:lang w:eastAsia="zh-CN"/>
        </w:rPr>
        <w:t>。</w:t>
      </w:r>
    </w:p>
    <w:p w14:paraId="5338FC57">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pacing w:val="-4"/>
          <w:sz w:val="24"/>
          <w:szCs w:val="24"/>
          <w:lang w:eastAsia="zh-CN"/>
        </w:rPr>
        <w:t>本项目采用全流程电子化，供应商应在电子响应文件上传截止时间前登录不见面开标大厅，所有准备工作需要自行到位。</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过程中如遇到紧急事项，可在不见面开标大厅中进行提出异议或文字交流，严重问题可拨打技术支持电话0377-61176137。</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w:t>
      </w:r>
      <w:r>
        <w:rPr>
          <w:rFonts w:hint="eastAsia" w:asciiTheme="minorEastAsia" w:hAnsiTheme="minorEastAsia" w:eastAsiaTheme="minorEastAsia" w:cstheme="minorEastAsia"/>
          <w:spacing w:val="-4"/>
          <w:sz w:val="24"/>
          <w:szCs w:val="24"/>
          <w:lang w:val="en-US" w:eastAsia="zh-CN"/>
        </w:rPr>
        <w:t>因供应商</w:t>
      </w:r>
      <w:r>
        <w:rPr>
          <w:rFonts w:hint="eastAsia" w:asciiTheme="minorEastAsia" w:hAnsiTheme="minorEastAsia" w:eastAsiaTheme="minorEastAsia" w:cstheme="minorEastAsia"/>
          <w:spacing w:val="-4"/>
          <w:sz w:val="24"/>
          <w:szCs w:val="24"/>
          <w:lang w:eastAsia="zh-CN"/>
        </w:rPr>
        <w:t>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w:t>
      </w:r>
      <w:r>
        <w:rPr>
          <w:rFonts w:hint="eastAsia" w:asciiTheme="minorEastAsia" w:hAnsiTheme="minorEastAsia" w:eastAsiaTheme="minorEastAsia" w:cstheme="minorEastAsia"/>
          <w:spacing w:val="-4"/>
          <w:sz w:val="24"/>
          <w:szCs w:val="24"/>
          <w:lang w:eastAsia="zh-CN"/>
        </w:rPr>
        <w:t>造成无法及时解密的，视为该</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自动放弃，将被退回</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文件”。电子交易系统技术支持电话：0512-58188538</w:t>
      </w:r>
      <w:r>
        <w:rPr>
          <w:rFonts w:hint="eastAsia" w:asciiTheme="minorEastAsia" w:hAnsiTheme="minorEastAsia" w:eastAsiaTheme="minorEastAsia" w:cstheme="minorEastAsia"/>
          <w:spacing w:val="-4"/>
          <w:sz w:val="24"/>
          <w:szCs w:val="24"/>
          <w:lang w:val="en-US" w:eastAsia="zh-CN"/>
        </w:rPr>
        <w:t>。</w:t>
      </w:r>
    </w:p>
    <w:p w14:paraId="02E08383">
      <w:pPr>
        <w:pStyle w:val="5"/>
        <w:keepNext w:val="0"/>
        <w:keepLines w:val="0"/>
        <w:pageBreakBefore w:val="0"/>
        <w:kinsoku/>
        <w:wordWrap w:val="0"/>
        <w:overflowPunct/>
        <w:topLinePunct w:val="0"/>
        <w:bidi w:val="0"/>
        <w:spacing w:before="79" w:line="222" w:lineRule="auto"/>
        <w:ind w:left="15"/>
        <w:jc w:val="both"/>
        <w:outlineLvl w:val="1"/>
        <w:rPr>
          <w:rFonts w:hint="eastAsia"/>
          <w:spacing w:val="-3"/>
          <w:sz w:val="24"/>
          <w:szCs w:val="24"/>
          <w:lang w:val="en-US" w:eastAsia="zh-CN"/>
          <w14:textOutline w14:w="1537" w14:cap="flat" w14:cmpd="sng">
            <w14:solidFill>
              <w14:srgbClr w14:val="000000"/>
            </w14:solidFill>
            <w14:prstDash w14:val="solid"/>
            <w14:miter w14:val="0"/>
          </w14:textOutline>
        </w:rPr>
      </w:pPr>
    </w:p>
    <w:p w14:paraId="3ACEACEA">
      <w:pPr>
        <w:pStyle w:val="5"/>
        <w:keepNext w:val="0"/>
        <w:keepLines w:val="0"/>
        <w:pageBreakBefore w:val="0"/>
        <w:kinsoku/>
        <w:wordWrap w:val="0"/>
        <w:overflowPunct/>
        <w:topLinePunct w:val="0"/>
        <w:bidi w:val="0"/>
        <w:spacing w:before="79" w:line="222" w:lineRule="auto"/>
        <w:ind w:left="15"/>
        <w:jc w:val="both"/>
        <w:outlineLvl w:val="1"/>
        <w:rPr>
          <w:rFonts w:hint="default" w:eastAsia="宋体"/>
          <w:sz w:val="24"/>
          <w:szCs w:val="24"/>
          <w:lang w:val="en-US" w:eastAsia="zh-CN"/>
        </w:rPr>
      </w:pPr>
      <w:r>
        <w:rPr>
          <w:rFonts w:hint="eastAsia"/>
          <w:spacing w:val="-3"/>
          <w:sz w:val="24"/>
          <w:szCs w:val="24"/>
          <w:lang w:val="en-US" w:eastAsia="zh-CN"/>
          <w14:textOutline w14:w="1537" w14:cap="flat" w14:cmpd="sng">
            <w14:solidFill>
              <w14:srgbClr w14:val="000000"/>
            </w14:solidFill>
            <w14:prstDash w14:val="solid"/>
            <w14:miter w14:val="0"/>
          </w14:textOutline>
        </w:rPr>
        <w:t>六</w:t>
      </w:r>
      <w:r>
        <w:rPr>
          <w:spacing w:val="-3"/>
          <w:sz w:val="24"/>
          <w:szCs w:val="24"/>
          <w14:textOutline w14:w="1537" w14:cap="flat" w14:cmpd="sng">
            <w14:solidFill>
              <w14:srgbClr w14:val="000000"/>
            </w14:solidFill>
            <w14:prstDash w14:val="solid"/>
            <w14:miter w14:val="0"/>
          </w14:textOutline>
        </w:rPr>
        <w:t>、</w:t>
      </w:r>
      <w:r>
        <w:rPr>
          <w:rFonts w:hint="eastAsia"/>
          <w:spacing w:val="-3"/>
          <w:sz w:val="24"/>
          <w:szCs w:val="24"/>
          <w:lang w:val="en-US" w:eastAsia="zh-CN"/>
          <w14:textOutline w14:w="1537" w14:cap="flat" w14:cmpd="sng">
            <w14:solidFill>
              <w14:srgbClr w14:val="000000"/>
            </w14:solidFill>
            <w14:prstDash w14:val="solid"/>
            <w14:miter w14:val="0"/>
          </w14:textOutline>
        </w:rPr>
        <w:t>上传截止时间、</w:t>
      </w:r>
      <w:r>
        <w:rPr>
          <w:spacing w:val="-3"/>
          <w:sz w:val="24"/>
          <w:szCs w:val="24"/>
          <w14:textOutline w14:w="1537" w14:cap="flat" w14:cmpd="sng">
            <w14:solidFill>
              <w14:srgbClr w14:val="000000"/>
            </w14:solidFill>
            <w14:prstDash w14:val="solid"/>
            <w14:miter w14:val="0"/>
          </w14:textOutline>
        </w:rPr>
        <w:t>开启</w:t>
      </w:r>
      <w:r>
        <w:rPr>
          <w:rFonts w:hint="eastAsia"/>
          <w:spacing w:val="-3"/>
          <w:sz w:val="24"/>
          <w:szCs w:val="24"/>
          <w:lang w:val="en-US" w:eastAsia="zh-CN"/>
          <w14:textOutline w14:w="1537" w14:cap="flat" w14:cmpd="sng">
            <w14:solidFill>
              <w14:srgbClr w14:val="000000"/>
            </w14:solidFill>
            <w14:prstDash w14:val="solid"/>
            <w14:miter w14:val="0"/>
          </w14:textOutline>
        </w:rPr>
        <w:t>响应文件时间和地点</w:t>
      </w:r>
    </w:p>
    <w:p w14:paraId="726404A7">
      <w:pPr>
        <w:pStyle w:val="5"/>
        <w:keepNext w:val="0"/>
        <w:keepLines w:val="0"/>
        <w:pageBreakBefore w:val="0"/>
        <w:kinsoku/>
        <w:wordWrap w:val="0"/>
        <w:overflowPunct/>
        <w:topLinePunct w:val="0"/>
        <w:bidi w:val="0"/>
        <w:spacing w:before="181" w:line="220" w:lineRule="auto"/>
        <w:jc w:val="both"/>
        <w:rPr>
          <w:sz w:val="24"/>
          <w:szCs w:val="24"/>
        </w:rPr>
      </w:pPr>
      <w:r>
        <w:rPr>
          <w:spacing w:val="-25"/>
          <w:sz w:val="24"/>
          <w:szCs w:val="24"/>
        </w:rPr>
        <w:t>时间：</w:t>
      </w:r>
      <w:r>
        <w:rPr>
          <w:rFonts w:hint="eastAsia" w:asciiTheme="minorEastAsia" w:hAnsiTheme="minorEastAsia" w:eastAsiaTheme="minorEastAsia" w:cstheme="minorEastAsia"/>
          <w:spacing w:val="-14"/>
          <w:sz w:val="24"/>
          <w:szCs w:val="24"/>
          <w:highlight w:val="none"/>
          <w:u w:val="single"/>
          <w:lang w:val="en-US" w:eastAsia="zh-CN"/>
        </w:rPr>
        <w:t xml:space="preserve"> 2026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3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24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分</w:t>
      </w:r>
      <w:r>
        <w:rPr>
          <w:spacing w:val="-25"/>
          <w:sz w:val="24"/>
          <w:szCs w:val="24"/>
        </w:rPr>
        <w:t>（北京时间）。</w:t>
      </w:r>
    </w:p>
    <w:p w14:paraId="5CB54715">
      <w:pPr>
        <w:pStyle w:val="5"/>
        <w:keepNext w:val="0"/>
        <w:keepLines w:val="0"/>
        <w:pageBreakBefore w:val="0"/>
        <w:kinsoku/>
        <w:wordWrap w:val="0"/>
        <w:overflowPunct/>
        <w:topLinePunct w:val="0"/>
        <w:bidi w:val="0"/>
        <w:spacing w:before="180" w:line="189" w:lineRule="auto"/>
        <w:jc w:val="both"/>
        <w:rPr>
          <w:rFonts w:hint="eastAsia" w:ascii="Arial" w:hAnsi="Arial" w:eastAsia="宋体" w:cs="Arial"/>
          <w:sz w:val="24"/>
          <w:szCs w:val="24"/>
          <w:lang w:eastAsia="zh-CN"/>
        </w:rPr>
      </w:pPr>
      <w:r>
        <w:rPr>
          <w:rFonts w:hint="eastAsia" w:ascii="Arial" w:hAnsi="Arial" w:eastAsia="宋体" w:cs="Arial"/>
          <w:position w:val="5"/>
          <w:sz w:val="24"/>
          <w:szCs w:val="24"/>
          <w:lang w:val="en-US" w:eastAsia="zh-CN"/>
        </w:rPr>
        <w:t>地点：</w:t>
      </w:r>
      <w:r>
        <w:rPr>
          <w:rFonts w:hint="eastAsia" w:ascii="Arial" w:hAnsi="Arial" w:eastAsia="Arial" w:cs="Arial"/>
          <w:position w:val="5"/>
          <w:sz w:val="24"/>
          <w:szCs w:val="24"/>
        </w:rPr>
        <w:t>不见面开标大厅（https://ggzyjy.nanyang.gov.cn/BidOpening/bidopeninghallaction/hall/login）</w:t>
      </w:r>
      <w:r>
        <w:rPr>
          <w:rFonts w:hint="eastAsia" w:ascii="Arial" w:hAnsi="Arial" w:cs="Arial"/>
          <w:position w:val="5"/>
          <w:sz w:val="24"/>
          <w:szCs w:val="24"/>
          <w:lang w:eastAsia="zh-CN"/>
        </w:rPr>
        <w:t>。</w:t>
      </w:r>
    </w:p>
    <w:p w14:paraId="14F3D842">
      <w:pPr>
        <w:keepNext w:val="0"/>
        <w:keepLines w:val="0"/>
        <w:pageBreakBefore w:val="0"/>
        <w:kinsoku/>
        <w:wordWrap w:val="0"/>
        <w:overflowPunct/>
        <w:topLinePunct w:val="0"/>
        <w:bidi w:val="0"/>
        <w:spacing w:line="269" w:lineRule="auto"/>
        <w:jc w:val="both"/>
        <w:rPr>
          <w:rFonts w:ascii="Arial"/>
          <w:sz w:val="21"/>
        </w:rPr>
      </w:pPr>
    </w:p>
    <w:p w14:paraId="3D2DB298">
      <w:pPr>
        <w:keepNext w:val="0"/>
        <w:keepLines w:val="0"/>
        <w:pageBreakBefore w:val="0"/>
        <w:kinsoku/>
        <w:wordWrap w:val="0"/>
        <w:overflowPunct/>
        <w:topLinePunct w:val="0"/>
        <w:bidi w:val="0"/>
        <w:spacing w:line="269" w:lineRule="auto"/>
        <w:jc w:val="both"/>
        <w:rPr>
          <w:rFonts w:ascii="Arial"/>
          <w:sz w:val="21"/>
        </w:rPr>
      </w:pPr>
    </w:p>
    <w:p w14:paraId="4E5E71A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2"/>
          <w:sz w:val="24"/>
          <w:szCs w:val="24"/>
          <w:lang w:val="en-US" w:eastAsia="zh-CN"/>
          <w14:textOutline w14:w="1537" w14:cap="flat" w14:cmpd="sng">
            <w14:solidFill>
              <w14:srgbClr w14:val="000000"/>
            </w14:solidFill>
            <w14:prstDash w14:val="solid"/>
            <w14:miter w14:val="0"/>
          </w14:textOutline>
        </w:rPr>
        <w:t>七</w:t>
      </w:r>
      <w:r>
        <w:rPr>
          <w:spacing w:val="-2"/>
          <w:sz w:val="24"/>
          <w:szCs w:val="24"/>
          <w14:textOutline w14:w="1537" w14:cap="flat" w14:cmpd="sng">
            <w14:solidFill>
              <w14:srgbClr w14:val="000000"/>
            </w14:solidFill>
            <w14:prstDash w14:val="solid"/>
            <w14:miter w14:val="0"/>
          </w14:textOutline>
        </w:rPr>
        <w:t>、公告期限</w:t>
      </w:r>
    </w:p>
    <w:p w14:paraId="6B512041">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3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3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13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lang w:eastAsia="zh-CN"/>
        </w:rPr>
        <w:t>。</w:t>
      </w:r>
    </w:p>
    <w:p w14:paraId="7DDFB747">
      <w:pPr>
        <w:keepNext w:val="0"/>
        <w:keepLines w:val="0"/>
        <w:pageBreakBefore w:val="0"/>
        <w:kinsoku/>
        <w:wordWrap w:val="0"/>
        <w:overflowPunct/>
        <w:topLinePunct w:val="0"/>
        <w:bidi w:val="0"/>
        <w:spacing w:line="259" w:lineRule="auto"/>
        <w:jc w:val="both"/>
        <w:rPr>
          <w:rFonts w:ascii="Arial"/>
          <w:sz w:val="21"/>
        </w:rPr>
      </w:pPr>
    </w:p>
    <w:p w14:paraId="7F109EAC">
      <w:pPr>
        <w:keepNext w:val="0"/>
        <w:keepLines w:val="0"/>
        <w:pageBreakBefore w:val="0"/>
        <w:kinsoku/>
        <w:wordWrap w:val="0"/>
        <w:overflowPunct/>
        <w:topLinePunct w:val="0"/>
        <w:bidi w:val="0"/>
        <w:spacing w:line="260" w:lineRule="auto"/>
        <w:jc w:val="both"/>
        <w:rPr>
          <w:rFonts w:ascii="Arial"/>
          <w:sz w:val="21"/>
        </w:rPr>
      </w:pPr>
    </w:p>
    <w:p w14:paraId="3991422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八</w:t>
      </w:r>
      <w:r>
        <w:rPr>
          <w:spacing w:val="-1"/>
          <w:sz w:val="24"/>
          <w:szCs w:val="24"/>
          <w14:textOutline w14:w="1537" w14:cap="flat" w14:cmpd="sng">
            <w14:solidFill>
              <w14:srgbClr w14:val="000000"/>
            </w14:solidFill>
            <w14:prstDash w14:val="solid"/>
            <w14:miter w14:val="0"/>
          </w14:textOutline>
        </w:rPr>
        <w:t>、其他补充事宜</w:t>
      </w:r>
    </w:p>
    <w:p w14:paraId="05BFB54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default" w:asciiTheme="minorEastAsia" w:hAnsiTheme="minorEastAsia" w:eastAsiaTheme="minorEastAsia" w:cstheme="minorEastAsia"/>
          <w:spacing w:val="-9"/>
          <w:sz w:val="24"/>
          <w:szCs w:val="24"/>
          <w:u w:val="none"/>
          <w:lang w:val="en-US" w:eastAsia="zh-CN"/>
        </w:rPr>
      </w:pPr>
      <w:r>
        <w:rPr>
          <w:rFonts w:hint="eastAsia" w:asciiTheme="minorEastAsia" w:hAnsiTheme="minorEastAsia" w:eastAsiaTheme="minorEastAsia" w:cstheme="minorEastAsia"/>
          <w:spacing w:val="-9"/>
          <w:sz w:val="24"/>
          <w:szCs w:val="24"/>
          <w:lang w:val="en-US" w:eastAsia="zh-CN"/>
        </w:rPr>
        <w:t>本次公告在河南省政府采购网、南阳市公共资源交易中心网发布</w:t>
      </w:r>
      <w:r>
        <w:rPr>
          <w:rFonts w:hint="eastAsia" w:asciiTheme="minorEastAsia" w:hAnsiTheme="minorEastAsia" w:eastAsiaTheme="minorEastAsia" w:cstheme="minorEastAsia"/>
          <w:spacing w:val="-9"/>
          <w:sz w:val="24"/>
          <w:szCs w:val="24"/>
          <w:u w:val="none"/>
          <w:lang w:val="en-US" w:eastAsia="zh-CN"/>
        </w:rPr>
        <w:t>。</w:t>
      </w:r>
    </w:p>
    <w:p w14:paraId="25D8ED41">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2218B1C6">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采购提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6BC8528D">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537811D5">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名称：南阳市中级人民法院</w:t>
      </w:r>
    </w:p>
    <w:p w14:paraId="42B07D56">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地址：南阳市城乡一体化示范区新店乡白羽西路666号</w:t>
      </w:r>
    </w:p>
    <w:p w14:paraId="3AFBF81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联系人：王先生</w:t>
      </w:r>
    </w:p>
    <w:p w14:paraId="36C87243">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联系方式：0377-61661629</w:t>
      </w:r>
    </w:p>
    <w:p w14:paraId="00BD71D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4"/>
          <w:sz w:val="24"/>
          <w:szCs w:val="24"/>
        </w:rPr>
      </w:pPr>
    </w:p>
    <w:p w14:paraId="0A643EE2">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7FC0990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名称：南阳市公共资源交易中心</w:t>
      </w:r>
    </w:p>
    <w:p w14:paraId="291A66C5">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06858FDF">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61262AD7">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0377-61176178</w:t>
      </w:r>
    </w:p>
    <w:p w14:paraId="422C713D">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24CC280C">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t>https://ggzyjy.nanyang.gov.cn   E-mail:nyszfcgzx@126.com</w:t>
      </w:r>
    </w:p>
    <w:p w14:paraId="6971A5A7">
      <w:pPr>
        <w:pStyle w:val="5"/>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69AA50F5">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5250" w:firstLineChars="25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56642D5D">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5564" w:firstLineChars="26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3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10 </w:t>
      </w:r>
      <w:r>
        <w:rPr>
          <w:rFonts w:hint="eastAsia" w:asciiTheme="minorEastAsia" w:hAnsiTheme="minorEastAsia" w:eastAsiaTheme="minorEastAsia" w:cstheme="minorEastAsia"/>
          <w:spacing w:val="-13"/>
          <w:sz w:val="24"/>
          <w:szCs w:val="24"/>
          <w:highlight w:val="none"/>
        </w:rPr>
        <w:t>日</w:t>
      </w:r>
    </w:p>
    <w:p w14:paraId="22F4F369">
      <w:pPr>
        <w:pStyle w:val="5"/>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21C4EB0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F73716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9FCD9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0C8963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BB2B565">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服务内容及要求</w:t>
      </w:r>
    </w:p>
    <w:p w14:paraId="740D49B1">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（一）服务范围</w:t>
      </w:r>
    </w:p>
    <w:p w14:paraId="1C0E6EC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本次服务范围是南阳市中级人民法院。</w:t>
      </w:r>
    </w:p>
    <w:p w14:paraId="6A5DF2C6">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（二）职责要求</w:t>
      </w:r>
    </w:p>
    <w:p w14:paraId="14368F5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在法警局的指挥、指导下，完成以下任务：</w:t>
      </w:r>
    </w:p>
    <w:p w14:paraId="1785CE1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1、落实好我院关于办公秩序和安保的各项规定；</w:t>
      </w:r>
    </w:p>
    <w:p w14:paraId="6E72FF8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2、做好来访人员的登记疏导、安检、站岗、巡逻、信访、处突；</w:t>
      </w:r>
    </w:p>
    <w:p w14:paraId="6877A25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3、维持好机关和审判庭的正常办公、审判秩序及人身财产安全；</w:t>
      </w:r>
    </w:p>
    <w:p w14:paraId="6D4CD71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4、协助法警局做好各项警务保障工作。</w:t>
      </w:r>
    </w:p>
    <w:p w14:paraId="65C8BF9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5、完成领导交办的任务。</w:t>
      </w:r>
    </w:p>
    <w:p w14:paraId="4B1543E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（三）人员条件要求</w:t>
      </w:r>
    </w:p>
    <w:p w14:paraId="245F58A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1、具有中华人民共和国国籍，拥护中华人民共和国宪法，拥护党的路线、方针、政策，遵守国家法律和社会公德，作风正派，品行端正。</w:t>
      </w:r>
    </w:p>
    <w:p w14:paraId="385E0B5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2、组织纪律观念强，具有较强的工作责任心。</w:t>
      </w:r>
    </w:p>
    <w:p w14:paraId="3F65766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3、具备与警务工作相适应的专业知识、技能、技能、体能、法律、文秘。</w:t>
      </w:r>
    </w:p>
    <w:p w14:paraId="43637A5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4、年龄18周岁至</w:t>
      </w:r>
      <w:r>
        <w:rPr>
          <w:rFonts w:hint="eastAsia" w:asciiTheme="minorEastAsia" w:hAnsiTheme="minorEastAsia" w:eastAsiaTheme="minorEastAsia" w:cstheme="minorEastAsia"/>
          <w:spacing w:val="-1"/>
          <w:sz w:val="24"/>
          <w:szCs w:val="24"/>
          <w:lang w:val="en-US" w:eastAsia="zh-CN"/>
        </w:rPr>
        <w:t>35</w:t>
      </w:r>
      <w:r>
        <w:rPr>
          <w:rFonts w:hint="eastAsia" w:asciiTheme="minorEastAsia" w:hAnsiTheme="minorEastAsia" w:eastAsiaTheme="minorEastAsia" w:cstheme="minorEastAsia"/>
          <w:spacing w:val="-1"/>
          <w:sz w:val="24"/>
          <w:szCs w:val="24"/>
        </w:rPr>
        <w:t>周岁，具有大学专科以上学历，身高1.75米以上（男性）、1.65米以上（女性）；身体健康、五官端正</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b/>
          <w:bCs/>
          <w:spacing w:val="-1"/>
          <w:sz w:val="24"/>
          <w:szCs w:val="24"/>
          <w:highlight w:val="none"/>
          <w:lang w:val="en-US" w:eastAsia="zh-CN"/>
        </w:rPr>
        <w:t>提供保安员证及无违法犯罪记录证明</w:t>
      </w:r>
      <w:r>
        <w:rPr>
          <w:rFonts w:hint="eastAsia" w:asciiTheme="minorEastAsia" w:hAnsiTheme="minorEastAsia" w:eastAsiaTheme="minorEastAsia" w:cstheme="minorEastAsia"/>
          <w:b/>
          <w:bCs/>
          <w:spacing w:val="-1"/>
          <w:sz w:val="24"/>
          <w:szCs w:val="24"/>
          <w:highlight w:val="none"/>
        </w:rPr>
        <w:t>。</w:t>
      </w:r>
    </w:p>
    <w:p w14:paraId="73BA673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5、复退武警、警校毕业、熟悉计算机人员优先。</w:t>
      </w:r>
    </w:p>
    <w:p w14:paraId="04A5477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（四）人员数量及岗位设置</w:t>
      </w:r>
    </w:p>
    <w:p w14:paraId="1D14490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根据我院办公楼和审判庭的布局及现状，确定使用36名警务辅助人员。具体岗位划分如下：</w:t>
      </w:r>
    </w:p>
    <w:p w14:paraId="47CC921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1、南大门执勤：6人；</w:t>
      </w:r>
    </w:p>
    <w:p w14:paraId="7171DF8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2、安检室</w:t>
      </w:r>
      <w:r>
        <w:rPr>
          <w:rFonts w:hint="eastAsia" w:asciiTheme="minorEastAsia" w:hAnsiTheme="minorEastAsia" w:eastAsiaTheme="minorEastAsia" w:cstheme="minorEastAsia"/>
          <w:spacing w:val="-1"/>
          <w:sz w:val="24"/>
          <w:szCs w:val="24"/>
          <w:lang w:val="en-US" w:eastAsia="zh-CN"/>
        </w:rPr>
        <w:t>9</w:t>
      </w:r>
      <w:r>
        <w:rPr>
          <w:rFonts w:hint="eastAsia" w:asciiTheme="minorEastAsia" w:hAnsiTheme="minorEastAsia" w:eastAsiaTheme="minorEastAsia" w:cstheme="minorEastAsia"/>
          <w:spacing w:val="-1"/>
          <w:sz w:val="24"/>
          <w:szCs w:val="24"/>
        </w:rPr>
        <w:t>人:引导员1人，证件查验1人、X光机操作员1人，箱包查验员1名、手检员2人（男、女各一人），权限发放人员1人，处突人员</w:t>
      </w: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名；</w:t>
      </w:r>
    </w:p>
    <w:p w14:paraId="6CB0237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3、诉讼服务大厅执勤：2人；</w:t>
      </w:r>
    </w:p>
    <w:p w14:paraId="0C388A7B">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4、信访接待室执勤：1人；</w:t>
      </w:r>
    </w:p>
    <w:p w14:paraId="7E901D9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5、警务指挥中心：2人；</w:t>
      </w:r>
    </w:p>
    <w:p w14:paraId="76A64CC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6</w:t>
      </w:r>
      <w:r>
        <w:rPr>
          <w:rFonts w:hint="eastAsia" w:asciiTheme="minorEastAsia" w:hAnsiTheme="minorEastAsia" w:eastAsiaTheme="minorEastAsia" w:cstheme="minorEastAsia"/>
          <w:spacing w:val="-1"/>
          <w:sz w:val="24"/>
          <w:szCs w:val="24"/>
        </w:rPr>
        <w:t>、机关及审判庭院巡逻、处突人员：6人；</w:t>
      </w:r>
    </w:p>
    <w:p w14:paraId="0B79516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7</w:t>
      </w:r>
      <w:r>
        <w:rPr>
          <w:rFonts w:hint="eastAsia" w:asciiTheme="minorEastAsia" w:hAnsiTheme="minorEastAsia" w:eastAsiaTheme="minorEastAsia" w:cstheme="minorEastAsia"/>
          <w:spacing w:val="-1"/>
          <w:sz w:val="24"/>
          <w:szCs w:val="24"/>
        </w:rPr>
        <w:t>、协助法警局做好相关警务工作：6人；</w:t>
      </w:r>
    </w:p>
    <w:p w14:paraId="1F049AB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8</w:t>
      </w:r>
      <w:r>
        <w:rPr>
          <w:rFonts w:hint="eastAsia" w:asciiTheme="minorEastAsia" w:hAnsiTheme="minorEastAsia" w:eastAsiaTheme="minorEastAsia" w:cstheme="minorEastAsia"/>
          <w:spacing w:val="-1"/>
          <w:sz w:val="24"/>
          <w:szCs w:val="24"/>
        </w:rPr>
        <w:t>、夜间值班：4人。</w:t>
      </w:r>
    </w:p>
    <w:p w14:paraId="3BB853F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（五）服务要求</w:t>
      </w:r>
    </w:p>
    <w:p w14:paraId="55D60E7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1、派驻人员在服务过程中，如需更换，应征得采购人同意。</w:t>
      </w:r>
    </w:p>
    <w:p w14:paraId="2750E17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2、保安队员工作时间每天8小时，实行轮班制，24小时值班值守，禁止脱岗。</w:t>
      </w:r>
    </w:p>
    <w:p w14:paraId="117FBEBB">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3、有序疏导院内的出入车辆，确保按规划的区域有序停放，不得在区域内乱停乱放。</w:t>
      </w:r>
    </w:p>
    <w:p w14:paraId="4D2ADA8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4、做好对外来人员的询问盘查、登记备案工作。</w:t>
      </w:r>
    </w:p>
    <w:p w14:paraId="2470D19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5、做好物品出入时的检查登记工作，按要求查验单位证明。</w:t>
      </w:r>
    </w:p>
    <w:p w14:paraId="0EC4CBC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6、凡基建、安装、维修人员须凭相关单位开具的施工证方可进入区域，否则不得进入。</w:t>
      </w:r>
    </w:p>
    <w:p w14:paraId="065472A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7、如发现突发事件，如：火情、盗窃及其它危害人身财产安全的情况时，迅速上报有关部门和双方主管领导，并采取力所能及的应急措施。</w:t>
      </w:r>
    </w:p>
    <w:p w14:paraId="706903C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8、配合采购人及公安部门做好区域综合治理工作，把治安事件的危害控制到最低。</w:t>
      </w:r>
    </w:p>
    <w:p w14:paraId="37E5753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9、做好会议活动期间的安保服务工作，确保车辆有序停放，确保按应急预案有效处置各类突发事件。</w:t>
      </w:r>
    </w:p>
    <w:p w14:paraId="0398481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10、门岗室内外保持整洁卫生，无关人员不准在门卫室内逗留或从事与安保工作无关的事情。</w:t>
      </w:r>
    </w:p>
    <w:p w14:paraId="1D723FF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11、做好区域巡逻工作，在执行巡逻任务时，必须保持高度的警惕性，细心观察周围的情况，及时发现各种可疑情况，对有违法犯罪嫌疑的人员，要进行必要的盘查，对重大犯罪嫌疑分子，要立即扭送公安机关或保卫部门处理。</w:t>
      </w:r>
    </w:p>
    <w:p w14:paraId="1A881DE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12、及时检查、发现各类安全隐患，防止各类安全事故的发生。</w:t>
      </w:r>
    </w:p>
    <w:p w14:paraId="4D4A2F6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rPr>
        <w:t xml:space="preserve">本项目服务期限: </w:t>
      </w:r>
      <w:r>
        <w:rPr>
          <w:rFonts w:hint="eastAsia" w:asciiTheme="minorEastAsia" w:hAnsiTheme="minorEastAsia" w:eastAsiaTheme="minorEastAsia" w:cstheme="minorEastAsia"/>
          <w:spacing w:val="-1"/>
          <w:sz w:val="24"/>
          <w:szCs w:val="24"/>
          <w:lang w:val="en-US" w:eastAsia="zh-CN"/>
        </w:rPr>
        <w:t>2026年5月11日至2028年5月10日</w:t>
      </w:r>
      <w:r>
        <w:rPr>
          <w:rFonts w:hint="eastAsia" w:asciiTheme="minorEastAsia" w:hAnsiTheme="minorEastAsia" w:eastAsiaTheme="minorEastAsia" w:cstheme="minorEastAsia"/>
          <w:spacing w:val="-1"/>
          <w:sz w:val="24"/>
          <w:szCs w:val="24"/>
        </w:rPr>
        <w:t>。</w:t>
      </w:r>
    </w:p>
    <w:p w14:paraId="250DB995">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7411281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、服务期限：</w:t>
      </w:r>
      <w:r>
        <w:rPr>
          <w:rFonts w:hint="eastAsia" w:asciiTheme="minorEastAsia" w:hAnsiTheme="minorEastAsia" w:eastAsiaTheme="minorEastAsia" w:cstheme="minorEastAsia"/>
          <w:spacing w:val="-1"/>
          <w:sz w:val="24"/>
          <w:szCs w:val="24"/>
          <w:lang w:val="en-US" w:eastAsia="zh-CN"/>
        </w:rPr>
        <w:t>2年</w:t>
      </w:r>
    </w:p>
    <w:p w14:paraId="2BBA076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rPr>
      </w:pPr>
      <w:r>
        <w:rPr>
          <w:rFonts w:hint="eastAsia" w:asciiTheme="minorEastAsia" w:hAnsiTheme="minorEastAsia" w:eastAsiaTheme="minorEastAsia" w:cstheme="minorEastAsia"/>
          <w:spacing w:val="-1"/>
          <w:sz w:val="24"/>
          <w:szCs w:val="24"/>
          <w:lang w:val="en-US" w:eastAsia="zh-CN"/>
        </w:rPr>
        <w:t>2、服务地点：南阳市中级人民法院</w:t>
      </w:r>
    </w:p>
    <w:p w14:paraId="3B27A62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3、服务质量：合格，满足采购人要求。</w:t>
      </w:r>
    </w:p>
    <w:p w14:paraId="5D6B029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1"/>
          <w:sz w:val="24"/>
          <w:szCs w:val="24"/>
          <w:highlight w:val="none"/>
          <w:lang w:val="en-US" w:eastAsia="zh-CN"/>
        </w:rPr>
        <w:t>供应商</w:t>
      </w:r>
      <w:r>
        <w:rPr>
          <w:rFonts w:hint="eastAsia" w:asciiTheme="minorEastAsia" w:hAnsiTheme="minorEastAsia" w:eastAsiaTheme="minorEastAsia" w:cstheme="minorEastAsia"/>
          <w:spacing w:val="-1"/>
          <w:sz w:val="24"/>
          <w:szCs w:val="24"/>
          <w:highlight w:val="none"/>
        </w:rPr>
        <w:t>须明确本项目（指安保服务）的项目负责人、安保服务</w:t>
      </w:r>
      <w:r>
        <w:rPr>
          <w:rFonts w:hint="eastAsia" w:asciiTheme="minorEastAsia" w:hAnsiTheme="minorEastAsia" w:eastAsiaTheme="minorEastAsia" w:cstheme="minorEastAsia"/>
          <w:spacing w:val="-1"/>
          <w:sz w:val="24"/>
          <w:szCs w:val="24"/>
          <w:highlight w:val="none"/>
          <w:lang w:val="en-US" w:eastAsia="zh-CN"/>
        </w:rPr>
        <w:t>团队</w:t>
      </w: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lang w:val="en-US" w:eastAsia="zh-CN"/>
        </w:rPr>
        <w:t>设备配备情况</w:t>
      </w:r>
      <w:r>
        <w:rPr>
          <w:rFonts w:hint="eastAsia" w:asciiTheme="minorEastAsia" w:hAnsiTheme="minorEastAsia" w:eastAsiaTheme="minorEastAsia" w:cstheme="minorEastAsia"/>
          <w:spacing w:val="-1"/>
          <w:sz w:val="24"/>
          <w:szCs w:val="24"/>
        </w:rPr>
        <w:t>等</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并提供相关证明材料</w:t>
      </w:r>
      <w:r>
        <w:rPr>
          <w:rFonts w:hint="eastAsia" w:asciiTheme="minorEastAsia" w:hAnsiTheme="minorEastAsia" w:eastAsiaTheme="minorEastAsia" w:cstheme="minorEastAsia"/>
          <w:spacing w:val="-1"/>
          <w:sz w:val="24"/>
          <w:szCs w:val="24"/>
        </w:rPr>
        <w:t>。</w:t>
      </w:r>
    </w:p>
    <w:p w14:paraId="1DECAB6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5</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供应商</w:t>
      </w:r>
      <w:r>
        <w:rPr>
          <w:rFonts w:hint="eastAsia" w:asciiTheme="minorEastAsia" w:hAnsiTheme="minorEastAsia" w:eastAsiaTheme="minorEastAsia" w:cstheme="minorEastAsia"/>
          <w:spacing w:val="-1"/>
          <w:sz w:val="24"/>
          <w:szCs w:val="24"/>
        </w:rPr>
        <w:t>须提供本项目</w:t>
      </w:r>
      <w:r>
        <w:rPr>
          <w:rFonts w:hint="eastAsia" w:asciiTheme="minorEastAsia" w:hAnsiTheme="minorEastAsia" w:eastAsiaTheme="minorEastAsia" w:cstheme="minorEastAsia"/>
          <w:spacing w:val="-1"/>
          <w:sz w:val="24"/>
          <w:szCs w:val="24"/>
          <w:highlight w:val="none"/>
        </w:rPr>
        <w:t>安保服务</w:t>
      </w:r>
      <w:r>
        <w:rPr>
          <w:rFonts w:hint="eastAsia" w:asciiTheme="minorEastAsia" w:hAnsiTheme="minorEastAsia" w:eastAsiaTheme="minorEastAsia" w:cstheme="minorEastAsia"/>
          <w:spacing w:val="-1"/>
          <w:sz w:val="24"/>
          <w:szCs w:val="24"/>
          <w:highlight w:val="none"/>
          <w:lang w:val="en-US" w:eastAsia="zh-CN"/>
        </w:rPr>
        <w:t>计划</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1"/>
          <w:sz w:val="24"/>
          <w:szCs w:val="24"/>
          <w:highlight w:val="none"/>
          <w:lang w:val="en-US" w:eastAsia="zh-CN"/>
        </w:rPr>
        <w:t>安保服务实施方案、</w:t>
      </w:r>
      <w:r>
        <w:rPr>
          <w:rFonts w:hint="eastAsia" w:asciiTheme="minorEastAsia" w:hAnsiTheme="minorEastAsia" w:eastAsiaTheme="minorEastAsia" w:cstheme="minorEastAsia"/>
          <w:spacing w:val="-1"/>
          <w:sz w:val="24"/>
          <w:szCs w:val="24"/>
          <w:highlight w:val="none"/>
        </w:rPr>
        <w:t>安保管理制度</w:t>
      </w: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lang w:val="en-US" w:eastAsia="zh-CN"/>
        </w:rPr>
        <w:t>质量保证措施、人员培训方案、应急管理方案</w:t>
      </w:r>
      <w:r>
        <w:rPr>
          <w:rFonts w:hint="eastAsia" w:asciiTheme="minorEastAsia" w:hAnsiTheme="minorEastAsia" w:eastAsiaTheme="minorEastAsia" w:cstheme="minorEastAsia"/>
          <w:spacing w:val="-1"/>
          <w:sz w:val="24"/>
          <w:szCs w:val="24"/>
        </w:rPr>
        <w:t>等。</w:t>
      </w:r>
    </w:p>
    <w:p w14:paraId="6A501BD1">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6</w:t>
      </w:r>
      <w:r>
        <w:rPr>
          <w:rFonts w:hint="eastAsia" w:asciiTheme="minorEastAsia" w:hAnsiTheme="minorEastAsia" w:eastAsiaTheme="minorEastAsia" w:cstheme="minorEastAsia"/>
          <w:spacing w:val="-1"/>
          <w:sz w:val="24"/>
          <w:szCs w:val="24"/>
        </w:rPr>
        <w:t>、合同的签订：</w:t>
      </w:r>
      <w:r>
        <w:rPr>
          <w:rFonts w:hint="eastAsia" w:asciiTheme="minorEastAsia" w:hAnsiTheme="minorEastAsia" w:eastAsiaTheme="minorEastAsia" w:cstheme="minorEastAsia"/>
          <w:spacing w:val="-1"/>
          <w:sz w:val="24"/>
          <w:szCs w:val="24"/>
          <w:lang w:val="en-US" w:eastAsia="zh-CN"/>
        </w:rPr>
        <w:t>成交供应商</w:t>
      </w:r>
      <w:r>
        <w:rPr>
          <w:rFonts w:hint="eastAsia" w:asciiTheme="minorEastAsia" w:hAnsiTheme="minorEastAsia" w:eastAsiaTheme="minorEastAsia" w:cstheme="minorEastAsia"/>
          <w:spacing w:val="-1"/>
          <w:sz w:val="24"/>
          <w:szCs w:val="24"/>
        </w:rPr>
        <w:t>应在</w:t>
      </w:r>
      <w:r>
        <w:rPr>
          <w:rFonts w:hint="eastAsia" w:asciiTheme="minorEastAsia" w:hAnsiTheme="minorEastAsia" w:eastAsiaTheme="minorEastAsia" w:cstheme="minorEastAsia"/>
          <w:spacing w:val="-1"/>
          <w:sz w:val="24"/>
          <w:szCs w:val="24"/>
          <w:lang w:val="en-US" w:eastAsia="zh-CN"/>
        </w:rPr>
        <w:t>成交公告发布后，</w:t>
      </w:r>
      <w:r>
        <w:rPr>
          <w:rFonts w:hint="eastAsia" w:asciiTheme="minorEastAsia" w:hAnsiTheme="minorEastAsia" w:eastAsiaTheme="minorEastAsia" w:cstheme="minorEastAsia"/>
          <w:spacing w:val="-1"/>
          <w:sz w:val="24"/>
          <w:szCs w:val="24"/>
          <w:highlight w:val="none"/>
          <w:lang w:val="en-US" w:eastAsia="zh-CN"/>
        </w:rPr>
        <w:t>至</w:t>
      </w:r>
      <w:r>
        <w:rPr>
          <w:rFonts w:hint="eastAsia" w:asciiTheme="minorEastAsia" w:hAnsiTheme="minorEastAsia" w:eastAsiaTheme="minorEastAsia" w:cstheme="minorEastAsia"/>
          <w:spacing w:val="-1"/>
          <w:sz w:val="24"/>
          <w:szCs w:val="24"/>
          <w:highlight w:val="none"/>
        </w:rPr>
        <w:t>南阳市公共资源交易中心交易系统</w:t>
      </w:r>
      <w:r>
        <w:rPr>
          <w:rFonts w:hint="eastAsia" w:asciiTheme="minorEastAsia" w:hAnsiTheme="minorEastAsia" w:eastAsiaTheme="minorEastAsia" w:cstheme="minorEastAsia"/>
          <w:spacing w:val="-1"/>
          <w:sz w:val="24"/>
          <w:szCs w:val="24"/>
          <w:highlight w:val="none"/>
          <w:lang w:val="en-US" w:eastAsia="zh-CN"/>
        </w:rPr>
        <w:t>自行领取</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成交</w:t>
      </w:r>
      <w:r>
        <w:rPr>
          <w:rFonts w:hint="eastAsia" w:asciiTheme="minorEastAsia" w:hAnsiTheme="minorEastAsia" w:eastAsiaTheme="minorEastAsia" w:cstheme="minorEastAsia"/>
          <w:spacing w:val="-1"/>
          <w:sz w:val="24"/>
          <w:szCs w:val="24"/>
        </w:rPr>
        <w:t>通知书》</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并</w:t>
      </w:r>
      <w:r>
        <w:rPr>
          <w:rFonts w:hint="eastAsia" w:asciiTheme="minorEastAsia" w:hAnsiTheme="minorEastAsia" w:eastAsiaTheme="minorEastAsia" w:cstheme="minorEastAsia"/>
          <w:spacing w:val="-1"/>
          <w:sz w:val="24"/>
          <w:szCs w:val="24"/>
        </w:rPr>
        <w:t>及时和采购人签订服务合同。</w:t>
      </w:r>
    </w:p>
    <w:p w14:paraId="3BBE3016">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1"/>
          <w:sz w:val="24"/>
          <w:szCs w:val="24"/>
          <w:lang w:val="en-US" w:eastAsia="zh-CN"/>
        </w:rPr>
        <w:t>7</w:t>
      </w:r>
      <w:r>
        <w:rPr>
          <w:rFonts w:hint="eastAsia" w:asciiTheme="minorEastAsia" w:hAnsiTheme="minorEastAsia" w:eastAsiaTheme="minorEastAsia" w:cstheme="minorEastAsia"/>
          <w:spacing w:val="-1"/>
          <w:sz w:val="24"/>
          <w:szCs w:val="24"/>
        </w:rPr>
        <w:t>、付款方式及条件：</w:t>
      </w:r>
      <w:r>
        <w:rPr>
          <w:rFonts w:hint="eastAsia" w:asciiTheme="minorEastAsia" w:hAnsiTheme="minorEastAsia" w:eastAsiaTheme="minorEastAsia" w:cstheme="minorEastAsia"/>
          <w:spacing w:val="-1"/>
          <w:sz w:val="24"/>
          <w:szCs w:val="24"/>
          <w:highlight w:val="none"/>
          <w:lang w:val="en-US" w:eastAsia="zh-CN"/>
        </w:rPr>
        <w:t>按年一次性向成交供应商支付安保服务费用</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1"/>
          <w:sz w:val="24"/>
          <w:szCs w:val="24"/>
        </w:rPr>
        <w:t>甲方在乙方开具发票且具备付款条件之日起5个工作日内完成支付。</w:t>
      </w:r>
    </w:p>
    <w:p w14:paraId="07BE9E5A">
      <w:pPr>
        <w:pStyle w:val="5"/>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7F176200">
      <w:pPr>
        <w:pStyle w:val="5"/>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2817945A">
      <w:pPr>
        <w:pStyle w:val="5"/>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0204478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3D3257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5180F0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EB2424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E8E769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2F4CD9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35A34B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FB5AD4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82A356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1BCE2A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供应商须知</w:t>
      </w:r>
    </w:p>
    <w:p w14:paraId="4DE6411C">
      <w:pPr>
        <w:pStyle w:val="5"/>
        <w:keepNext w:val="0"/>
        <w:keepLines w:val="0"/>
        <w:pageBreakBefore w:val="0"/>
        <w:kinsoku/>
        <w:wordWrap w:val="0"/>
        <w:overflowPunct/>
        <w:topLinePunct w:val="0"/>
        <w:bidi w:val="0"/>
        <w:spacing w:line="220" w:lineRule="auto"/>
        <w:ind w:left="3861"/>
        <w:jc w:val="both"/>
        <w:rPr>
          <w:spacing w:val="-1"/>
          <w:sz w:val="28"/>
          <w:szCs w:val="28"/>
          <w14:textOutline w14:w="1800" w14:cap="flat" w14:cmpd="sng">
            <w14:solidFill>
              <w14:srgbClr w14:val="000000"/>
            </w14:solidFill>
            <w14:prstDash w14:val="solid"/>
            <w14:miter w14:val="0"/>
          </w14:textOutline>
        </w:rPr>
      </w:pPr>
    </w:p>
    <w:p w14:paraId="15FEA1C6">
      <w:pPr>
        <w:pStyle w:val="5"/>
        <w:keepNext w:val="0"/>
        <w:keepLines w:val="0"/>
        <w:pageBreakBefore w:val="0"/>
        <w:kinsoku/>
        <w:wordWrap w:val="0"/>
        <w:overflowPunct/>
        <w:topLinePunct w:val="0"/>
        <w:bidi w:val="0"/>
        <w:spacing w:line="220" w:lineRule="auto"/>
        <w:jc w:val="center"/>
        <w:rPr>
          <w:spacing w:val="-1"/>
          <w:sz w:val="28"/>
          <w:szCs w:val="28"/>
          <w14:textOutline w14:w="1800" w14:cap="flat" w14:cmpd="sng">
            <w14:solidFill>
              <w14:srgbClr w14:val="000000"/>
            </w14:solidFill>
            <w14:prstDash w14:val="solid"/>
            <w14:miter w14:val="0"/>
          </w14:textOutline>
        </w:rPr>
      </w:pPr>
      <w:r>
        <w:rPr>
          <w:spacing w:val="-1"/>
          <w:sz w:val="28"/>
          <w:szCs w:val="28"/>
          <w14:textOutline w14:w="1800" w14:cap="flat" w14:cmpd="sng">
            <w14:solidFill>
              <w14:srgbClr w14:val="000000"/>
            </w14:solidFill>
            <w14:prstDash w14:val="solid"/>
            <w14:miter w14:val="0"/>
          </w14:textOutline>
        </w:rPr>
        <w:t>供应商须知表</w:t>
      </w:r>
    </w:p>
    <w:tbl>
      <w:tblPr>
        <w:tblStyle w:val="14"/>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6B044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623E94D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26AE21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365F0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006A6BC">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30A89FD">
            <w:pPr>
              <w:pStyle w:val="20"/>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64220AEC">
            <w:pPr>
              <w:pStyle w:val="20"/>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rPr>
              <w:t>□货物</w:t>
            </w:r>
          </w:p>
          <w:p w14:paraId="26D7DC7B">
            <w:pPr>
              <w:pStyle w:val="20"/>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lang w:val="en-US" w:eastAsia="zh-CN"/>
              </w:rPr>
            </w:pP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9"/>
                <w:sz w:val="24"/>
                <w:szCs w:val="24"/>
                <w:lang w:val="en-US" w:eastAsia="zh-CN"/>
              </w:rPr>
              <w:t>工程</w:t>
            </w:r>
          </w:p>
          <w:p w14:paraId="2CC4F1EB">
            <w:pPr>
              <w:pStyle w:val="20"/>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lang w:val="en-US" w:eastAsia="zh-CN"/>
              </w:rPr>
            </w:pPr>
            <w:r>
              <w:rPr>
                <w:rFonts w:hint="eastAsia" w:asciiTheme="minorEastAsia" w:hAnsiTheme="minorEastAsia" w:eastAsiaTheme="minorEastAsia" w:cstheme="minorEastAsia"/>
                <w:spacing w:val="19"/>
                <w:sz w:val="24"/>
                <w:szCs w:val="24"/>
                <w:lang w:eastAsia="zh-CN"/>
              </w:rPr>
              <w:t>【供应商对</w:t>
            </w:r>
            <w:r>
              <w:rPr>
                <w:rFonts w:hint="eastAsia" w:asciiTheme="minorEastAsia" w:hAnsiTheme="minorEastAsia" w:eastAsiaTheme="minorEastAsia" w:cstheme="minorEastAsia"/>
                <w:spacing w:val="19"/>
                <w:sz w:val="24"/>
                <w:szCs w:val="24"/>
                <w:lang w:val="en-US" w:eastAsia="zh-CN"/>
              </w:rPr>
              <w:t>其</w:t>
            </w:r>
            <w:r>
              <w:rPr>
                <w:rFonts w:hint="eastAsia" w:asciiTheme="minorEastAsia" w:hAnsiTheme="minorEastAsia" w:eastAsiaTheme="minorEastAsia" w:cstheme="minorEastAsia"/>
                <w:spacing w:val="19"/>
                <w:sz w:val="24"/>
                <w:szCs w:val="24"/>
                <w:lang w:eastAsia="zh-CN"/>
              </w:rPr>
              <w:t>提供的产品</w:t>
            </w:r>
            <w:r>
              <w:rPr>
                <w:rFonts w:hint="eastAsia" w:asciiTheme="minorEastAsia" w:hAnsiTheme="minorEastAsia" w:eastAsiaTheme="minorEastAsia" w:cstheme="minorEastAsia"/>
                <w:spacing w:val="19"/>
                <w:sz w:val="24"/>
                <w:szCs w:val="24"/>
                <w:lang w:val="en-US" w:eastAsia="zh-CN"/>
              </w:rPr>
              <w:t>应</w:t>
            </w:r>
            <w:r>
              <w:rPr>
                <w:rFonts w:hint="eastAsia" w:asciiTheme="minorEastAsia" w:hAnsiTheme="minorEastAsia" w:eastAsiaTheme="minorEastAsia" w:cstheme="minorEastAsia"/>
                <w:spacing w:val="19"/>
                <w:sz w:val="24"/>
                <w:szCs w:val="24"/>
                <w:lang w:eastAsia="zh-CN"/>
              </w:rPr>
              <w:t>出具《关于符合本国产品标准的声明函》（</w:t>
            </w:r>
            <w:r>
              <w:rPr>
                <w:rFonts w:hint="eastAsia" w:asciiTheme="minorEastAsia" w:hAnsiTheme="minorEastAsia" w:eastAsiaTheme="minorEastAsia" w:cstheme="minorEastAsia"/>
                <w:spacing w:val="19"/>
                <w:sz w:val="24"/>
                <w:szCs w:val="24"/>
                <w:lang w:val="en-US" w:eastAsia="zh-CN"/>
              </w:rPr>
              <w:t>后附</w:t>
            </w:r>
            <w:r>
              <w:rPr>
                <w:rFonts w:hint="eastAsia" w:asciiTheme="minorEastAsia" w:hAnsiTheme="minorEastAsia" w:eastAsiaTheme="minorEastAsia" w:cstheme="minorEastAsia"/>
                <w:spacing w:val="19"/>
                <w:sz w:val="24"/>
                <w:szCs w:val="24"/>
                <w:lang w:eastAsia="zh-CN"/>
              </w:rPr>
              <w:t>）或财政部会同有关部门规定的有关证明文件。】</w:t>
            </w:r>
          </w:p>
        </w:tc>
      </w:tr>
      <w:tr w14:paraId="6530B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A6FD37F">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0D548153">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851D173">
            <w:pPr>
              <w:pStyle w:val="20"/>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54CA3E67">
            <w:pPr>
              <w:pStyle w:val="20"/>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007D9C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E051A1D">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7C58FDD">
            <w:pPr>
              <w:pStyle w:val="2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tc>
      </w:tr>
      <w:tr w14:paraId="77A4B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47208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78D89C4">
            <w:pPr>
              <w:pStyle w:val="2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tc>
      </w:tr>
      <w:tr w14:paraId="5B512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C1B4B9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91A243C">
            <w:pPr>
              <w:pStyle w:val="20"/>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租赁和商务服务业 </w:t>
            </w:r>
          </w:p>
          <w:p w14:paraId="3B58EF0C">
            <w:pPr>
              <w:pStyle w:val="20"/>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20F6AC58">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005923E8">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74006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406E1CF0">
            <w:pPr>
              <w:pStyle w:val="20"/>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1983C7F8">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磋商</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64F65940">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磋商</w:t>
            </w:r>
            <w:r>
              <w:rPr>
                <w:rFonts w:hint="eastAsia" w:asciiTheme="minorEastAsia" w:hAnsiTheme="minorEastAsia" w:eastAsiaTheme="minorEastAsia" w:cstheme="minorEastAsia"/>
                <w:spacing w:val="-7"/>
                <w:sz w:val="24"/>
                <w:szCs w:val="24"/>
              </w:rPr>
              <w:t>报价的特殊规定：</w:t>
            </w:r>
          </w:p>
          <w:p w14:paraId="4EBA5CE7">
            <w:pPr>
              <w:pStyle w:val="20"/>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4D55C8CD">
            <w:pPr>
              <w:pStyle w:val="20"/>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2AA9A159">
            <w:pPr>
              <w:pStyle w:val="20"/>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7D2E4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7682C3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2DE643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311.04 </w:t>
            </w:r>
            <w:r>
              <w:rPr>
                <w:rFonts w:hint="eastAsia" w:asciiTheme="minorEastAsia" w:hAnsiTheme="minorEastAsia" w:eastAsiaTheme="minorEastAsia" w:cstheme="minorEastAsia"/>
                <w:b w:val="0"/>
                <w:bCs/>
                <w:sz w:val="24"/>
                <w:szCs w:val="24"/>
                <w:lang w:val="en-US" w:eastAsia="zh-CN"/>
              </w:rPr>
              <w:t>万元</w:t>
            </w:r>
          </w:p>
        </w:tc>
      </w:tr>
      <w:tr w14:paraId="736E8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A1D77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95EA05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1C6BE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19F78A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F981D0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文件：1份</w:t>
            </w:r>
          </w:p>
        </w:tc>
      </w:tr>
      <w:tr w14:paraId="1DC2A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EDCA52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上传</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080A3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3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24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6E70B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BD68A8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响应文件开启</w:t>
            </w:r>
            <w:r>
              <w:rPr>
                <w:rFonts w:hint="eastAsia" w:asciiTheme="minorEastAsia" w:hAnsiTheme="minorEastAsia" w:eastAsiaTheme="minorEastAsia" w:cstheme="minorEastAsia"/>
                <w:sz w:val="24"/>
                <w:szCs w:val="24"/>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EF525A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3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24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74884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7B91B3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B08F1A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w:t>
            </w:r>
          </w:p>
        </w:tc>
      </w:tr>
      <w:tr w14:paraId="1F149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178366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CE5301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w:t>
            </w:r>
            <w:r>
              <w:rPr>
                <w:rFonts w:hint="eastAsia" w:asciiTheme="minorEastAsia" w:hAnsiTheme="minorEastAsia" w:eastAsiaTheme="minorEastAsia" w:cstheme="minorEastAsia"/>
                <w:sz w:val="24"/>
                <w:szCs w:val="24"/>
                <w:lang w:val="en-US" w:eastAsia="zh-CN"/>
              </w:rPr>
              <w:t>磋商小组</w:t>
            </w:r>
            <w:r>
              <w:rPr>
                <w:rFonts w:hint="eastAsia" w:asciiTheme="minorEastAsia" w:hAnsiTheme="minorEastAsia" w:eastAsiaTheme="minorEastAsia" w:cstheme="minorEastAsia"/>
                <w:sz w:val="24"/>
                <w:szCs w:val="24"/>
                <w:lang w:eastAsia="zh-CN"/>
              </w:rPr>
              <w:t>直接确定</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lang w:eastAsia="zh-CN"/>
              </w:rPr>
              <w:t>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1BD5C0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794BDBD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1CC40175">
            <w:pPr>
              <w:pStyle w:val="20"/>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18BDD227">
      <w:pPr>
        <w:keepNext w:val="0"/>
        <w:keepLines w:val="0"/>
        <w:pageBreakBefore w:val="0"/>
        <w:kinsoku/>
        <w:wordWrap w:val="0"/>
        <w:overflowPunct/>
        <w:topLinePunct w:val="0"/>
        <w:bidi w:val="0"/>
        <w:spacing w:line="371" w:lineRule="auto"/>
        <w:jc w:val="both"/>
        <w:rPr>
          <w:rFonts w:ascii="Arial"/>
          <w:sz w:val="21"/>
        </w:rPr>
      </w:pPr>
    </w:p>
    <w:p w14:paraId="69893EB0">
      <w:pPr>
        <w:pStyle w:val="5"/>
        <w:keepNext w:val="0"/>
        <w:keepLines w:val="0"/>
        <w:pageBreakBefore w:val="0"/>
        <w:kinsoku/>
        <w:wordWrap w:val="0"/>
        <w:overflowPunct/>
        <w:topLinePunct w:val="0"/>
        <w:bidi w:val="0"/>
        <w:spacing w:before="91" w:line="360" w:lineRule="auto"/>
        <w:jc w:val="center"/>
        <w:rPr>
          <w:sz w:val="28"/>
          <w:szCs w:val="28"/>
        </w:rPr>
      </w:pPr>
      <w:r>
        <w:rPr>
          <w:spacing w:val="-1"/>
          <w:sz w:val="28"/>
          <w:szCs w:val="28"/>
          <w14:textOutline w14:w="1800" w14:cap="flat" w14:cmpd="sng">
            <w14:solidFill>
              <w14:srgbClr w14:val="000000"/>
            </w14:solidFill>
            <w14:prstDash w14:val="solid"/>
            <w14:miter w14:val="0"/>
          </w14:textOutline>
        </w:rPr>
        <w:t>供应商须知</w:t>
      </w:r>
    </w:p>
    <w:p w14:paraId="4FB3EA13">
      <w:pPr>
        <w:pStyle w:val="5"/>
        <w:keepNext w:val="0"/>
        <w:keepLines w:val="0"/>
        <w:pageBreakBefore w:val="0"/>
        <w:kinsoku/>
        <w:wordWrap w:val="0"/>
        <w:overflowPunct/>
        <w:topLinePunct w:val="0"/>
        <w:bidi w:val="0"/>
        <w:spacing w:before="270" w:line="360" w:lineRule="auto"/>
        <w:jc w:val="both"/>
        <w:rPr>
          <w:rFonts w:hint="eastAsia" w:asciiTheme="minorEastAsia" w:hAnsiTheme="minorEastAsia" w:eastAsiaTheme="minorEastAsia" w:cstheme="minorEastAsia"/>
          <w:spacing w:val="-1"/>
          <w:sz w:val="24"/>
          <w:szCs w:val="24"/>
        </w:rPr>
      </w:pPr>
      <w:r>
        <w:rPr>
          <w:spacing w:val="-10"/>
          <w:sz w:val="28"/>
          <w:szCs w:val="28"/>
          <w14:textOutline w14:w="1800" w14:cap="flat" w14:cmpd="sng">
            <w14:solidFill>
              <w14:srgbClr w14:val="000000"/>
            </w14:solidFill>
            <w14:prstDash w14:val="solid"/>
            <w14:miter w14:val="0"/>
          </w14:textOutline>
        </w:rPr>
        <w:t>一</w:t>
      </w:r>
      <w:r>
        <w:rPr>
          <w:rFonts w:hint="eastAsia"/>
          <w:spacing w:val="5"/>
          <w:sz w:val="28"/>
          <w:szCs w:val="28"/>
          <w:lang w:eastAsia="zh-CN"/>
        </w:rPr>
        <w:t>、</w:t>
      </w:r>
      <w:r>
        <w:rPr>
          <w:spacing w:val="-10"/>
          <w:sz w:val="28"/>
          <w:szCs w:val="28"/>
          <w14:textOutline w14:w="1800" w14:cap="flat" w14:cmpd="sng">
            <w14:solidFill>
              <w14:srgbClr w14:val="000000"/>
            </w14:solidFill>
            <w14:prstDash w14:val="solid"/>
            <w14:miter w14:val="0"/>
          </w14:textOutline>
        </w:rPr>
        <w:t>说明</w:t>
      </w:r>
    </w:p>
    <w:p w14:paraId="330AD8A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w:t>
      </w:r>
      <w:r>
        <w:rPr>
          <w:rFonts w:hint="eastAsia" w:asciiTheme="minorEastAsia" w:hAnsiTheme="minorEastAsia" w:eastAsiaTheme="minorEastAsia" w:cstheme="minorEastAsia"/>
          <w:b/>
          <w:bCs/>
          <w:spacing w:val="-4"/>
          <w:sz w:val="24"/>
          <w:szCs w:val="24"/>
          <w:lang w:val="en-US" w:eastAsia="zh-CN"/>
        </w:rPr>
        <w:t>供应商</w:t>
      </w:r>
      <w:r>
        <w:rPr>
          <w:rFonts w:hint="eastAsia" w:asciiTheme="minorEastAsia" w:hAnsiTheme="minorEastAsia" w:eastAsiaTheme="minorEastAsia" w:cstheme="minorEastAsia"/>
          <w:b/>
          <w:bCs/>
          <w:spacing w:val="-1"/>
          <w:sz w:val="24"/>
          <w:szCs w:val="24"/>
        </w:rPr>
        <w:t>、联合体</w:t>
      </w:r>
    </w:p>
    <w:p w14:paraId="07B6304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p w14:paraId="26051EB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供应商（也称申请人）：指向采购人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0BA9B36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5246237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资金来源、项目属性、科研仪器设备采购</w:t>
      </w:r>
    </w:p>
    <w:p w14:paraId="629FED2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311.04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044841DB">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项目属性见《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03EA03D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是否属于科研仪器设备采购见《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28F5141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3EADFB1B">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val="en-US" w:eastAsia="zh-CN"/>
        </w:rPr>
        <w:t>供应商</w:t>
      </w:r>
      <w:r>
        <w:rPr>
          <w:rFonts w:hint="eastAsia" w:asciiTheme="minorEastAsia" w:hAnsiTheme="minorEastAsia" w:eastAsiaTheme="minorEastAsia" w:cstheme="minorEastAsia"/>
          <w:spacing w:val="3"/>
          <w:sz w:val="24"/>
          <w:szCs w:val="24"/>
          <w:lang w:eastAsia="zh-CN"/>
        </w:rPr>
        <w:t>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前答疑会，则供应商</w:t>
      </w:r>
      <w:r>
        <w:rPr>
          <w:rFonts w:hint="eastAsia" w:asciiTheme="minorEastAsia" w:hAnsiTheme="minorEastAsia" w:eastAsiaTheme="minorEastAsia" w:cstheme="minorEastAsia"/>
          <w:spacing w:val="-3"/>
          <w:sz w:val="24"/>
          <w:szCs w:val="24"/>
        </w:rPr>
        <w:t>应按要求在规定的时间和地点参加。</w:t>
      </w:r>
    </w:p>
    <w:p w14:paraId="47E67B0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前答疑会而导致对项目实际情况不了解，影响</w:t>
      </w:r>
      <w:r>
        <w:rPr>
          <w:rFonts w:hint="eastAsia" w:asciiTheme="minorEastAsia" w:hAnsiTheme="minorEastAsia" w:eastAsiaTheme="minorEastAsia" w:cstheme="minorEastAsia"/>
          <w:spacing w:val="2"/>
          <w:sz w:val="24"/>
          <w:szCs w:val="24"/>
          <w:lang w:val="en-US" w:eastAsia="zh-CN"/>
        </w:rPr>
        <w:t>响应</w:t>
      </w:r>
      <w:r>
        <w:rPr>
          <w:rFonts w:hint="eastAsia" w:asciiTheme="minorEastAsia" w:hAnsiTheme="minorEastAsia" w:eastAsiaTheme="minorEastAsia" w:cstheme="minorEastAsia"/>
          <w:spacing w:val="2"/>
          <w:sz w:val="24"/>
          <w:szCs w:val="24"/>
        </w:rPr>
        <w:t>文件编制、</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报价准确性、综合因素响应不全面等问题的，由</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rPr>
        <w:t>自行承担不利评审后果。</w:t>
      </w:r>
    </w:p>
    <w:p w14:paraId="191A837B">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3951E3D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2C73498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73A28A0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7194D8C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5ED0DBF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10CB7294">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2B36DC73">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HYPERLINK"5.2.1.1"</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4739E124">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HYPERLINK"5.2.1.2"</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5BE473E6">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EC1F065">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49889CF1">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6E88E341">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HYPERLINK"5.2.1.3"</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5C350DF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HYPERLINK"5.2.1.4"</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3186089E">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0B9F9B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461D5BC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1EB120E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28CA0CC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61A3B80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466FBA1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3FADDD7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2C7884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val="en-US" w:eastAsia="zh-CN"/>
        </w:rPr>
        <w:t>竞争性磋商公告</w:t>
      </w:r>
      <w:r>
        <w:rPr>
          <w:rFonts w:hint="eastAsia" w:asciiTheme="minorEastAsia" w:hAnsiTheme="minorEastAsia" w:eastAsiaTheme="minorEastAsia" w:cstheme="minorEastAsia"/>
          <w:spacing w:val="-8"/>
          <w:sz w:val="24"/>
          <w:szCs w:val="24"/>
        </w:rPr>
        <w:t>》。</w:t>
      </w:r>
    </w:p>
    <w:p w14:paraId="7CA3E6D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val="en-US" w:eastAsia="zh-CN"/>
        </w:rPr>
        <w:t>供应商</w:t>
      </w:r>
      <w:r>
        <w:rPr>
          <w:rFonts w:hint="eastAsia" w:asciiTheme="minorEastAsia" w:hAnsiTheme="minorEastAsia" w:eastAsiaTheme="minorEastAsia" w:cstheme="minorEastAsia"/>
          <w:spacing w:val="-8"/>
          <w:sz w:val="24"/>
          <w:szCs w:val="24"/>
          <w:lang w:eastAsia="zh-CN"/>
        </w:rPr>
        <w:t>须知表</w:t>
      </w:r>
      <w:r>
        <w:rPr>
          <w:rFonts w:hint="eastAsia" w:asciiTheme="minorEastAsia" w:hAnsiTheme="minorEastAsia" w:eastAsiaTheme="minorEastAsia" w:cstheme="minorEastAsia"/>
          <w:spacing w:val="-8"/>
          <w:sz w:val="24"/>
          <w:szCs w:val="24"/>
        </w:rPr>
        <w:t>》。</w:t>
      </w:r>
    </w:p>
    <w:p w14:paraId="5A411E3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小微企业价格评审优惠的政策调整：见第四章《评</w:t>
      </w:r>
      <w:r>
        <w:rPr>
          <w:rFonts w:hint="eastAsia" w:asciiTheme="minorEastAsia" w:hAnsiTheme="minorEastAsia" w:eastAsiaTheme="minorEastAsia" w:cstheme="minorEastAsia"/>
          <w:spacing w:val="-8"/>
          <w:sz w:val="24"/>
          <w:szCs w:val="24"/>
          <w:lang w:val="en-US" w:eastAsia="zh-CN"/>
        </w:rPr>
        <w:t>审</w:t>
      </w:r>
      <w:r>
        <w:rPr>
          <w:rFonts w:hint="eastAsia" w:asciiTheme="minorEastAsia" w:hAnsiTheme="minorEastAsia" w:eastAsiaTheme="minorEastAsia" w:cstheme="minorEastAsia"/>
          <w:spacing w:val="-8"/>
          <w:sz w:val="24"/>
          <w:szCs w:val="24"/>
        </w:rPr>
        <w:t>程序、评审方法和评审标准》。</w:t>
      </w:r>
    </w:p>
    <w:p w14:paraId="2DA7847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3 </w:t>
      </w:r>
      <w:r>
        <w:rPr>
          <w:rFonts w:hint="eastAsia" w:asciiTheme="minorEastAsia" w:hAnsiTheme="minorEastAsia" w:eastAsiaTheme="minorEastAsia" w:cstheme="minorEastAsia"/>
          <w:spacing w:val="2"/>
          <w:sz w:val="24"/>
          <w:szCs w:val="24"/>
        </w:rPr>
        <w:t>采购需求标准</w:t>
      </w:r>
    </w:p>
    <w:p w14:paraId="7347262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0BE9AFC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34D3AA1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227AAD7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lang w:val="en-US" w:eastAsia="zh-CN"/>
        </w:rPr>
        <w:t>5.采购</w:t>
      </w:r>
      <w:r>
        <w:rPr>
          <w:rFonts w:hint="eastAsia" w:asciiTheme="minorEastAsia" w:hAnsiTheme="minorEastAsia" w:eastAsiaTheme="minorEastAsia" w:cstheme="minorEastAsia"/>
          <w:b/>
          <w:bCs/>
          <w:spacing w:val="-2"/>
          <w:sz w:val="24"/>
          <w:szCs w:val="24"/>
        </w:rPr>
        <w:t>费用</w:t>
      </w:r>
    </w:p>
    <w:p w14:paraId="2A39A76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val="en-US"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3ED8C92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6.采购范围及适用法律</w:t>
      </w:r>
    </w:p>
    <w:p w14:paraId="3C2F84B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2C675C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河南省财政厅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2F60E81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6.3 “服务”指采购文件规定供应商应承担的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安保 </w:t>
      </w:r>
      <w:r>
        <w:rPr>
          <w:rFonts w:hint="eastAsia" w:asciiTheme="minorEastAsia" w:hAnsiTheme="minorEastAsia" w:eastAsiaTheme="minorEastAsia" w:cstheme="minorEastAsia"/>
          <w:snapToGrid w:val="0"/>
          <w:color w:val="000000"/>
          <w:spacing w:val="-12"/>
          <w:kern w:val="0"/>
          <w:sz w:val="24"/>
          <w:szCs w:val="24"/>
          <w:lang w:val="en-US" w:eastAsia="zh-CN" w:bidi="ar-SA"/>
        </w:rPr>
        <w:t>服务。</w:t>
      </w:r>
    </w:p>
    <w:p w14:paraId="222C53B4">
      <w:pPr>
        <w:keepNext w:val="0"/>
        <w:keepLines w:val="0"/>
        <w:pageBreakBefore w:val="0"/>
        <w:kinsoku/>
        <w:wordWrap w:val="0"/>
        <w:overflowPunct/>
        <w:topLinePunct w:val="0"/>
        <w:bidi w:val="0"/>
        <w:spacing w:line="292" w:lineRule="auto"/>
        <w:jc w:val="both"/>
        <w:rPr>
          <w:rFonts w:ascii="Arial"/>
          <w:sz w:val="21"/>
        </w:rPr>
      </w:pPr>
    </w:p>
    <w:p w14:paraId="19E92AA8">
      <w:pPr>
        <w:pStyle w:val="5"/>
        <w:keepNext w:val="0"/>
        <w:keepLines w:val="0"/>
        <w:pageBreakBefore w:val="0"/>
        <w:kinsoku/>
        <w:wordWrap w:val="0"/>
        <w:overflowPunct/>
        <w:topLinePunct w:val="0"/>
        <w:bidi w:val="0"/>
        <w:spacing w:before="91" w:line="360" w:lineRule="auto"/>
        <w:jc w:val="both"/>
        <w:rPr>
          <w:rFonts w:hint="eastAsia"/>
          <w:sz w:val="24"/>
          <w:szCs w:val="24"/>
          <w:lang w:val="en-US" w:eastAsia="zh-CN"/>
        </w:rPr>
      </w:pPr>
      <w:r>
        <w:rPr>
          <w:spacing w:val="-1"/>
          <w:sz w:val="28"/>
          <w:szCs w:val="28"/>
          <w14:textOutline w14:w="1800" w14:cap="flat" w14:cmpd="sng">
            <w14:solidFill>
              <w14:srgbClr w14:val="000000"/>
            </w14:solidFill>
            <w14:prstDash w14:val="solid"/>
            <w14:miter w14:val="0"/>
          </w14:textOutline>
        </w:rPr>
        <w:t>二</w:t>
      </w:r>
      <w:r>
        <w:rPr>
          <w:rFonts w:hint="eastAsia"/>
          <w:spacing w:val="-1"/>
          <w:sz w:val="28"/>
          <w:szCs w:val="28"/>
          <w:lang w:eastAsia="zh-CN"/>
        </w:rPr>
        <w:t>、</w:t>
      </w:r>
      <w:r>
        <w:rPr>
          <w:spacing w:val="-1"/>
          <w:sz w:val="28"/>
          <w:szCs w:val="28"/>
          <w14:textOutline w14:w="1800" w14:cap="flat" w14:cmpd="sng">
            <w14:solidFill>
              <w14:srgbClr w14:val="000000"/>
            </w14:solidFill>
            <w14:prstDash w14:val="solid"/>
            <w14:miter w14:val="0"/>
          </w14:textOutline>
        </w:rPr>
        <w:t>竞争性磋商文件</w:t>
      </w:r>
    </w:p>
    <w:p w14:paraId="1CA62664">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rPr>
      </w:pPr>
      <w:r>
        <w:rPr>
          <w:rFonts w:hint="eastAsia"/>
          <w:b/>
          <w:bCs/>
          <w:sz w:val="24"/>
          <w:szCs w:val="24"/>
          <w:lang w:val="en-US" w:eastAsia="zh-CN"/>
        </w:rPr>
        <w:t>7.</w:t>
      </w:r>
      <w:r>
        <w:rPr>
          <w:b/>
          <w:bCs/>
          <w:sz w:val="24"/>
          <w:szCs w:val="24"/>
        </w:rPr>
        <w:t>竞争性磋商文件构成</w:t>
      </w:r>
    </w:p>
    <w:p w14:paraId="78D3DA42">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rFonts w:hint="eastAsia"/>
          <w:spacing w:val="-1"/>
          <w:sz w:val="24"/>
          <w:szCs w:val="24"/>
          <w:lang w:val="en-US" w:eastAsia="zh-CN"/>
        </w:rPr>
        <w:t>7</w:t>
      </w:r>
      <w:r>
        <w:rPr>
          <w:spacing w:val="-1"/>
          <w:sz w:val="24"/>
          <w:szCs w:val="24"/>
        </w:rPr>
        <w:t>.1</w:t>
      </w:r>
      <w:r>
        <w:rPr>
          <w:rFonts w:hint="eastAsia"/>
          <w:spacing w:val="-1"/>
          <w:sz w:val="24"/>
          <w:szCs w:val="24"/>
          <w:lang w:val="en-US" w:eastAsia="zh-CN"/>
        </w:rPr>
        <w:t xml:space="preserve"> </w:t>
      </w:r>
      <w:r>
        <w:rPr>
          <w:spacing w:val="-1"/>
          <w:sz w:val="24"/>
          <w:szCs w:val="24"/>
        </w:rPr>
        <w:t>竞争性磋商文件包括以下部分：</w:t>
      </w:r>
    </w:p>
    <w:p w14:paraId="7ACF1D2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fldChar w:fldCharType="begin"/>
      </w:r>
      <w:r>
        <w:rPr>
          <w:spacing w:val="-1"/>
          <w:sz w:val="24"/>
          <w:szCs w:val="24"/>
        </w:rPr>
        <w:instrText xml:space="preserve">HYPERLINK\l"bookmark1"</w:instrText>
      </w:r>
      <w:r>
        <w:rPr>
          <w:spacing w:val="-1"/>
          <w:sz w:val="24"/>
          <w:szCs w:val="24"/>
        </w:rPr>
        <w:fldChar w:fldCharType="separate"/>
      </w:r>
      <w:r>
        <w:rPr>
          <w:spacing w:val="-1"/>
          <w:sz w:val="24"/>
          <w:szCs w:val="24"/>
        </w:rPr>
        <w:t>第一章</w:t>
      </w:r>
      <w:r>
        <w:rPr>
          <w:rFonts w:hint="eastAsia"/>
          <w:spacing w:val="-1"/>
          <w:sz w:val="24"/>
          <w:szCs w:val="24"/>
          <w:lang w:val="en-US" w:eastAsia="zh-CN"/>
        </w:rPr>
        <w:t xml:space="preserve"> </w:t>
      </w:r>
      <w:r>
        <w:rPr>
          <w:rFonts w:hint="eastAsia"/>
          <w:spacing w:val="-1"/>
          <w:sz w:val="24"/>
          <w:szCs w:val="24"/>
          <w:lang w:eastAsia="zh-CN"/>
        </w:rPr>
        <w:t>竞争性磋商公告</w:t>
      </w:r>
      <w:r>
        <w:rPr>
          <w:spacing w:val="-1"/>
          <w:sz w:val="24"/>
          <w:szCs w:val="24"/>
        </w:rPr>
        <w:fldChar w:fldCharType="end"/>
      </w:r>
    </w:p>
    <w:p w14:paraId="291254C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第二章</w:t>
      </w:r>
      <w:r>
        <w:rPr>
          <w:rFonts w:hint="eastAsia"/>
          <w:spacing w:val="-1"/>
          <w:sz w:val="24"/>
          <w:szCs w:val="24"/>
          <w:lang w:val="en-US" w:eastAsia="zh-CN"/>
        </w:rPr>
        <w:t xml:space="preserve"> </w:t>
      </w:r>
      <w:r>
        <w:rPr>
          <w:spacing w:val="-1"/>
          <w:sz w:val="24"/>
          <w:szCs w:val="24"/>
        </w:rPr>
        <w:t>采购需求</w:t>
      </w:r>
    </w:p>
    <w:p w14:paraId="28874EF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第三章</w:t>
      </w:r>
      <w:r>
        <w:rPr>
          <w:rFonts w:hint="eastAsia"/>
          <w:spacing w:val="-1"/>
          <w:sz w:val="24"/>
          <w:szCs w:val="24"/>
          <w:lang w:val="en-US" w:eastAsia="zh-CN"/>
        </w:rPr>
        <w:t xml:space="preserve"> </w:t>
      </w:r>
      <w:r>
        <w:rPr>
          <w:spacing w:val="-1"/>
          <w:sz w:val="24"/>
          <w:szCs w:val="24"/>
        </w:rPr>
        <w:t>供应商须知</w:t>
      </w:r>
    </w:p>
    <w:p w14:paraId="40031706">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第四章</w:t>
      </w:r>
      <w:r>
        <w:rPr>
          <w:rFonts w:hint="eastAsia"/>
          <w:spacing w:val="-1"/>
          <w:sz w:val="24"/>
          <w:szCs w:val="24"/>
          <w:lang w:val="en-US" w:eastAsia="zh-CN"/>
        </w:rPr>
        <w:t xml:space="preserve"> </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p>
    <w:p w14:paraId="0F4781F1">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第五章</w:t>
      </w:r>
      <w:r>
        <w:rPr>
          <w:rFonts w:hint="eastAsia"/>
          <w:spacing w:val="-1"/>
          <w:sz w:val="24"/>
          <w:szCs w:val="24"/>
          <w:lang w:val="en-US" w:eastAsia="zh-CN"/>
        </w:rPr>
        <w:t xml:space="preserve"> </w:t>
      </w:r>
      <w:r>
        <w:rPr>
          <w:rFonts w:hint="eastAsia"/>
          <w:spacing w:val="-1"/>
          <w:sz w:val="24"/>
          <w:szCs w:val="24"/>
          <w:lang w:eastAsia="zh-CN"/>
        </w:rPr>
        <w:t>政府采购合同（草案）</w:t>
      </w:r>
    </w:p>
    <w:p w14:paraId="0746D1E3">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第六章</w:t>
      </w:r>
      <w:r>
        <w:rPr>
          <w:rFonts w:hint="eastAsia"/>
          <w:spacing w:val="-1"/>
          <w:sz w:val="24"/>
          <w:szCs w:val="24"/>
          <w:lang w:val="en-US" w:eastAsia="zh-CN"/>
        </w:rPr>
        <w:t xml:space="preserve"> </w:t>
      </w:r>
      <w:r>
        <w:rPr>
          <w:spacing w:val="-1"/>
          <w:sz w:val="24"/>
          <w:szCs w:val="24"/>
        </w:rPr>
        <w:t>响应文件格式</w:t>
      </w:r>
    </w:p>
    <w:p w14:paraId="5743571A">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2A02B701">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8.对竞争性磋商文件的澄清或修改</w:t>
      </w:r>
    </w:p>
    <w:p w14:paraId="1F74520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8.1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可用补充文件的方式修正竞争性磋商文件，补充文件内容以公告的形式告知所有竞争性磋商文件收受人，该补充文件将成为竞争性磋商文件的组成部分，并替代所修正的部分。</w:t>
      </w:r>
    </w:p>
    <w:p w14:paraId="38E94198">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8.2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可以酌情延长上传截止时间，并将此变更以公告形式通知所有竞争性磋商文件收受人。</w:t>
      </w:r>
    </w:p>
    <w:p w14:paraId="65B501AA">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val="en-US" w:eastAsia="zh-CN"/>
        </w:rPr>
        <w:t>（必须在原公告发布媒体上发布公告）</w:t>
      </w:r>
      <w:r>
        <w:rPr>
          <w:rFonts w:hint="eastAsia"/>
          <w:spacing w:val="-1"/>
          <w:sz w:val="24"/>
          <w:szCs w:val="24"/>
          <w:lang w:val="en-US" w:eastAsia="zh-CN"/>
        </w:rPr>
        <w:t>通知所有获取磋商文件的供应商；不足5日的，将顺延上传响应文件截止时间。</w:t>
      </w:r>
    </w:p>
    <w:p w14:paraId="744A1B6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lang w:val="en-US" w:eastAsia="zh-CN"/>
        </w:rPr>
        <w:t>采购人或采购代理机构</w:t>
      </w:r>
      <w:r>
        <w:rPr>
          <w:rFonts w:hint="eastAsia"/>
          <w:b/>
          <w:bCs/>
          <w:spacing w:val="-1"/>
          <w:sz w:val="24"/>
          <w:szCs w:val="24"/>
          <w:lang w:val="en-US" w:eastAsia="zh-CN"/>
        </w:rPr>
        <w:t>发布的一切公告信息（包括采购公告、变更公告、澄清公告等）均在“河南省政府采购网”“全国公共资源交易平台（河南省·南阳市）”等媒体发布，请潜在供应商随时查询有关公告信息。若因潜在供应商没有及时查看到公告信息而造成的失误，责任自负。</w:t>
      </w:r>
    </w:p>
    <w:p w14:paraId="228D994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8.5 供应商应关注是否有发布最新的澄清更正公告和更正的最新磋商文件（电子答疑文件），如有则需下载最新的磋商文件，并在此基础上制作最新的响应文件并上传。</w:t>
      </w:r>
    </w:p>
    <w:p w14:paraId="0F5CB85F">
      <w:pPr>
        <w:pStyle w:val="5"/>
        <w:keepNext w:val="0"/>
        <w:keepLines w:val="0"/>
        <w:pageBreakBefore w:val="0"/>
        <w:kinsoku/>
        <w:wordWrap w:val="0"/>
        <w:overflowPunct/>
        <w:topLinePunct w:val="0"/>
        <w:bidi w:val="0"/>
        <w:spacing w:before="179" w:line="220" w:lineRule="auto"/>
        <w:jc w:val="both"/>
        <w:rPr>
          <w:sz w:val="24"/>
          <w:szCs w:val="24"/>
        </w:rPr>
      </w:pPr>
    </w:p>
    <w:p w14:paraId="261FE33C">
      <w:pPr>
        <w:pStyle w:val="5"/>
        <w:keepNext w:val="0"/>
        <w:keepLines w:val="0"/>
        <w:pageBreakBefore w:val="0"/>
        <w:kinsoku/>
        <w:wordWrap w:val="0"/>
        <w:overflowPunct/>
        <w:topLinePunct w:val="0"/>
        <w:bidi w:val="0"/>
        <w:spacing w:before="91" w:line="360" w:lineRule="auto"/>
        <w:jc w:val="both"/>
        <w:rPr>
          <w:rFonts w:hint="eastAsia" w:ascii="Arial" w:hAnsi="Arial" w:eastAsia="宋体" w:cs="Arial"/>
          <w:sz w:val="24"/>
          <w:szCs w:val="24"/>
          <w:lang w:val="en-US" w:eastAsia="zh-CN"/>
        </w:rPr>
      </w:pPr>
      <w:r>
        <w:rPr>
          <w:spacing w:val="-4"/>
          <w:sz w:val="28"/>
          <w:szCs w:val="28"/>
          <w14:textOutline w14:w="1800" w14:cap="flat" w14:cmpd="sng">
            <w14:solidFill>
              <w14:srgbClr w14:val="000000"/>
            </w14:solidFill>
            <w14:prstDash w14:val="solid"/>
            <w14:miter w14:val="0"/>
          </w14:textOutline>
        </w:rPr>
        <w:t>三</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响应文件的编制</w:t>
      </w:r>
    </w:p>
    <w:p w14:paraId="65D4D3E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9.响应范围、竞争性磋商文件中计量单位的使用及磋商语言</w:t>
      </w:r>
    </w:p>
    <w:p w14:paraId="73BB65A8">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7D62EFE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9.2 除竞争性磋商文件有特殊要求外，本项目磋商所使用的计量单位，应采用中华人民共和国法定计量单位。</w:t>
      </w:r>
    </w:p>
    <w:p w14:paraId="0F65D139">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71A8B98">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10.响应文件构成</w:t>
      </w:r>
    </w:p>
    <w:p w14:paraId="382E39D1">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10.1 供应商应当按照竞争性磋商文件的要求编制响应文件，并对其提交的响应文件的真实性、合法性承担法律责任。响应文件的部分格式要求，见第六章《响应文件格式》。</w:t>
      </w:r>
    </w:p>
    <w:p w14:paraId="1B3FE0B0">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52942B5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根据磋商文件中规定的下载平台要求，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文件，将被平台系统拒绝。</w:t>
      </w:r>
    </w:p>
    <w:p w14:paraId="4E91A66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r>
        <w:rPr>
          <w:rFonts w:hint="eastAsia" w:asciiTheme="minorEastAsia" w:hAnsiTheme="minorEastAsia" w:eastAsiaTheme="minorEastAsia" w:cstheme="minorEastAsia"/>
          <w:sz w:val="24"/>
          <w:szCs w:val="24"/>
        </w:rPr>
        <w:t>》中涉及的证明文件。</w:t>
      </w:r>
    </w:p>
    <w:p w14:paraId="3000A5B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val="en-US" w:eastAsia="zh-CN"/>
        </w:rPr>
        <w:t>或工程</w:t>
      </w:r>
      <w:r>
        <w:rPr>
          <w:rFonts w:hint="eastAsia" w:asciiTheme="minorEastAsia" w:hAnsiTheme="minorEastAsia" w:eastAsiaTheme="minorEastAsia" w:cstheme="minorEastAsia"/>
          <w:sz w:val="24"/>
          <w:szCs w:val="24"/>
        </w:rPr>
        <w:t>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03DB096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编制响应文件时，涉及营业执照、资质、业绩、财务、社保、纳税及各类证书、报告等内容，必须是原件的扫描件。</w:t>
      </w:r>
    </w:p>
    <w:p w14:paraId="305D8D6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认为应附的其他材料。</w:t>
      </w:r>
    </w:p>
    <w:p w14:paraId="7CBE2C35">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11.报价</w:t>
      </w:r>
    </w:p>
    <w:p w14:paraId="270FD6B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报价</w:t>
      </w:r>
      <w:r>
        <w:rPr>
          <w:rFonts w:hint="eastAsia" w:asciiTheme="minorEastAsia" w:hAnsiTheme="minorEastAsia" w:eastAsiaTheme="minorEastAsia" w:cstheme="minorEastAsia"/>
          <w:sz w:val="24"/>
          <w:szCs w:val="24"/>
        </w:rPr>
        <w:t>均以人民币报价。</w:t>
      </w:r>
    </w:p>
    <w:p w14:paraId="20BB357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val="en-US" w:eastAsia="zh-CN"/>
        </w:rPr>
        <w:t>磋商文件</w:t>
      </w:r>
      <w:r>
        <w:rPr>
          <w:rFonts w:hint="eastAsia" w:asciiTheme="minorEastAsia" w:hAnsiTheme="minorEastAsia" w:eastAsiaTheme="minorEastAsia" w:cstheme="minorEastAsia"/>
          <w:sz w:val="24"/>
          <w:szCs w:val="24"/>
        </w:rPr>
        <w:t>中有特殊规定的，从其规定。</w:t>
      </w:r>
    </w:p>
    <w:p w14:paraId="3EFF02D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1 </w:t>
      </w:r>
      <w:r>
        <w:rPr>
          <w:rFonts w:hint="eastAsia" w:asciiTheme="minorEastAsia" w:hAnsiTheme="minorEastAsia" w:eastAsiaTheme="minorEastAsia" w:cstheme="minorEastAsia"/>
          <w:sz w:val="24"/>
          <w:szCs w:val="24"/>
          <w:lang w:eastAsia="zh-CN"/>
        </w:rPr>
        <w:t>所投</w:t>
      </w:r>
      <w:r>
        <w:rPr>
          <w:rFonts w:hint="eastAsia" w:asciiTheme="minorEastAsia" w:hAnsiTheme="minorEastAsia" w:eastAsiaTheme="minorEastAsia" w:cstheme="minorEastAsia"/>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75CBE5C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文件要求完成本项目的全部相关费用。</w:t>
      </w:r>
    </w:p>
    <w:p w14:paraId="7AFAA4D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99178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z w:val="24"/>
          <w:szCs w:val="24"/>
        </w:rPr>
        <w:t>文件另有规定的除外），否则其</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无效。</w:t>
      </w:r>
    </w:p>
    <w:p w14:paraId="4502A54A">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11.5 本项目将按供应商所提交的单价和总价来支付本项目所需的费用。对供应商没有填写单价和总价的内容,将被认为这些项目费用已包括在报价中。</w:t>
      </w:r>
    </w:p>
    <w:p w14:paraId="101EC134">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11.6 磋商结束，供应商进行网上最终报价。</w:t>
      </w:r>
    </w:p>
    <w:p w14:paraId="26793D9E">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11.7 本次采购设有预算，供应商最终报价超过预算的，磋商小组将不予评议。</w:t>
      </w:r>
    </w:p>
    <w:p w14:paraId="5825D775">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11.8 供应商的所有报价不得低于成本恶意竞争。</w:t>
      </w:r>
    </w:p>
    <w:p w14:paraId="414C64A8">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12.响应有效期</w:t>
      </w:r>
    </w:p>
    <w:p w14:paraId="2498C9FF">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25D706B5">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09764522">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13.响应</w:t>
      </w:r>
      <w:r>
        <w:rPr>
          <w:rFonts w:hint="eastAsia" w:asciiTheme="minorEastAsia" w:hAnsiTheme="minorEastAsia" w:eastAsiaTheme="minorEastAsia" w:cstheme="minorEastAsia"/>
          <w:b/>
          <w:bCs/>
          <w:sz w:val="24"/>
          <w:szCs w:val="24"/>
        </w:rPr>
        <w:t>文件的签署、盖章</w:t>
      </w:r>
    </w:p>
    <w:p w14:paraId="42AF428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 电子响应文件必须在规定签章处电子签章或手写签字后扫描上传进响应文件。</w:t>
      </w:r>
    </w:p>
    <w:p w14:paraId="2DB29E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13.2 竞争性磋商文件要求盖章的内容，一般通过CA加盖电子签章。</w:t>
      </w:r>
    </w:p>
    <w:p w14:paraId="0D554DF6">
      <w:pPr>
        <w:pStyle w:val="5"/>
        <w:keepNext w:val="0"/>
        <w:keepLines w:val="0"/>
        <w:pageBreakBefore w:val="0"/>
        <w:kinsoku/>
        <w:wordWrap w:val="0"/>
        <w:overflowPunct/>
        <w:topLinePunct w:val="0"/>
        <w:bidi w:val="0"/>
        <w:spacing w:before="122" w:line="190" w:lineRule="auto"/>
        <w:jc w:val="both"/>
        <w:rPr>
          <w:spacing w:val="-4"/>
          <w:sz w:val="28"/>
          <w:szCs w:val="28"/>
          <w14:textOutline w14:w="1800" w14:cap="flat" w14:cmpd="sng">
            <w14:solidFill>
              <w14:srgbClr w14:val="000000"/>
            </w14:solidFill>
            <w14:prstDash w14:val="solid"/>
            <w14:miter w14:val="0"/>
          </w14:textOutline>
        </w:rPr>
      </w:pPr>
    </w:p>
    <w:p w14:paraId="30E4A91B">
      <w:pPr>
        <w:pStyle w:val="5"/>
        <w:keepNext w:val="0"/>
        <w:keepLines w:val="0"/>
        <w:pageBreakBefore w:val="0"/>
        <w:kinsoku/>
        <w:wordWrap w:val="0"/>
        <w:overflowPunct/>
        <w:topLinePunct w:val="0"/>
        <w:bidi w:val="0"/>
        <w:spacing w:before="122" w:line="360" w:lineRule="auto"/>
        <w:jc w:val="both"/>
        <w:rPr>
          <w:rFonts w:hint="eastAsia" w:ascii="宋体" w:hAnsi="宋体" w:eastAsia="宋体" w:cs="宋体"/>
          <w:snapToGrid w:val="0"/>
          <w:color w:val="000000"/>
          <w:spacing w:val="-1"/>
          <w:kern w:val="0"/>
          <w:sz w:val="24"/>
          <w:szCs w:val="24"/>
          <w:lang w:val="en-US" w:eastAsia="zh-CN" w:bidi="ar-SA"/>
        </w:rPr>
      </w:pPr>
      <w:r>
        <w:rPr>
          <w:spacing w:val="-4"/>
          <w:sz w:val="28"/>
          <w:szCs w:val="28"/>
          <w14:textOutline w14:w="1800" w14:cap="flat" w14:cmpd="sng">
            <w14:solidFill>
              <w14:srgbClr w14:val="000000"/>
            </w14:solidFill>
            <w14:prstDash w14:val="solid"/>
            <w14:miter w14:val="0"/>
          </w14:textOutline>
        </w:rPr>
        <w:t>四</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14:textOutline w14:w="1800" w14:cap="flat" w14:cmpd="sng">
            <w14:solidFill>
              <w14:srgbClr w14:val="000000"/>
            </w14:solidFill>
            <w14:prstDash w14:val="solid"/>
            <w14:miter w14:val="0"/>
          </w14:textOutline>
        </w:rPr>
        <w:t>交</w:t>
      </w:r>
    </w:p>
    <w:p w14:paraId="76F6E66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14.响应文件的提交</w:t>
      </w:r>
    </w:p>
    <w:p w14:paraId="215D86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电子响应文件的提交是指使用南阳市公共资源交易中心交易系统在上传截止时间前完成制作软件生成的加密电子响应文件的上传。未在上传截止时间前完成上传的，视为逾期提交。逾期提交的响应文件不予受理。</w:t>
      </w:r>
    </w:p>
    <w:p w14:paraId="6DFB70A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采购人及采购代理机构拒绝接受通过电子交易平台以外任何形式提交的响应文件。</w:t>
      </w:r>
    </w:p>
    <w:p w14:paraId="1473D4B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15.响应文件上传截止时间</w:t>
      </w:r>
    </w:p>
    <w:p w14:paraId="42ABC4E6">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供应商应在竞争性磋商文件要求响应文件上传截止时间前，将电子响应文件提交至电子交易平台。</w:t>
      </w:r>
    </w:p>
    <w:p w14:paraId="10C7083C">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16.响应文件的修改与撤回</w:t>
      </w:r>
    </w:p>
    <w:p w14:paraId="471F2F9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在采购文件规定的电子响应文件上传截止时间前，供应商可以修改或撤回已上传的电子响应文件，最终电子响应文件以上传截止时间前完成上传至南阳市公共资源交易电子交易平台最后一份加密电子响应文件为准。</w:t>
      </w:r>
      <w:r>
        <w:rPr>
          <w:rFonts w:hint="eastAsia" w:asciiTheme="minorEastAsia" w:hAnsiTheme="minorEastAsia" w:eastAsiaTheme="minorEastAsia" w:cstheme="minorEastAsia"/>
          <w:spacing w:val="3"/>
          <w:sz w:val="24"/>
          <w:szCs w:val="24"/>
          <w:lang w:val="en-US" w:eastAsia="zh-CN"/>
        </w:rPr>
        <w:t>上传截止时间之后，供应商不得修改或撤回电子响应文件。</w:t>
      </w:r>
    </w:p>
    <w:p w14:paraId="55069226">
      <w:pPr>
        <w:pStyle w:val="5"/>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7A2043D0">
      <w:pPr>
        <w:pStyle w:val="5"/>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3F3683EA">
      <w:pPr>
        <w:pStyle w:val="5"/>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7A895BB3">
      <w:pPr>
        <w:pStyle w:val="5"/>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5BF83BE7">
      <w:pPr>
        <w:pStyle w:val="5"/>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4087FD97">
      <w:pPr>
        <w:pStyle w:val="5"/>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6760AC38">
      <w:pPr>
        <w:pStyle w:val="5"/>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0960340A">
      <w:pPr>
        <w:pStyle w:val="5"/>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0FEC4DC3">
      <w:pPr>
        <w:pStyle w:val="5"/>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0F87EC33">
      <w:pPr>
        <w:pStyle w:val="5"/>
        <w:keepNext w:val="0"/>
        <w:keepLines w:val="0"/>
        <w:pageBreakBefore w:val="0"/>
        <w:kinsoku/>
        <w:wordWrap w:val="0"/>
        <w:overflowPunct/>
        <w:topLinePunct w:val="0"/>
        <w:bidi w:val="0"/>
        <w:spacing w:before="358" w:line="360" w:lineRule="auto"/>
        <w:jc w:val="center"/>
        <w:rPr>
          <w:spacing w:val="-2"/>
          <w:sz w:val="24"/>
          <w:szCs w:val="24"/>
          <w14:textOutline w14:w="1537" w14:cap="flat" w14:cmpd="sng">
            <w14:solidFill>
              <w14:srgbClr w14:val="000000"/>
            </w14:solidFill>
            <w14:prstDash w14:val="solid"/>
            <w14:miter w14:val="0"/>
          </w14:textOutline>
        </w:rPr>
      </w:pPr>
      <w:r>
        <w:rPr>
          <w:spacing w:val="-1"/>
          <w:sz w:val="36"/>
          <w:szCs w:val="36"/>
          <w14:textOutline w14:w="2306" w14:cap="flat" w14:cmpd="sng">
            <w14:solidFill>
              <w14:srgbClr w14:val="000000"/>
            </w14:solidFill>
            <w14:prstDash w14:val="solid"/>
            <w14:miter w14:val="0"/>
          </w14:textOutline>
        </w:rPr>
        <w:t>第</w:t>
      </w:r>
      <w:r>
        <w:rPr>
          <w:rFonts w:hint="eastAsia"/>
          <w:spacing w:val="-1"/>
          <w:sz w:val="36"/>
          <w:szCs w:val="36"/>
          <w:lang w:val="en-US" w:eastAsia="zh-CN"/>
          <w14:textOutline w14:w="2306" w14:cap="flat" w14:cmpd="sng">
            <w14:solidFill>
              <w14:srgbClr w14:val="000000"/>
            </w14:solidFill>
            <w14:prstDash w14:val="solid"/>
            <w14:miter w14:val="0"/>
          </w14:textOutline>
        </w:rPr>
        <w:t>四</w:t>
      </w:r>
      <w:r>
        <w:rPr>
          <w:spacing w:val="-1"/>
          <w:sz w:val="36"/>
          <w:szCs w:val="36"/>
          <w14:textOutline w14:w="2306" w14:cap="flat" w14:cmpd="sng">
            <w14:solidFill>
              <w14:srgbClr w14:val="000000"/>
            </w14:solidFill>
            <w14:prstDash w14:val="solid"/>
            <w14:miter w14:val="0"/>
          </w14:textOutline>
        </w:rPr>
        <w:t>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14:textOutline w14:w="2306" w14:cap="flat" w14:cmpd="sng">
            <w14:solidFill>
              <w14:srgbClr w14:val="000000"/>
            </w14:solidFill>
            <w14:prstDash w14:val="solid"/>
            <w14:miter w14:val="0"/>
          </w14:textOutline>
        </w:rPr>
        <w:t>评</w:t>
      </w:r>
      <w:r>
        <w:rPr>
          <w:rFonts w:hint="eastAsia"/>
          <w:spacing w:val="-1"/>
          <w:sz w:val="36"/>
          <w:szCs w:val="36"/>
          <w:lang w:val="en-US" w:eastAsia="zh-CN"/>
          <w14:textOutline w14:w="2306" w14:cap="flat" w14:cmpd="sng">
            <w14:solidFill>
              <w14:srgbClr w14:val="000000"/>
            </w14:solidFill>
            <w14:prstDash w14:val="solid"/>
            <w14:miter w14:val="0"/>
          </w14:textOutline>
        </w:rPr>
        <w:t>审</w:t>
      </w:r>
      <w:r>
        <w:rPr>
          <w:rFonts w:hint="eastAsia"/>
          <w:spacing w:val="-1"/>
          <w:sz w:val="36"/>
          <w:szCs w:val="36"/>
          <w14:textOutline w14:w="2306" w14:cap="flat" w14:cmpd="sng">
            <w14:solidFill>
              <w14:srgbClr w14:val="000000"/>
            </w14:solidFill>
            <w14:prstDash w14:val="solid"/>
            <w14:miter w14:val="0"/>
          </w14:textOutline>
        </w:rPr>
        <w:t>程序、</w:t>
      </w:r>
      <w:r>
        <w:rPr>
          <w:spacing w:val="-1"/>
          <w:sz w:val="36"/>
          <w:szCs w:val="36"/>
          <w14:textOutline w14:w="2306" w14:cap="flat" w14:cmpd="sng">
            <w14:solidFill>
              <w14:srgbClr w14:val="000000"/>
            </w14:solidFill>
            <w14:prstDash w14:val="solid"/>
            <w14:miter w14:val="0"/>
          </w14:textOutline>
        </w:rPr>
        <w:t>评审方法和评审标准</w:t>
      </w:r>
    </w:p>
    <w:p w14:paraId="6BE26114">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21FF40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一、编制、确认竞争性磋商文件</w:t>
      </w:r>
    </w:p>
    <w:p w14:paraId="5598FA4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pacing w:val="3"/>
          <w:sz w:val="24"/>
          <w:szCs w:val="24"/>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zh-CN" w:bidi="ar-SA"/>
        </w:rPr>
        <w:t>根据采购项目特点和采购实际需求编制竞争性磋商文件，编制的竞争性磋商文件应由采购人审核并确认。</w:t>
      </w:r>
    </w:p>
    <w:p w14:paraId="50595657">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3894F4F">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二、发布竞争性磋商公告，邀请供应商参加磋商</w:t>
      </w:r>
    </w:p>
    <w:p w14:paraId="65BFC28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竞争性磋商文件经采购人书面确认后，将在指定媒体和全国公共资源交易平台（河南省·南阳市）发布竞争性磋商公告。供应商按照公告和竞争性磋商文件要求制作并递交响应文件。</w:t>
      </w:r>
    </w:p>
    <w:p w14:paraId="63401CA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310D43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三、组建磋商小组</w:t>
      </w:r>
    </w:p>
    <w:p w14:paraId="7976F26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根据</w:t>
      </w:r>
      <w:r>
        <w:rPr>
          <w:rFonts w:hint="eastAsia" w:asciiTheme="minorEastAsia" w:hAnsiTheme="minorEastAsia" w:eastAsiaTheme="minorEastAsia" w:cstheme="minorEastAsia"/>
          <w:snapToGrid w:val="0"/>
          <w:color w:val="000000"/>
          <w:spacing w:val="-2"/>
          <w:kern w:val="0"/>
          <w:sz w:val="24"/>
          <w:szCs w:val="24"/>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567BF284">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竞争性磋商小组负责对响应文件进行评审、质疑、评估、比较、评分，组织磋商和最后报价。</w:t>
      </w:r>
    </w:p>
    <w:p w14:paraId="135FC31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评审专家应当严格遵守评审工作纪律，按照客观、公正、审慎的原则，根据磋商文件规定的评审程序、评审方法和评审标准进行独立评审。</w:t>
      </w:r>
    </w:p>
    <w:p w14:paraId="26329F81">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26EA362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评审活动结束，按照《河南省政府采购评审专家劳务报酬支付标准》的通知(豫财购〔2017〕9号)的规定，发放劳务报酬。</w:t>
      </w:r>
    </w:p>
    <w:p w14:paraId="0F12D142">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E14CE46">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779BD2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四、解密电子响应文件</w:t>
      </w:r>
    </w:p>
    <w:p w14:paraId="7132C692">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解密：供应商制作电子响应文件时，必须使用本单位的CA进行加密，供应商在解密前须自行检查CA的有效性。解密时未在开启响应文件时间后30分钟内进行解密成功的视为撤销其响应文件（因电子开标系统原因除外）。</w:t>
      </w:r>
    </w:p>
    <w:p w14:paraId="6220E979">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488FB9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五、评审</w:t>
      </w:r>
    </w:p>
    <w:p w14:paraId="3966D6E5">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磋商小组对供应商提交的响应文件进行评审。主要对响应文件的有效性、完整性和响应程度进行审查，具体包括：</w:t>
      </w:r>
    </w:p>
    <w:p w14:paraId="3703ACD4">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资格性审查</w:t>
      </w:r>
    </w:p>
    <w:tbl>
      <w:tblPr>
        <w:tblStyle w:val="19"/>
        <w:tblW w:w="8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3851"/>
        <w:gridCol w:w="2662"/>
      </w:tblGrid>
      <w:tr w14:paraId="2A9F8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3BEDBD52">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58" w:type="dxa"/>
            <w:vAlign w:val="top"/>
          </w:tcPr>
          <w:p w14:paraId="2A57E00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851" w:type="dxa"/>
            <w:vAlign w:val="top"/>
          </w:tcPr>
          <w:p w14:paraId="029C5DC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662" w:type="dxa"/>
            <w:vAlign w:val="top"/>
          </w:tcPr>
          <w:p w14:paraId="682F89F8">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0A1FF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21" w:type="dxa"/>
            <w:vAlign w:val="center"/>
          </w:tcPr>
          <w:p w14:paraId="09F787EF">
            <w:pPr>
              <w:pStyle w:val="20"/>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3074D9F5">
            <w:pPr>
              <w:pStyle w:val="20"/>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8" w:type="dxa"/>
            <w:vAlign w:val="center"/>
          </w:tcPr>
          <w:p w14:paraId="6C6F944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lang w:val="en-US" w:eastAsia="zh-CN"/>
              </w:rPr>
              <w:t>具备的</w:t>
            </w:r>
            <w:r>
              <w:rPr>
                <w:rFonts w:hint="eastAsia" w:asciiTheme="minorEastAsia" w:hAnsiTheme="minorEastAsia" w:eastAsiaTheme="minorEastAsia" w:cstheme="minorEastAsia"/>
                <w:spacing w:val="-2"/>
                <w:sz w:val="24"/>
                <w:szCs w:val="24"/>
              </w:rPr>
              <w:t>资格要求</w:t>
            </w:r>
          </w:p>
        </w:tc>
        <w:tc>
          <w:tcPr>
            <w:tcW w:w="3851" w:type="dxa"/>
            <w:vAlign w:val="top"/>
          </w:tcPr>
          <w:p w14:paraId="3A687DA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7980854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3FD1E69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3A6CEF1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4753736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DC4903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CFC762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7.遵守国家有关法律、法规、规章。</w:t>
            </w:r>
          </w:p>
          <w:p w14:paraId="59CC7EA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8.投标公司应具有保安服务从业资格，持有省公安厅发放的有效期内《保安服务许可证》。</w:t>
            </w:r>
          </w:p>
          <w:p w14:paraId="7BD2A4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9.本项目专门面向中小企业采购，参与项目的供应商需提供中小企业声明函。</w:t>
            </w:r>
          </w:p>
        </w:tc>
        <w:tc>
          <w:tcPr>
            <w:tcW w:w="2662" w:type="dxa"/>
            <w:vAlign w:val="top"/>
          </w:tcPr>
          <w:p w14:paraId="2A33BFD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供应商为企业（包括合伙企业、个体工商户）的，应提供有效的营业执照；</w:t>
            </w:r>
          </w:p>
          <w:p w14:paraId="7F05349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供应商为事业单位的，应提供有效的事业单位法人证书；</w:t>
            </w:r>
          </w:p>
          <w:p w14:paraId="71D8E01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供应商是非企业机构的，应提供有效的执业许可证、登记证书等证明文件；</w:t>
            </w:r>
          </w:p>
          <w:p w14:paraId="0FE058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供应商是自然人的，应提供有效的自然人身份证明。</w:t>
            </w:r>
          </w:p>
          <w:p w14:paraId="6035E7C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1603C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1" w:type="dxa"/>
            <w:vAlign w:val="top"/>
          </w:tcPr>
          <w:p w14:paraId="3BF6E20E">
            <w:pPr>
              <w:pStyle w:val="20"/>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58" w:type="dxa"/>
            <w:vAlign w:val="top"/>
          </w:tcPr>
          <w:p w14:paraId="7F2DDC56">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851" w:type="dxa"/>
            <w:vAlign w:val="top"/>
          </w:tcPr>
          <w:p w14:paraId="35D7530B">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竞争性磋商公告</w:t>
            </w:r>
            <w:r>
              <w:rPr>
                <w:rFonts w:hint="eastAsia" w:asciiTheme="minorEastAsia" w:hAnsiTheme="minorEastAsia" w:eastAsiaTheme="minorEastAsia" w:cstheme="minorEastAsia"/>
                <w:spacing w:val="-2"/>
                <w:sz w:val="24"/>
                <w:szCs w:val="24"/>
              </w:rPr>
              <w:t>》</w:t>
            </w:r>
          </w:p>
        </w:tc>
        <w:tc>
          <w:tcPr>
            <w:tcW w:w="2662" w:type="dxa"/>
            <w:vAlign w:val="top"/>
          </w:tcPr>
          <w:p w14:paraId="0D917407">
            <w:pPr>
              <w:pStyle w:val="20"/>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3FE50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1" w:type="dxa"/>
            <w:vAlign w:val="top"/>
          </w:tcPr>
          <w:p w14:paraId="41598C8F">
            <w:pPr>
              <w:pStyle w:val="20"/>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10598FD">
            <w:pPr>
              <w:pStyle w:val="20"/>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0BC1D36D">
            <w:pPr>
              <w:pStyle w:val="20"/>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5B03CD">
            <w:pPr>
              <w:pStyle w:val="20"/>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0C6336D8">
            <w:pPr>
              <w:pStyle w:val="20"/>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3F23A948">
            <w:pPr>
              <w:pStyle w:val="20"/>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479AC4D9">
            <w:pPr>
              <w:pStyle w:val="20"/>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2457C250">
            <w:pPr>
              <w:pStyle w:val="20"/>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B9C35B5">
            <w:pPr>
              <w:pStyle w:val="20"/>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25A9E41A">
            <w:pPr>
              <w:pStyle w:val="20"/>
              <w:keepNext w:val="0"/>
              <w:keepLines w:val="0"/>
              <w:pageBreakBefore w:val="0"/>
              <w:kinsoku/>
              <w:wordWrap w:val="0"/>
              <w:overflowPunct/>
              <w:topLinePunct w:val="0"/>
              <w:bidi w:val="0"/>
              <w:spacing w:before="49" w:line="199" w:lineRule="auto"/>
              <w:ind w:firstLine="256"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58" w:type="dxa"/>
            <w:vAlign w:val="top"/>
          </w:tcPr>
          <w:p w14:paraId="3D603ABD">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A1228F4">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5813FE2">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DCE6AED">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58C75E">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68CD499">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EFFACEE">
            <w:pPr>
              <w:pStyle w:val="20"/>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0D30396">
            <w:pPr>
              <w:pStyle w:val="20"/>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06ED3DE">
            <w:pPr>
              <w:pStyle w:val="20"/>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D293096">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851" w:type="dxa"/>
            <w:vAlign w:val="top"/>
          </w:tcPr>
          <w:p w14:paraId="74260378">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09FC4DD5">
            <w:pPr>
              <w:pStyle w:val="20"/>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5"/>
                <w:sz w:val="24"/>
                <w:szCs w:val="24"/>
              </w:rPr>
              <w:t>单独</w:t>
            </w:r>
            <w:r>
              <w:rPr>
                <w:rFonts w:hint="eastAsia" w:asciiTheme="minorEastAsia" w:hAnsiTheme="minorEastAsia" w:eastAsiaTheme="minorEastAsia" w:cstheme="minorEastAsia"/>
                <w:spacing w:val="-5"/>
                <w:sz w:val="24"/>
                <w:szCs w:val="24"/>
                <w:lang w:val="en-US" w:eastAsia="zh-CN"/>
              </w:rPr>
              <w:t>参与</w:t>
            </w:r>
            <w:r>
              <w:rPr>
                <w:rFonts w:hint="eastAsia" w:asciiTheme="minorEastAsia" w:hAnsiTheme="minorEastAsia" w:eastAsiaTheme="minorEastAsia" w:cstheme="minorEastAsia"/>
                <w:spacing w:val="-5"/>
                <w:sz w:val="24"/>
                <w:szCs w:val="24"/>
              </w:rPr>
              <w:t>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0FCF79EA">
            <w:pPr>
              <w:pStyle w:val="20"/>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w:t>
            </w:r>
            <w:r>
              <w:rPr>
                <w:rFonts w:hint="eastAsia" w:asciiTheme="minorEastAsia" w:hAnsiTheme="minorEastAsia" w:eastAsiaTheme="minorEastAsia" w:cstheme="minorEastAsia"/>
                <w:spacing w:val="-6"/>
                <w:sz w:val="24"/>
                <w:szCs w:val="24"/>
                <w:lang w:eastAsia="zh-CN"/>
              </w:rPr>
              <w:t>采购</w:t>
            </w:r>
            <w:r>
              <w:rPr>
                <w:rFonts w:hint="eastAsia" w:asciiTheme="minorEastAsia" w:hAnsiTheme="minorEastAsia" w:eastAsiaTheme="minorEastAsia" w:cstheme="minorEastAsia"/>
                <w:spacing w:val="-6"/>
                <w:sz w:val="24"/>
                <w:szCs w:val="24"/>
              </w:rPr>
              <w:t>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4"/>
                <w:sz w:val="24"/>
                <w:szCs w:val="24"/>
              </w:rPr>
              <w:t>关于预留份额的要求。</w:t>
            </w:r>
          </w:p>
        </w:tc>
        <w:tc>
          <w:tcPr>
            <w:tcW w:w="2662" w:type="dxa"/>
            <w:vAlign w:val="top"/>
          </w:tcPr>
          <w:p w14:paraId="2141F142">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876E71">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14950B6">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34FAD62">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5EE21C3">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7F8D108">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18B32B">
            <w:pPr>
              <w:pStyle w:val="20"/>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3DCA9C5">
            <w:pPr>
              <w:pStyle w:val="20"/>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36063B7">
            <w:pPr>
              <w:pStyle w:val="20"/>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9A4031B">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w:t>
            </w:r>
            <w:r>
              <w:rPr>
                <w:rFonts w:hint="eastAsia" w:asciiTheme="minorEastAsia" w:hAnsiTheme="minorEastAsia" w:eastAsiaTheme="minorEastAsia" w:cstheme="minorEastAsia"/>
                <w:spacing w:val="-6"/>
                <w:sz w:val="24"/>
                <w:szCs w:val="24"/>
                <w:lang w:val="en-US" w:eastAsia="zh-CN"/>
              </w:rPr>
              <w:t>响应</w:t>
            </w:r>
            <w:r>
              <w:rPr>
                <w:rFonts w:hint="eastAsia" w:asciiTheme="minorEastAsia" w:hAnsiTheme="minorEastAsia" w:eastAsiaTheme="minorEastAsia" w:cstheme="minorEastAsia"/>
                <w:spacing w:val="-4"/>
                <w:sz w:val="24"/>
                <w:szCs w:val="24"/>
              </w:rPr>
              <w:t>文件格式》</w:t>
            </w:r>
          </w:p>
        </w:tc>
      </w:tr>
      <w:tr w14:paraId="4BBC9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1" w:type="dxa"/>
            <w:vAlign w:val="top"/>
          </w:tcPr>
          <w:p w14:paraId="5B4CE7A1">
            <w:pPr>
              <w:pStyle w:val="20"/>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58" w:type="dxa"/>
            <w:vAlign w:val="top"/>
          </w:tcPr>
          <w:p w14:paraId="0360A221">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格要求</w:t>
            </w:r>
          </w:p>
        </w:tc>
        <w:tc>
          <w:tcPr>
            <w:tcW w:w="3851" w:type="dxa"/>
            <w:vAlign w:val="top"/>
          </w:tcPr>
          <w:p w14:paraId="30D28650">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tc>
        <w:tc>
          <w:tcPr>
            <w:tcW w:w="2662" w:type="dxa"/>
            <w:vAlign w:val="top"/>
          </w:tcPr>
          <w:p w14:paraId="56770F74">
            <w:pPr>
              <w:pStyle w:val="20"/>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38CEDD86">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w:t>
      </w:r>
      <w:r>
        <w:rPr>
          <w:rFonts w:hint="eastAsia" w:asciiTheme="minorEastAsia" w:hAnsiTheme="minorEastAsia" w:eastAsiaTheme="minorEastAsia" w:cstheme="minorEastAsia"/>
          <w:snapToGrid w:val="0"/>
          <w:color w:val="000000"/>
          <w:spacing w:val="1"/>
          <w:kern w:val="0"/>
          <w:sz w:val="24"/>
          <w:szCs w:val="24"/>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lang w:val="en-US" w:eastAsia="zh-CN" w:bidi="ar-SA"/>
        </w:rPr>
        <w:t>。</w:t>
      </w:r>
    </w:p>
    <w:p w14:paraId="274D3BA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是否符合竞争性磋商文件的各项要求。</w:t>
      </w:r>
    </w:p>
    <w:p w14:paraId="50ECC42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只有通过以上审查的供应商的响应文件，方可进入商务和技术评估，综合比较与评价。</w:t>
      </w:r>
    </w:p>
    <w:p w14:paraId="5132F5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3.</w:t>
      </w:r>
      <w:r>
        <w:rPr>
          <w:rFonts w:hint="eastAsia" w:asciiTheme="minorEastAsia" w:hAnsiTheme="minorEastAsia" w:eastAsiaTheme="minorEastAsia" w:cstheme="minorEastAsia"/>
          <w:snapToGrid w:val="0"/>
          <w:color w:val="000000"/>
          <w:spacing w:val="3"/>
          <w:kern w:val="0"/>
          <w:sz w:val="24"/>
          <w:szCs w:val="24"/>
          <w:lang w:val="en-US" w:eastAsia="en-US" w:bidi="ar-SA"/>
        </w:rPr>
        <w:t>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所响应的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安保服务计划、实施方案、管理制度、质量保证措施、应急方案、培训方案及人员配备</w:t>
      </w:r>
      <w:r>
        <w:rPr>
          <w:rFonts w:hint="eastAsia" w:asciiTheme="minorEastAsia" w:hAnsiTheme="minorEastAsia" w:eastAsiaTheme="minorEastAsia" w:cstheme="minorEastAsia"/>
          <w:snapToGrid w:val="0"/>
          <w:color w:val="000000"/>
          <w:spacing w:val="3"/>
          <w:kern w:val="0"/>
          <w:sz w:val="24"/>
          <w:szCs w:val="24"/>
          <w:lang w:val="en-US" w:eastAsia="zh-CN" w:bidi="ar-SA"/>
        </w:rPr>
        <w:t>等</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是否符合最低要求。</w:t>
      </w:r>
    </w:p>
    <w:p w14:paraId="225C260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4.</w:t>
      </w:r>
      <w:r>
        <w:rPr>
          <w:rFonts w:hint="eastAsia" w:asciiTheme="minorEastAsia" w:hAnsiTheme="minorEastAsia" w:eastAsiaTheme="minorEastAsia" w:cstheme="minorEastAsia"/>
          <w:snapToGrid w:val="0"/>
          <w:color w:val="000000"/>
          <w:spacing w:val="3"/>
          <w:kern w:val="0"/>
          <w:sz w:val="24"/>
          <w:szCs w:val="24"/>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lang w:val="en-US" w:eastAsia="en-US" w:bidi="ar-SA"/>
        </w:rPr>
        <w:t>进行综合评比。</w:t>
      </w:r>
    </w:p>
    <w:p w14:paraId="352A81C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5.</w:t>
      </w:r>
      <w:r>
        <w:rPr>
          <w:rFonts w:hint="eastAsia" w:asciiTheme="minorEastAsia" w:hAnsiTheme="minorEastAsia" w:eastAsiaTheme="minorEastAsia" w:cstheme="minorEastAsia"/>
          <w:snapToGrid w:val="0"/>
          <w:color w:val="000000"/>
          <w:spacing w:val="3"/>
          <w:kern w:val="0"/>
          <w:sz w:val="24"/>
          <w:szCs w:val="24"/>
          <w:lang w:val="en-US" w:eastAsia="en-US" w:bidi="ar-SA"/>
        </w:rPr>
        <w:t>未实质性响应磋商文件的响应文件按无效响应处理，磋商小组应当告知提交响应文件的供应商。</w:t>
      </w:r>
    </w:p>
    <w:p w14:paraId="6A6A609B">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响应文件无效的情形：</w:t>
      </w:r>
    </w:p>
    <w:p w14:paraId="2A276917">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在资格性和符合性审查时，如发现下列情形之一的，响应文件将被视为无效：</w:t>
      </w:r>
    </w:p>
    <w:p w14:paraId="36B5F92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lang w:val="en-US" w:eastAsia="en-US" w:bidi="ar-SA"/>
        </w:rPr>
        <w:t>资格证明文件不全的，或者不符合竞争性磋商文件标明的资格要求的；</w:t>
      </w:r>
    </w:p>
    <w:p w14:paraId="4997C85D">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lang w:val="en-US" w:eastAsia="en-US" w:bidi="ar-SA"/>
        </w:rPr>
        <w:t>书或者填写项目不齐全的；</w:t>
      </w:r>
    </w:p>
    <w:p w14:paraId="0577CE4B">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授权代表人未能出具身份证明或与法定代表人或负责人授权委托人身份不符的；</w:t>
      </w:r>
    </w:p>
    <w:p w14:paraId="2E481FA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lang w:val="en-US" w:eastAsia="en-US" w:bidi="ar-SA"/>
        </w:rPr>
        <w:t>认证并加密的；</w:t>
      </w:r>
    </w:p>
    <w:p w14:paraId="1A232BC9">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5.1.5 其他不符合磋商文件实质性要求的。</w:t>
      </w:r>
    </w:p>
    <w:p w14:paraId="6D35F4DC">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在报价评审时，如发现下列情形之一的，响应文件将被视为无效：</w:t>
      </w:r>
    </w:p>
    <w:p w14:paraId="7304C4F9">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未采用人民币报价的；</w:t>
      </w:r>
    </w:p>
    <w:p w14:paraId="78947D7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报价具有选择性；</w:t>
      </w:r>
    </w:p>
    <w:p w14:paraId="78AF01E6">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lang w:val="en-US" w:eastAsia="zh-CN" w:bidi="ar-SA"/>
        </w:rPr>
        <w:t>。</w:t>
      </w:r>
    </w:p>
    <w:p w14:paraId="3711EAB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磋商、响应文件有关事项的澄清、说明或者更正和最后报价</w:t>
      </w:r>
    </w:p>
    <w:p w14:paraId="53ABC4A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.1</w:t>
      </w:r>
      <w:r>
        <w:rPr>
          <w:rFonts w:hint="eastAsia"/>
          <w:sz w:val="24"/>
          <w:szCs w:val="24"/>
          <w:lang w:val="en-US" w:eastAsia="zh-CN"/>
        </w:rPr>
        <w:t xml:space="preserve"> </w:t>
      </w:r>
      <w:r>
        <w:rPr>
          <w:sz w:val="24"/>
          <w:szCs w:val="24"/>
        </w:rPr>
        <w:t>磋商小组所有成员将集中与单一供应商分别进行磋商，并给予所有参加磋商的供应商平等的磋商机会。</w:t>
      </w:r>
    </w:p>
    <w:p w14:paraId="353A836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.2</w:t>
      </w:r>
      <w:r>
        <w:rPr>
          <w:rFonts w:hint="eastAsia"/>
          <w:sz w:val="24"/>
          <w:szCs w:val="24"/>
          <w:lang w:val="en-US" w:eastAsia="zh-CN"/>
        </w:rPr>
        <w:t xml:space="preserve"> </w:t>
      </w:r>
      <w:r>
        <w:rPr>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269B68F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.3</w:t>
      </w:r>
      <w:r>
        <w:rPr>
          <w:rFonts w:hint="eastAsia"/>
          <w:sz w:val="24"/>
          <w:szCs w:val="24"/>
          <w:lang w:val="en-US" w:eastAsia="zh-CN"/>
        </w:rPr>
        <w:t xml:space="preserve"> </w:t>
      </w:r>
      <w:r>
        <w:rPr>
          <w:sz w:val="24"/>
          <w:szCs w:val="24"/>
        </w:rPr>
        <w:t>对磋商文件作出的实质性变动是磋商文件的有效组成部分，磋商小组应当及时</w:t>
      </w:r>
      <w:r>
        <w:rPr>
          <w:rFonts w:hint="eastAsia"/>
          <w:sz w:val="24"/>
          <w:szCs w:val="24"/>
          <w:lang w:val="en-US" w:eastAsia="zh-CN"/>
        </w:rPr>
        <w:t>通过</w:t>
      </w:r>
      <w:r>
        <w:rPr>
          <w:rFonts w:hint="eastAsia"/>
          <w:sz w:val="24"/>
          <w:szCs w:val="24"/>
        </w:rPr>
        <w:t>评标系统通知</w:t>
      </w:r>
      <w:r>
        <w:rPr>
          <w:sz w:val="24"/>
          <w:szCs w:val="24"/>
        </w:rPr>
        <w:t>所有参加磋商的供应商。</w:t>
      </w:r>
      <w:r>
        <w:rPr>
          <w:rFonts w:hint="eastAsia"/>
          <w:sz w:val="24"/>
          <w:szCs w:val="24"/>
        </w:rPr>
        <w:t>具体磋商内容由磋商小组根据磋商实际情况确定。</w:t>
      </w:r>
    </w:p>
    <w:p w14:paraId="75EAF6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.4</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lang w:val="en-US" w:eastAsia="zh-CN" w:bidi="ar-SA"/>
        </w:rPr>
        <w:t>评标</w:t>
      </w:r>
      <w:r>
        <w:rPr>
          <w:rFonts w:hint="eastAsia" w:ascii="宋体" w:hAnsi="宋体" w:eastAsia="宋体" w:cs="宋体"/>
          <w:snapToGrid w:val="0"/>
          <w:color w:val="000000"/>
          <w:kern w:val="0"/>
          <w:sz w:val="24"/>
          <w:szCs w:val="24"/>
          <w:lang w:val="en-US" w:eastAsia="en-US" w:bidi="ar-SA"/>
        </w:rPr>
        <w:t>系统以在线形式提交承诺，并用</w:t>
      </w:r>
      <w:r>
        <w:rPr>
          <w:rFonts w:hint="eastAsia" w:ascii="宋体" w:hAnsi="宋体" w:eastAsia="宋体" w:cs="宋体"/>
          <w:snapToGrid w:val="0"/>
          <w:color w:val="000000"/>
          <w:kern w:val="0"/>
          <w:sz w:val="24"/>
          <w:szCs w:val="24"/>
          <w:lang w:val="en-US" w:eastAsia="zh-CN" w:bidi="ar-SA"/>
        </w:rPr>
        <w:t>CA</w:t>
      </w:r>
      <w:r>
        <w:rPr>
          <w:rFonts w:hint="eastAsia" w:ascii="宋体" w:hAnsi="宋体" w:eastAsia="宋体" w:cs="宋体"/>
          <w:snapToGrid w:val="0"/>
          <w:color w:val="000000"/>
          <w:kern w:val="0"/>
          <w:sz w:val="24"/>
          <w:szCs w:val="24"/>
          <w:lang w:val="en-US" w:eastAsia="en-US" w:bidi="ar-SA"/>
        </w:rPr>
        <w:t>签章。</w:t>
      </w:r>
    </w:p>
    <w:p w14:paraId="6CE8032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 </w:t>
      </w:r>
      <w:r>
        <w:rPr>
          <w:rFonts w:ascii="宋体" w:hAnsi="宋体" w:eastAsia="宋体" w:cs="宋体"/>
          <w:snapToGrid w:val="0"/>
          <w:color w:val="000000"/>
          <w:kern w:val="0"/>
          <w:sz w:val="24"/>
          <w:szCs w:val="24"/>
          <w:lang w:val="en-US" w:eastAsia="en-US" w:bidi="ar-SA"/>
        </w:rPr>
        <w:t>响应文件的澄清、说明或者更正：</w:t>
      </w:r>
    </w:p>
    <w:p w14:paraId="55AE1E13">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.5.1</w:t>
      </w:r>
      <w:r>
        <w:rPr>
          <w:rFonts w:hint="eastAsia"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220384">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2 </w:t>
      </w:r>
      <w:r>
        <w:rPr>
          <w:rFonts w:hint="eastAsia" w:ascii="宋体" w:hAnsi="宋体" w:eastAsia="宋体" w:cs="宋体"/>
          <w:snapToGrid w:val="0"/>
          <w:color w:val="000000"/>
          <w:kern w:val="0"/>
          <w:sz w:val="24"/>
          <w:szCs w:val="24"/>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加盖公章。供应商为自然人的，应当由本人签字并附身份证明。澄清、说明或者更正文件将作为响应文件内容的一部分。</w:t>
      </w:r>
    </w:p>
    <w:p w14:paraId="3D72AAAB">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.6</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磋商结束后，磋商小组通过电子评标系统向所有实质性响应的供应商发出最后报价要求，各供应商在会员系统中收到有关信息后，必须在规定时间内给出答复，并在签章后提交。提交最后报价的供应商不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lang w:val="en-US" w:eastAsia="zh-CN" w:bidi="ar-SA"/>
        </w:rPr>
        <w:t>得</w:t>
      </w:r>
      <w:r>
        <w:rPr>
          <w:rFonts w:hint="eastAsia" w:ascii="宋体" w:hAnsi="宋体" w:eastAsia="宋体" w:cs="宋体"/>
          <w:snapToGrid w:val="0"/>
          <w:color w:val="000000"/>
          <w:kern w:val="0"/>
          <w:sz w:val="24"/>
          <w:szCs w:val="24"/>
          <w:lang w:val="en-US" w:eastAsia="en-US" w:bidi="ar-SA"/>
        </w:rPr>
        <w:t>少于</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家。《</w:t>
      </w:r>
      <w:r>
        <w:rPr>
          <w:rFonts w:hint="eastAsia" w:asciiTheme="minorEastAsia" w:hAnsiTheme="minorEastAsia" w:eastAsiaTheme="minorEastAsia" w:cstheme="minorEastAsia"/>
          <w:snapToGrid w:val="0"/>
          <w:color w:val="000000"/>
          <w:spacing w:val="-2"/>
          <w:kern w:val="0"/>
          <w:sz w:val="24"/>
          <w:szCs w:val="24"/>
          <w:lang w:val="en-US" w:eastAsia="zh-CN" w:bidi="ar-SA"/>
        </w:rPr>
        <w:t>政府采购竞争性磋商采购方式管理暂行办法</w:t>
      </w:r>
      <w:r>
        <w:rPr>
          <w:rFonts w:hint="eastAsia" w:ascii="宋体" w:hAnsi="宋体" w:eastAsia="宋体" w:cs="宋体"/>
          <w:snapToGrid w:val="0"/>
          <w:color w:val="000000"/>
          <w:kern w:val="0"/>
          <w:sz w:val="24"/>
          <w:szCs w:val="24"/>
          <w:lang w:val="en-US" w:eastAsia="en-US" w:bidi="ar-SA"/>
        </w:rPr>
        <w:t>》第</w:t>
      </w:r>
      <w:r>
        <w:rPr>
          <w:rFonts w:hint="eastAsia" w:ascii="宋体" w:hAnsi="宋体" w:eastAsia="宋体" w:cs="宋体"/>
          <w:snapToGrid w:val="0"/>
          <w:color w:val="000000"/>
          <w:kern w:val="0"/>
          <w:sz w:val="24"/>
          <w:szCs w:val="24"/>
          <w:lang w:val="en-US" w:eastAsia="zh-CN" w:bidi="ar-SA"/>
        </w:rPr>
        <w:t>三</w:t>
      </w:r>
      <w:r>
        <w:rPr>
          <w:rFonts w:hint="eastAsia" w:ascii="宋体" w:hAnsi="宋体" w:eastAsia="宋体" w:cs="宋体"/>
          <w:snapToGrid w:val="0"/>
          <w:color w:val="000000"/>
          <w:kern w:val="0"/>
          <w:sz w:val="24"/>
          <w:szCs w:val="24"/>
          <w:lang w:val="en-US" w:eastAsia="en-US" w:bidi="ar-SA"/>
        </w:rPr>
        <w:t>条第</w:t>
      </w:r>
      <w:r>
        <w:rPr>
          <w:rFonts w:hint="eastAsia" w:ascii="宋体" w:hAnsi="宋体" w:eastAsia="宋体" w:cs="宋体"/>
          <w:snapToGrid w:val="0"/>
          <w:color w:val="000000"/>
          <w:kern w:val="0"/>
          <w:sz w:val="24"/>
          <w:szCs w:val="24"/>
          <w:lang w:val="en-US" w:eastAsia="zh-CN" w:bidi="ar-SA"/>
        </w:rPr>
        <w:t>四项</w:t>
      </w:r>
      <w:r>
        <w:rPr>
          <w:rFonts w:hint="eastAsia" w:ascii="宋体" w:hAnsi="宋体" w:eastAsia="宋体" w:cs="宋体"/>
          <w:snapToGrid w:val="0"/>
          <w:color w:val="000000"/>
          <w:kern w:val="0"/>
          <w:sz w:val="24"/>
          <w:szCs w:val="24"/>
          <w:lang w:val="en-US" w:eastAsia="en-US" w:bidi="ar-SA"/>
        </w:rPr>
        <w:t>规定的情形除外。最后报价是响应文件的有效组成部分。</w:t>
      </w:r>
    </w:p>
    <w:p w14:paraId="01D3F0B2">
      <w:pPr>
        <w:keepNext w:val="0"/>
        <w:keepLines w:val="0"/>
        <w:pageBreakBefore w:val="0"/>
        <w:kinsoku/>
        <w:wordWrap w:val="0"/>
        <w:overflowPunct/>
        <w:topLinePunct w:val="0"/>
        <w:bidi w:val="0"/>
        <w:spacing w:after="0" w:line="360" w:lineRule="auto"/>
        <w:ind w:firstLine="480" w:firstLineChars="200"/>
        <w:jc w:val="both"/>
        <w:rPr>
          <w:sz w:val="24"/>
          <w:szCs w:val="24"/>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.7</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4C1F0C5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8 </w:t>
      </w:r>
      <w:r>
        <w:rPr>
          <w:rFonts w:hint="eastAsia" w:cs="宋体"/>
          <w:snapToGrid w:val="0"/>
          <w:color w:val="000000"/>
          <w:kern w:val="0"/>
          <w:sz w:val="24"/>
          <w:szCs w:val="24"/>
          <w:lang w:val="en-US" w:eastAsia="en-US" w:bidi="ar-SA"/>
        </w:rPr>
        <w:t>已</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交响应文件的供应商，在</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交最后报价之前，可以根据磋商情况退出磋商。</w:t>
      </w:r>
    </w:p>
    <w:p w14:paraId="56F9346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最后报价的算术修正及政策调整</w:t>
      </w:r>
    </w:p>
    <w:p w14:paraId="5586F5C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lang w:val="en-US" w:eastAsia="zh-CN" w:bidi="ar-SA"/>
        </w:rPr>
        <w:t>。</w:t>
      </w:r>
    </w:p>
    <w:p w14:paraId="6E9B4A0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评审方法和评审标准</w:t>
      </w:r>
    </w:p>
    <w:p w14:paraId="0AACB05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本项目采用的评审方法为</w:t>
      </w: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综合评分法。综合评分法，是指响应文件满足磋商文件全部实质性要求且按评审因素的量化指标评审得分最高的供应商为成交候选供应商的评审方法。</w:t>
      </w:r>
    </w:p>
    <w:p w14:paraId="5B67B56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.2</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竞争性磋商文件中没有规定的评审标准不得作为评审依据。</w:t>
      </w:r>
    </w:p>
    <w:p w14:paraId="149B82D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.3</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w:t>
      </w:r>
    </w:p>
    <w:p w14:paraId="5A19AA4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.4</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关于无线局域网认证产品政府采购清单中的产品，优先采购的具体规定（如涉及）</w:t>
      </w:r>
      <w:r>
        <w:rPr>
          <w:spacing w:val="-25"/>
          <w:sz w:val="24"/>
          <w:szCs w:val="24"/>
        </w:rPr>
        <w:t>。</w:t>
      </w:r>
    </w:p>
    <w:p w14:paraId="4E2FDA5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确定成交候选人名单</w:t>
      </w:r>
    </w:p>
    <w:p w14:paraId="5BF7D61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38F8C1F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lang w:val="en-US" w:eastAsia="en-US" w:bidi="ar-SA"/>
        </w:rPr>
      </w:pPr>
      <w:r>
        <w:rPr>
          <w:rFonts w:hint="eastAsia" w:cs="宋体"/>
          <w:b/>
          <w:bCs/>
          <w:snapToGrid w:val="0"/>
          <w:color w:val="000000"/>
          <w:kern w:val="0"/>
          <w:sz w:val="24"/>
          <w:szCs w:val="24"/>
          <w:lang w:val="en-US" w:eastAsia="zh-CN" w:bidi="ar-SA"/>
        </w:rPr>
        <w:t>9</w:t>
      </w:r>
      <w:r>
        <w:rPr>
          <w:rFonts w:hint="eastAsia" w:cs="宋体"/>
          <w:b/>
          <w:bCs/>
          <w:snapToGrid w:val="0"/>
          <w:color w:val="000000"/>
          <w:kern w:val="0"/>
          <w:sz w:val="24"/>
          <w:szCs w:val="24"/>
          <w:lang w:val="en-US" w:eastAsia="en-US" w:bidi="ar-SA"/>
        </w:rPr>
        <w:t>.</w:t>
      </w:r>
      <w:r>
        <w:rPr>
          <w:rFonts w:hint="eastAsia" w:cs="宋体"/>
          <w:b/>
          <w:bCs/>
          <w:snapToGrid w:val="0"/>
          <w:color w:val="000000"/>
          <w:kern w:val="0"/>
          <w:sz w:val="24"/>
          <w:szCs w:val="24"/>
          <w:lang w:val="en-US" w:eastAsia="zh-CN" w:bidi="ar-SA"/>
        </w:rPr>
        <w:t xml:space="preserve">2 </w:t>
      </w:r>
      <w:r>
        <w:rPr>
          <w:rFonts w:hint="eastAsia" w:cs="宋体"/>
          <w:b/>
          <w:bCs/>
          <w:snapToGrid w:val="0"/>
          <w:color w:val="000000"/>
          <w:kern w:val="0"/>
          <w:sz w:val="24"/>
          <w:szCs w:val="24"/>
          <w:lang w:val="en-US" w:eastAsia="en-US" w:bidi="ar-SA"/>
        </w:rPr>
        <w:t>磋商小组要对评分汇总情况进行复核，特别是对排名第一的、报价最低的、响应文件被认定为无效的情形进行重点复核。</w:t>
      </w:r>
    </w:p>
    <w:p w14:paraId="524128D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3 ☑</w:t>
      </w:r>
      <w:r>
        <w:rPr>
          <w:rFonts w:hint="eastAsia" w:cs="宋体"/>
          <w:snapToGrid w:val="0"/>
          <w:color w:val="000000"/>
          <w:kern w:val="0"/>
          <w:sz w:val="24"/>
          <w:szCs w:val="24"/>
          <w:lang w:val="en-US" w:eastAsia="en-US" w:bidi="ar-SA"/>
        </w:rPr>
        <w:t>磋商小组根据上述供应商排序，依次推荐排序前</w:t>
      </w:r>
      <w:r>
        <w:rPr>
          <w:rFonts w:hint="eastAsia" w:cs="宋体"/>
          <w:snapToGrid w:val="0"/>
          <w:color w:val="000000"/>
          <w:kern w:val="0"/>
          <w:sz w:val="24"/>
          <w:szCs w:val="24"/>
          <w:lang w:val="en-US" w:eastAsia="zh-CN" w:bidi="ar-SA"/>
        </w:rPr>
        <w:t>3</w:t>
      </w:r>
      <w:r>
        <w:rPr>
          <w:rFonts w:hint="eastAsia" w:cs="宋体"/>
          <w:snapToGrid w:val="0"/>
          <w:color w:val="000000"/>
          <w:kern w:val="0"/>
          <w:sz w:val="24"/>
          <w:szCs w:val="24"/>
          <w:lang w:val="en-US" w:eastAsia="en-US" w:bidi="ar-SA"/>
        </w:rPr>
        <w:t>名的供应商为成交候选供应商。采购人应当自收到评审报告之日起5个工作日内在评审报告推荐的成交候选人中按顺序确定成交供应商。</w:t>
      </w:r>
    </w:p>
    <w:p w14:paraId="3F946C2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报告违法行为</w:t>
      </w:r>
    </w:p>
    <w:p w14:paraId="7073CDD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Arial"/>
          <w:sz w:val="21"/>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磋商小组在评审过程中发现供应商有行贿、</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供虚假材料或者串通等违法行为时，有向采购人、采购代理机构或者有关部门报告的职责。</w:t>
      </w:r>
    </w:p>
    <w:p w14:paraId="7B285AA5">
      <w:pPr>
        <w:pStyle w:val="5"/>
        <w:keepNext w:val="0"/>
        <w:keepLines w:val="0"/>
        <w:pageBreakBefore w:val="0"/>
        <w:kinsoku/>
        <w:wordWrap w:val="0"/>
        <w:overflowPunct/>
        <w:topLinePunct w:val="0"/>
        <w:bidi w:val="0"/>
        <w:spacing w:before="78" w:line="221" w:lineRule="auto"/>
        <w:jc w:val="center"/>
        <w:outlineLvl w:val="1"/>
        <w:rPr>
          <w:spacing w:val="-2"/>
          <w:sz w:val="24"/>
          <w:szCs w:val="24"/>
          <w:highlight w:val="cyan"/>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p>
    <w:p w14:paraId="0CE2C7D6">
      <w:pPr>
        <w:pStyle w:val="17"/>
      </w:pPr>
    </w:p>
    <w:tbl>
      <w:tblPr>
        <w:tblStyle w:val="19"/>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9"/>
        <w:gridCol w:w="1680"/>
        <w:gridCol w:w="1078"/>
        <w:gridCol w:w="5215"/>
      </w:tblGrid>
      <w:tr w14:paraId="3BC47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59" w:type="dxa"/>
            <w:vAlign w:val="top"/>
          </w:tcPr>
          <w:p w14:paraId="222DA5D4">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680" w:type="dxa"/>
            <w:vAlign w:val="top"/>
          </w:tcPr>
          <w:p w14:paraId="0C91E542">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1078" w:type="dxa"/>
            <w:vAlign w:val="top"/>
          </w:tcPr>
          <w:p w14:paraId="4F9DE700">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215" w:type="dxa"/>
            <w:vAlign w:val="top"/>
          </w:tcPr>
          <w:p w14:paraId="0A8A7EE1">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0CCCE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59" w:type="dxa"/>
            <w:vAlign w:val="center"/>
          </w:tcPr>
          <w:p w14:paraId="54BEA348">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2572D367">
            <w:pPr>
              <w:pStyle w:val="20"/>
              <w:keepNext w:val="0"/>
              <w:keepLines w:val="0"/>
              <w:pageBreakBefore w:val="0"/>
              <w:kinsoku/>
              <w:wordWrap w:val="0"/>
              <w:overflowPunct/>
              <w:topLinePunct w:val="0"/>
              <w:bidi w:val="0"/>
              <w:ind w:firstLine="240" w:firstLineChars="100"/>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szCs w:val="24"/>
                <w:lang w:val="en-US" w:eastAsia="zh-CN"/>
              </w:rPr>
              <w:t>1</w:t>
            </w:r>
          </w:p>
        </w:tc>
        <w:tc>
          <w:tcPr>
            <w:tcW w:w="1680" w:type="dxa"/>
            <w:vAlign w:val="center"/>
          </w:tcPr>
          <w:p w14:paraId="3A476B60">
            <w:pPr>
              <w:pStyle w:val="20"/>
              <w:keepNext w:val="0"/>
              <w:keepLines w:val="0"/>
              <w:pageBreakBefore w:val="0"/>
              <w:kinsoku/>
              <w:wordWrap w:val="0"/>
              <w:overflowPunct/>
              <w:topLinePunct w:val="0"/>
              <w:bidi w:val="0"/>
              <w:spacing w:line="295" w:lineRule="auto"/>
              <w:jc w:val="center"/>
              <w:rPr>
                <w:rFonts w:hint="eastAsia" w:asciiTheme="minorEastAsia" w:hAnsiTheme="minorEastAsia" w:eastAsiaTheme="minorEastAsia" w:cstheme="minorEastAsia"/>
                <w:sz w:val="24"/>
                <w:szCs w:val="24"/>
              </w:rPr>
            </w:pPr>
          </w:p>
          <w:p w14:paraId="05FE631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w:t>
            </w:r>
          </w:p>
          <w:p w14:paraId="767522FB">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满分15分</w:t>
            </w:r>
            <w:r>
              <w:rPr>
                <w:rFonts w:hint="eastAsia" w:asciiTheme="minorEastAsia" w:hAnsiTheme="minorEastAsia" w:eastAsiaTheme="minorEastAsia" w:cstheme="minorEastAsia"/>
                <w:spacing w:val="-3"/>
                <w:sz w:val="24"/>
                <w:szCs w:val="24"/>
                <w:lang w:eastAsia="zh-CN"/>
              </w:rPr>
              <w:t>）</w:t>
            </w:r>
          </w:p>
        </w:tc>
        <w:tc>
          <w:tcPr>
            <w:tcW w:w="1078" w:type="dxa"/>
            <w:vAlign w:val="center"/>
          </w:tcPr>
          <w:p w14:paraId="19596A63">
            <w:pPr>
              <w:pStyle w:val="20"/>
              <w:keepNext w:val="0"/>
              <w:keepLines w:val="0"/>
              <w:pageBreakBefore w:val="0"/>
              <w:kinsoku/>
              <w:wordWrap w:val="0"/>
              <w:overflowPunct/>
              <w:topLinePunct w:val="0"/>
              <w:bidi w:val="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磋商报价（15分）</w:t>
            </w:r>
          </w:p>
        </w:tc>
        <w:tc>
          <w:tcPr>
            <w:tcW w:w="5215" w:type="dxa"/>
            <w:vAlign w:val="top"/>
          </w:tcPr>
          <w:p w14:paraId="2EB22854">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pacing w:val="10"/>
                <w:sz w:val="24"/>
                <w:szCs w:val="24"/>
              </w:rPr>
              <w:t>文件要求且</w:t>
            </w:r>
            <w:r>
              <w:rPr>
                <w:rFonts w:hint="eastAsia" w:asciiTheme="minorEastAsia" w:hAnsiTheme="minorEastAsia" w:eastAsiaTheme="minorEastAsia" w:cstheme="minorEastAsia"/>
                <w:spacing w:val="10"/>
                <w:sz w:val="24"/>
                <w:szCs w:val="24"/>
                <w:lang w:val="en-US" w:eastAsia="zh-CN"/>
              </w:rPr>
              <w:t>磋商</w:t>
            </w:r>
            <w:r>
              <w:rPr>
                <w:rFonts w:hint="eastAsia" w:asciiTheme="minorEastAsia" w:hAnsiTheme="minorEastAsia" w:eastAsiaTheme="minorEastAsia" w:cstheme="minorEastAsia"/>
                <w:spacing w:val="10"/>
                <w:sz w:val="24"/>
                <w:szCs w:val="24"/>
              </w:rPr>
              <w:t>价格最低</w:t>
            </w:r>
            <w:r>
              <w:rPr>
                <w:rFonts w:hint="eastAsia" w:asciiTheme="minorEastAsia" w:hAnsiTheme="minorEastAsia" w:eastAsiaTheme="minorEastAsia" w:cstheme="minorEastAsia"/>
                <w:spacing w:val="-13"/>
                <w:sz w:val="24"/>
                <w:szCs w:val="24"/>
              </w:rPr>
              <w:t>的</w:t>
            </w:r>
            <w:r>
              <w:rPr>
                <w:rFonts w:hint="eastAsia" w:asciiTheme="minorEastAsia" w:hAnsiTheme="minorEastAsia" w:eastAsiaTheme="minorEastAsia" w:cstheme="minorEastAsia"/>
                <w:spacing w:val="-13"/>
                <w:sz w:val="24"/>
                <w:szCs w:val="24"/>
                <w:lang w:val="en-US" w:eastAsia="zh-CN"/>
              </w:rPr>
              <w:t>磋商</w:t>
            </w:r>
            <w:r>
              <w:rPr>
                <w:rFonts w:hint="eastAsia" w:asciiTheme="minorEastAsia" w:hAnsiTheme="minorEastAsia" w:eastAsiaTheme="minorEastAsia" w:cstheme="minorEastAsia"/>
                <w:spacing w:val="-13"/>
                <w:sz w:val="24"/>
                <w:szCs w:val="24"/>
              </w:rPr>
              <w:t>报价为评标基准价，其价格分</w:t>
            </w:r>
            <w:r>
              <w:rPr>
                <w:rFonts w:hint="eastAsia" w:asciiTheme="minorEastAsia" w:hAnsiTheme="minorEastAsia" w:eastAsiaTheme="minorEastAsia" w:cstheme="minorEastAsia"/>
                <w:spacing w:val="-6"/>
                <w:sz w:val="24"/>
                <w:szCs w:val="24"/>
              </w:rPr>
              <w:t>为满分。其他</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6"/>
                <w:sz w:val="24"/>
                <w:szCs w:val="24"/>
              </w:rPr>
              <w:t>的价格分统一按</w:t>
            </w:r>
            <w:r>
              <w:rPr>
                <w:rFonts w:hint="eastAsia" w:asciiTheme="minorEastAsia" w:hAnsiTheme="minorEastAsia" w:eastAsiaTheme="minorEastAsia" w:cstheme="minorEastAsia"/>
                <w:spacing w:val="-8"/>
                <w:sz w:val="24"/>
                <w:szCs w:val="24"/>
              </w:rPr>
              <w:t>照下列公式计算：</w:t>
            </w:r>
          </w:p>
          <w:p w14:paraId="6F633F54">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磋商</w:t>
            </w:r>
            <w:r>
              <w:rPr>
                <w:rFonts w:hint="eastAsia" w:asciiTheme="minorEastAsia" w:hAnsiTheme="minorEastAsia" w:eastAsiaTheme="minorEastAsia" w:cstheme="minorEastAsia"/>
                <w:spacing w:val="7"/>
                <w:sz w:val="24"/>
                <w:szCs w:val="24"/>
              </w:rPr>
              <w:t>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w:t>
            </w:r>
            <w:r>
              <w:rPr>
                <w:rFonts w:hint="eastAsia" w:asciiTheme="minorEastAsia" w:hAnsiTheme="minorEastAsia" w:eastAsiaTheme="minorEastAsia" w:cstheme="minorEastAsia"/>
                <w:spacing w:val="7"/>
                <w:sz w:val="24"/>
                <w:szCs w:val="24"/>
                <w:lang w:val="en-US" w:eastAsia="zh-CN"/>
              </w:rPr>
              <w:t>磋商</w:t>
            </w:r>
            <w:r>
              <w:rPr>
                <w:rFonts w:hint="eastAsia" w:asciiTheme="minorEastAsia" w:hAnsiTheme="minorEastAsia" w:eastAsiaTheme="minorEastAsia" w:cstheme="minorEastAsia"/>
                <w:spacing w:val="-12"/>
                <w:sz w:val="24"/>
                <w:szCs w:val="24"/>
              </w:rPr>
              <w:t>报价）×</w:t>
            </w:r>
            <w:r>
              <w:rPr>
                <w:rFonts w:hint="eastAsia" w:asciiTheme="minorEastAsia" w:hAnsiTheme="minorEastAsia" w:eastAsiaTheme="minorEastAsia" w:cstheme="minorEastAsia"/>
                <w:spacing w:val="-12"/>
                <w:sz w:val="24"/>
                <w:szCs w:val="24"/>
                <w:lang w:val="en-US" w:eastAsia="zh-CN"/>
              </w:rPr>
              <w:t>15分</w:t>
            </w:r>
            <w:r>
              <w:rPr>
                <w:rFonts w:hint="eastAsia" w:asciiTheme="minorEastAsia" w:hAnsiTheme="minorEastAsia" w:eastAsiaTheme="minorEastAsia" w:cstheme="minorEastAsia"/>
                <w:spacing w:val="-12"/>
                <w:sz w:val="24"/>
                <w:szCs w:val="24"/>
              </w:rPr>
              <w:t>。注：价格分计算保留小数点后两位</w:t>
            </w:r>
          </w:p>
        </w:tc>
      </w:tr>
      <w:tr w14:paraId="37AEA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9" w:type="dxa"/>
            <w:vMerge w:val="restart"/>
            <w:vAlign w:val="center"/>
          </w:tcPr>
          <w:p w14:paraId="62421450">
            <w:pPr>
              <w:pStyle w:val="20"/>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680" w:type="dxa"/>
            <w:vMerge w:val="restart"/>
            <w:vAlign w:val="center"/>
          </w:tcPr>
          <w:p w14:paraId="34D57415">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方案部分</w:t>
            </w:r>
          </w:p>
          <w:p w14:paraId="04B5B2BD">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（满分45分）</w:t>
            </w:r>
          </w:p>
        </w:tc>
        <w:tc>
          <w:tcPr>
            <w:tcW w:w="1078" w:type="dxa"/>
            <w:vAlign w:val="center"/>
          </w:tcPr>
          <w:p w14:paraId="46E665A4">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安保服务计划</w:t>
            </w:r>
          </w:p>
          <w:p w14:paraId="1F9F0D46">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（5分）</w:t>
            </w:r>
          </w:p>
        </w:tc>
        <w:tc>
          <w:tcPr>
            <w:tcW w:w="5215" w:type="dxa"/>
            <w:vAlign w:val="top"/>
          </w:tcPr>
          <w:p w14:paraId="00A13156">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磋商小组</w:t>
            </w:r>
            <w:r>
              <w:rPr>
                <w:rFonts w:hint="eastAsia" w:asciiTheme="minorEastAsia" w:hAnsiTheme="minorEastAsia" w:eastAsiaTheme="minorEastAsia" w:cstheme="minorEastAsia"/>
                <w:snapToGrid w:val="0"/>
                <w:color w:val="000000"/>
                <w:spacing w:val="-13"/>
                <w:kern w:val="0"/>
                <w:sz w:val="24"/>
                <w:szCs w:val="24"/>
                <w:lang w:val="en-US" w:eastAsia="en-US" w:bidi="ar-SA"/>
              </w:rPr>
              <w:t>根据</w:t>
            </w:r>
            <w:r>
              <w:rPr>
                <w:rFonts w:hint="eastAsia" w:asciiTheme="minorEastAsia" w:hAnsiTheme="minorEastAsia" w:eastAsiaTheme="minorEastAsia" w:cstheme="minorEastAsia"/>
                <w:snapToGrid w:val="0"/>
                <w:color w:val="000000"/>
                <w:spacing w:val="-13"/>
                <w:kern w:val="0"/>
                <w:sz w:val="24"/>
                <w:szCs w:val="24"/>
                <w:lang w:val="en-US" w:eastAsia="zh-CN" w:bidi="ar-SA"/>
              </w:rPr>
              <w:t>供应商</w:t>
            </w:r>
            <w:r>
              <w:rPr>
                <w:rFonts w:hint="eastAsia" w:asciiTheme="minorEastAsia" w:hAnsiTheme="minorEastAsia" w:eastAsiaTheme="minorEastAsia" w:cstheme="minorEastAsia"/>
                <w:snapToGrid w:val="0"/>
                <w:color w:val="000000"/>
                <w:spacing w:val="-13"/>
                <w:kern w:val="0"/>
                <w:sz w:val="24"/>
                <w:szCs w:val="24"/>
                <w:lang w:val="en-US" w:eastAsia="en-US" w:bidi="ar-SA"/>
              </w:rPr>
              <w:t>制定的安保服务计划进行评分。</w:t>
            </w:r>
          </w:p>
          <w:p w14:paraId="752924EF">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计划科学合理、能贴合项目实际特点，且具有较强针对性、有效性、实际可操作性的，得 </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w:t>
            </w:r>
          </w:p>
          <w:p w14:paraId="41C5FCA9">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计划合理，有一定操作性、针对性，基本满足需求的，得 </w:t>
            </w: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w:t>
            </w:r>
          </w:p>
          <w:p w14:paraId="74250A9B">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计划简单，缺乏针对性和可操作性，难以满足项目需求的，得 1 分。</w:t>
            </w:r>
          </w:p>
          <w:p w14:paraId="248E97B2">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0C284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9" w:type="dxa"/>
            <w:vMerge w:val="continue"/>
            <w:vAlign w:val="center"/>
          </w:tcPr>
          <w:p w14:paraId="575D8A66">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680" w:type="dxa"/>
            <w:vMerge w:val="continue"/>
            <w:vAlign w:val="center"/>
          </w:tcPr>
          <w:p w14:paraId="16A5780F">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78" w:type="dxa"/>
            <w:vAlign w:val="center"/>
          </w:tcPr>
          <w:p w14:paraId="02FDF7CF">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安保服务实施方案</w:t>
            </w:r>
            <w:r>
              <w:rPr>
                <w:rFonts w:hint="eastAsia" w:asciiTheme="minorEastAsia" w:hAnsiTheme="minorEastAsia" w:eastAsiaTheme="minorEastAsia" w:cstheme="minorEastAsia"/>
                <w:snapToGrid w:val="0"/>
                <w:color w:val="000000"/>
                <w:spacing w:val="-13"/>
                <w:kern w:val="0"/>
                <w:sz w:val="24"/>
                <w:szCs w:val="24"/>
                <w:lang w:val="en-US" w:eastAsia="zh-CN" w:bidi="ar-SA"/>
              </w:rPr>
              <w:t>（15分）</w:t>
            </w:r>
          </w:p>
        </w:tc>
        <w:tc>
          <w:tcPr>
            <w:tcW w:w="5215" w:type="dxa"/>
            <w:vAlign w:val="top"/>
          </w:tcPr>
          <w:p w14:paraId="655F72DA">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磋商小组</w:t>
            </w: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根据</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供应商</w:t>
            </w: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制定的安保服务</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实施</w:t>
            </w: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方案进行评分。</w:t>
            </w:r>
          </w:p>
          <w:p w14:paraId="49034A31">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方案合理、详细</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科学，能紧扣本项目特点，明确服务和管理重点，完全满足项目需求且具有</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很强</w:t>
            </w: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针对性、有效性、实际可操作性的得</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1</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 xml:space="preserve">5 </w:t>
            </w: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分；</w:t>
            </w:r>
          </w:p>
          <w:p w14:paraId="113DEF90">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 xml:space="preserve">方案基本合理完整，可执行性和针对性较强，基本满足服务需求的，得 </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12</w:t>
            </w: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 xml:space="preserve"> 分；</w:t>
            </w:r>
          </w:p>
          <w:p w14:paraId="44604650">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 xml:space="preserve">方案内容简单，缺乏针对性、操作性明显需要改进的，得 </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9</w:t>
            </w: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 xml:space="preserve"> 分；</w:t>
            </w:r>
          </w:p>
          <w:p w14:paraId="414897FA">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 xml:space="preserve">方案残缺明显，脱离实际，基本无法满足服务需求的，得 </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6</w:t>
            </w: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 xml:space="preserve"> 分；</w:t>
            </w:r>
          </w:p>
          <w:p w14:paraId="10977184">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缺项不得分。</w:t>
            </w:r>
          </w:p>
        </w:tc>
      </w:tr>
      <w:tr w14:paraId="5EE0E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9" w:type="dxa"/>
            <w:vMerge w:val="continue"/>
            <w:vAlign w:val="center"/>
          </w:tcPr>
          <w:p w14:paraId="062FC564">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680" w:type="dxa"/>
            <w:vMerge w:val="continue"/>
            <w:vAlign w:val="center"/>
          </w:tcPr>
          <w:p w14:paraId="7D34FCE5">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78" w:type="dxa"/>
            <w:vAlign w:val="center"/>
          </w:tcPr>
          <w:p w14:paraId="474EAA41">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质量保证措施</w:t>
            </w:r>
          </w:p>
          <w:p w14:paraId="3621A3A7">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215" w:type="dxa"/>
            <w:vAlign w:val="top"/>
          </w:tcPr>
          <w:p w14:paraId="7C8C11A1">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磋商小组</w:t>
            </w:r>
            <w:r>
              <w:rPr>
                <w:rFonts w:hint="eastAsia" w:asciiTheme="minorEastAsia" w:hAnsiTheme="minorEastAsia" w:eastAsiaTheme="minorEastAsia" w:cstheme="minorEastAsia"/>
                <w:snapToGrid w:val="0"/>
                <w:color w:val="000000"/>
                <w:spacing w:val="-13"/>
                <w:kern w:val="0"/>
                <w:sz w:val="24"/>
                <w:szCs w:val="24"/>
                <w:lang w:val="en-US" w:eastAsia="en-US" w:bidi="ar-SA"/>
              </w:rPr>
              <w:t>根据</w:t>
            </w:r>
            <w:r>
              <w:rPr>
                <w:rFonts w:hint="eastAsia" w:asciiTheme="minorEastAsia" w:hAnsiTheme="minorEastAsia" w:eastAsiaTheme="minorEastAsia" w:cstheme="minorEastAsia"/>
                <w:snapToGrid w:val="0"/>
                <w:color w:val="000000"/>
                <w:spacing w:val="-13"/>
                <w:kern w:val="0"/>
                <w:sz w:val="24"/>
                <w:szCs w:val="24"/>
                <w:lang w:val="en-US" w:eastAsia="zh-CN" w:bidi="ar-SA"/>
              </w:rPr>
              <w:t>供应商</w:t>
            </w:r>
            <w:r>
              <w:rPr>
                <w:rFonts w:hint="eastAsia" w:asciiTheme="minorEastAsia" w:hAnsiTheme="minorEastAsia" w:eastAsiaTheme="minorEastAsia" w:cstheme="minorEastAsia"/>
                <w:snapToGrid w:val="0"/>
                <w:color w:val="000000"/>
                <w:spacing w:val="-13"/>
                <w:kern w:val="0"/>
                <w:sz w:val="24"/>
                <w:szCs w:val="24"/>
                <w:lang w:val="en-US" w:eastAsia="en-US" w:bidi="ar-SA"/>
              </w:rPr>
              <w:t>制定的</w:t>
            </w:r>
            <w:r>
              <w:rPr>
                <w:rFonts w:hint="eastAsia" w:asciiTheme="minorEastAsia" w:hAnsiTheme="minorEastAsia" w:eastAsiaTheme="minorEastAsia" w:cstheme="minorEastAsia"/>
                <w:snapToGrid w:val="0"/>
                <w:color w:val="000000"/>
                <w:spacing w:val="-13"/>
                <w:kern w:val="0"/>
                <w:sz w:val="24"/>
                <w:szCs w:val="24"/>
                <w:lang w:val="en-US" w:eastAsia="zh-CN" w:bidi="ar-SA"/>
              </w:rPr>
              <w:t>质量保证措施（如保密措施、建立工作台帐、工作信息收集、反馈等）</w:t>
            </w:r>
            <w:r>
              <w:rPr>
                <w:rFonts w:hint="eastAsia" w:asciiTheme="minorEastAsia" w:hAnsiTheme="minorEastAsia" w:eastAsiaTheme="minorEastAsia" w:cstheme="minorEastAsia"/>
                <w:snapToGrid w:val="0"/>
                <w:color w:val="000000"/>
                <w:spacing w:val="-13"/>
                <w:kern w:val="0"/>
                <w:sz w:val="24"/>
                <w:szCs w:val="24"/>
                <w:lang w:val="en-US" w:eastAsia="en-US" w:bidi="ar-SA"/>
              </w:rPr>
              <w:t>进行评分。</w:t>
            </w:r>
          </w:p>
          <w:p w14:paraId="5A7152C4">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措施</w:t>
            </w:r>
            <w:r>
              <w:rPr>
                <w:rFonts w:hint="eastAsia" w:asciiTheme="minorEastAsia" w:hAnsiTheme="minorEastAsia" w:eastAsiaTheme="minorEastAsia" w:cstheme="minorEastAsia"/>
                <w:snapToGrid w:val="0"/>
                <w:color w:val="000000"/>
                <w:spacing w:val="-13"/>
                <w:kern w:val="0"/>
                <w:sz w:val="24"/>
                <w:szCs w:val="24"/>
                <w:lang w:val="en-US" w:eastAsia="en-US" w:bidi="ar-SA"/>
              </w:rPr>
              <w:t>计划合理、对每项内容论述详细，具有科学性和可操作性，能有效</w:t>
            </w:r>
            <w:r>
              <w:rPr>
                <w:rFonts w:hint="eastAsia" w:asciiTheme="minorEastAsia" w:hAnsiTheme="minorEastAsia" w:eastAsiaTheme="minorEastAsia" w:cstheme="minorEastAsia"/>
                <w:snapToGrid w:val="0"/>
                <w:color w:val="000000"/>
                <w:spacing w:val="-13"/>
                <w:kern w:val="0"/>
                <w:sz w:val="24"/>
                <w:szCs w:val="24"/>
                <w:lang w:val="en-US" w:eastAsia="zh-CN" w:bidi="ar-SA"/>
              </w:rPr>
              <w:t>保证服务质量</w:t>
            </w:r>
            <w:r>
              <w:rPr>
                <w:rFonts w:hint="eastAsia" w:asciiTheme="minorEastAsia" w:hAnsiTheme="minorEastAsia" w:eastAsiaTheme="minorEastAsia" w:cstheme="minorEastAsia"/>
                <w:snapToGrid w:val="0"/>
                <w:color w:val="000000"/>
                <w:spacing w:val="-13"/>
                <w:kern w:val="0"/>
                <w:sz w:val="24"/>
                <w:szCs w:val="24"/>
                <w:lang w:val="en-US" w:eastAsia="en-US" w:bidi="ar-SA"/>
              </w:rPr>
              <w:t>，完全满足项目需求的，得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6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0A78B718">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措施</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合理完整，有较强操作性、针对性，能基本满足需求的，得 </w:t>
            </w: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w:t>
            </w:r>
          </w:p>
          <w:p w14:paraId="7CA3252E">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措施</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内容简单，科学性欠缺，实用性不强的，得 </w:t>
            </w:r>
            <w:r>
              <w:rPr>
                <w:rFonts w:hint="eastAsia" w:asciiTheme="minorEastAsia" w:hAnsiTheme="minorEastAsia" w:eastAsiaTheme="minorEastAsia" w:cstheme="minorEastAsia"/>
                <w:snapToGrid w:val="0"/>
                <w:color w:val="000000"/>
                <w:spacing w:val="-13"/>
                <w:kern w:val="0"/>
                <w:sz w:val="24"/>
                <w:szCs w:val="24"/>
                <w:lang w:val="en-US" w:eastAsia="zh-CN" w:bidi="ar-SA"/>
              </w:rPr>
              <w:t>2</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w:t>
            </w:r>
          </w:p>
          <w:p w14:paraId="5658602B">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70E58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9" w:type="dxa"/>
            <w:vMerge w:val="continue"/>
            <w:vAlign w:val="center"/>
          </w:tcPr>
          <w:p w14:paraId="164180DF">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680" w:type="dxa"/>
            <w:vMerge w:val="continue"/>
            <w:vAlign w:val="center"/>
          </w:tcPr>
          <w:p w14:paraId="235A1FB8">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78" w:type="dxa"/>
            <w:vAlign w:val="center"/>
          </w:tcPr>
          <w:p w14:paraId="75EB9AB1">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安保管理制度</w:t>
            </w:r>
          </w:p>
          <w:p w14:paraId="3109973A">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（7分）</w:t>
            </w:r>
          </w:p>
        </w:tc>
        <w:tc>
          <w:tcPr>
            <w:tcW w:w="5215" w:type="dxa"/>
            <w:vAlign w:val="top"/>
          </w:tcPr>
          <w:p w14:paraId="528B1551">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磋商小组依据供应商的保安管理体系和内部管理规章制度进行打分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3C8C4EE5">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管理体系完善、规章制度健全</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职责划分清晰，考核严密的</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，得 7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43C8C0D8">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管理标准相对合理，有基本完整的</w:t>
            </w:r>
            <w:r>
              <w:rPr>
                <w:rFonts w:hint="eastAsia" w:asciiTheme="minorEastAsia" w:hAnsiTheme="minorEastAsia" w:eastAsiaTheme="minorEastAsia" w:cstheme="minorEastAsia"/>
                <w:snapToGrid w:val="0"/>
                <w:color w:val="000000"/>
                <w:spacing w:val="-13"/>
                <w:kern w:val="0"/>
                <w:sz w:val="24"/>
                <w:szCs w:val="24"/>
                <w:lang w:val="en-US" w:eastAsia="zh-CN" w:bidi="ar-SA"/>
              </w:rPr>
              <w:t>规章制度</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，具备可操作性的，得 </w:t>
            </w: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w:t>
            </w:r>
          </w:p>
          <w:p w14:paraId="02153AB5">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管理体系有缺失、规章制度简单</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的，得 2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1C487207">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74E4E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9" w:type="dxa"/>
            <w:vMerge w:val="continue"/>
            <w:vAlign w:val="center"/>
          </w:tcPr>
          <w:p w14:paraId="54642DDB">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680" w:type="dxa"/>
            <w:vMerge w:val="continue"/>
            <w:vAlign w:val="center"/>
          </w:tcPr>
          <w:p w14:paraId="60A1B24D">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78" w:type="dxa"/>
            <w:vAlign w:val="center"/>
          </w:tcPr>
          <w:p w14:paraId="07037DBD">
            <w:pPr>
              <w:pStyle w:val="2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人员培训方案</w:t>
            </w:r>
          </w:p>
          <w:p w14:paraId="5A4ECBB5">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en-US" w:bidi="ar-SA"/>
              </w:rPr>
              <w:t>（</w:t>
            </w:r>
            <w:r>
              <w:rPr>
                <w:rFonts w:hint="eastAsia" w:ascii="宋体" w:hAnsi="宋体" w:eastAsia="宋体" w:cs="宋体"/>
                <w:snapToGrid w:val="0"/>
                <w:color w:val="000000"/>
                <w:spacing w:val="-13"/>
                <w:kern w:val="0"/>
                <w:sz w:val="24"/>
                <w:szCs w:val="24"/>
                <w:lang w:val="en-US" w:eastAsia="zh-CN" w:bidi="ar-SA"/>
              </w:rPr>
              <w:t>6</w:t>
            </w:r>
            <w:r>
              <w:rPr>
                <w:rFonts w:hint="eastAsia" w:ascii="宋体" w:hAnsi="宋体" w:eastAsia="宋体" w:cs="宋体"/>
                <w:snapToGrid w:val="0"/>
                <w:color w:val="000000"/>
                <w:spacing w:val="-13"/>
                <w:kern w:val="0"/>
                <w:sz w:val="24"/>
                <w:szCs w:val="24"/>
                <w:lang w:val="en-US" w:eastAsia="en-US" w:bidi="ar-SA"/>
              </w:rPr>
              <w:t>分）</w:t>
            </w:r>
          </w:p>
        </w:tc>
        <w:tc>
          <w:tcPr>
            <w:tcW w:w="5215" w:type="dxa"/>
            <w:vAlign w:val="top"/>
          </w:tcPr>
          <w:p w14:paraId="33C19B17">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根据供应商的提供的人员培训方案（包括：培训时间、地点、内容、方式、措施）进行评审。</w:t>
            </w:r>
          </w:p>
          <w:p w14:paraId="52F4EF49">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人员的培训方案</w:t>
            </w:r>
            <w:r>
              <w:rPr>
                <w:rFonts w:hint="eastAsia" w:asciiTheme="minorEastAsia" w:hAnsiTheme="minorEastAsia" w:eastAsiaTheme="minorEastAsia" w:cstheme="minorEastAsia"/>
                <w:snapToGrid w:val="0"/>
                <w:color w:val="000000"/>
                <w:spacing w:val="-13"/>
                <w:kern w:val="0"/>
                <w:sz w:val="24"/>
                <w:szCs w:val="24"/>
                <w:lang w:val="en-US" w:eastAsia="zh-CN" w:bidi="ar-SA"/>
              </w:rPr>
              <w:t>及</w:t>
            </w:r>
            <w:r>
              <w:rPr>
                <w:rFonts w:hint="eastAsia" w:asciiTheme="minorEastAsia" w:hAnsiTheme="minorEastAsia" w:eastAsiaTheme="minorEastAsia" w:cstheme="minorEastAsia"/>
                <w:snapToGrid w:val="0"/>
                <w:color w:val="000000"/>
                <w:spacing w:val="-13"/>
                <w:kern w:val="0"/>
                <w:sz w:val="24"/>
                <w:szCs w:val="24"/>
                <w:lang w:val="en-US" w:eastAsia="en-US" w:bidi="ar-SA"/>
              </w:rPr>
              <w:t>措施全面</w:t>
            </w:r>
            <w:r>
              <w:rPr>
                <w:rFonts w:hint="eastAsia" w:asciiTheme="minorEastAsia" w:hAnsiTheme="minorEastAsia" w:eastAsiaTheme="minorEastAsia" w:cstheme="minorEastAsia"/>
                <w:snapToGrid w:val="0"/>
                <w:color w:val="000000"/>
                <w:spacing w:val="-13"/>
                <w:kern w:val="0"/>
                <w:sz w:val="24"/>
                <w:szCs w:val="24"/>
                <w:lang w:val="en-US" w:eastAsia="zh-CN" w:bidi="ar-SA"/>
              </w:rPr>
              <w:t>详细</w:t>
            </w: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培训计划及内容科学</w:t>
            </w:r>
            <w:r>
              <w:rPr>
                <w:rFonts w:hint="eastAsia" w:asciiTheme="minorEastAsia" w:hAnsiTheme="minorEastAsia" w:eastAsiaTheme="minorEastAsia" w:cstheme="minorEastAsia"/>
                <w:snapToGrid w:val="0"/>
                <w:color w:val="000000"/>
                <w:spacing w:val="-13"/>
                <w:kern w:val="0"/>
                <w:sz w:val="24"/>
                <w:szCs w:val="24"/>
                <w:lang w:val="en-US" w:eastAsia="en-US" w:bidi="ar-SA"/>
              </w:rPr>
              <w:t>合理、可实施性强，满足本项目要求的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6 </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分； </w:t>
            </w:r>
          </w:p>
          <w:p w14:paraId="28F226DE">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人员的培训方案的各方面安排比较合理，对保安人员有制定详细培训计划，</w:t>
            </w:r>
            <w:r>
              <w:rPr>
                <w:rFonts w:hint="eastAsia" w:asciiTheme="minorEastAsia" w:hAnsiTheme="minorEastAsia" w:eastAsiaTheme="minorEastAsia" w:cstheme="minorEastAsia"/>
                <w:snapToGrid w:val="0"/>
                <w:color w:val="000000"/>
                <w:spacing w:val="-13"/>
                <w:kern w:val="0"/>
                <w:sz w:val="24"/>
                <w:szCs w:val="24"/>
                <w:lang w:val="en-US" w:eastAsia="zh-CN" w:bidi="ar-SA"/>
              </w:rPr>
              <w:t>具备较强可操作性</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4 </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分； </w:t>
            </w:r>
          </w:p>
          <w:p w14:paraId="1F49E8E6">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人员的培训方案的安排合理度一般，内容与本项目实际</w:t>
            </w:r>
            <w:r>
              <w:rPr>
                <w:rFonts w:hint="eastAsia" w:asciiTheme="minorEastAsia" w:hAnsiTheme="minorEastAsia" w:eastAsiaTheme="minorEastAsia" w:cstheme="minorEastAsia"/>
                <w:snapToGrid w:val="0"/>
                <w:color w:val="000000"/>
                <w:spacing w:val="-13"/>
                <w:kern w:val="0"/>
                <w:sz w:val="24"/>
                <w:szCs w:val="24"/>
                <w:lang w:val="en-US" w:eastAsia="zh-CN" w:bidi="ar-SA"/>
              </w:rPr>
              <w:t>符合性低</w:t>
            </w:r>
            <w:r>
              <w:rPr>
                <w:rFonts w:hint="eastAsia" w:asciiTheme="minorEastAsia" w:hAnsiTheme="minorEastAsia" w:eastAsiaTheme="minorEastAsia" w:cstheme="minorEastAsia"/>
                <w:snapToGrid w:val="0"/>
                <w:color w:val="000000"/>
                <w:spacing w:val="-13"/>
                <w:kern w:val="0"/>
                <w:sz w:val="24"/>
                <w:szCs w:val="24"/>
                <w:lang w:val="en-US" w:eastAsia="en-US" w:bidi="ar-SA"/>
              </w:rPr>
              <w:t>，实践实施度</w:t>
            </w:r>
            <w:r>
              <w:rPr>
                <w:rFonts w:hint="eastAsia" w:asciiTheme="minorEastAsia" w:hAnsiTheme="minorEastAsia" w:eastAsiaTheme="minorEastAsia" w:cstheme="minorEastAsia"/>
                <w:snapToGrid w:val="0"/>
                <w:color w:val="000000"/>
                <w:spacing w:val="-13"/>
                <w:kern w:val="0"/>
                <w:sz w:val="24"/>
                <w:szCs w:val="24"/>
                <w:lang w:val="en-US" w:eastAsia="zh-CN" w:bidi="ar-SA"/>
              </w:rPr>
              <w:t>较差</w:t>
            </w:r>
            <w:r>
              <w:rPr>
                <w:rFonts w:hint="eastAsia" w:asciiTheme="minorEastAsia" w:hAnsiTheme="minorEastAsia" w:eastAsiaTheme="minorEastAsia" w:cstheme="minorEastAsia"/>
                <w:snapToGrid w:val="0"/>
                <w:color w:val="000000"/>
                <w:spacing w:val="-13"/>
                <w:kern w:val="0"/>
                <w:sz w:val="24"/>
                <w:szCs w:val="24"/>
                <w:lang w:val="en-US" w:eastAsia="en-US" w:bidi="ar-SA"/>
              </w:rPr>
              <w:t>的得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2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467FDB93">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缺项</w:t>
            </w:r>
            <w:r>
              <w:rPr>
                <w:rFonts w:hint="eastAsia" w:asciiTheme="minorEastAsia" w:hAnsiTheme="minorEastAsia" w:eastAsiaTheme="minorEastAsia" w:cstheme="minorEastAsia"/>
                <w:snapToGrid w:val="0"/>
                <w:color w:val="000000"/>
                <w:spacing w:val="-13"/>
                <w:kern w:val="0"/>
                <w:sz w:val="24"/>
                <w:szCs w:val="24"/>
                <w:lang w:val="en-US" w:eastAsia="en-US" w:bidi="ar-SA"/>
              </w:rPr>
              <w:t>不得分。</w:t>
            </w:r>
          </w:p>
        </w:tc>
      </w:tr>
      <w:tr w14:paraId="765AD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9" w:type="dxa"/>
            <w:vMerge w:val="continue"/>
            <w:vAlign w:val="center"/>
          </w:tcPr>
          <w:p w14:paraId="3CC965E6">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680" w:type="dxa"/>
            <w:vMerge w:val="continue"/>
            <w:vAlign w:val="center"/>
          </w:tcPr>
          <w:p w14:paraId="7051ADC1">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78" w:type="dxa"/>
            <w:vAlign w:val="center"/>
          </w:tcPr>
          <w:p w14:paraId="2D1A2C18">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应急管理方案</w:t>
            </w:r>
          </w:p>
          <w:p w14:paraId="5AD2E6F9">
            <w:pPr>
              <w:pStyle w:val="2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215" w:type="dxa"/>
            <w:vAlign w:val="top"/>
          </w:tcPr>
          <w:p w14:paraId="27CE88F4">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磋商小组</w:t>
            </w:r>
            <w:r>
              <w:rPr>
                <w:rFonts w:hint="eastAsia" w:asciiTheme="minorEastAsia" w:hAnsiTheme="minorEastAsia" w:eastAsiaTheme="minorEastAsia" w:cstheme="minorEastAsia"/>
                <w:snapToGrid w:val="0"/>
                <w:color w:val="000000"/>
                <w:spacing w:val="-13"/>
                <w:kern w:val="0"/>
                <w:sz w:val="24"/>
                <w:szCs w:val="24"/>
                <w:lang w:val="en-US" w:eastAsia="en-US" w:bidi="ar-SA"/>
              </w:rPr>
              <w:t>根据</w:t>
            </w:r>
            <w:r>
              <w:rPr>
                <w:rFonts w:hint="eastAsia" w:asciiTheme="minorEastAsia" w:hAnsiTheme="minorEastAsia" w:eastAsiaTheme="minorEastAsia" w:cstheme="minorEastAsia"/>
                <w:snapToGrid w:val="0"/>
                <w:color w:val="000000"/>
                <w:spacing w:val="-13"/>
                <w:kern w:val="0"/>
                <w:sz w:val="24"/>
                <w:szCs w:val="24"/>
                <w:lang w:val="en-US" w:eastAsia="zh-CN" w:bidi="ar-SA"/>
              </w:rPr>
              <w:t>供应商</w:t>
            </w:r>
            <w:r>
              <w:rPr>
                <w:rFonts w:hint="eastAsia" w:asciiTheme="minorEastAsia" w:hAnsiTheme="minorEastAsia" w:eastAsiaTheme="minorEastAsia" w:cstheme="minorEastAsia"/>
                <w:snapToGrid w:val="0"/>
                <w:color w:val="000000"/>
                <w:spacing w:val="-13"/>
                <w:kern w:val="0"/>
                <w:sz w:val="24"/>
                <w:szCs w:val="24"/>
                <w:lang w:val="en-US" w:eastAsia="en-US" w:bidi="ar-SA"/>
              </w:rPr>
              <w:t>制定的应急管理方案（包括治安、消防、暴恐事件、自然灾害，群体性事件等）进行评分。</w:t>
            </w:r>
          </w:p>
          <w:p w14:paraId="4F9458B3">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方案计划合理、</w:t>
            </w:r>
            <w:r>
              <w:rPr>
                <w:rFonts w:hint="eastAsia" w:ascii="宋体" w:hAnsi="宋体" w:eastAsia="宋体" w:cs="宋体"/>
                <w:color w:val="auto"/>
                <w:sz w:val="24"/>
                <w:szCs w:val="24"/>
                <w:lang w:val="en-US" w:eastAsia="zh-CN" w:bidi="ar-SA"/>
              </w:rPr>
              <w:t>对每项内容论述详细，具有科学性和可操作性，能有效应对突发及应急情况，</w:t>
            </w:r>
            <w:r>
              <w:rPr>
                <w:rFonts w:hint="eastAsia" w:asciiTheme="minorEastAsia" w:hAnsiTheme="minorEastAsia" w:eastAsiaTheme="minorEastAsia" w:cstheme="minorEastAsia"/>
                <w:snapToGrid w:val="0"/>
                <w:color w:val="000000"/>
                <w:spacing w:val="-13"/>
                <w:kern w:val="0"/>
                <w:sz w:val="24"/>
                <w:szCs w:val="24"/>
                <w:lang w:val="en-US" w:eastAsia="en-US" w:bidi="ar-SA"/>
              </w:rPr>
              <w:t>完全满足项目需求的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6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4141C2A7">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方案合理</w:t>
            </w:r>
            <w:r>
              <w:rPr>
                <w:rFonts w:hint="eastAsia" w:asciiTheme="minorEastAsia" w:hAnsiTheme="minorEastAsia" w:eastAsiaTheme="minorEastAsia" w:cstheme="minorEastAsia"/>
                <w:snapToGrid w:val="0"/>
                <w:color w:val="000000"/>
                <w:spacing w:val="-13"/>
                <w:kern w:val="0"/>
                <w:sz w:val="24"/>
                <w:szCs w:val="24"/>
                <w:lang w:val="en-US" w:eastAsia="zh-CN" w:bidi="ar-SA"/>
              </w:rPr>
              <w:t>完整</w:t>
            </w: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有较强</w:t>
            </w:r>
            <w:r>
              <w:rPr>
                <w:rFonts w:hint="eastAsia" w:asciiTheme="minorEastAsia" w:hAnsiTheme="minorEastAsia" w:eastAsiaTheme="minorEastAsia" w:cstheme="minorEastAsia"/>
                <w:snapToGrid w:val="0"/>
                <w:color w:val="000000"/>
                <w:spacing w:val="-13"/>
                <w:kern w:val="0"/>
                <w:sz w:val="24"/>
                <w:szCs w:val="24"/>
                <w:lang w:val="en-US" w:eastAsia="en-US" w:bidi="ar-SA"/>
              </w:rPr>
              <w:t>操作性、针对性</w:t>
            </w:r>
            <w:r>
              <w:rPr>
                <w:rFonts w:hint="eastAsia" w:asciiTheme="minorEastAsia" w:hAnsiTheme="minorEastAsia" w:eastAsiaTheme="minorEastAsia" w:cstheme="minorEastAsia"/>
                <w:snapToGrid w:val="0"/>
                <w:color w:val="000000"/>
                <w:spacing w:val="-13"/>
                <w:kern w:val="0"/>
                <w:sz w:val="24"/>
                <w:szCs w:val="24"/>
                <w:lang w:val="en-US" w:eastAsia="zh-CN" w:bidi="ar-SA"/>
              </w:rPr>
              <w:t>，能基本</w:t>
            </w:r>
            <w:r>
              <w:rPr>
                <w:rFonts w:hint="eastAsia" w:asciiTheme="minorEastAsia" w:hAnsiTheme="minorEastAsia" w:eastAsiaTheme="minorEastAsia" w:cstheme="minorEastAsia"/>
                <w:snapToGrid w:val="0"/>
                <w:color w:val="000000"/>
                <w:spacing w:val="-13"/>
                <w:kern w:val="0"/>
                <w:sz w:val="24"/>
                <w:szCs w:val="24"/>
                <w:lang w:val="en-US" w:eastAsia="en-US" w:bidi="ar-SA"/>
              </w:rPr>
              <w:t>满足需求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得 </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4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4634F275">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方案内容简单，科学性欠缺，实用性不强，</w:t>
            </w:r>
            <w:r>
              <w:rPr>
                <w:rFonts w:hint="eastAsia" w:asciiTheme="minorEastAsia" w:hAnsiTheme="minorEastAsia" w:eastAsiaTheme="minorEastAsia" w:cstheme="minorEastAsia"/>
                <w:snapToGrid w:val="0"/>
                <w:color w:val="000000"/>
                <w:spacing w:val="-13"/>
                <w:kern w:val="0"/>
                <w:sz w:val="24"/>
                <w:szCs w:val="24"/>
                <w:lang w:val="en-US" w:eastAsia="zh-CN" w:bidi="ar-SA"/>
              </w:rPr>
              <w:t>明显需改进的，得 2 分；</w:t>
            </w:r>
          </w:p>
          <w:p w14:paraId="5FB1C526">
            <w:pPr>
              <w:pStyle w:val="20"/>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缺项</w:t>
            </w:r>
            <w:r>
              <w:rPr>
                <w:rFonts w:hint="eastAsia" w:asciiTheme="minorEastAsia" w:hAnsiTheme="minorEastAsia" w:eastAsiaTheme="minorEastAsia" w:cstheme="minorEastAsia"/>
                <w:snapToGrid w:val="0"/>
                <w:color w:val="000000"/>
                <w:spacing w:val="-13"/>
                <w:kern w:val="0"/>
                <w:sz w:val="24"/>
                <w:szCs w:val="24"/>
                <w:lang w:val="en-US" w:eastAsia="en-US" w:bidi="ar-SA"/>
              </w:rPr>
              <w:t>不得分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tc>
      </w:tr>
      <w:tr w14:paraId="3EFE8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9" w:type="dxa"/>
            <w:vMerge w:val="restart"/>
            <w:vAlign w:val="center"/>
          </w:tcPr>
          <w:p w14:paraId="5E3CFADA">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lang w:val="en-US" w:eastAsia="zh-CN"/>
              </w:rPr>
              <w:t>3</w:t>
            </w:r>
          </w:p>
        </w:tc>
        <w:tc>
          <w:tcPr>
            <w:tcW w:w="1680" w:type="dxa"/>
            <w:vMerge w:val="restart"/>
            <w:vAlign w:val="center"/>
          </w:tcPr>
          <w:p w14:paraId="1BD1BF9B">
            <w:pPr>
              <w:keepNext w:val="0"/>
              <w:keepLines w:val="0"/>
              <w:pageBreakBefore w:val="0"/>
              <w:kinsoku/>
              <w:wordWrap w:val="0"/>
              <w:overflowPunct/>
              <w:topLinePunct w:val="0"/>
              <w:bidi w:val="0"/>
              <w:spacing w:before="157" w:line="220" w:lineRule="auto"/>
              <w:ind w:left="148" w:leftChars="0"/>
              <w:jc w:val="center"/>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综合部分</w:t>
            </w:r>
          </w:p>
          <w:p w14:paraId="2064F971">
            <w:pPr>
              <w:keepNext w:val="0"/>
              <w:keepLines w:val="0"/>
              <w:pageBreakBefore w:val="0"/>
              <w:kinsoku/>
              <w:wordWrap w:val="0"/>
              <w:overflowPunct/>
              <w:topLinePunct w:val="0"/>
              <w:bidi w:val="0"/>
              <w:spacing w:before="157" w:line="220" w:lineRule="auto"/>
              <w:ind w:left="148" w:leftChars="0"/>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
                <w:sz w:val="24"/>
                <w:szCs w:val="24"/>
                <w:lang w:val="en-US" w:eastAsia="zh-CN"/>
              </w:rPr>
              <w:t>（满分40分）</w:t>
            </w:r>
          </w:p>
        </w:tc>
        <w:tc>
          <w:tcPr>
            <w:tcW w:w="1078" w:type="dxa"/>
            <w:shd w:val="clear" w:color="auto" w:fill="auto"/>
            <w:vAlign w:val="center"/>
          </w:tcPr>
          <w:p w14:paraId="6D3FCC72">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标书制作（3分）</w:t>
            </w:r>
          </w:p>
        </w:tc>
        <w:tc>
          <w:tcPr>
            <w:tcW w:w="5215" w:type="dxa"/>
            <w:shd w:val="clear" w:color="auto" w:fill="auto"/>
            <w:vAlign w:val="top"/>
          </w:tcPr>
          <w:p w14:paraId="03F7CB92">
            <w:pPr>
              <w:pStyle w:val="2"/>
              <w:keepNext w:val="0"/>
              <w:keepLines w:val="0"/>
              <w:widowControl/>
              <w:suppressLineNumbers w:val="0"/>
              <w:spacing w:before="0" w:beforeAutospacing="0" w:after="0" w:afterAutospacing="0"/>
              <w:ind w:left="0" w:leftChars="0" w:right="0" w:rightChars="0" w:firstLine="428" w:firstLineChars="200"/>
              <w:outlineLvl w:val="0"/>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t>1.响应文件符合采购文件文件所有条款，标书制作规范的，得 3 分；</w:t>
            </w:r>
          </w:p>
          <w:p w14:paraId="0A67E272">
            <w:pPr>
              <w:pStyle w:val="2"/>
              <w:keepNext w:val="0"/>
              <w:keepLines w:val="0"/>
              <w:widowControl/>
              <w:suppressLineNumbers w:val="0"/>
              <w:spacing w:before="0" w:beforeAutospacing="0" w:after="0" w:afterAutospacing="0"/>
              <w:ind w:left="0" w:leftChars="0" w:right="0" w:rightChars="0" w:firstLine="428" w:firstLineChars="200"/>
              <w:outlineLvl w:val="0"/>
              <w:rPr>
                <w:rFonts w:hint="eastAsia" w:asciiTheme="minorEastAsia" w:hAnsiTheme="minorEastAsia" w:eastAsiaTheme="minorEastAsia" w:cstheme="minorEastAsia"/>
                <w:b w:val="0"/>
                <w:bCs w:val="0"/>
                <w:snapToGrid w:val="0"/>
                <w:color w:val="000000"/>
                <w:spacing w:val="-13"/>
                <w:kern w:val="0"/>
                <w:sz w:val="24"/>
                <w:szCs w:val="24"/>
                <w:highlight w:val="yellow"/>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t>2.若响应文件与采购文件要求有偏离，但不影响实质性响应的，磋商小组根据情况扣 1-2 分。</w:t>
            </w:r>
          </w:p>
        </w:tc>
      </w:tr>
      <w:tr w14:paraId="1FB34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9" w:type="dxa"/>
            <w:vMerge w:val="continue"/>
            <w:vAlign w:val="center"/>
          </w:tcPr>
          <w:p w14:paraId="453F614A">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p>
        </w:tc>
        <w:tc>
          <w:tcPr>
            <w:tcW w:w="1680" w:type="dxa"/>
            <w:vMerge w:val="continue"/>
            <w:vAlign w:val="center"/>
          </w:tcPr>
          <w:p w14:paraId="1827FA35">
            <w:pPr>
              <w:keepNext w:val="0"/>
              <w:keepLines w:val="0"/>
              <w:pageBreakBefore w:val="0"/>
              <w:kinsoku/>
              <w:wordWrap w:val="0"/>
              <w:overflowPunct/>
              <w:topLinePunct w:val="0"/>
              <w:bidi w:val="0"/>
              <w:spacing w:before="157" w:line="220" w:lineRule="auto"/>
              <w:ind w:left="148" w:leftChars="0"/>
              <w:jc w:val="center"/>
              <w:rPr>
                <w:rFonts w:hint="eastAsia" w:asciiTheme="minorEastAsia" w:hAnsiTheme="minorEastAsia" w:eastAsiaTheme="minorEastAsia" w:cstheme="minorEastAsia"/>
                <w:snapToGrid w:val="0"/>
                <w:color w:val="000000"/>
                <w:kern w:val="0"/>
                <w:sz w:val="24"/>
                <w:szCs w:val="24"/>
                <w:lang w:val="en-US" w:eastAsia="zh-CN" w:bidi="ar-SA"/>
              </w:rPr>
            </w:pPr>
          </w:p>
        </w:tc>
        <w:tc>
          <w:tcPr>
            <w:tcW w:w="1078" w:type="dxa"/>
            <w:shd w:val="clear" w:color="auto" w:fill="auto"/>
            <w:vAlign w:val="center"/>
          </w:tcPr>
          <w:p w14:paraId="76D45276">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服务团队人员</w:t>
            </w:r>
            <w:r>
              <w:rPr>
                <w:rFonts w:hint="eastAsia" w:asciiTheme="minorEastAsia" w:hAnsiTheme="minorEastAsia" w:eastAsiaTheme="minorEastAsia" w:cstheme="minorEastAsia"/>
                <w:snapToGrid w:val="0"/>
                <w:color w:val="000000"/>
                <w:spacing w:val="-13"/>
                <w:kern w:val="0"/>
                <w:sz w:val="24"/>
                <w:szCs w:val="24"/>
                <w:lang w:val="en-US" w:eastAsia="zh-CN" w:bidi="ar-SA"/>
              </w:rPr>
              <w:t>及设施</w:t>
            </w:r>
            <w:r>
              <w:rPr>
                <w:rFonts w:hint="eastAsia" w:asciiTheme="minorEastAsia" w:hAnsiTheme="minorEastAsia" w:eastAsiaTheme="minorEastAsia" w:cstheme="minorEastAsia"/>
                <w:snapToGrid w:val="0"/>
                <w:color w:val="000000"/>
                <w:spacing w:val="-13"/>
                <w:kern w:val="0"/>
                <w:sz w:val="24"/>
                <w:szCs w:val="24"/>
                <w:lang w:val="en-US" w:eastAsia="en-US" w:bidi="ar-SA"/>
              </w:rPr>
              <w:t>配备</w:t>
            </w:r>
          </w:p>
          <w:p w14:paraId="34682E75">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（15分）</w:t>
            </w:r>
          </w:p>
        </w:tc>
        <w:tc>
          <w:tcPr>
            <w:tcW w:w="5215" w:type="dxa"/>
            <w:shd w:val="clear" w:color="auto" w:fill="auto"/>
            <w:vAlign w:val="top"/>
          </w:tcPr>
          <w:p w14:paraId="00E50A30">
            <w:pPr>
              <w:pStyle w:val="2"/>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t>磋商小组依据供应商提供的服务团队人员配备、身体状况、结构比例（学历、年龄、退伍兵比例）、具体岗位设置、专业配套、安防设备配备等指标进行评分。</w:t>
            </w:r>
          </w:p>
          <w:p w14:paraId="1F7A06DF">
            <w:pPr>
              <w:pStyle w:val="2"/>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t>安防设备先进、齐全，岗位设置科学、年龄适当、退伍兵占比超40%的，得 15 分；</w:t>
            </w:r>
          </w:p>
          <w:p w14:paraId="4A66D4D2">
            <w:pPr>
              <w:pStyle w:val="2"/>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t>安防设备和配套材料齐全，岗位设置合理，退伍兵比例超30%的，得 12 分；</w:t>
            </w:r>
          </w:p>
          <w:p w14:paraId="40A2495A">
            <w:pPr>
              <w:pStyle w:val="2"/>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t>安防设备及配套材料基本满足项目需求，岗位设置较为合理、退伍兵比例超20%的，得 9 分；</w:t>
            </w:r>
          </w:p>
          <w:p w14:paraId="6E173CAF">
            <w:pPr>
              <w:pStyle w:val="2"/>
              <w:keepNext w:val="0"/>
              <w:keepLines w:val="0"/>
              <w:widowControl/>
              <w:suppressLineNumbers w:val="0"/>
              <w:spacing w:before="0" w:beforeAutospacing="0" w:after="0" w:afterAutospacing="0"/>
              <w:ind w:left="0" w:right="0" w:firstLine="428" w:firstLineChars="200"/>
              <w:rPr>
                <w:rFonts w:hint="default"/>
                <w:lang w:val="en-US" w:eastAsia="zh-CN"/>
              </w:rPr>
            </w:pP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t>岗位设置不合理，配套材料、安防设备少，退伍兵比例低于20%的，得 6 分。</w:t>
            </w:r>
          </w:p>
          <w:p w14:paraId="442343A8">
            <w:pPr>
              <w:pStyle w:val="2"/>
              <w:keepNext w:val="0"/>
              <w:keepLines w:val="0"/>
              <w:widowControl/>
              <w:suppressLineNumbers w:val="0"/>
              <w:spacing w:before="0" w:beforeAutospacing="0" w:after="0" w:afterAutospacing="0"/>
              <w:ind w:left="0" w:leftChars="0" w:right="0" w:rightChars="0" w:firstLine="428" w:firstLineChars="200"/>
              <w:outlineLvl w:val="0"/>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t>缺项不得分。</w:t>
            </w:r>
          </w:p>
          <w:p w14:paraId="6A66EC5E">
            <w:pPr>
              <w:pStyle w:val="2"/>
              <w:keepNext w:val="0"/>
              <w:keepLines w:val="0"/>
              <w:widowControl/>
              <w:suppressLineNumbers w:val="0"/>
              <w:spacing w:before="0" w:beforeAutospacing="0" w:after="0" w:afterAutospacing="0"/>
              <w:ind w:right="0" w:rightChars="0" w:firstLine="430" w:firstLineChars="200"/>
              <w:outlineLvl w:val="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bCs/>
                <w:snapToGrid w:val="0"/>
                <w:color w:val="000000"/>
                <w:spacing w:val="-13"/>
                <w:kern w:val="0"/>
                <w:sz w:val="24"/>
                <w:szCs w:val="24"/>
                <w:lang w:val="en-US" w:eastAsia="zh-CN" w:bidi="ar-SA"/>
              </w:rPr>
              <w:t>注：须提供</w:t>
            </w:r>
            <w:r>
              <w:rPr>
                <w:rFonts w:hint="eastAsia" w:asciiTheme="minorEastAsia" w:hAnsiTheme="minorEastAsia" w:eastAsiaTheme="minorEastAsia" w:cstheme="minorEastAsia"/>
                <w:b/>
                <w:bCs/>
                <w:snapToGrid w:val="0"/>
                <w:color w:val="000000"/>
                <w:spacing w:val="-13"/>
                <w:kern w:val="0"/>
                <w:sz w:val="24"/>
                <w:szCs w:val="24"/>
                <w:lang w:val="en-US" w:eastAsia="zh-CN" w:bidi="ar-SA"/>
              </w:rPr>
              <w:t>人员信息、</w:t>
            </w:r>
            <w:r>
              <w:rPr>
                <w:rFonts w:hint="default" w:asciiTheme="minorEastAsia" w:hAnsiTheme="minorEastAsia" w:eastAsiaTheme="minorEastAsia" w:cstheme="minorEastAsia"/>
                <w:b/>
                <w:bCs/>
                <w:snapToGrid w:val="0"/>
                <w:color w:val="000000"/>
                <w:spacing w:val="-13"/>
                <w:kern w:val="0"/>
                <w:sz w:val="24"/>
                <w:szCs w:val="24"/>
                <w:lang w:val="en-US" w:eastAsia="zh-CN" w:bidi="ar-SA"/>
              </w:rPr>
              <w:t>设备照片等</w:t>
            </w:r>
            <w:r>
              <w:rPr>
                <w:rFonts w:hint="eastAsia" w:asciiTheme="minorEastAsia" w:hAnsiTheme="minorEastAsia" w:eastAsiaTheme="minorEastAsia" w:cstheme="minorEastAsia"/>
                <w:b/>
                <w:bCs/>
                <w:snapToGrid w:val="0"/>
                <w:color w:val="000000"/>
                <w:spacing w:val="-13"/>
                <w:kern w:val="0"/>
                <w:sz w:val="24"/>
                <w:szCs w:val="24"/>
                <w:lang w:val="en-US" w:eastAsia="zh-CN" w:bidi="ar-SA"/>
              </w:rPr>
              <w:t>相关证明</w:t>
            </w:r>
            <w:r>
              <w:rPr>
                <w:rFonts w:hint="default" w:asciiTheme="minorEastAsia" w:hAnsiTheme="minorEastAsia" w:eastAsiaTheme="minorEastAsia" w:cstheme="minorEastAsia"/>
                <w:b/>
                <w:bCs/>
                <w:snapToGrid w:val="0"/>
                <w:color w:val="000000"/>
                <w:spacing w:val="-13"/>
                <w:kern w:val="0"/>
                <w:sz w:val="24"/>
                <w:szCs w:val="24"/>
                <w:lang w:val="en-US" w:eastAsia="zh-CN" w:bidi="ar-SA"/>
              </w:rPr>
              <w:t>材料，未提供者不得分。</w:t>
            </w:r>
          </w:p>
        </w:tc>
      </w:tr>
      <w:tr w14:paraId="1A7C5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9" w:type="dxa"/>
            <w:vMerge w:val="continue"/>
            <w:vAlign w:val="center"/>
          </w:tcPr>
          <w:p w14:paraId="1334C948">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680" w:type="dxa"/>
            <w:vMerge w:val="continue"/>
            <w:vAlign w:val="center"/>
          </w:tcPr>
          <w:p w14:paraId="7BA60674">
            <w:pPr>
              <w:keepNext w:val="0"/>
              <w:keepLines w:val="0"/>
              <w:pageBreakBefore w:val="0"/>
              <w:kinsoku/>
              <w:wordWrap w:val="0"/>
              <w:overflowPunct/>
              <w:topLinePunct w:val="0"/>
              <w:bidi w:val="0"/>
              <w:spacing w:before="157" w:line="220" w:lineRule="auto"/>
              <w:ind w:left="148" w:leftChars="0"/>
              <w:jc w:val="both"/>
              <w:rPr>
                <w:rFonts w:hint="eastAsia" w:asciiTheme="minorEastAsia" w:hAnsiTheme="minorEastAsia" w:eastAsiaTheme="minorEastAsia" w:cstheme="minorEastAsia"/>
                <w:spacing w:val="-2"/>
                <w:sz w:val="24"/>
                <w:szCs w:val="24"/>
                <w:lang w:val="en-US" w:eastAsia="zh-CN"/>
              </w:rPr>
            </w:pPr>
          </w:p>
        </w:tc>
        <w:tc>
          <w:tcPr>
            <w:tcW w:w="1078" w:type="dxa"/>
            <w:vAlign w:val="center"/>
          </w:tcPr>
          <w:p w14:paraId="5F862078">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项目负责人</w:t>
            </w:r>
          </w:p>
          <w:p w14:paraId="3D272F80">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（4分）</w:t>
            </w:r>
          </w:p>
        </w:tc>
        <w:tc>
          <w:tcPr>
            <w:tcW w:w="5215" w:type="dxa"/>
            <w:vAlign w:val="top"/>
          </w:tcPr>
          <w:p w14:paraId="57346CBD">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t>磋商小组依据供应商提供的拟派本项目的主要负责人工作经验等情况进行打分</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。项目负责人有退役军人证、大专及以上学历、不少于3年的安保项目管理经验、</w:t>
            </w:r>
            <w:r>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t>获得过省级及以上有关部门颁发的荣誉</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w:t>
            </w:r>
          </w:p>
          <w:p w14:paraId="42C4A71A">
            <w:pPr>
              <w:pStyle w:val="20"/>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以上4项，每满足一项得1分，最多得4分</w:t>
            </w:r>
            <w:r>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未提供</w:t>
            </w:r>
            <w:r>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t>不得分。</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w:t>
            </w:r>
            <w:r>
              <w:rPr>
                <w:rFonts w:hint="default" w:asciiTheme="minorEastAsia" w:hAnsiTheme="minorEastAsia" w:eastAsiaTheme="minorEastAsia" w:cstheme="minorEastAsia"/>
                <w:b/>
                <w:bCs/>
                <w:snapToGrid w:val="0"/>
                <w:color w:val="000000"/>
                <w:spacing w:val="-13"/>
                <w:kern w:val="0"/>
                <w:sz w:val="24"/>
                <w:szCs w:val="24"/>
                <w:highlight w:val="none"/>
                <w:lang w:val="en-US" w:eastAsia="zh-CN" w:bidi="ar-SA"/>
              </w:rPr>
              <w:t>须上传提供相关证件原件扫描</w:t>
            </w:r>
            <w:r>
              <w:rPr>
                <w:rFonts w:hint="eastAsia" w:asciiTheme="minorEastAsia" w:hAnsiTheme="minorEastAsia" w:eastAsiaTheme="minorEastAsia" w:cstheme="minorEastAsia"/>
                <w:b/>
                <w:bCs/>
                <w:snapToGrid w:val="0"/>
                <w:color w:val="000000"/>
                <w:spacing w:val="-13"/>
                <w:kern w:val="0"/>
                <w:sz w:val="24"/>
                <w:szCs w:val="24"/>
                <w:highlight w:val="none"/>
                <w:lang w:val="en-US" w:eastAsia="zh-CN" w:bidi="ar-SA"/>
              </w:rPr>
              <w:t>件</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w:t>
            </w:r>
          </w:p>
        </w:tc>
      </w:tr>
      <w:tr w14:paraId="7724D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9" w:type="dxa"/>
            <w:vMerge w:val="continue"/>
            <w:vAlign w:val="center"/>
          </w:tcPr>
          <w:p w14:paraId="7EC045B1">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680" w:type="dxa"/>
            <w:vMerge w:val="continue"/>
            <w:vAlign w:val="center"/>
          </w:tcPr>
          <w:p w14:paraId="620522D2">
            <w:pPr>
              <w:keepNext w:val="0"/>
              <w:keepLines w:val="0"/>
              <w:pageBreakBefore w:val="0"/>
              <w:kinsoku/>
              <w:wordWrap w:val="0"/>
              <w:overflowPunct/>
              <w:topLinePunct w:val="0"/>
              <w:bidi w:val="0"/>
              <w:spacing w:before="157" w:line="220" w:lineRule="auto"/>
              <w:ind w:left="148" w:leftChars="0"/>
              <w:jc w:val="both"/>
              <w:rPr>
                <w:rFonts w:hint="eastAsia" w:asciiTheme="minorEastAsia" w:hAnsiTheme="minorEastAsia" w:eastAsiaTheme="minorEastAsia" w:cstheme="minorEastAsia"/>
                <w:spacing w:val="-2"/>
                <w:sz w:val="24"/>
                <w:szCs w:val="24"/>
                <w:lang w:val="en-US" w:eastAsia="zh-CN"/>
              </w:rPr>
            </w:pPr>
          </w:p>
        </w:tc>
        <w:tc>
          <w:tcPr>
            <w:tcW w:w="1078" w:type="dxa"/>
            <w:vAlign w:val="center"/>
          </w:tcPr>
          <w:p w14:paraId="3BE9C195">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业绩</w:t>
            </w:r>
          </w:p>
          <w:p w14:paraId="6D594682">
            <w:pPr>
              <w:pStyle w:val="20"/>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6分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tc>
        <w:tc>
          <w:tcPr>
            <w:tcW w:w="5215" w:type="dxa"/>
            <w:vAlign w:val="top"/>
          </w:tcPr>
          <w:p w14:paraId="44565CA5">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供应商提供 2023年1月1日以来(以合同签订日期为准</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)同类型项目合同案例，每提供一份合同得 2 分，最多得 6 分；未提供合同原件扫描件者不得分；</w:t>
            </w:r>
          </w:p>
        </w:tc>
      </w:tr>
      <w:tr w14:paraId="67688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9" w:type="dxa"/>
            <w:vMerge w:val="continue"/>
            <w:vAlign w:val="center"/>
          </w:tcPr>
          <w:p w14:paraId="03F9746F">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680" w:type="dxa"/>
            <w:vMerge w:val="continue"/>
            <w:vAlign w:val="center"/>
          </w:tcPr>
          <w:p w14:paraId="5EEFA8DD">
            <w:pPr>
              <w:keepNext w:val="0"/>
              <w:keepLines w:val="0"/>
              <w:pageBreakBefore w:val="0"/>
              <w:kinsoku/>
              <w:wordWrap w:val="0"/>
              <w:overflowPunct/>
              <w:topLinePunct w:val="0"/>
              <w:bidi w:val="0"/>
              <w:spacing w:before="157" w:line="220" w:lineRule="auto"/>
              <w:ind w:left="148" w:leftChars="0"/>
              <w:jc w:val="both"/>
              <w:rPr>
                <w:rFonts w:hint="eastAsia" w:asciiTheme="minorEastAsia" w:hAnsiTheme="minorEastAsia" w:eastAsiaTheme="minorEastAsia" w:cstheme="minorEastAsia"/>
                <w:spacing w:val="-2"/>
                <w:sz w:val="24"/>
                <w:szCs w:val="24"/>
                <w:lang w:val="en-US" w:eastAsia="zh-CN"/>
              </w:rPr>
            </w:pPr>
          </w:p>
        </w:tc>
        <w:tc>
          <w:tcPr>
            <w:tcW w:w="1078" w:type="dxa"/>
            <w:vAlign w:val="center"/>
          </w:tcPr>
          <w:p w14:paraId="65D6F140">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荣誉表彰（5分）</w:t>
            </w:r>
          </w:p>
        </w:tc>
        <w:tc>
          <w:tcPr>
            <w:tcW w:w="5215" w:type="dxa"/>
            <w:vAlign w:val="top"/>
          </w:tcPr>
          <w:p w14:paraId="4BEFA537">
            <w:pPr>
              <w:pStyle w:val="20"/>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供应商</w:t>
            </w:r>
            <w:r>
              <w:rPr>
                <w:rFonts w:hint="default" w:asciiTheme="minorEastAsia" w:hAnsiTheme="minorEastAsia" w:eastAsiaTheme="minorEastAsia" w:cstheme="minorEastAsia"/>
                <w:snapToGrid w:val="0"/>
                <w:color w:val="000000"/>
                <w:spacing w:val="-13"/>
                <w:kern w:val="0"/>
                <w:sz w:val="24"/>
                <w:szCs w:val="24"/>
                <w:lang w:val="en-US" w:eastAsia="zh-CN" w:bidi="ar-SA"/>
              </w:rPr>
              <w:t>提供202</w:t>
            </w: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default" w:asciiTheme="minorEastAsia" w:hAnsiTheme="minorEastAsia" w:eastAsiaTheme="minorEastAsia" w:cstheme="minorEastAsia"/>
                <w:snapToGrid w:val="0"/>
                <w:color w:val="000000"/>
                <w:spacing w:val="-13"/>
                <w:kern w:val="0"/>
                <w:sz w:val="24"/>
                <w:szCs w:val="24"/>
                <w:lang w:val="en-US" w:eastAsia="zh-CN" w:bidi="ar-SA"/>
              </w:rPr>
              <w:t>年1月1</w:t>
            </w:r>
            <w:bookmarkStart w:id="1" w:name="_GoBack"/>
            <w:bookmarkEnd w:id="1"/>
            <w:r>
              <w:rPr>
                <w:rFonts w:hint="default" w:asciiTheme="minorEastAsia" w:hAnsiTheme="minorEastAsia" w:eastAsiaTheme="minorEastAsia" w:cstheme="minorEastAsia"/>
                <w:snapToGrid w:val="0"/>
                <w:color w:val="000000"/>
                <w:spacing w:val="-13"/>
                <w:kern w:val="0"/>
                <w:sz w:val="24"/>
                <w:szCs w:val="24"/>
                <w:lang w:val="en-US" w:eastAsia="zh-CN" w:bidi="ar-SA"/>
              </w:rPr>
              <w:t>日以来获得的</w:t>
            </w:r>
            <w:r>
              <w:rPr>
                <w:rFonts w:hint="eastAsia" w:asciiTheme="minorEastAsia" w:hAnsiTheme="minorEastAsia" w:eastAsiaTheme="minorEastAsia" w:cstheme="minorEastAsia"/>
                <w:snapToGrid w:val="0"/>
                <w:color w:val="000000"/>
                <w:spacing w:val="-13"/>
                <w:kern w:val="0"/>
                <w:sz w:val="24"/>
                <w:szCs w:val="24"/>
                <w:lang w:val="en-US" w:eastAsia="zh-CN" w:bidi="ar-SA"/>
              </w:rPr>
              <w:t>由行政机关颁发的</w:t>
            </w:r>
            <w:r>
              <w:rPr>
                <w:rFonts w:hint="default" w:asciiTheme="minorEastAsia" w:hAnsiTheme="minorEastAsia" w:eastAsiaTheme="minorEastAsia" w:cstheme="minorEastAsia"/>
                <w:snapToGrid w:val="0"/>
                <w:color w:val="000000"/>
                <w:spacing w:val="-13"/>
                <w:kern w:val="0"/>
                <w:sz w:val="24"/>
                <w:szCs w:val="24"/>
                <w:lang w:val="en-US" w:eastAsia="zh-CN" w:bidi="ar-SA"/>
              </w:rPr>
              <w:t>表彰荣誉，荣获市级表彰的得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default" w:asciiTheme="minorEastAsia" w:hAnsiTheme="minorEastAsia" w:eastAsiaTheme="minorEastAsia" w:cstheme="minorEastAsia"/>
                <w:snapToGrid w:val="0"/>
                <w:color w:val="000000"/>
                <w:spacing w:val="-13"/>
                <w:kern w:val="0"/>
                <w:sz w:val="24"/>
                <w:szCs w:val="24"/>
                <w:lang w:val="en-US" w:eastAsia="zh-CN" w:bidi="ar-SA"/>
              </w:rPr>
              <w:t>1</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default" w:asciiTheme="minorEastAsia" w:hAnsiTheme="minorEastAsia" w:eastAsiaTheme="minorEastAsia" w:cstheme="minorEastAsia"/>
                <w:snapToGrid w:val="0"/>
                <w:color w:val="000000"/>
                <w:spacing w:val="-13"/>
                <w:kern w:val="0"/>
                <w:sz w:val="24"/>
                <w:szCs w:val="24"/>
                <w:lang w:val="en-US" w:eastAsia="zh-CN" w:bidi="ar-SA"/>
              </w:rPr>
              <w:t>分，省级表彰的得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default"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default" w:asciiTheme="minorEastAsia" w:hAnsiTheme="minorEastAsia" w:eastAsiaTheme="minorEastAsia" w:cstheme="minorEastAsia"/>
                <w:snapToGrid w:val="0"/>
                <w:color w:val="000000"/>
                <w:spacing w:val="-13"/>
                <w:kern w:val="0"/>
                <w:sz w:val="24"/>
                <w:szCs w:val="24"/>
                <w:lang w:val="en-US" w:eastAsia="zh-CN" w:bidi="ar-SA"/>
              </w:rPr>
              <w:t>分，国家级表彰的得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5 </w:t>
            </w:r>
            <w:r>
              <w:rPr>
                <w:rFonts w:hint="default" w:asciiTheme="minorEastAsia" w:hAnsiTheme="minorEastAsia" w:eastAsiaTheme="minorEastAsia" w:cstheme="minorEastAsia"/>
                <w:snapToGrid w:val="0"/>
                <w:color w:val="000000"/>
                <w:spacing w:val="-13"/>
                <w:kern w:val="0"/>
                <w:sz w:val="24"/>
                <w:szCs w:val="24"/>
                <w:lang w:val="en-US" w:eastAsia="zh-CN" w:bidi="ar-SA"/>
              </w:rPr>
              <w:t>分（本项不累计得分，获得表彰日期以证书落款日期为准，需提供证书原件扫描件加盖公章）</w:t>
            </w:r>
          </w:p>
        </w:tc>
      </w:tr>
      <w:tr w14:paraId="75FCD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9" w:type="dxa"/>
            <w:vMerge w:val="continue"/>
            <w:vAlign w:val="center"/>
          </w:tcPr>
          <w:p w14:paraId="3007FB63">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680" w:type="dxa"/>
            <w:vMerge w:val="continue"/>
            <w:vAlign w:val="center"/>
          </w:tcPr>
          <w:p w14:paraId="46E6AC70">
            <w:pPr>
              <w:keepNext w:val="0"/>
              <w:keepLines w:val="0"/>
              <w:pageBreakBefore w:val="0"/>
              <w:kinsoku/>
              <w:wordWrap w:val="0"/>
              <w:overflowPunct/>
              <w:topLinePunct w:val="0"/>
              <w:bidi w:val="0"/>
              <w:spacing w:before="157" w:line="220" w:lineRule="auto"/>
              <w:ind w:left="148" w:leftChars="0"/>
              <w:jc w:val="both"/>
              <w:rPr>
                <w:rFonts w:hint="eastAsia" w:asciiTheme="minorEastAsia" w:hAnsiTheme="minorEastAsia" w:eastAsiaTheme="minorEastAsia" w:cstheme="minorEastAsia"/>
                <w:spacing w:val="-2"/>
                <w:sz w:val="24"/>
                <w:szCs w:val="24"/>
                <w:lang w:val="en-US" w:eastAsia="zh-CN"/>
              </w:rPr>
            </w:pPr>
          </w:p>
        </w:tc>
        <w:tc>
          <w:tcPr>
            <w:tcW w:w="1078" w:type="dxa"/>
            <w:shd w:val="clear" w:color="auto" w:fill="auto"/>
            <w:vAlign w:val="center"/>
          </w:tcPr>
          <w:p w14:paraId="55A160DF">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其他优惠服务措施</w:t>
            </w:r>
            <w:r>
              <w:rPr>
                <w:rFonts w:hint="eastAsia" w:asciiTheme="minorEastAsia" w:hAnsiTheme="minorEastAsia" w:eastAsiaTheme="minorEastAsia" w:cstheme="minorEastAsia"/>
                <w:snapToGrid w:val="0"/>
                <w:color w:val="000000"/>
                <w:spacing w:val="-13"/>
                <w:kern w:val="0"/>
                <w:sz w:val="24"/>
                <w:szCs w:val="24"/>
                <w:lang w:val="en-US" w:eastAsia="zh-CN" w:bidi="ar-SA"/>
              </w:rPr>
              <w:br w:type="textWrapping"/>
            </w:r>
            <w:r>
              <w:rPr>
                <w:rFonts w:hint="eastAsia" w:asciiTheme="minorEastAsia" w:hAnsiTheme="minorEastAsia" w:eastAsiaTheme="minorEastAsia" w:cstheme="minorEastAsia"/>
                <w:snapToGrid w:val="0"/>
                <w:color w:val="000000"/>
                <w:spacing w:val="-13"/>
                <w:kern w:val="0"/>
                <w:sz w:val="24"/>
                <w:szCs w:val="24"/>
                <w:lang w:val="en-US" w:eastAsia="zh-CN" w:bidi="ar-SA"/>
              </w:rPr>
              <w:t>（5分）</w:t>
            </w:r>
          </w:p>
        </w:tc>
        <w:tc>
          <w:tcPr>
            <w:tcW w:w="5215" w:type="dxa"/>
            <w:shd w:val="clear" w:color="auto" w:fill="auto"/>
            <w:vAlign w:val="top"/>
          </w:tcPr>
          <w:p w14:paraId="5D99A146">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磋商小组依据供应商</w:t>
            </w:r>
            <w:r>
              <w:rPr>
                <w:rFonts w:hint="default" w:asciiTheme="minorEastAsia" w:hAnsiTheme="minorEastAsia" w:eastAsiaTheme="minorEastAsia" w:cstheme="minorEastAsia"/>
                <w:snapToGrid w:val="0"/>
                <w:color w:val="000000"/>
                <w:spacing w:val="-13"/>
                <w:kern w:val="0"/>
                <w:sz w:val="24"/>
                <w:szCs w:val="24"/>
                <w:lang w:val="en-US" w:eastAsia="zh-CN" w:bidi="ar-SA"/>
              </w:rPr>
              <w:t>针对项目的特点和要求，结合自身的条件，</w:t>
            </w:r>
            <w:r>
              <w:rPr>
                <w:rFonts w:hint="eastAsia" w:asciiTheme="minorEastAsia" w:hAnsiTheme="minorEastAsia" w:eastAsiaTheme="minorEastAsia" w:cstheme="minorEastAsia"/>
                <w:snapToGrid w:val="0"/>
                <w:color w:val="000000"/>
                <w:spacing w:val="-13"/>
                <w:kern w:val="0"/>
                <w:sz w:val="24"/>
                <w:szCs w:val="24"/>
                <w:lang w:val="en-US" w:eastAsia="zh-CN" w:bidi="ar-SA"/>
              </w:rPr>
              <w:t>所提出</w:t>
            </w:r>
            <w:r>
              <w:rPr>
                <w:rFonts w:hint="eastAsia" w:asciiTheme="minorEastAsia" w:hAnsiTheme="minorEastAsia" w:eastAsiaTheme="minorEastAsia" w:cstheme="minorEastAsia"/>
                <w:snapToGrid w:val="0"/>
                <w:color w:val="000000"/>
                <w:spacing w:val="-13"/>
                <w:kern w:val="0"/>
                <w:sz w:val="24"/>
                <w:szCs w:val="24"/>
                <w:lang w:val="en-US" w:eastAsia="en-US" w:bidi="ar-SA"/>
              </w:rPr>
              <w:t>的其他服务优惠措施</w:t>
            </w:r>
            <w:r>
              <w:rPr>
                <w:rFonts w:hint="eastAsia" w:asciiTheme="minorEastAsia" w:hAnsiTheme="minorEastAsia" w:eastAsiaTheme="minorEastAsia" w:cstheme="minorEastAsia"/>
                <w:snapToGrid w:val="0"/>
                <w:color w:val="000000"/>
                <w:spacing w:val="-13"/>
                <w:kern w:val="0"/>
                <w:sz w:val="24"/>
                <w:szCs w:val="24"/>
                <w:lang w:val="en-US" w:eastAsia="zh-CN" w:bidi="ar-SA"/>
              </w:rPr>
              <w:t>进行打分</w:t>
            </w:r>
            <w:r>
              <w:rPr>
                <w:rFonts w:hint="eastAsia" w:asciiTheme="minorEastAsia" w:hAnsiTheme="minorEastAsia" w:eastAsiaTheme="minorEastAsia" w:cstheme="minorEastAsia"/>
                <w:snapToGrid w:val="0"/>
                <w:color w:val="000000"/>
                <w:spacing w:val="-13"/>
                <w:kern w:val="0"/>
                <w:sz w:val="24"/>
                <w:szCs w:val="24"/>
                <w:lang w:val="en-US" w:eastAsia="en-US" w:bidi="ar-SA"/>
              </w:rPr>
              <w:t>。</w:t>
            </w:r>
          </w:p>
          <w:p w14:paraId="1656778D">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措施详细合理，科学可行的，得 5 分；</w:t>
            </w:r>
          </w:p>
          <w:p w14:paraId="188243FB">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措施较详细，具备一定合理性、可操作性的，得 3 分；</w:t>
            </w:r>
          </w:p>
          <w:p w14:paraId="624B615C">
            <w:pPr>
              <w:pStyle w:val="20"/>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措施</w:t>
            </w:r>
            <w:r>
              <w:rPr>
                <w:rFonts w:hint="default" w:asciiTheme="minorEastAsia" w:hAnsiTheme="minorEastAsia" w:eastAsiaTheme="minorEastAsia" w:cstheme="minorEastAsia"/>
                <w:snapToGrid w:val="0"/>
                <w:color w:val="000000"/>
                <w:spacing w:val="-13"/>
                <w:kern w:val="0"/>
                <w:sz w:val="24"/>
                <w:szCs w:val="24"/>
                <w:lang w:val="en-US" w:eastAsia="zh-CN" w:bidi="ar-SA"/>
              </w:rPr>
              <w:t>不够详细，不够科学合理、操作性不强的得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1 </w:t>
            </w:r>
            <w:r>
              <w:rPr>
                <w:rFonts w:hint="default" w:asciiTheme="minorEastAsia" w:hAnsiTheme="minorEastAsia" w:eastAsiaTheme="minorEastAsia" w:cstheme="minorEastAsia"/>
                <w:snapToGrid w:val="0"/>
                <w:color w:val="000000"/>
                <w:spacing w:val="-13"/>
                <w:kern w:val="0"/>
                <w:sz w:val="24"/>
                <w:szCs w:val="24"/>
                <w:lang w:val="en-US" w:eastAsia="zh-CN" w:bidi="ar-SA"/>
              </w:rPr>
              <w:t>分；</w:t>
            </w:r>
          </w:p>
          <w:p w14:paraId="5396A329">
            <w:pPr>
              <w:pStyle w:val="20"/>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06613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9" w:type="dxa"/>
            <w:vMerge w:val="continue"/>
            <w:vAlign w:val="center"/>
          </w:tcPr>
          <w:p w14:paraId="63B580BD">
            <w:pPr>
              <w:pStyle w:val="20"/>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680" w:type="dxa"/>
            <w:vMerge w:val="continue"/>
            <w:vAlign w:val="center"/>
          </w:tcPr>
          <w:p w14:paraId="70FD8470">
            <w:pPr>
              <w:keepNext w:val="0"/>
              <w:keepLines w:val="0"/>
              <w:pageBreakBefore w:val="0"/>
              <w:kinsoku/>
              <w:wordWrap w:val="0"/>
              <w:overflowPunct/>
              <w:topLinePunct w:val="0"/>
              <w:bidi w:val="0"/>
              <w:spacing w:before="78" w:line="219" w:lineRule="auto"/>
              <w:jc w:val="both"/>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78" w:type="dxa"/>
            <w:vAlign w:val="center"/>
          </w:tcPr>
          <w:p w14:paraId="2E91CF8A">
            <w:pPr>
              <w:pStyle w:val="20"/>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信用评价（2分）</w:t>
            </w:r>
          </w:p>
        </w:tc>
        <w:tc>
          <w:tcPr>
            <w:tcW w:w="5215" w:type="dxa"/>
            <w:vAlign w:val="top"/>
          </w:tcPr>
          <w:p w14:paraId="3BAD369C">
            <w:pPr>
              <w:pStyle w:val="2"/>
              <w:keepNext w:val="0"/>
              <w:keepLines w:val="0"/>
              <w:widowControl/>
              <w:suppressLineNumbers w:val="0"/>
              <w:spacing w:before="0" w:beforeAutospacing="0" w:after="0" w:afterAutospacing="0"/>
              <w:ind w:left="0" w:leftChars="0" w:right="0" w:rightChars="0" w:firstLine="428" w:firstLineChars="200"/>
              <w:outlineLvl w:val="0"/>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根据《南阳市政府采购信用评价实施办法》，投标人登录“南阳市政府采购信用管理系统”打印并提交《南阳市政府采购供应商信用记录表》。诚信评价诚信评价为满分的得 2 分，90-99 分（不含 90 分）之间得 1 分，90 分以下的不得分。</w:t>
            </w:r>
          </w:p>
        </w:tc>
      </w:tr>
      <w:tr w14:paraId="24E3A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239" w:type="dxa"/>
            <w:gridSpan w:val="2"/>
            <w:vAlign w:val="top"/>
          </w:tcPr>
          <w:p w14:paraId="27AC93C5">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1078" w:type="dxa"/>
            <w:vAlign w:val="top"/>
          </w:tcPr>
          <w:p w14:paraId="24E062BD">
            <w:pPr>
              <w:pStyle w:val="20"/>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215" w:type="dxa"/>
            <w:vAlign w:val="top"/>
          </w:tcPr>
          <w:p w14:paraId="085D491C">
            <w:pPr>
              <w:pStyle w:val="20"/>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616C23E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11.</w:t>
      </w:r>
      <w:r>
        <w:rPr>
          <w:rFonts w:hint="eastAsia" w:ascii="宋体" w:hAnsi="宋体" w:eastAsia="宋体" w:cs="宋体"/>
          <w:snapToGrid w:val="0"/>
          <w:color w:val="000000"/>
          <w:kern w:val="0"/>
          <w:sz w:val="24"/>
          <w:szCs w:val="24"/>
          <w:lang w:val="en-US" w:eastAsia="en-US" w:bidi="ar-SA"/>
        </w:rPr>
        <w:t>有下列情况之一的，</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宣布本项目终止：</w:t>
      </w:r>
    </w:p>
    <w:p w14:paraId="4D2EB5C5">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11.1 </w:t>
      </w:r>
      <w:r>
        <w:rPr>
          <w:rFonts w:hint="eastAsia" w:ascii="宋体" w:hAnsi="宋体" w:eastAsia="宋体" w:cs="宋体"/>
          <w:snapToGrid w:val="0"/>
          <w:color w:val="000000"/>
          <w:kern w:val="0"/>
          <w:sz w:val="24"/>
          <w:szCs w:val="24"/>
          <w:lang w:val="en-US" w:eastAsia="en-US" w:bidi="ar-SA"/>
        </w:rPr>
        <w:t>因情况变化，不再符合规定的竞争性磋商采购方式适用情形的；</w:t>
      </w:r>
    </w:p>
    <w:p w14:paraId="43DD4FB5">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11.2 </w:t>
      </w:r>
      <w:r>
        <w:rPr>
          <w:rFonts w:hint="eastAsia" w:ascii="宋体" w:hAnsi="宋体" w:eastAsia="宋体" w:cs="宋体"/>
          <w:snapToGrid w:val="0"/>
          <w:color w:val="000000"/>
          <w:kern w:val="0"/>
          <w:sz w:val="24"/>
          <w:szCs w:val="24"/>
          <w:lang w:val="en-US" w:eastAsia="en-US" w:bidi="ar-SA"/>
        </w:rPr>
        <w:t>出现影响采购公正的违法、违规行为的；</w:t>
      </w:r>
    </w:p>
    <w:p w14:paraId="77992702">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11.3 </w:t>
      </w:r>
      <w:r>
        <w:rPr>
          <w:rFonts w:hint="eastAsia" w:ascii="宋体" w:hAnsi="宋体" w:eastAsia="宋体" w:cs="宋体"/>
          <w:snapToGrid w:val="0"/>
          <w:color w:val="000000"/>
          <w:kern w:val="0"/>
          <w:sz w:val="24"/>
          <w:szCs w:val="24"/>
          <w:lang w:val="en-US" w:eastAsia="en-US" w:bidi="ar-SA"/>
        </w:rPr>
        <w:t>法律法规规定的其他情况。</w:t>
      </w:r>
    </w:p>
    <w:p w14:paraId="5ED1CCE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lang w:val="en-US" w:eastAsia="zh-CN"/>
        </w:rPr>
      </w:pPr>
      <w:r>
        <w:rPr>
          <w:rFonts w:hint="eastAsia" w:ascii="宋体" w:hAnsi="宋体" w:eastAsia="宋体" w:cs="宋体"/>
          <w:snapToGrid w:val="0"/>
          <w:color w:val="000000"/>
          <w:kern w:val="0"/>
          <w:sz w:val="24"/>
          <w:szCs w:val="24"/>
          <w:lang w:val="en-US" w:eastAsia="zh-CN" w:bidi="ar-SA"/>
        </w:rPr>
        <w:t>12.</w:t>
      </w:r>
      <w:r>
        <w:rPr>
          <w:rFonts w:hint="eastAsia" w:ascii="宋体" w:hAnsi="宋体" w:eastAsia="宋体" w:cs="宋体"/>
          <w:snapToGrid w:val="0"/>
          <w:color w:val="000000"/>
          <w:kern w:val="0"/>
          <w:sz w:val="24"/>
          <w:szCs w:val="24"/>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w:t>
      </w:r>
      <w:r>
        <w:rPr>
          <w:rFonts w:hint="eastAsia" w:asciiTheme="minorEastAsia" w:hAnsiTheme="minorEastAsia" w:eastAsiaTheme="minorEastAsia" w:cstheme="minorEastAsia"/>
          <w:spacing w:val="-13"/>
          <w:sz w:val="24"/>
          <w:szCs w:val="24"/>
          <w:lang w:val="en-US" w:eastAsia="zh-CN"/>
        </w:rPr>
        <w:t>15</w:t>
      </w:r>
      <w:r>
        <w:rPr>
          <w:rFonts w:hint="eastAsia" w:asciiTheme="minorEastAsia" w:hAnsiTheme="minorEastAsia" w:eastAsiaTheme="minorEastAsia" w:cstheme="minorEastAsia"/>
          <w:spacing w:val="-13"/>
          <w:sz w:val="24"/>
          <w:szCs w:val="24"/>
          <w:lang w:eastAsia="zh-CN"/>
        </w:rPr>
        <w:t>﹞</w:t>
      </w:r>
      <w:r>
        <w:rPr>
          <w:rFonts w:hint="eastAsia" w:ascii="宋体" w:hAnsi="宋体" w:eastAsia="宋体" w:cs="宋体"/>
          <w:snapToGrid w:val="0"/>
          <w:color w:val="000000"/>
          <w:kern w:val="0"/>
          <w:sz w:val="24"/>
          <w:szCs w:val="24"/>
          <w:lang w:val="en-US" w:eastAsia="en-US" w:bidi="ar-SA"/>
        </w:rPr>
        <w:t>124号）等规定执行。</w:t>
      </w:r>
    </w:p>
    <w:p w14:paraId="351C2E2F">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zh-CN" w:bidi="ar-SA"/>
        </w:rPr>
      </w:pPr>
    </w:p>
    <w:p w14:paraId="04B3A83F">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六、</w:t>
      </w:r>
      <w:r>
        <w:rPr>
          <w:rFonts w:hint="eastAsia" w:ascii="宋体" w:hAnsi="宋体" w:eastAsia="宋体" w:cs="宋体"/>
          <w:b/>
          <w:bCs/>
          <w:snapToGrid w:val="0"/>
          <w:color w:val="000000"/>
          <w:kern w:val="0"/>
          <w:sz w:val="24"/>
          <w:szCs w:val="24"/>
          <w:lang w:val="en-US" w:eastAsia="en-US" w:bidi="ar-SA"/>
        </w:rPr>
        <w:t>成交</w:t>
      </w:r>
      <w:r>
        <w:rPr>
          <w:rFonts w:hint="eastAsia" w:ascii="宋体" w:hAnsi="宋体" w:eastAsia="宋体" w:cs="宋体"/>
          <w:b/>
          <w:bCs/>
          <w:snapToGrid w:val="0"/>
          <w:color w:val="000000"/>
          <w:kern w:val="0"/>
          <w:sz w:val="24"/>
          <w:szCs w:val="24"/>
          <w:lang w:val="en-US" w:eastAsia="zh-CN" w:bidi="ar-SA"/>
        </w:rPr>
        <w:t>通知及</w:t>
      </w:r>
      <w:r>
        <w:rPr>
          <w:rFonts w:hint="eastAsia" w:ascii="宋体" w:hAnsi="宋体" w:eastAsia="宋体" w:cs="宋体"/>
          <w:b/>
          <w:bCs/>
          <w:snapToGrid w:val="0"/>
          <w:color w:val="000000"/>
          <w:kern w:val="0"/>
          <w:sz w:val="24"/>
          <w:szCs w:val="24"/>
          <w:lang w:val="en-US" w:eastAsia="en-US" w:bidi="ar-SA"/>
        </w:rPr>
        <w:t>签订合同</w:t>
      </w:r>
    </w:p>
    <w:p w14:paraId="507D10C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成交结果公布</w:t>
      </w:r>
    </w:p>
    <w:p w14:paraId="6C81815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 </w:t>
      </w:r>
      <w:r>
        <w:rPr>
          <w:rFonts w:hint="eastAsia" w:ascii="宋体" w:hAnsi="宋体" w:eastAsia="宋体" w:cs="宋体"/>
          <w:snapToGrid w:val="0"/>
          <w:color w:val="000000"/>
          <w:kern w:val="0"/>
          <w:sz w:val="24"/>
          <w:szCs w:val="24"/>
          <w:lang w:val="en-US" w:eastAsia="en-US" w:bidi="ar-SA"/>
        </w:rPr>
        <w:t>成交供应商确定后，</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将在“河南省政府采购网”和“</w:t>
      </w:r>
      <w:r>
        <w:rPr>
          <w:rFonts w:hint="eastAsia" w:ascii="宋体" w:hAnsi="宋体" w:eastAsia="宋体" w:cs="宋体"/>
          <w:snapToGrid w:val="0"/>
          <w:color w:val="000000"/>
          <w:kern w:val="0"/>
          <w:sz w:val="24"/>
          <w:szCs w:val="24"/>
          <w:lang w:val="en-US" w:eastAsia="zh-CN" w:bidi="ar-SA"/>
        </w:rPr>
        <w:t>全国公共资源交易平台（河南省·南阳市）</w:t>
      </w:r>
      <w:r>
        <w:rPr>
          <w:rFonts w:hint="eastAsia" w:ascii="宋体" w:hAnsi="宋体" w:eastAsia="宋体" w:cs="宋体"/>
          <w:snapToGrid w:val="0"/>
          <w:color w:val="000000"/>
          <w:kern w:val="0"/>
          <w:sz w:val="24"/>
          <w:szCs w:val="24"/>
          <w:lang w:val="en-US" w:eastAsia="en-US" w:bidi="ar-SA"/>
        </w:rPr>
        <w:t>”上发布成交公告。</w:t>
      </w:r>
    </w:p>
    <w:p w14:paraId="40050F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1.2 </w:t>
      </w:r>
      <w:r>
        <w:rPr>
          <w:rFonts w:hint="eastAsia" w:ascii="宋体" w:hAnsi="宋体" w:eastAsia="宋体" w:cs="宋体"/>
          <w:snapToGrid w:val="0"/>
          <w:color w:val="000000"/>
          <w:kern w:val="0"/>
          <w:sz w:val="24"/>
          <w:szCs w:val="24"/>
          <w:lang w:val="en-US" w:eastAsia="en-US" w:bidi="ar-SA"/>
        </w:rPr>
        <w:t>如项目终止，成交结果公告以“河南省政府采购网”发布的为准。</w:t>
      </w:r>
    </w:p>
    <w:p w14:paraId="5DDCED4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发出成交通知书</w:t>
      </w:r>
    </w:p>
    <w:p w14:paraId="0134FB13">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2.1 </w:t>
      </w:r>
      <w:r>
        <w:rPr>
          <w:rFonts w:hint="eastAsia" w:ascii="宋体" w:hAnsi="宋体" w:eastAsia="宋体" w:cs="宋体"/>
          <w:snapToGrid w:val="0"/>
          <w:color w:val="000000"/>
          <w:kern w:val="0"/>
          <w:sz w:val="24"/>
          <w:szCs w:val="24"/>
          <w:lang w:val="en-US" w:eastAsia="en-US" w:bidi="ar-SA"/>
        </w:rPr>
        <w:t>根据成交结果，</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通过“南阳市公共资源交易中心</w:t>
      </w:r>
      <w:r>
        <w:rPr>
          <w:rFonts w:hint="eastAsia" w:ascii="宋体" w:hAnsi="宋体" w:eastAsia="宋体" w:cs="宋体"/>
          <w:snapToGrid w:val="0"/>
          <w:color w:val="000000"/>
          <w:kern w:val="0"/>
          <w:sz w:val="24"/>
          <w:szCs w:val="24"/>
          <w:lang w:val="en-US" w:eastAsia="zh-CN" w:bidi="ar-SA"/>
        </w:rPr>
        <w:t>公共服务平台</w:t>
      </w:r>
      <w:r>
        <w:rPr>
          <w:rFonts w:hint="eastAsia" w:ascii="宋体" w:hAnsi="宋体" w:eastAsia="宋体" w:cs="宋体"/>
          <w:snapToGrid w:val="0"/>
          <w:color w:val="000000"/>
          <w:kern w:val="0"/>
          <w:sz w:val="24"/>
          <w:szCs w:val="24"/>
          <w:lang w:val="en-US" w:eastAsia="en-US" w:bidi="ar-SA"/>
        </w:rPr>
        <w:t>”向成交供应商发出电子成交通知书，成交供应商可登陆</w:t>
      </w:r>
      <w:r>
        <w:rPr>
          <w:rFonts w:hint="eastAsia" w:ascii="宋体" w:hAnsi="宋体" w:eastAsia="宋体" w:cs="宋体"/>
          <w:snapToGrid w:val="0"/>
          <w:color w:val="000000"/>
          <w:kern w:val="0"/>
          <w:sz w:val="24"/>
          <w:szCs w:val="24"/>
          <w:lang w:val="en-US" w:eastAsia="zh-CN" w:bidi="ar-SA"/>
        </w:rPr>
        <w:t>南阳市公共资源交易平台会员系统台</w:t>
      </w:r>
      <w:r>
        <w:rPr>
          <w:rFonts w:hint="eastAsia" w:ascii="宋体" w:hAnsi="宋体" w:eastAsia="宋体" w:cs="宋体"/>
          <w:snapToGrid w:val="0"/>
          <w:color w:val="000000"/>
          <w:kern w:val="0"/>
          <w:sz w:val="24"/>
          <w:szCs w:val="24"/>
          <w:lang w:val="en-US" w:eastAsia="en-US" w:bidi="ar-SA"/>
        </w:rPr>
        <w:t>，自行打印加盖电子签章的成交通知书。</w:t>
      </w:r>
    </w:p>
    <w:p w14:paraId="3044D94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2.2 </w:t>
      </w:r>
      <w:r>
        <w:rPr>
          <w:rFonts w:hint="eastAsia" w:ascii="宋体" w:hAnsi="宋体" w:eastAsia="宋体" w:cs="宋体"/>
          <w:snapToGrid w:val="0"/>
          <w:color w:val="000000"/>
          <w:kern w:val="0"/>
          <w:sz w:val="24"/>
          <w:szCs w:val="24"/>
          <w:lang w:val="en-US" w:eastAsia="en-US" w:bidi="ar-SA"/>
        </w:rPr>
        <w:t>《成交通知书》是签订政府采购合同的重要依据，对采购人与成交供应商具有法律效力。</w:t>
      </w:r>
    </w:p>
    <w:p w14:paraId="3087B31C">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签订合同</w:t>
      </w:r>
    </w:p>
    <w:p w14:paraId="04625BB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3.1 </w:t>
      </w:r>
      <w:r>
        <w:rPr>
          <w:rFonts w:hint="eastAsia" w:ascii="宋体" w:hAnsi="宋体" w:eastAsia="宋体" w:cs="宋体"/>
          <w:snapToGrid w:val="0"/>
          <w:color w:val="000000"/>
          <w:kern w:val="0"/>
          <w:sz w:val="24"/>
          <w:szCs w:val="24"/>
          <w:lang w:val="en-US" w:eastAsia="en-US" w:bidi="ar-SA"/>
        </w:rPr>
        <w:t>成交供应商和采购人应在《成交通知书》发出</w:t>
      </w:r>
      <w:r>
        <w:rPr>
          <w:rFonts w:hint="eastAsia" w:ascii="宋体" w:hAnsi="宋体" w:eastAsia="宋体" w:cs="宋体"/>
          <w:snapToGrid w:val="0"/>
          <w:color w:val="000000"/>
          <w:kern w:val="0"/>
          <w:sz w:val="24"/>
          <w:szCs w:val="24"/>
          <w:lang w:val="en-US" w:eastAsia="zh-CN" w:bidi="ar-SA"/>
        </w:rPr>
        <w:t>后及时</w:t>
      </w:r>
      <w:r>
        <w:rPr>
          <w:rFonts w:hint="eastAsia" w:ascii="宋体" w:hAnsi="宋体" w:eastAsia="宋体" w:cs="宋体"/>
          <w:snapToGrid w:val="0"/>
          <w:color w:val="000000"/>
          <w:kern w:val="0"/>
          <w:sz w:val="24"/>
          <w:szCs w:val="24"/>
          <w:lang w:val="en-US" w:eastAsia="en-US" w:bidi="ar-SA"/>
        </w:rPr>
        <w:t>签订政府采购合同，逾期无故不签订的，按《政府采购竞争性磋商采购方式管理暂行办法》及有关规定处理。</w:t>
      </w:r>
    </w:p>
    <w:p w14:paraId="1CF229F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3.2 </w:t>
      </w:r>
      <w:r>
        <w:rPr>
          <w:rFonts w:hint="eastAsia" w:ascii="宋体" w:hAnsi="宋体" w:eastAsia="宋体" w:cs="宋体"/>
          <w:snapToGrid w:val="0"/>
          <w:color w:val="000000"/>
          <w:kern w:val="0"/>
          <w:sz w:val="24"/>
          <w:szCs w:val="24"/>
          <w:lang w:val="en-US" w:eastAsia="en-US" w:bidi="ar-SA"/>
        </w:rPr>
        <w:t>竞争性磋商文件、响应文件、供应商在磋商过程中的承诺以及确认材料，均为合同的有效组成部分。</w:t>
      </w:r>
    </w:p>
    <w:p w14:paraId="2094D9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3.3 </w:t>
      </w:r>
      <w:r>
        <w:rPr>
          <w:rFonts w:hint="eastAsia" w:ascii="宋体" w:hAnsi="宋体" w:eastAsia="宋体" w:cs="宋体"/>
          <w:snapToGrid w:val="0"/>
          <w:color w:val="000000"/>
          <w:kern w:val="0"/>
          <w:sz w:val="24"/>
          <w:szCs w:val="24"/>
          <w:lang w:val="en-US" w:eastAsia="en-US" w:bidi="ar-SA"/>
        </w:rPr>
        <w:t>如果成交供应商不按其响应文件承诺和竞争性磋商文件要求签订政府采购合同，采购人将取消其成交资格。</w:t>
      </w:r>
    </w:p>
    <w:p w14:paraId="387574E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p>
    <w:p w14:paraId="49D404FD">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七、</w:t>
      </w:r>
      <w:r>
        <w:rPr>
          <w:rFonts w:hint="eastAsia" w:ascii="宋体" w:hAnsi="宋体" w:eastAsia="宋体" w:cs="宋体"/>
          <w:b/>
          <w:bCs/>
          <w:snapToGrid w:val="0"/>
          <w:color w:val="000000"/>
          <w:kern w:val="0"/>
          <w:sz w:val="24"/>
          <w:szCs w:val="24"/>
          <w:lang w:val="en-US" w:eastAsia="en-US" w:bidi="ar-SA"/>
        </w:rPr>
        <w:t>质疑与答复</w:t>
      </w:r>
    </w:p>
    <w:p w14:paraId="34422F66">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A14589F">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1BAC6422">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39A0AD0A">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379E863C">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5041D599">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69B233C2">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7FD0E4E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zh-CN" w:bidi="ar-SA"/>
        </w:rPr>
      </w:pPr>
    </w:p>
    <w:p w14:paraId="42164761">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八、</w:t>
      </w:r>
      <w:r>
        <w:rPr>
          <w:rFonts w:hint="eastAsia" w:ascii="宋体" w:hAnsi="宋体" w:eastAsia="宋体" w:cs="宋体"/>
          <w:b/>
          <w:bCs/>
          <w:snapToGrid w:val="0"/>
          <w:color w:val="000000"/>
          <w:kern w:val="0"/>
          <w:sz w:val="24"/>
          <w:szCs w:val="24"/>
          <w:lang w:val="en-US" w:eastAsia="en-US" w:bidi="ar-SA"/>
        </w:rPr>
        <w:t>注意事项</w:t>
      </w:r>
    </w:p>
    <w:p w14:paraId="02E952D3">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提出。</w:t>
      </w:r>
    </w:p>
    <w:p w14:paraId="3B5E559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供应商必须由法定代表人或授权代表参加磋商，随时接受磋商小组的询问、质疑，并按照磋商小组的要求答复。</w:t>
      </w:r>
    </w:p>
    <w:p w14:paraId="7640620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供应商自行承担参加竞争性磋商的全部费用。</w:t>
      </w:r>
    </w:p>
    <w:p w14:paraId="4E18E67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本竞争性磋商文件最终解释权归</w:t>
      </w:r>
      <w:r>
        <w:rPr>
          <w:rFonts w:hint="eastAsia" w:ascii="宋体" w:hAnsi="宋体" w:eastAsia="宋体" w:cs="宋体"/>
          <w:snapToGrid w:val="0"/>
          <w:color w:val="000000"/>
          <w:kern w:val="0"/>
          <w:sz w:val="24"/>
          <w:szCs w:val="24"/>
          <w:lang w:val="en-US" w:eastAsia="zh-CN" w:bidi="ar-SA"/>
        </w:rPr>
        <w:t>采购代理机构</w:t>
      </w:r>
      <w:r>
        <w:rPr>
          <w:rFonts w:hint="eastAsia" w:ascii="宋体" w:hAnsi="宋体" w:eastAsia="宋体" w:cs="宋体"/>
          <w:snapToGrid w:val="0"/>
          <w:color w:val="000000"/>
          <w:kern w:val="0"/>
          <w:sz w:val="24"/>
          <w:szCs w:val="24"/>
          <w:lang w:val="en-US" w:eastAsia="en-US" w:bidi="ar-SA"/>
        </w:rPr>
        <w:t>。</w:t>
      </w:r>
    </w:p>
    <w:p w14:paraId="3B4D0CC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FBD3BD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6AA7D2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DF56D1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DBD0C6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7516AB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17288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D20B1E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E9AB3E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81BCE9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449E4B3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3B91658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79F0E83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6E2B564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0C67A56F">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2207B06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167511C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1AE0476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4A7D2506">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5EACEE02">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712BE9F9">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4180C155">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63AF18F7">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10164C56">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246B4900">
      <w:pPr>
        <w:keepNext w:val="0"/>
        <w:keepLines w:val="0"/>
        <w:pageBreakBefore w:val="0"/>
        <w:kinsoku/>
        <w:wordWrap w:val="0"/>
        <w:overflowPunct/>
        <w:topLinePunct w:val="0"/>
        <w:bidi w:val="0"/>
        <w:spacing w:after="0" w:line="360" w:lineRule="auto"/>
        <w:jc w:val="center"/>
        <w:rPr>
          <w:rFonts w:ascii="Arial"/>
          <w:sz w:val="21"/>
        </w:rPr>
      </w:pP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w:t>
      </w:r>
    </w:p>
    <w:p w14:paraId="4276B158">
      <w:pPr>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eastAsia="zh-CN"/>
        </w:rPr>
        <w:t>南阳市中级人民法院</w:t>
      </w:r>
    </w:p>
    <w:p w14:paraId="1F43C529">
      <w:pPr>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w:t>
      </w:r>
    </w:p>
    <w:p w14:paraId="19FCBA14">
      <w:pPr>
        <w:keepNext w:val="0"/>
        <w:keepLines w:val="0"/>
        <w:pageBreakBefore w:val="0"/>
        <w:widowControl w:val="0"/>
        <w:kinsoku/>
        <w:wordWrap/>
        <w:overflowPunct/>
        <w:topLinePunct w:val="0"/>
        <w:bidi w:val="0"/>
        <w:snapToGrid/>
        <w:spacing w:line="6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本项目经南阳市中级人民法院党组研究，并报南阳市政府采购监督管理办公室</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以下简称“市采购办”）批准</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采用公开招标方式由南阳市</w:t>
      </w:r>
      <w:r>
        <w:rPr>
          <w:rFonts w:hint="eastAsia" w:ascii="仿宋_GB2312" w:hAnsi="仿宋_GB2312" w:eastAsia="仿宋_GB2312" w:cs="仿宋_GB2312"/>
          <w:sz w:val="28"/>
          <w:szCs w:val="28"/>
          <w:lang w:val="en-US" w:eastAsia="zh-CN"/>
        </w:rPr>
        <w:t>公共资源交易中心</w:t>
      </w:r>
      <w:r>
        <w:rPr>
          <w:rFonts w:hint="eastAsia" w:ascii="仿宋_GB2312" w:hAnsi="仿宋_GB2312" w:eastAsia="仿宋_GB2312" w:cs="仿宋_GB2312"/>
          <w:sz w:val="28"/>
          <w:szCs w:val="28"/>
        </w:rPr>
        <w:t>（以下简称“市</w:t>
      </w:r>
      <w:r>
        <w:rPr>
          <w:rFonts w:hint="eastAsia" w:ascii="仿宋_GB2312" w:hAnsi="仿宋_GB2312" w:eastAsia="仿宋_GB2312" w:cs="仿宋_GB2312"/>
          <w:sz w:val="28"/>
          <w:szCs w:val="28"/>
          <w:lang w:val="en-US" w:eastAsia="zh-CN"/>
        </w:rPr>
        <w:t>交易</w:t>
      </w:r>
      <w:r>
        <w:rPr>
          <w:rFonts w:hint="eastAsia" w:ascii="仿宋_GB2312" w:hAnsi="仿宋_GB2312" w:eastAsia="仿宋_GB2312" w:cs="仿宋_GB2312"/>
          <w:sz w:val="28"/>
          <w:szCs w:val="28"/>
        </w:rPr>
        <w:t>中心”）依法组织采购，经磋商小组评审，乙方中标。为进一步明确甲乙双方的责任，确保合同顺利履行，根据《中华人民共和国政府采购法》及其实施条例、《中华人民共和国合同法》以及本项目中标（成交）结果，甲乙双方充分协商，订立合同，共同遵守。</w:t>
      </w:r>
    </w:p>
    <w:p w14:paraId="7C657E1F">
      <w:pPr>
        <w:keepNext w:val="0"/>
        <w:keepLines w:val="0"/>
        <w:pageBreakBefore w:val="0"/>
        <w:widowControl w:val="0"/>
        <w:kinsoku/>
        <w:wordWrap/>
        <w:overflowPunct/>
        <w:topLinePunct w:val="0"/>
        <w:bidi w:val="0"/>
        <w:snapToGrid/>
        <w:spacing w:line="60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第一条</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服务内容</w:t>
      </w:r>
    </w:p>
    <w:p w14:paraId="06BEB68C">
      <w:pPr>
        <w:keepNext w:val="0"/>
        <w:keepLines w:val="0"/>
        <w:pageBreakBefore w:val="0"/>
        <w:widowControl w:val="0"/>
        <w:kinsoku/>
        <w:wordWrap/>
        <w:overflowPunct/>
        <w:topLinePunct w:val="0"/>
        <w:bidi w:val="0"/>
        <w:snapToGrid/>
        <w:spacing w:line="6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根据南阳市中级人民法院实际工作需求，为确保每个重要岗位都有警务辅助人员值班、站岗、警卫、检查、登记、巡逻和处突及协助警务保障等，甲方确定使用乙方</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6名警务辅助人员（以下简称队员），按服务区域分配岗位职责。具体岗位如下：</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.昼夜值班：（含</w:t>
      </w:r>
      <w:r>
        <w:rPr>
          <w:rFonts w:hint="eastAsia" w:ascii="仿宋_GB2312" w:hAnsi="仿宋_GB2312" w:eastAsia="仿宋_GB2312" w:cs="仿宋_GB2312"/>
          <w:sz w:val="28"/>
          <w:szCs w:val="28"/>
          <w:lang w:eastAsia="zh-CN"/>
        </w:rPr>
        <w:t>南大门口</w:t>
      </w:r>
      <w:r>
        <w:rPr>
          <w:rFonts w:hint="eastAsia" w:ascii="仿宋_GB2312" w:hAnsi="仿宋_GB2312" w:eastAsia="仿宋_GB2312" w:cs="仿宋_GB2312"/>
          <w:sz w:val="28"/>
          <w:szCs w:val="28"/>
        </w:rPr>
        <w:t>口，</w:t>
      </w:r>
      <w:r>
        <w:rPr>
          <w:rFonts w:hint="eastAsia" w:ascii="仿宋_GB2312" w:hAnsi="仿宋_GB2312" w:eastAsia="仿宋_GB2312" w:cs="仿宋_GB2312"/>
          <w:sz w:val="28"/>
          <w:szCs w:val="28"/>
          <w:lang w:eastAsia="zh-CN"/>
        </w:rPr>
        <w:t>东北门</w:t>
      </w:r>
      <w:r>
        <w:rPr>
          <w:rFonts w:hint="eastAsia" w:ascii="仿宋_GB2312" w:hAnsi="仿宋_GB2312" w:eastAsia="仿宋_GB2312" w:cs="仿宋_GB2312"/>
          <w:sz w:val="28"/>
          <w:szCs w:val="28"/>
        </w:rPr>
        <w:t>口）。</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安检室（含女安检员）</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3.接待大厅来访登记值班；4</w:t>
      </w:r>
      <w:r>
        <w:rPr>
          <w:rFonts w:hint="eastAsia" w:ascii="仿宋_GB2312" w:hAnsi="仿宋_GB2312" w:eastAsia="仿宋_GB2312" w:cs="仿宋_GB2312"/>
          <w:sz w:val="28"/>
          <w:szCs w:val="28"/>
        </w:rPr>
        <w:t>.机关大楼一楼大厅</w:t>
      </w:r>
      <w:r>
        <w:rPr>
          <w:rFonts w:hint="eastAsia" w:ascii="仿宋_GB2312" w:hAnsi="仿宋_GB2312" w:eastAsia="仿宋_GB2312" w:cs="仿宋_GB2312"/>
          <w:sz w:val="28"/>
          <w:szCs w:val="28"/>
          <w:lang w:eastAsia="zh-CN"/>
        </w:rPr>
        <w:t>、警务指挥中心</w:t>
      </w:r>
      <w:r>
        <w:rPr>
          <w:rFonts w:hint="eastAsia" w:ascii="仿宋_GB2312" w:hAnsi="仿宋_GB2312" w:eastAsia="仿宋_GB2312" w:cs="仿宋_GB2312"/>
          <w:sz w:val="28"/>
          <w:szCs w:val="28"/>
        </w:rPr>
        <w:t>值班。</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诉讼服务中心大厅值班</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.信访接待室</w:t>
      </w:r>
      <w:r>
        <w:rPr>
          <w:rFonts w:hint="eastAsia" w:ascii="仿宋_GB2312" w:hAnsi="仿宋_GB2312" w:eastAsia="仿宋_GB2312" w:cs="仿宋_GB2312"/>
          <w:sz w:val="28"/>
          <w:szCs w:val="28"/>
          <w:lang w:eastAsia="zh-CN"/>
        </w:rPr>
        <w:t>执勤</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.机关大门口站岗。</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.机关及审判庭院巡逻、处突等机动人员。</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.协助法警局做好相关警务保障工作。</w:t>
      </w:r>
    </w:p>
    <w:p w14:paraId="5B58C6D0">
      <w:pPr>
        <w:pStyle w:val="5"/>
        <w:keepNext w:val="0"/>
        <w:keepLines w:val="0"/>
        <w:pageBreakBefore w:val="0"/>
        <w:widowControl w:val="0"/>
        <w:kinsoku/>
        <w:wordWrap/>
        <w:overflowPunct/>
        <w:topLinePunct w:val="0"/>
        <w:bidi w:val="0"/>
        <w:snapToGrid/>
        <w:spacing w:line="60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第二条  服务人员要求</w:t>
      </w:r>
    </w:p>
    <w:p w14:paraId="10F27C7A">
      <w:pPr>
        <w:keepNext w:val="0"/>
        <w:keepLines w:val="0"/>
        <w:pageBreakBefore w:val="0"/>
        <w:widowControl w:val="0"/>
        <w:kinsoku/>
        <w:wordWrap/>
        <w:overflowPunct/>
        <w:topLinePunct w:val="0"/>
        <w:bidi w:val="0"/>
        <w:snapToGrid/>
        <w:spacing w:line="600" w:lineRule="exact"/>
        <w:ind w:firstLine="560" w:firstLineChars="200"/>
        <w:textAlignment w:val="auto"/>
        <w:rPr>
          <w:rFonts w:ascii="仿宋_GB2312" w:hAnsi="仿宋_GB2312" w:eastAsia="仿宋_GB2312" w:cs="仿宋_GB2312"/>
          <w:sz w:val="28"/>
          <w:szCs w:val="36"/>
        </w:rPr>
      </w:pPr>
      <w:r>
        <w:rPr>
          <w:rFonts w:hint="eastAsia" w:ascii="仿宋_GB2312" w:hAnsi="仿宋_GB2312" w:eastAsia="仿宋_GB2312" w:cs="仿宋_GB2312"/>
          <w:sz w:val="28"/>
          <w:szCs w:val="36"/>
        </w:rPr>
        <w:t>1.具有中华人民共和国国籍,拥护中华人民共和国宪法,拥护党的路线、方针、政策,遵守国家法律法规和社会公德,作风正派,品行端正。</w:t>
      </w:r>
    </w:p>
    <w:p w14:paraId="41C434F5">
      <w:pPr>
        <w:keepNext w:val="0"/>
        <w:keepLines w:val="0"/>
        <w:pageBreakBefore w:val="0"/>
        <w:widowControl w:val="0"/>
        <w:kinsoku/>
        <w:wordWrap/>
        <w:overflowPunct/>
        <w:topLinePunct w:val="0"/>
        <w:bidi w:val="0"/>
        <w:snapToGrid/>
        <w:spacing w:line="600" w:lineRule="exact"/>
        <w:ind w:firstLine="560" w:firstLineChars="200"/>
        <w:textAlignment w:val="auto"/>
        <w:rPr>
          <w:rFonts w:ascii="仿宋_GB2312" w:hAnsi="仿宋_GB2312" w:eastAsia="仿宋_GB2312" w:cs="仿宋_GB2312"/>
          <w:sz w:val="28"/>
          <w:szCs w:val="36"/>
        </w:rPr>
      </w:pPr>
      <w:r>
        <w:rPr>
          <w:rFonts w:hint="eastAsia" w:ascii="仿宋_GB2312" w:hAnsi="仿宋_GB2312" w:eastAsia="仿宋_GB2312" w:cs="仿宋_GB2312"/>
          <w:sz w:val="28"/>
          <w:szCs w:val="36"/>
        </w:rPr>
        <w:t>2.组织纪律观念强,具有较强的工作责任心。</w:t>
      </w:r>
    </w:p>
    <w:p w14:paraId="7B69A3AD">
      <w:pPr>
        <w:keepNext w:val="0"/>
        <w:keepLines w:val="0"/>
        <w:pageBreakBefore w:val="0"/>
        <w:widowControl w:val="0"/>
        <w:kinsoku/>
        <w:wordWrap/>
        <w:overflowPunct/>
        <w:topLinePunct w:val="0"/>
        <w:bidi w:val="0"/>
        <w:snapToGrid/>
        <w:spacing w:line="600" w:lineRule="exact"/>
        <w:ind w:firstLine="560" w:firstLineChars="200"/>
        <w:textAlignment w:val="auto"/>
        <w:rPr>
          <w:rFonts w:ascii="仿宋_GB2312" w:hAnsi="仿宋_GB2312" w:eastAsia="仿宋_GB2312" w:cs="仿宋_GB2312"/>
          <w:sz w:val="28"/>
          <w:szCs w:val="36"/>
        </w:rPr>
      </w:pPr>
      <w:r>
        <w:rPr>
          <w:rFonts w:hint="eastAsia" w:ascii="仿宋_GB2312" w:hAnsi="仿宋_GB2312" w:eastAsia="仿宋_GB2312" w:cs="仿宋_GB2312"/>
          <w:sz w:val="28"/>
          <w:szCs w:val="36"/>
        </w:rPr>
        <w:t>3.具备与警务工作相适应的专业知识、技能、体能、法律文秘。</w:t>
      </w:r>
    </w:p>
    <w:p w14:paraId="353DF8BA">
      <w:pPr>
        <w:keepNext w:val="0"/>
        <w:keepLines w:val="0"/>
        <w:pageBreakBefore w:val="0"/>
        <w:widowControl w:val="0"/>
        <w:kinsoku/>
        <w:wordWrap/>
        <w:overflowPunct/>
        <w:topLinePunct w:val="0"/>
        <w:bidi w:val="0"/>
        <w:snapToGrid/>
        <w:spacing w:line="600" w:lineRule="exact"/>
        <w:ind w:firstLine="560" w:firstLineChars="200"/>
        <w:textAlignment w:val="auto"/>
        <w:rPr>
          <w:rFonts w:ascii="仿宋_GB2312" w:hAnsi="仿宋_GB2312" w:eastAsia="仿宋_GB2312" w:cs="仿宋_GB2312"/>
          <w:sz w:val="28"/>
          <w:szCs w:val="36"/>
        </w:rPr>
      </w:pPr>
      <w:r>
        <w:rPr>
          <w:rFonts w:hint="eastAsia" w:ascii="仿宋_GB2312" w:hAnsi="仿宋_GB2312" w:eastAsia="仿宋_GB2312" w:cs="仿宋_GB2312"/>
          <w:sz w:val="28"/>
          <w:szCs w:val="36"/>
        </w:rPr>
        <w:t>4.年龄18周岁至3</w:t>
      </w:r>
      <w:r>
        <w:rPr>
          <w:rFonts w:hint="default" w:ascii="仿宋_GB2312" w:hAnsi="仿宋_GB2312" w:eastAsia="仿宋_GB2312" w:cs="仿宋_GB2312"/>
          <w:sz w:val="28"/>
          <w:szCs w:val="36"/>
          <w:lang w:val="en-US" w:eastAsia="zh-CN"/>
        </w:rPr>
        <w:t>5</w:t>
      </w:r>
      <w:r>
        <w:rPr>
          <w:rFonts w:hint="eastAsia" w:ascii="仿宋_GB2312" w:hAnsi="仿宋_GB2312" w:eastAsia="仿宋_GB2312" w:cs="仿宋_GB2312"/>
          <w:sz w:val="28"/>
          <w:szCs w:val="36"/>
        </w:rPr>
        <w:t>周岁,具有大学专科以上学历,身高1.75米以上(男性)、1.65米以上(女性)身体健康、五官端正、无残疾、无纹身。</w:t>
      </w:r>
    </w:p>
    <w:p w14:paraId="48532EE2">
      <w:pPr>
        <w:keepNext w:val="0"/>
        <w:keepLines w:val="0"/>
        <w:pageBreakBefore w:val="0"/>
        <w:widowControl w:val="0"/>
        <w:kinsoku/>
        <w:wordWrap/>
        <w:overflowPunct/>
        <w:topLinePunct w:val="0"/>
        <w:bidi w:val="0"/>
        <w:snapToGrid/>
        <w:spacing w:line="600" w:lineRule="exact"/>
        <w:ind w:firstLine="560" w:firstLineChars="200"/>
        <w:textAlignment w:val="auto"/>
        <w:rPr>
          <w:rFonts w:ascii="仿宋_GB2312" w:hAnsi="仿宋_GB2312" w:eastAsia="仿宋_GB2312" w:cs="仿宋_GB2312"/>
          <w:sz w:val="28"/>
          <w:szCs w:val="36"/>
        </w:rPr>
      </w:pPr>
      <w:r>
        <w:rPr>
          <w:rFonts w:hint="eastAsia" w:ascii="仿宋_GB2312" w:hAnsi="仿宋_GB2312" w:eastAsia="仿宋_GB2312" w:cs="仿宋_GB2312"/>
          <w:sz w:val="28"/>
          <w:szCs w:val="36"/>
        </w:rPr>
        <w:t>5复退武警、警校毕业、熟悉计算机人员优先。</w:t>
      </w:r>
    </w:p>
    <w:p w14:paraId="6AF16723">
      <w:pPr>
        <w:keepNext w:val="0"/>
        <w:keepLines w:val="0"/>
        <w:pageBreakBefore w:val="0"/>
        <w:widowControl w:val="0"/>
        <w:kinsoku/>
        <w:wordWrap/>
        <w:overflowPunct/>
        <w:topLinePunct w:val="0"/>
        <w:bidi w:val="0"/>
        <w:snapToGrid/>
        <w:spacing w:line="60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第三条</w:t>
      </w:r>
      <w:r>
        <w:rPr>
          <w:rFonts w:ascii="仿宋_GB2312" w:hAnsi="仿宋_GB2312" w:eastAsia="仿宋_GB2312" w:cs="仿宋_GB2312"/>
          <w:b/>
          <w:bCs/>
          <w:sz w:val="28"/>
          <w:szCs w:val="28"/>
          <w:highlight w:val="none"/>
        </w:rPr>
        <w:t xml:space="preserve">  </w:t>
      </w:r>
      <w:r>
        <w:rPr>
          <w:rFonts w:hint="eastAsia" w:ascii="仿宋_GB2312" w:hAnsi="仿宋_GB2312" w:eastAsia="仿宋_GB2312" w:cs="仿宋_GB2312"/>
          <w:b/>
          <w:bCs/>
          <w:sz w:val="28"/>
          <w:szCs w:val="28"/>
          <w:highlight w:val="none"/>
        </w:rPr>
        <w:t>服务期限为</w:t>
      </w:r>
      <w:r>
        <w:rPr>
          <w:rFonts w:hint="eastAsia" w:ascii="仿宋_GB2312" w:hAnsi="仿宋_GB2312" w:eastAsia="仿宋_GB2312" w:cs="仿宋_GB2312"/>
          <w:b/>
          <w:bCs/>
          <w:sz w:val="28"/>
          <w:szCs w:val="28"/>
          <w:highlight w:val="none"/>
          <w:lang w:eastAsia="zh-CN"/>
        </w:rPr>
        <w:t>贰</w:t>
      </w:r>
      <w:r>
        <w:rPr>
          <w:rFonts w:hint="eastAsia" w:ascii="仿宋_GB2312" w:hAnsi="仿宋_GB2312" w:eastAsia="仿宋_GB2312" w:cs="仿宋_GB2312"/>
          <w:b/>
          <w:bCs/>
          <w:sz w:val="28"/>
          <w:szCs w:val="28"/>
          <w:highlight w:val="none"/>
        </w:rPr>
        <w:t>年</w:t>
      </w:r>
    </w:p>
    <w:p w14:paraId="0AB63243">
      <w:pPr>
        <w:keepNext w:val="0"/>
        <w:keepLines w:val="0"/>
        <w:pageBreakBefore w:val="0"/>
        <w:widowControl w:val="0"/>
        <w:kinsoku/>
        <w:wordWrap/>
        <w:overflowPunct/>
        <w:topLinePunct w:val="0"/>
        <w:bidi w:val="0"/>
        <w:snapToGrid/>
        <w:spacing w:line="60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自</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日起至</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日止</w:t>
      </w:r>
    </w:p>
    <w:p w14:paraId="28A31D78">
      <w:pPr>
        <w:keepNext w:val="0"/>
        <w:keepLines w:val="0"/>
        <w:pageBreakBefore w:val="0"/>
        <w:widowControl w:val="0"/>
        <w:kinsoku/>
        <w:wordWrap/>
        <w:overflowPunct/>
        <w:topLinePunct w:val="0"/>
        <w:bidi w:val="0"/>
        <w:snapToGrid/>
        <w:spacing w:line="60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第四条</w:t>
      </w: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甲方权利义务</w:t>
      </w:r>
    </w:p>
    <w:p w14:paraId="20B85FFB">
      <w:pPr>
        <w:keepNext w:val="0"/>
        <w:keepLines w:val="0"/>
        <w:pageBreakBefore w:val="0"/>
        <w:widowControl w:val="0"/>
        <w:kinsoku/>
        <w:wordWrap/>
        <w:overflowPunct/>
        <w:topLinePunct w:val="0"/>
        <w:bidi w:val="0"/>
        <w:snapToGrid/>
        <w:spacing w:line="600" w:lineRule="exact"/>
        <w:ind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.甲方有对乙方提出改进服务意见的权利，监督乙方工作。</w:t>
      </w:r>
    </w:p>
    <w:p w14:paraId="72F1C0F8">
      <w:pPr>
        <w:keepNext w:val="0"/>
        <w:keepLines w:val="0"/>
        <w:pageBreakBefore w:val="0"/>
        <w:widowControl w:val="0"/>
        <w:kinsoku/>
        <w:wordWrap/>
        <w:overflowPunct/>
        <w:topLinePunct w:val="0"/>
        <w:bidi w:val="0"/>
        <w:snapToGrid/>
        <w:spacing w:line="6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2.乙方在工作中需要甲方协助的，甲方应积极配合。</w:t>
      </w:r>
    </w:p>
    <w:p w14:paraId="5832B55B">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3.为乙方人员有效开展警务辅助提供必需的生活条件、工作条件及其它必要的勤务装备等保障。</w:t>
      </w:r>
    </w:p>
    <w:p w14:paraId="5BB25413">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4.教育本单位人员接受队员工作职责内的管理，解决好相关问题。</w:t>
      </w:r>
    </w:p>
    <w:p w14:paraId="0F23C108">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5.加强对乙方人员的教育、监督和业务指导工作。甲方有权采取包括但不限于点名、岗上检查</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highlight w:val="none"/>
          <w:lang w:eastAsia="zh-CN"/>
        </w:rPr>
        <w:t>刷脸考勤数据提取</w:t>
      </w:r>
      <w:r>
        <w:rPr>
          <w:rFonts w:hint="eastAsia" w:ascii="仿宋_GB2312" w:hAnsi="仿宋_GB2312" w:eastAsia="仿宋_GB2312" w:cs="仿宋_GB2312"/>
          <w:kern w:val="0"/>
          <w:sz w:val="28"/>
          <w:szCs w:val="28"/>
          <w:highlight w:val="none"/>
        </w:rPr>
        <w:t>等方式，</w:t>
      </w:r>
      <w:r>
        <w:rPr>
          <w:rFonts w:hint="eastAsia" w:ascii="仿宋_GB2312" w:hAnsi="仿宋_GB2312" w:eastAsia="仿宋_GB2312" w:cs="仿宋_GB2312"/>
          <w:kern w:val="0"/>
          <w:sz w:val="28"/>
          <w:szCs w:val="28"/>
        </w:rPr>
        <w:t>检查乙方人员的上岗情况，并就检查出的乙方违反本合同约定的情况，要求乙方承担违约责任。</w:t>
      </w:r>
    </w:p>
    <w:p w14:paraId="3A39DBD3">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6.甲方可根据工作情况，对在警务辅助工作中做出重大贡献，成绩突出的队员可考虑给予一定的奖励。</w:t>
      </w:r>
    </w:p>
    <w:p w14:paraId="15E003EB">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7.甲方应按照国家法律、法规的有关规定，结合内部安全需要，在重要区域和重点部位安设防火、防盗、防破坏的安防设施或监控报警装置，切实做到人防、物防、技防相结合。</w:t>
      </w:r>
    </w:p>
    <w:p w14:paraId="1B12E951">
      <w:pPr>
        <w:pStyle w:val="5"/>
        <w:keepNext w:val="0"/>
        <w:keepLines w:val="0"/>
        <w:pageBreakBefore w:val="0"/>
        <w:widowControl w:val="0"/>
        <w:kinsoku/>
        <w:wordWrap/>
        <w:overflowPunct/>
        <w:topLinePunct w:val="0"/>
        <w:bidi w:val="0"/>
        <w:snapToGrid/>
        <w:spacing w:line="600" w:lineRule="exact"/>
        <w:ind w:firstLine="560" w:firstLineChars="200"/>
        <w:textAlignment w:val="auto"/>
        <w:rPr>
          <w:rFonts w:eastAsia="仿宋_GB2312"/>
          <w:sz w:val="28"/>
          <w:szCs w:val="28"/>
        </w:rPr>
      </w:pPr>
      <w:r>
        <w:rPr>
          <w:rFonts w:hint="eastAsia" w:ascii="仿宋_GB2312" w:hAnsi="仿宋_GB2312" w:eastAsia="仿宋_GB2312" w:cs="仿宋_GB2312"/>
          <w:kern w:val="0"/>
          <w:sz w:val="28"/>
          <w:szCs w:val="28"/>
        </w:rPr>
        <w:t>8.甲方应根据相关的法律、法规，区域最低工资标准，以及物价上涨等情况，在续签合同时考虑递增警务辅助费用，具体以甲方研究决定为准。</w:t>
      </w:r>
    </w:p>
    <w:p w14:paraId="497DEDF3">
      <w:pPr>
        <w:keepNext w:val="0"/>
        <w:keepLines w:val="0"/>
        <w:pageBreakBefore w:val="0"/>
        <w:widowControl w:val="0"/>
        <w:kinsoku/>
        <w:wordWrap/>
        <w:overflowPunct/>
        <w:topLinePunct w:val="0"/>
        <w:bidi w:val="0"/>
        <w:snapToGrid/>
        <w:spacing w:line="60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第五条</w:t>
      </w: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乙方权利义务</w:t>
      </w:r>
    </w:p>
    <w:p w14:paraId="56B9813B">
      <w:pPr>
        <w:keepNext w:val="0"/>
        <w:keepLines w:val="0"/>
        <w:pageBreakBefore w:val="0"/>
        <w:widowControl w:val="0"/>
        <w:kinsoku/>
        <w:wordWrap/>
        <w:overflowPunct/>
        <w:topLinePunct w:val="0"/>
        <w:bidi w:val="0"/>
        <w:snapToGrid/>
        <w:spacing w:line="600" w:lineRule="exact"/>
        <w:ind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.乙方应根据有关法律法规及本合同约定，制定具体服务管理制度，包括按时足额发放工资、购买意外伤害险以及国家规定的险种。</w:t>
      </w:r>
    </w:p>
    <w:p w14:paraId="12DBB859">
      <w:pPr>
        <w:keepNext w:val="0"/>
        <w:keepLines w:val="0"/>
        <w:pageBreakBefore w:val="0"/>
        <w:widowControl w:val="0"/>
        <w:kinsoku/>
        <w:wordWrap/>
        <w:overflowPunct/>
        <w:topLinePunct w:val="0"/>
        <w:bidi w:val="0"/>
        <w:snapToGrid/>
        <w:spacing w:line="60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.乙方应接受甲方的监督和考核，遵守甲方的规章制度，配合甲方的各项检查并及时对检查出的问题进行整改，并对不符合甲方要求的乙方人员限期调换，乙方未按甲方要求调换人员超过5日，视为乙方违约。</w:t>
      </w:r>
    </w:p>
    <w:p w14:paraId="7F8626E7">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ascii="仿宋_GB2312" w:hAnsi="仿宋_GB2312" w:eastAsia="仿宋_GB2312" w:cs="仿宋_GB2312"/>
          <w:kern w:val="0"/>
          <w:sz w:val="28"/>
          <w:szCs w:val="28"/>
        </w:rPr>
      </w:pPr>
      <w:r>
        <w:rPr>
          <w:rFonts w:ascii="仿宋_GB2312" w:hAnsi="仿宋_GB2312" w:eastAsia="仿宋_GB2312" w:cs="仿宋_GB2312"/>
          <w:kern w:val="0"/>
          <w:sz w:val="28"/>
          <w:szCs w:val="28"/>
        </w:rPr>
        <w:t>3</w:t>
      </w:r>
      <w:r>
        <w:rPr>
          <w:rFonts w:hint="eastAsia" w:ascii="仿宋_GB2312" w:hAnsi="仿宋_GB2312" w:eastAsia="仿宋_GB2312" w:cs="仿宋_GB2312"/>
          <w:kern w:val="0"/>
          <w:sz w:val="28"/>
          <w:szCs w:val="28"/>
        </w:rPr>
        <w:t>.乙方派出的人员应遵守国家法律法规、保安规章及甲方的有关规章制度</w:t>
      </w:r>
      <w:r>
        <w:rPr>
          <w:rFonts w:hint="eastAsia" w:ascii="仿宋_GB2312" w:hAnsi="仿宋_GB2312" w:eastAsia="仿宋_GB2312" w:cs="仿宋_GB2312"/>
          <w:sz w:val="28"/>
          <w:szCs w:val="28"/>
        </w:rPr>
        <w:t>和管理规定</w:t>
      </w:r>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rPr>
        <w:t>服从甲方的岗位安排、管理和调动，</w:t>
      </w:r>
      <w:r>
        <w:rPr>
          <w:rFonts w:hint="eastAsia" w:ascii="仿宋_GB2312" w:hAnsi="仿宋_GB2312" w:eastAsia="仿宋_GB2312" w:cs="仿宋_GB2312"/>
          <w:kern w:val="0"/>
          <w:sz w:val="28"/>
          <w:szCs w:val="28"/>
        </w:rPr>
        <w:t>在甲方的监督指导下开展工作。</w:t>
      </w:r>
    </w:p>
    <w:p w14:paraId="66A8083E">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textAlignment w:val="auto"/>
        <w:rPr>
          <w:rFonts w:ascii="仿宋_GB2312" w:hAnsi="仿宋_GB2312" w:eastAsia="仿宋_GB2312" w:cs="仿宋_GB2312"/>
          <w:kern w:val="0"/>
          <w:sz w:val="28"/>
          <w:szCs w:val="28"/>
        </w:rPr>
      </w:pPr>
      <w:r>
        <w:rPr>
          <w:rFonts w:ascii="仿宋_GB2312" w:hAnsi="仿宋_GB2312" w:eastAsia="仿宋_GB2312" w:cs="仿宋_GB2312"/>
          <w:kern w:val="0"/>
          <w:sz w:val="28"/>
          <w:szCs w:val="28"/>
        </w:rPr>
        <w:t>4</w:t>
      </w:r>
      <w:r>
        <w:rPr>
          <w:rFonts w:hint="eastAsia" w:ascii="仿宋_GB2312" w:hAnsi="仿宋_GB2312" w:eastAsia="仿宋_GB2312" w:cs="仿宋_GB2312"/>
          <w:kern w:val="0"/>
          <w:sz w:val="28"/>
          <w:szCs w:val="28"/>
        </w:rPr>
        <w:t>.加强对队员的政治思想教育、业务学习、军事训练及安全管理，落实教育、训练、点名、每日讲评等制度，不断提高业务能力和服务水平。</w:t>
      </w:r>
    </w:p>
    <w:p w14:paraId="0193A13C">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textAlignment w:val="auto"/>
        <w:rPr>
          <w:rFonts w:ascii="仿宋_GB2312" w:hAnsi="仿宋_GB2312" w:eastAsia="仿宋_GB2312" w:cs="仿宋_GB2312"/>
          <w:kern w:val="0"/>
          <w:sz w:val="28"/>
          <w:szCs w:val="28"/>
        </w:rPr>
      </w:pPr>
      <w:r>
        <w:rPr>
          <w:rFonts w:ascii="仿宋_GB2312" w:hAnsi="仿宋_GB2312" w:eastAsia="仿宋_GB2312" w:cs="仿宋_GB2312"/>
          <w:kern w:val="0"/>
          <w:sz w:val="28"/>
          <w:szCs w:val="28"/>
        </w:rPr>
        <w:t>5</w:t>
      </w:r>
      <w:r>
        <w:rPr>
          <w:rFonts w:hint="eastAsia" w:ascii="仿宋_GB2312" w:hAnsi="仿宋_GB2312" w:eastAsia="仿宋_GB2312" w:cs="仿宋_GB2312"/>
          <w:kern w:val="0"/>
          <w:sz w:val="28"/>
          <w:szCs w:val="28"/>
        </w:rPr>
        <w:t>.队员必须严格履行岗位职责，坚守岗位、文明服务、尽职尽责。在工作中发现安全隐患，应及时解决并报告。</w:t>
      </w:r>
    </w:p>
    <w:p w14:paraId="1E98BDB9">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6.乙方应按合同约定，每天配齐配足上岗人员数量，接受甲方的考勤规定和管理。队员的更换（包括辞旧和换新），必须</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提前两个工作日书面</w:t>
      </w:r>
      <w:r>
        <w:rPr>
          <w:rFonts w:hint="eastAsia" w:ascii="仿宋_GB2312" w:hAnsi="仿宋_GB2312" w:eastAsia="仿宋_GB2312" w:cs="仿宋_GB2312"/>
          <w:color w:val="000000" w:themeColor="text1"/>
          <w:kern w:val="0"/>
          <w:sz w:val="28"/>
          <w:szCs w:val="28"/>
          <w14:textFill>
            <w14:solidFill>
              <w14:schemeClr w14:val="tx1"/>
            </w14:solidFill>
          </w14:textFill>
        </w:rPr>
        <w:t>报甲方审批，请假、替补、旷工必须当天书面报告甲方，否则，要求乙方承担违约责任。</w:t>
      </w:r>
    </w:p>
    <w:p w14:paraId="6149728E">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7.队员在执勤中，遇到各类案事件及查获的赃款赃物等应移交甲方或司法机关处理。</w:t>
      </w:r>
    </w:p>
    <w:p w14:paraId="2989AEEB">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8.队员在交接班时，应进行装备物品清点、交接。如装备、物品等损坏，应立即报告乙方；如装备、物品等丢失，应由乙方承担赔偿责任。</w:t>
      </w:r>
    </w:p>
    <w:p w14:paraId="4997497C">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textAlignment w:val="auto"/>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.加强与甲方的业务联系，每季度征询意见建议，每季度提交一份服务工作情况报告，对工作进行自评（包括工作中的亮点和不足，队员的评价以及整改意见）。</w:t>
      </w:r>
    </w:p>
    <w:p w14:paraId="16C31FAA">
      <w:pPr>
        <w:keepNext w:val="0"/>
        <w:keepLines w:val="0"/>
        <w:pageBreakBefore w:val="0"/>
        <w:widowControl w:val="0"/>
        <w:kinsoku/>
        <w:wordWrap/>
        <w:overflowPunct/>
        <w:topLinePunct w:val="0"/>
        <w:autoSpaceDE w:val="0"/>
        <w:autoSpaceDN w:val="0"/>
        <w:bidi w:val="0"/>
        <w:adjustRightInd w:val="0"/>
        <w:snapToGrid/>
        <w:spacing w:line="600" w:lineRule="exact"/>
        <w:ind w:firstLine="562"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b/>
          <w:bCs/>
          <w:sz w:val="28"/>
          <w:szCs w:val="28"/>
        </w:rPr>
        <w:t xml:space="preserve">第六条  </w:t>
      </w:r>
      <w:r>
        <w:rPr>
          <w:rFonts w:hint="eastAsia" w:ascii="仿宋_GB2312" w:hAnsi="仿宋_GB2312" w:eastAsia="仿宋_GB2312" w:cs="仿宋_GB2312"/>
          <w:kern w:val="0"/>
          <w:sz w:val="28"/>
          <w:szCs w:val="28"/>
        </w:rPr>
        <w:t>队员在执勤中，为维护甲方利益而遭遇不法侵害，甲方可以给予奖励、救助和补偿。</w:t>
      </w:r>
    </w:p>
    <w:p w14:paraId="30ACB03E">
      <w:pPr>
        <w:keepNext w:val="0"/>
        <w:keepLines w:val="0"/>
        <w:pageBreakBefore w:val="0"/>
        <w:widowControl w:val="0"/>
        <w:kinsoku/>
        <w:wordWrap/>
        <w:overflowPunct/>
        <w:topLinePunct w:val="0"/>
        <w:autoSpaceDE w:val="0"/>
        <w:autoSpaceDN w:val="0"/>
        <w:bidi w:val="0"/>
        <w:adjustRightInd w:val="0"/>
        <w:snapToGrid/>
        <w:spacing w:line="600" w:lineRule="exact"/>
        <w:ind w:firstLine="562" w:firstLineChars="200"/>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第七条  费用及结算方式</w:t>
      </w:r>
    </w:p>
    <w:p w14:paraId="773BC367">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1.合同费用: 每人每月</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元服务费全年费用总计</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元整（￥</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元） ，费用含36名队员的服装</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由乙方按照要求购置发放。</w:t>
      </w:r>
    </w:p>
    <w:p w14:paraId="2FF84D07">
      <w:pPr>
        <w:keepNext w:val="0"/>
        <w:keepLines w:val="0"/>
        <w:pageBreakBefore w:val="0"/>
        <w:widowControl w:val="0"/>
        <w:kinsoku/>
        <w:wordWrap/>
        <w:overflowPunct/>
        <w:topLinePunct w:val="0"/>
        <w:bidi w:val="0"/>
        <w:snapToGrid/>
        <w:spacing w:line="680" w:lineRule="exact"/>
        <w:ind w:firstLine="560" w:firstLineChars="2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2.付款方式：</w:t>
      </w:r>
      <w:r>
        <w:rPr>
          <w:rFonts w:hint="eastAsia" w:ascii="仿宋_GB2312" w:hAnsi="仿宋_GB2312" w:eastAsia="仿宋_GB2312" w:cs="仿宋_GB2312"/>
          <w:color w:val="auto"/>
          <w:kern w:val="0"/>
          <w:sz w:val="28"/>
          <w:szCs w:val="28"/>
          <w:highlight w:val="none"/>
          <w:lang w:eastAsia="zh-CN"/>
        </w:rPr>
        <w:t>按年支付。</w:t>
      </w:r>
      <w:r>
        <w:rPr>
          <w:rFonts w:hint="eastAsia" w:ascii="仿宋_GB2312" w:hAnsi="仿宋_GB2312" w:eastAsia="仿宋_GB2312" w:cs="仿宋_GB2312"/>
          <w:color w:val="auto"/>
          <w:sz w:val="28"/>
          <w:szCs w:val="28"/>
        </w:rPr>
        <w:t>合同签订后一个月内，甲方向乙方一支付</w:t>
      </w:r>
      <w:r>
        <w:rPr>
          <w:rFonts w:hint="eastAsia" w:ascii="仿宋_GB2312" w:hAnsi="仿宋_GB2312" w:eastAsia="仿宋_GB2312" w:cs="仿宋_GB2312"/>
          <w:color w:val="auto"/>
          <w:sz w:val="28"/>
          <w:szCs w:val="28"/>
          <w:lang w:eastAsia="zh-CN"/>
        </w:rPr>
        <w:t>第一个年度的</w:t>
      </w:r>
      <w:r>
        <w:rPr>
          <w:rFonts w:hint="eastAsia" w:ascii="仿宋_GB2312" w:hAnsi="仿宋_GB2312" w:eastAsia="仿宋_GB2312" w:cs="仿宋_GB2312"/>
          <w:color w:val="auto"/>
          <w:sz w:val="28"/>
          <w:szCs w:val="36"/>
        </w:rPr>
        <w:t>服务费总计</w:t>
      </w:r>
      <w:r>
        <w:rPr>
          <w:rFonts w:hint="eastAsia" w:ascii="仿宋_GB2312" w:hAnsi="仿宋_GB2312" w:eastAsia="仿宋_GB2312" w:cs="仿宋_GB2312"/>
          <w:color w:val="auto"/>
          <w:sz w:val="28"/>
          <w:szCs w:val="36"/>
          <w:lang w:val="en-US" w:eastAsia="zh-CN"/>
        </w:rPr>
        <w:t xml:space="preserve">     元；第二个服务年度的服务费，第二个服务年度第一个月支付。</w:t>
      </w:r>
    </w:p>
    <w:p w14:paraId="1BB6C9C4">
      <w:pPr>
        <w:keepNext w:val="0"/>
        <w:keepLines w:val="0"/>
        <w:pageBreakBefore w:val="0"/>
        <w:widowControl w:val="0"/>
        <w:kinsoku/>
        <w:wordWrap/>
        <w:overflowPunct/>
        <w:topLinePunct w:val="0"/>
        <w:bidi w:val="0"/>
        <w:snapToGrid/>
        <w:spacing w:line="60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第八条  验收方法</w:t>
      </w:r>
    </w:p>
    <w:p w14:paraId="514DBDCE">
      <w:pPr>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甲方应当按照政府采购合同规定的技内容对乙方履约情况进行验收，并出具验收书。验收不合格的，乙方应负责重新提供达到本合同约定的质量要求的标准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验收合格的，验收书作为支付服务费的重要依据。</w:t>
      </w:r>
    </w:p>
    <w:p w14:paraId="64D73F46">
      <w:pPr>
        <w:keepNext w:val="0"/>
        <w:keepLines w:val="0"/>
        <w:pageBreakBefore w:val="0"/>
        <w:widowControl w:val="0"/>
        <w:kinsoku/>
        <w:wordWrap/>
        <w:overflowPunct/>
        <w:topLinePunct w:val="0"/>
        <w:bidi w:val="0"/>
        <w:snapToGrid/>
        <w:spacing w:line="60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第九条  违约责任</w:t>
      </w:r>
    </w:p>
    <w:p w14:paraId="3B08BE67">
      <w:pPr>
        <w:keepNext w:val="0"/>
        <w:keepLines w:val="0"/>
        <w:pageBreakBefore w:val="0"/>
        <w:widowControl w:val="0"/>
        <w:kinsoku/>
        <w:wordWrap/>
        <w:overflowPunct/>
        <w:topLinePunct w:val="0"/>
        <w:bidi w:val="0"/>
        <w:snapToGrid/>
        <w:spacing w:line="600" w:lineRule="exact"/>
        <w:ind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.甲方违反本合同的约定，使乙方不能完成服务目标，乙方有权要求甲方在一定期限内解决，逾期未解决的乙方有权终止合同；造成乙方经济损失的，甲方应给予乙方经济赔偿。</w:t>
      </w:r>
    </w:p>
    <w:p w14:paraId="2B816AB6">
      <w:pPr>
        <w:keepNext w:val="0"/>
        <w:keepLines w:val="0"/>
        <w:pageBreakBefore w:val="0"/>
        <w:widowControl w:val="0"/>
        <w:kinsoku/>
        <w:wordWrap/>
        <w:overflowPunct/>
        <w:topLinePunct w:val="0"/>
        <w:bidi w:val="0"/>
        <w:snapToGrid/>
        <w:spacing w:line="600" w:lineRule="exact"/>
        <w:ind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.乙方违反本合同的约定，不能完成服务目标，甲方有权要求乙方限期整改，逾期未整改的，甲方有权终止合同；造成甲方经济损失的，乙方应给予甲方经济赔偿。</w:t>
      </w:r>
    </w:p>
    <w:p w14:paraId="0ADF4FD0">
      <w:pPr>
        <w:keepNext w:val="0"/>
        <w:keepLines w:val="0"/>
        <w:pageBreakBefore w:val="0"/>
        <w:widowControl w:val="0"/>
        <w:kinsoku/>
        <w:wordWrap/>
        <w:overflowPunct/>
        <w:topLinePunct w:val="0"/>
        <w:bidi w:val="0"/>
        <w:snapToGrid/>
        <w:spacing w:line="600" w:lineRule="exact"/>
        <w:ind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.乙方违反本合同的约定，擅自提高收费标准的，甲方有权予以拒绝；造成甲方经济损失的，乙方应给予甲方经济赔偿，赔偿数额按照实际损失情况确定。</w:t>
      </w:r>
    </w:p>
    <w:p w14:paraId="68DC18E7">
      <w:pPr>
        <w:pStyle w:val="5"/>
        <w:keepNext w:val="0"/>
        <w:keepLines w:val="0"/>
        <w:pageBreakBefore w:val="0"/>
        <w:widowControl w:val="0"/>
        <w:kinsoku/>
        <w:wordWrap/>
        <w:overflowPunct/>
        <w:topLinePunct w:val="0"/>
        <w:bidi w:val="0"/>
        <w:snapToGrid/>
        <w:spacing w:line="600" w:lineRule="exact"/>
        <w:ind w:firstLine="560" w:firstLineChars="200"/>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4.若乙方未按照本合同约定配齐配足人员数量或实际在岗人数未达到本合同约定人数，甲方有权要求乙方限期整改，如逾期未整改或整改后上岗值勤人数再次出现未达到本合同约定人数，</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根据考核细则进行扣分</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。乙方对甲方扣除款项存有异议的，可以向甲方提出异议申请，甲方书面答复意见为最终意见。</w:t>
      </w:r>
    </w:p>
    <w:p w14:paraId="1CAEBAFD">
      <w:pPr>
        <w:keepNext w:val="0"/>
        <w:keepLines w:val="0"/>
        <w:pageBreakBefore w:val="0"/>
        <w:widowControl w:val="0"/>
        <w:kinsoku/>
        <w:wordWrap/>
        <w:overflowPunct/>
        <w:topLinePunct w:val="0"/>
        <w:bidi w:val="0"/>
        <w:snapToGrid/>
        <w:spacing w:line="6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.甲乙双方任何一方无法律依据提前终止本合同的，违约方应赔偿对方相应的违约金，金额为合同标的的5%；造成对方经济损失的，应给予经济赔偿。</w:t>
      </w:r>
    </w:p>
    <w:p w14:paraId="3E2C5030">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w:t>
      </w:r>
      <w:r>
        <w:rPr>
          <w:rFonts w:hint="eastAsia" w:ascii="仿宋_GB2312" w:hAnsi="仿宋_GB2312" w:eastAsia="仿宋_GB2312" w:cs="仿宋_GB2312"/>
          <w:kern w:val="0"/>
          <w:sz w:val="28"/>
          <w:szCs w:val="28"/>
        </w:rPr>
        <w:t>乙方队员在执行任务过程中，因队员失职、失当或违法行为给甲方或第三方造成人身、财产损害的，乙方应承担赔偿责任；因队员失职给甲方造成经济损失，应根据公安机关勘察立案认定结果，由甲、乙双方依照有关法律、法规及政策，视情节协商处理并给予赔偿</w:t>
      </w:r>
      <w:r>
        <w:rPr>
          <w:rFonts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t>若因甲方安全防范措施不完善，乙方提出整改建议，甲方未采取措施，发生被盗造成经济纠纷时，乙方不承担经济赔偿责任。</w:t>
      </w:r>
    </w:p>
    <w:p w14:paraId="19568EDB">
      <w:pPr>
        <w:keepNext w:val="0"/>
        <w:keepLines w:val="0"/>
        <w:pageBreakBefore w:val="0"/>
        <w:widowControl w:val="0"/>
        <w:kinsoku/>
        <w:wordWrap/>
        <w:overflowPunct/>
        <w:topLinePunct w:val="0"/>
        <w:bidi w:val="0"/>
        <w:snapToGrid/>
        <w:spacing w:line="60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kern w:val="0"/>
          <w:sz w:val="28"/>
          <w:szCs w:val="28"/>
        </w:rPr>
        <w:t>乙方出现以上违约责任，需承担经济赔偿或扣服务费情况，乙方须在甲方指定期限内支付相应的违约款项。</w:t>
      </w:r>
    </w:p>
    <w:p w14:paraId="4069BB38">
      <w:pPr>
        <w:keepNext w:val="0"/>
        <w:keepLines w:val="0"/>
        <w:pageBreakBefore w:val="0"/>
        <w:widowControl w:val="0"/>
        <w:kinsoku/>
        <w:wordWrap/>
        <w:overflowPunct/>
        <w:topLinePunct w:val="0"/>
        <w:bidi w:val="0"/>
        <w:snapToGrid/>
        <w:spacing w:line="60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第十条  其他事项</w:t>
      </w:r>
    </w:p>
    <w:p w14:paraId="4AF6A55E">
      <w:pPr>
        <w:keepNext w:val="0"/>
        <w:keepLines w:val="0"/>
        <w:pageBreakBefore w:val="0"/>
        <w:widowControl w:val="0"/>
        <w:kinsoku/>
        <w:wordWrap/>
        <w:overflowPunct/>
        <w:topLinePunct w:val="0"/>
        <w:bidi w:val="0"/>
        <w:snapToGrid/>
        <w:spacing w:line="600" w:lineRule="exact"/>
        <w:ind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.本合同自甲乙双方签字盖章后生效。</w:t>
      </w:r>
    </w:p>
    <w:p w14:paraId="19EC2048">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.合同执行期内，甲乙双方均不得随意变更或解除合同。合同如有未尽事宜，须经双方共同协商，做出补充规定，补充规定与本合同具有同等效力。</w:t>
      </w:r>
      <w:r>
        <w:rPr>
          <w:rFonts w:hint="eastAsia" w:eastAsia="仿宋_GB2312"/>
          <w:kern w:val="0"/>
          <w:sz w:val="28"/>
          <w:szCs w:val="28"/>
        </w:rPr>
        <w:t>合同期满，如需终止或变更合同，须提前一个月书面通知对方。</w:t>
      </w:r>
    </w:p>
    <w:p w14:paraId="3039BEDA">
      <w:pPr>
        <w:keepNext w:val="0"/>
        <w:keepLines w:val="0"/>
        <w:pageBreakBefore w:val="0"/>
        <w:widowControl w:val="0"/>
        <w:kinsoku/>
        <w:wordWrap/>
        <w:overflowPunct/>
        <w:topLinePunct w:val="0"/>
        <w:bidi w:val="0"/>
        <w:snapToGrid/>
        <w:spacing w:line="600" w:lineRule="exact"/>
        <w:ind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.本合同执行期间，如遇不可抗力，致使合同无法履行时，双方按有关法律规定及时协商处理。</w:t>
      </w:r>
    </w:p>
    <w:p w14:paraId="0EF9BED2">
      <w:pPr>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.本合同一式陆份，甲乙双方各执贰份；由乙方报送市</w:t>
      </w:r>
      <w:r>
        <w:rPr>
          <w:rFonts w:hint="eastAsia" w:ascii="仿宋_GB2312" w:hAnsi="仿宋_GB2312" w:eastAsia="仿宋_GB2312" w:cs="仿宋_GB2312"/>
          <w:sz w:val="28"/>
          <w:szCs w:val="28"/>
          <w:lang w:val="en-US" w:eastAsia="zh-CN"/>
        </w:rPr>
        <w:t>交易</w:t>
      </w:r>
      <w:r>
        <w:rPr>
          <w:rFonts w:hint="eastAsia" w:ascii="仿宋_GB2312" w:hAnsi="仿宋_GB2312" w:eastAsia="仿宋_GB2312" w:cs="仿宋_GB2312"/>
          <w:sz w:val="28"/>
          <w:szCs w:val="28"/>
        </w:rPr>
        <w:t>中心壹份</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由甲方报送市</w:t>
      </w:r>
      <w:r>
        <w:rPr>
          <w:rFonts w:hint="eastAsia" w:ascii="仿宋_GB2312" w:hAnsi="仿宋_GB2312" w:eastAsia="仿宋_GB2312" w:cs="仿宋_GB2312"/>
          <w:sz w:val="28"/>
          <w:szCs w:val="28"/>
          <w:lang w:val="en-US" w:eastAsia="zh-CN"/>
        </w:rPr>
        <w:t>交易</w:t>
      </w:r>
      <w:r>
        <w:rPr>
          <w:rFonts w:hint="eastAsia" w:ascii="仿宋_GB2312" w:hAnsi="仿宋_GB2312" w:eastAsia="仿宋_GB2312" w:cs="仿宋_GB2312"/>
          <w:sz w:val="28"/>
          <w:szCs w:val="28"/>
          <w:lang w:eastAsia="zh-CN"/>
        </w:rPr>
        <w:t>中心</w:t>
      </w:r>
      <w:r>
        <w:rPr>
          <w:rFonts w:hint="eastAsia" w:ascii="仿宋_GB2312" w:hAnsi="仿宋_GB2312" w:eastAsia="仿宋_GB2312" w:cs="仿宋_GB2312"/>
          <w:sz w:val="28"/>
          <w:szCs w:val="28"/>
        </w:rPr>
        <w:t>壹份</w:t>
      </w:r>
      <w:r>
        <w:rPr>
          <w:rFonts w:hint="eastAsia" w:ascii="仿宋_GB2312" w:hAnsi="仿宋_GB2312" w:eastAsia="仿宋_GB2312" w:cs="仿宋_GB2312"/>
          <w:sz w:val="28"/>
          <w:szCs w:val="28"/>
          <w:lang w:eastAsia="zh-CN"/>
        </w:rPr>
        <w:t>。</w:t>
      </w:r>
    </w:p>
    <w:p w14:paraId="26AD8E5F">
      <w:pPr>
        <w:pStyle w:val="5"/>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28"/>
          <w:szCs w:val="28"/>
          <w:lang w:eastAsia="zh-CN"/>
        </w:rPr>
      </w:pPr>
    </w:p>
    <w:p w14:paraId="34D45B06">
      <w:pPr>
        <w:pStyle w:val="5"/>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28"/>
          <w:szCs w:val="28"/>
          <w:lang w:eastAsia="zh-CN"/>
        </w:rPr>
      </w:pPr>
    </w:p>
    <w:p w14:paraId="4A066882">
      <w:pPr>
        <w:keepNext w:val="0"/>
        <w:keepLines w:val="0"/>
        <w:pageBreakBefore w:val="0"/>
        <w:widowControl w:val="0"/>
        <w:kinsoku/>
        <w:wordWrap/>
        <w:overflowPunct/>
        <w:topLinePunct w:val="0"/>
        <w:bidi w:val="0"/>
        <w:snapToGrid/>
        <w:spacing w:line="60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甲方（公章）：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乙方（公章）：</w:t>
      </w:r>
    </w:p>
    <w:p w14:paraId="14926A0E">
      <w:pPr>
        <w:keepNext w:val="0"/>
        <w:keepLines w:val="0"/>
        <w:pageBreakBefore w:val="0"/>
        <w:widowControl w:val="0"/>
        <w:kinsoku/>
        <w:wordWrap/>
        <w:overflowPunct/>
        <w:topLinePunct w:val="0"/>
        <w:bidi w:val="0"/>
        <w:snapToGrid/>
        <w:spacing w:line="600" w:lineRule="exact"/>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地址：</w:t>
      </w:r>
    </w:p>
    <w:p w14:paraId="0706A377">
      <w:pPr>
        <w:keepNext w:val="0"/>
        <w:keepLines w:val="0"/>
        <w:pageBreakBefore w:val="0"/>
        <w:widowControl w:val="0"/>
        <w:kinsoku/>
        <w:wordWrap/>
        <w:overflowPunct/>
        <w:topLinePunct w:val="0"/>
        <w:bidi w:val="0"/>
        <w:snapToGrid/>
        <w:spacing w:line="60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法定代表人：</w:t>
      </w:r>
    </w:p>
    <w:p w14:paraId="000542EF">
      <w:pPr>
        <w:keepNext w:val="0"/>
        <w:keepLines w:val="0"/>
        <w:pageBreakBefore w:val="0"/>
        <w:widowControl w:val="0"/>
        <w:kinsoku/>
        <w:wordWrap/>
        <w:overflowPunct/>
        <w:topLinePunct w:val="0"/>
        <w:bidi w:val="0"/>
        <w:snapToGrid/>
        <w:spacing w:line="60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委托代理人：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委托代理人：</w:t>
      </w:r>
    </w:p>
    <w:p w14:paraId="61956D2E">
      <w:pPr>
        <w:keepNext w:val="0"/>
        <w:keepLines w:val="0"/>
        <w:pageBreakBefore w:val="0"/>
        <w:widowControl w:val="0"/>
        <w:kinsoku/>
        <w:wordWrap/>
        <w:overflowPunct/>
        <w:topLinePunct w:val="0"/>
        <w:bidi w:val="0"/>
        <w:snapToGrid/>
        <w:spacing w:line="60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电话：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电话：</w:t>
      </w:r>
    </w:p>
    <w:p w14:paraId="14F9EE0B">
      <w:pPr>
        <w:keepNext w:val="0"/>
        <w:keepLines w:val="0"/>
        <w:pageBreakBefore w:val="0"/>
        <w:widowControl w:val="0"/>
        <w:kinsoku/>
        <w:wordWrap/>
        <w:overflowPunct/>
        <w:topLinePunct w:val="0"/>
        <w:bidi w:val="0"/>
        <w:snapToGrid/>
        <w:spacing w:line="60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开户银行：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开户银行：</w:t>
      </w:r>
    </w:p>
    <w:p w14:paraId="25E3B1CC">
      <w:pPr>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账号：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账号：</w:t>
      </w:r>
    </w:p>
    <w:p w14:paraId="652152F6">
      <w:pPr>
        <w:keepNext w:val="0"/>
        <w:keepLines w:val="0"/>
        <w:pageBreakBefore w:val="0"/>
        <w:widowControl w:val="0"/>
        <w:kinsoku/>
        <w:wordWrap/>
        <w:overflowPunct/>
        <w:topLinePunct w:val="0"/>
        <w:bidi w:val="0"/>
        <w:snapToGrid/>
        <w:spacing w:line="600" w:lineRule="exac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信用证代码</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信用证代码</w:t>
      </w:r>
      <w:r>
        <w:rPr>
          <w:rFonts w:hint="eastAsia" w:ascii="仿宋_GB2312" w:hAnsi="仿宋_GB2312" w:eastAsia="仿宋_GB2312" w:cs="仿宋_GB2312"/>
          <w:sz w:val="28"/>
          <w:szCs w:val="28"/>
        </w:rPr>
        <w:t>：</w:t>
      </w:r>
    </w:p>
    <w:p w14:paraId="4CCF57B3">
      <w:pPr>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28"/>
          <w:szCs w:val="28"/>
        </w:rPr>
      </w:pPr>
    </w:p>
    <w:p w14:paraId="6E89FF42">
      <w:pPr>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28"/>
          <w:szCs w:val="28"/>
        </w:rPr>
      </w:pPr>
    </w:p>
    <w:p w14:paraId="56ECAF3D">
      <w:pPr>
        <w:keepNext w:val="0"/>
        <w:keepLines w:val="0"/>
        <w:pageBreakBefore w:val="0"/>
        <w:widowControl w:val="0"/>
        <w:kinsoku/>
        <w:wordWrap/>
        <w:overflowPunct/>
        <w:topLinePunct w:val="0"/>
        <w:bidi w:val="0"/>
        <w:snapToGrid/>
        <w:spacing w:line="600" w:lineRule="exact"/>
        <w:ind w:firstLine="280" w:firstLineChars="1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年</w:t>
      </w:r>
      <w:r>
        <w:rPr>
          <w:rFonts w:ascii="仿宋_GB2312" w:hAnsi="仿宋_GB2312" w:eastAsia="仿宋_GB2312" w:cs="仿宋_GB2312"/>
          <w:sz w:val="28"/>
          <w:szCs w:val="28"/>
        </w:rPr>
        <w:t>  </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w:t>
      </w:r>
      <w:r>
        <w:rPr>
          <w:rFonts w:ascii="仿宋_GB2312" w:hAnsi="仿宋_GB2312" w:eastAsia="仿宋_GB2312" w:cs="仿宋_GB2312"/>
          <w:sz w:val="28"/>
          <w:szCs w:val="28"/>
        </w:rPr>
        <w:t>  </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  </w:t>
      </w:r>
      <w:r>
        <w:rPr>
          <w:rFonts w:hint="eastAsia" w:ascii="仿宋_GB2312" w:hAnsi="仿宋_GB2312" w:eastAsia="仿宋_GB2312" w:cs="仿宋_GB2312"/>
          <w:sz w:val="28"/>
          <w:szCs w:val="28"/>
        </w:rPr>
        <w:t>日</w:t>
      </w:r>
    </w:p>
    <w:p w14:paraId="7CD3A3EF">
      <w:pPr>
        <w:pStyle w:val="5"/>
        <w:keepNext w:val="0"/>
        <w:keepLines w:val="0"/>
        <w:pageBreakBefore w:val="0"/>
        <w:kinsoku/>
        <w:wordWrap w:val="0"/>
        <w:overflowPunct/>
        <w:topLinePunct w:val="0"/>
        <w:bidi w:val="0"/>
        <w:spacing w:line="220" w:lineRule="auto"/>
        <w:ind w:left="9"/>
        <w:jc w:val="both"/>
        <w:rPr>
          <w:sz w:val="24"/>
          <w:szCs w:val="24"/>
        </w:rPr>
      </w:pPr>
    </w:p>
    <w:p w14:paraId="4B24B8EE">
      <w:pPr>
        <w:keepNext w:val="0"/>
        <w:keepLines w:val="0"/>
        <w:pageBreakBefore w:val="0"/>
        <w:kinsoku/>
        <w:wordWrap w:val="0"/>
        <w:overflowPunct/>
        <w:topLinePunct w:val="0"/>
        <w:bidi w:val="0"/>
        <w:spacing w:line="220" w:lineRule="auto"/>
        <w:jc w:val="both"/>
        <w:rPr>
          <w:sz w:val="24"/>
          <w:szCs w:val="24"/>
        </w:rPr>
        <w:sectPr>
          <w:headerReference r:id="rId6" w:type="default"/>
          <w:footerReference r:id="rId7" w:type="default"/>
          <w:pgSz w:w="11907" w:h="16840"/>
          <w:pgMar w:top="1440" w:right="1800" w:bottom="1440" w:left="1800" w:header="878" w:footer="886" w:gutter="0"/>
          <w:pgNumType w:fmt="decimal" w:start="1"/>
          <w:cols w:space="720" w:num="1"/>
        </w:sectPr>
      </w:pPr>
    </w:p>
    <w:p w14:paraId="55AE9FFD">
      <w:pPr>
        <w:pStyle w:val="5"/>
        <w:keepNext w:val="0"/>
        <w:keepLines w:val="0"/>
        <w:pageBreakBefore w:val="0"/>
        <w:kinsoku/>
        <w:wordWrap w:val="0"/>
        <w:overflowPunct/>
        <w:topLinePunct w:val="0"/>
        <w:bidi w:val="0"/>
        <w:spacing w:before="353" w:line="360" w:lineRule="auto"/>
        <w:ind w:left="2654"/>
        <w:jc w:val="both"/>
        <w:rPr>
          <w:rFonts w:ascii="Arial"/>
          <w:sz w:val="21"/>
        </w:rPr>
      </w:pPr>
      <w:r>
        <w:rPr>
          <w:spacing w:val="-5"/>
          <w:sz w:val="36"/>
          <w:szCs w:val="36"/>
          <w14:textOutline w14:w="2306" w14:cap="flat" w14:cmpd="sng">
            <w14:solidFill>
              <w14:srgbClr w14:val="000000"/>
            </w14:solidFill>
            <w14:prstDash w14:val="solid"/>
            <w14:miter w14:val="0"/>
          </w14:textOutline>
        </w:rPr>
        <w:t>第六章</w:t>
      </w:r>
      <w:r>
        <w:rPr>
          <w:rFonts w:hint="eastAsia"/>
          <w:spacing w:val="-5"/>
          <w:sz w:val="36"/>
          <w:szCs w:val="36"/>
          <w:lang w:val="en-US" w:eastAsia="zh-CN"/>
          <w14:textOutline w14:w="2306" w14:cap="flat" w14:cmpd="sng">
            <w14:solidFill>
              <w14:srgbClr w14:val="000000"/>
            </w14:solidFill>
            <w14:prstDash w14:val="solid"/>
            <w14:miter w14:val="0"/>
          </w14:textOutline>
        </w:rPr>
        <w:t xml:space="preserve"> </w:t>
      </w:r>
      <w:r>
        <w:rPr>
          <w:spacing w:val="-5"/>
          <w:sz w:val="36"/>
          <w:szCs w:val="36"/>
          <w14:textOutline w14:w="2306" w14:cap="flat" w14:cmpd="sng">
            <w14:solidFill>
              <w14:srgbClr w14:val="000000"/>
            </w14:solidFill>
            <w14:prstDash w14:val="solid"/>
            <w14:miter w14:val="0"/>
          </w14:textOutline>
        </w:rPr>
        <w:t>响应文件格式</w:t>
      </w:r>
    </w:p>
    <w:p w14:paraId="65C270DB">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spacing w:val="-1"/>
          <w:sz w:val="24"/>
          <w:szCs w:val="24"/>
          <w14:textOutline w14:w="1537" w14:cap="flat" w14:cmpd="sng">
            <w14:solidFill>
              <w14:srgbClr w14:val="000000"/>
            </w14:solidFill>
            <w14:prstDash w14:val="solid"/>
            <w14:miter w14:val="0"/>
          </w14:textOutline>
        </w:rPr>
        <w:t>供应商编制文件须知</w:t>
      </w:r>
    </w:p>
    <w:p w14:paraId="7AD415E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val="en-US" w:eastAsia="zh-CN"/>
        </w:rPr>
        <w:t>响应文件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56DAE8A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rFonts w:hint="eastAsia" w:ascii="Arial" w:hAnsi="Arial" w:eastAsia="宋体" w:cs="Arial"/>
          <w:spacing w:val="-1"/>
          <w:sz w:val="24"/>
          <w:szCs w:val="24"/>
          <w:lang w:val="en-US" w:eastAsia="zh-CN"/>
        </w:rPr>
        <w:t>2.</w:t>
      </w:r>
      <w:r>
        <w:rPr>
          <w:spacing w:val="-1"/>
          <w:sz w:val="24"/>
          <w:szCs w:val="24"/>
        </w:rPr>
        <w:t>全部声明和问题的回答及所附材料必须是真实的、准确的和完整</w:t>
      </w:r>
      <w:r>
        <w:rPr>
          <w:spacing w:val="-2"/>
          <w:sz w:val="24"/>
          <w:szCs w:val="24"/>
        </w:rPr>
        <w:t>的。</w:t>
      </w:r>
    </w:p>
    <w:p w14:paraId="69C671B5">
      <w:pPr>
        <w:keepNext w:val="0"/>
        <w:keepLines w:val="0"/>
        <w:pageBreakBefore w:val="0"/>
        <w:kinsoku/>
        <w:wordWrap w:val="0"/>
        <w:overflowPunct/>
        <w:topLinePunct w:val="0"/>
        <w:bidi w:val="0"/>
        <w:spacing w:line="219" w:lineRule="auto"/>
        <w:jc w:val="both"/>
        <w:rPr>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1A80A6A3">
      <w:pPr>
        <w:keepNext w:val="0"/>
        <w:keepLines w:val="0"/>
        <w:pageBreakBefore w:val="0"/>
        <w:numPr>
          <w:ilvl w:val="0"/>
          <w:numId w:val="0"/>
        </w:numP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响应函格式</w:t>
      </w:r>
    </w:p>
    <w:p w14:paraId="131B0C5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18C10F0B">
      <w:pPr>
        <w:keepNext w:val="0"/>
        <w:keepLines w:val="0"/>
        <w:pageBreakBefore w:val="0"/>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w:t>
      </w:r>
    </w:p>
    <w:p w14:paraId="2E38D667">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24B64CA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1BED7C79">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根据贵方项目编号为____________的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要求，签字代表_________（全名、职务）经正式授权并代表_________（供应商名称、地址）提交包含响应文件组成第</w:t>
      </w:r>
      <w:r>
        <w:rPr>
          <w:rFonts w:hint="eastAsia" w:asciiTheme="minorEastAsia" w:hAnsiTheme="minorEastAsia" w:eastAsiaTheme="minorEastAsia" w:cstheme="minorEastAsia"/>
          <w:snapToGrid w:val="0"/>
          <w:color w:val="000000"/>
          <w:spacing w:val="-3"/>
          <w:kern w:val="0"/>
          <w:sz w:val="24"/>
          <w:szCs w:val="24"/>
          <w:lang w:val="en-US" w:eastAsia="zh-CN" w:bidi="ar-SA"/>
        </w:rPr>
        <w:t>1</w:t>
      </w:r>
      <w:r>
        <w:rPr>
          <w:rFonts w:hint="eastAsia" w:asciiTheme="minorEastAsia" w:hAnsiTheme="minorEastAsia" w:eastAsiaTheme="minorEastAsia" w:cstheme="minorEastAsia"/>
          <w:snapToGrid w:val="0"/>
          <w:color w:val="000000"/>
          <w:spacing w:val="-3"/>
          <w:kern w:val="0"/>
          <w:sz w:val="24"/>
          <w:szCs w:val="24"/>
          <w:lang w:val="en-US" w:eastAsia="en-US" w:bidi="ar-SA"/>
        </w:rPr>
        <w:t>项至第</w:t>
      </w:r>
      <w:r>
        <w:rPr>
          <w:rFonts w:hint="eastAsia" w:asciiTheme="minorEastAsia" w:hAnsiTheme="minorEastAsia" w:eastAsiaTheme="minorEastAsia" w:cstheme="minorEastAsia"/>
          <w:snapToGrid w:val="0"/>
          <w:color w:val="000000"/>
          <w:spacing w:val="-3"/>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3"/>
          <w:kern w:val="0"/>
          <w:sz w:val="24"/>
          <w:szCs w:val="24"/>
          <w:lang w:val="en-US" w:eastAsia="en-US" w:bidi="ar-SA"/>
        </w:rPr>
        <w:t>项的响应文件电子版本一份。</w:t>
      </w:r>
    </w:p>
    <w:p w14:paraId="2EA561FB">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据此函，签字代表宣布同意并郑重承诺如下：</w:t>
      </w:r>
    </w:p>
    <w:p w14:paraId="0C4A200C">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1、我方递交的响应文件中所有的资料均为真实的、准确的，无任何虚假内容。若存在有虚假内容，我方愿意承担法律责任。</w:t>
      </w:r>
    </w:p>
    <w:p w14:paraId="69320CDE">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2、我方已详细审查全部</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，包括修改文件（如有的话）以及全部参考资料和有关附件。我们完全理解并同意放弃对这方面有不明白及误解的权利。</w:t>
      </w:r>
    </w:p>
    <w:p w14:paraId="2EA5D98D">
      <w:pPr>
        <w:pStyle w:val="5"/>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3、若成交，我方将按照</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的具体规定与采购人签订供货安装调试</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合同，并且严格按合同履行义务，按时交付使用，保证设备</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质量符合</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要求，并提供优质服务。如果在合同执行过程中，发现问题，我方一定尽快对其进行调整，并承担相应的经济责任。</w:t>
      </w:r>
    </w:p>
    <w:p w14:paraId="11D137D7">
      <w:pPr>
        <w:pStyle w:val="5"/>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4、我方保证，严格遵守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w:t>
      </w:r>
      <w:r>
        <w:rPr>
          <w:rFonts w:hint="eastAsia" w:ascii="宋体" w:hAnsi="宋体" w:eastAsia="宋体" w:cs="宋体"/>
          <w:snapToGrid w:val="0"/>
          <w:color w:val="000000"/>
          <w:kern w:val="0"/>
          <w:sz w:val="24"/>
          <w:szCs w:val="24"/>
          <w:lang w:val="en-US" w:eastAsia="en-US" w:bidi="ar-SA"/>
        </w:rPr>
        <w:t>《政府采购竞争性磋商采购方式管理暂行办法》</w:t>
      </w:r>
      <w:r>
        <w:rPr>
          <w:rFonts w:hint="eastAsia" w:asciiTheme="minorEastAsia" w:hAnsiTheme="minorEastAsia" w:eastAsiaTheme="minorEastAsia" w:cstheme="minorEastAsia"/>
          <w:snapToGrid w:val="0"/>
          <w:color w:val="000000"/>
          <w:spacing w:val="-3"/>
          <w:kern w:val="0"/>
          <w:sz w:val="24"/>
          <w:szCs w:val="24"/>
          <w:lang w:val="en-US" w:eastAsia="en-US" w:bidi="ar-SA"/>
        </w:rPr>
        <w:t>及其他相关法律法规的规定，若有违反上述法律法规的行为，愿意接受处罚并承担相应的法律责任。</w:t>
      </w:r>
    </w:p>
    <w:p w14:paraId="5E118CE6">
      <w:pPr>
        <w:pStyle w:val="5"/>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5、本承诺将成为合同不可分割的一部分，与合同具有同等的法律效力。</w:t>
      </w:r>
    </w:p>
    <w:p w14:paraId="35AF53FC">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35877FB">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供应商名称（公章）：</w:t>
      </w:r>
    </w:p>
    <w:p w14:paraId="4350C23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法定代表人或负责人或被授权人签名（或盖章）：</w:t>
      </w:r>
    </w:p>
    <w:p w14:paraId="0CE78702">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DD2683C">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28B797B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7E95AF3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2523C81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二、法定代表人或负责人授权委托书格式：</w:t>
      </w:r>
    </w:p>
    <w:p w14:paraId="3B05DC03">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28ED46FB">
      <w:pPr>
        <w:keepNext w:val="0"/>
        <w:keepLines w:val="0"/>
        <w:pageBreakBefore w:val="0"/>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法定代表人或负责人授权委托书</w:t>
      </w:r>
    </w:p>
    <w:p w14:paraId="2347849B">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619513A2">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237B9831">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w:t>
      </w:r>
      <w:r>
        <w:rPr>
          <w:rFonts w:hint="eastAsia" w:asciiTheme="minorEastAsia" w:hAnsiTheme="minorEastAsia" w:eastAsiaTheme="minorEastAsia" w:cstheme="minorEastAsia"/>
          <w:snapToGrid w:val="0"/>
          <w:color w:val="000000"/>
          <w:spacing w:val="-3"/>
          <w:kern w:val="0"/>
          <w:sz w:val="24"/>
          <w:szCs w:val="24"/>
          <w:lang w:val="en-US" w:eastAsia="en-US" w:bidi="ar-SA"/>
        </w:rPr>
        <w:t>活动，并代表我方全权办理针对上述项目的具体事务和签署相关文件。我方对被授权人的签名事项负全部责任。</w:t>
      </w:r>
    </w:p>
    <w:p w14:paraId="5AE631D1">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在撤销授权的书面通知以前，本授权书一直有效。被授权人在授权书有效期内签署的所有文件不因授权的撤销而失效。</w:t>
      </w:r>
    </w:p>
    <w:p w14:paraId="69EE395F">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被授权人无转委托权，特此委托。</w:t>
      </w:r>
    </w:p>
    <w:p w14:paraId="7D92506A">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C986A6D">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法定代表人或负责人签名（或盖章）：</w:t>
      </w:r>
    </w:p>
    <w:p w14:paraId="6C0A9AAF">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被授权人签名（或盖章）：</w:t>
      </w:r>
    </w:p>
    <w:p w14:paraId="51B64524">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职务：</w:t>
      </w:r>
    </w:p>
    <w:p w14:paraId="6F2076F7">
      <w:pPr>
        <w:keepNext w:val="0"/>
        <w:keepLines w:val="0"/>
        <w:pageBreakBefore w:val="0"/>
        <w:kinsoku/>
        <w:wordWrap w:val="0"/>
        <w:overflowPunct/>
        <w:topLinePunct w:val="0"/>
        <w:bidi w:val="0"/>
        <w:spacing w:after="0" w:line="360" w:lineRule="auto"/>
        <w:ind w:firstLine="2634" w:firstLineChars="1126"/>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联系电话：</w:t>
      </w:r>
    </w:p>
    <w:p w14:paraId="024A3B0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25EC075">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法定代表人或负责人、被授权人身份证复印件</w:t>
      </w:r>
    </w:p>
    <w:p w14:paraId="3FC7A8F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423AC516">
      <w:pPr>
        <w:keepNext w:val="0"/>
        <w:keepLines w:val="0"/>
        <w:pageBreakBefore w:val="0"/>
        <w:kinsoku/>
        <w:wordWrap w:val="0"/>
        <w:overflowPunct/>
        <w:topLinePunct w:val="0"/>
        <w:bidi w:val="0"/>
        <w:spacing w:after="0" w:line="360" w:lineRule="auto"/>
        <w:ind w:firstLine="6786" w:firstLineChars="29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183A1ED7">
      <w:pPr>
        <w:keepNext w:val="0"/>
        <w:keepLines w:val="0"/>
        <w:pageBreakBefore w:val="0"/>
        <w:kinsoku/>
        <w:wordWrap w:val="0"/>
        <w:overflowPunct/>
        <w:topLinePunct w:val="0"/>
        <w:bidi w:val="0"/>
        <w:spacing w:after="0" w:line="360" w:lineRule="auto"/>
        <w:ind w:firstLine="5382" w:firstLineChars="2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供应商公章：</w:t>
      </w:r>
    </w:p>
    <w:p w14:paraId="38CBE935">
      <w:pPr>
        <w:keepNext w:val="0"/>
        <w:keepLines w:val="0"/>
        <w:pageBreakBefore w:val="0"/>
        <w:widowControl w:val="0"/>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5B1FF1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pPr>
    </w:p>
    <w:p w14:paraId="31E47AD2">
      <w:pPr>
        <w:keepNext w:val="0"/>
        <w:keepLines w:val="0"/>
        <w:pageBreakBefore w:val="0"/>
        <w:numPr>
          <w:ilvl w:val="0"/>
          <w:numId w:val="1"/>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报价一览表格式：</w:t>
      </w:r>
    </w:p>
    <w:p w14:paraId="409201E4">
      <w:pPr>
        <w:keepNext w:val="0"/>
        <w:keepLines w:val="0"/>
        <w:pageBreakBefore w:val="0"/>
        <w:numPr>
          <w:ilvl w:val="0"/>
          <w:numId w:val="0"/>
        </w:numPr>
        <w:kinsoku/>
        <w:wordWrap w:val="0"/>
        <w:overflowPunct/>
        <w:topLinePunct w:val="0"/>
        <w:bidi w:val="0"/>
        <w:snapToGrid w:val="0"/>
        <w:spacing w:line="360" w:lineRule="auto"/>
        <w:jc w:val="both"/>
        <w:rPr>
          <w:rFonts w:hint="default"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报价型：</w:t>
      </w:r>
    </w:p>
    <w:tbl>
      <w:tblPr>
        <w:tblStyle w:val="14"/>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6930B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CE402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1E369C2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873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E470E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6B4DE2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9B2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E48A9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2C5EA37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008B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8BFD8A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磋商报价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D71D6B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7B1E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5C9002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7825A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2EFB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F7179D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C91F40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47F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9B725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A75B31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82E8D3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0C2641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供应商（公章）：法定代表人（负责人）或授权代表（签字）：</w:t>
      </w:r>
    </w:p>
    <w:p w14:paraId="636FB25D">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zh-CN"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63CF879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AA577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782B2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5D1722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8576CC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C9E31C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7EF4C4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296FF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9011B50">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0E24685">
      <w:pPr>
        <w:keepNext w:val="0"/>
        <w:keepLines w:val="0"/>
        <w:pageBreakBefore w:val="0"/>
        <w:widowControl/>
        <w:numPr>
          <w:ilvl w:val="0"/>
          <w:numId w:val="1"/>
        </w:numPr>
        <w:kinsoku/>
        <w:wordWrap w:val="0"/>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营业执照副本、依法缴纳税收和社会保障资金的缴费凭证、审计或财务报告、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4"/>
          <w:szCs w:val="24"/>
          <w:lang w:val="en-US" w:eastAsia="zh-CN" w:bidi="ar-SA"/>
        </w:rPr>
        <w:t>近三年内在经营活动</w:t>
      </w:r>
    </w:p>
    <w:p w14:paraId="1A56276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中没有重大违法记录的声明等；</w:t>
      </w:r>
    </w:p>
    <w:p w14:paraId="6E4442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val="en-US" w:eastAsia="zh-CN"/>
        </w:rPr>
      </w:pPr>
    </w:p>
    <w:p w14:paraId="794964B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审计或财务报告</w:t>
      </w:r>
      <w:r>
        <w:rPr>
          <w:rFonts w:hint="eastAsia" w:asciiTheme="minorEastAsia" w:hAnsiTheme="minorEastAsia" w:eastAsiaTheme="minorEastAsia" w:cstheme="minorEastAsia"/>
          <w:b w:val="0"/>
          <w:bCs w:val="0"/>
          <w:sz w:val="24"/>
          <w:szCs w:val="24"/>
          <w:lang w:eastAsia="zh-CN"/>
        </w:rPr>
        <w:t>说明：</w:t>
      </w:r>
    </w:p>
    <w:p w14:paraId="053C2162">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与银行之间业务往来正常，企业信誉良好等。</w:t>
      </w:r>
    </w:p>
    <w:p w14:paraId="6253A8FE">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提供企业有关财务会计制度。</w:t>
      </w:r>
    </w:p>
    <w:p w14:paraId="2D1A731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p>
    <w:p w14:paraId="1E3D44B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近三年内在经营活动中没有重大违法记录的声明（格式）</w:t>
      </w:r>
    </w:p>
    <w:p w14:paraId="618323D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64411A8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声明函</w:t>
      </w:r>
    </w:p>
    <w:p w14:paraId="13E087E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5D3C02B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（法定代表人或其授权代表）代表</w:t>
      </w:r>
      <w:r>
        <w:rPr>
          <w:rFonts w:hint="eastAsia" w:asciiTheme="minorEastAsia" w:hAnsiTheme="minorEastAsia" w:eastAsiaTheme="minorEastAsia" w:cstheme="minorEastAsia"/>
          <w:b w:val="0"/>
          <w:bCs w:val="0"/>
          <w:sz w:val="24"/>
          <w:szCs w:val="24"/>
          <w:u w:val="single"/>
          <w:lang w:eastAsia="zh-CN"/>
        </w:rPr>
        <w:t>（</w:t>
      </w:r>
      <w:r>
        <w:rPr>
          <w:rFonts w:hint="eastAsia" w:asciiTheme="minorEastAsia" w:hAnsiTheme="minorEastAsia" w:eastAsiaTheme="minorEastAsia" w:cstheme="minorEastAsia"/>
          <w:b w:val="0"/>
          <w:bCs w:val="0"/>
          <w:sz w:val="24"/>
          <w:szCs w:val="24"/>
          <w:lang w:eastAsia="zh-CN"/>
        </w:rPr>
        <w:t>公司全称）向本项目的采购人和采购代理机构郑重声明如下：</w:t>
      </w:r>
    </w:p>
    <w:p w14:paraId="01E9DE0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我公司近三年来的经营活动中，未因违法经营受到刑事处罚或者责令停产停业、吊销许可证或者执照、较大数额罚款等行政处罚。</w:t>
      </w:r>
    </w:p>
    <w:p w14:paraId="0DB8AEE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特此声明。</w:t>
      </w:r>
    </w:p>
    <w:p w14:paraId="1BF2D98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E4320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71599C7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供应商（盖章）：</w:t>
      </w:r>
    </w:p>
    <w:p w14:paraId="55904D8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法定代表人或其授权代表（签字）：</w:t>
      </w:r>
    </w:p>
    <w:p w14:paraId="2165C5E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67A4B7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18A09395">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7DE9A87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6EF7A0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6CC2FC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AC771C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90AE11A">
      <w:pPr>
        <w:keepNext w:val="0"/>
        <w:keepLines w:val="0"/>
        <w:pageBreakBefore w:val="0"/>
        <w:numPr>
          <w:ilvl w:val="0"/>
          <w:numId w:val="0"/>
        </w:numPr>
        <w:kinsoku/>
        <w:wordWrap w:val="0"/>
        <w:overflowPunct/>
        <w:topLinePunct w:val="0"/>
        <w:bidi w:val="0"/>
        <w:snapToGrid w:val="0"/>
        <w:spacing w:line="360" w:lineRule="auto"/>
        <w:jc w:val="both"/>
        <w:rPr>
          <w:rFonts w:hint="default" w:asciiTheme="minorEastAsia" w:hAnsiTheme="minorEastAsia" w:eastAsiaTheme="minorEastAsia" w:cstheme="minorEastAsia"/>
          <w:b/>
          <w:sz w:val="24"/>
          <w:szCs w:val="24"/>
          <w:lang w:val="en-US"/>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五、商</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务偏差表、安保服务计划、安保服务实施方案、质量保证措施、安保管理制度、人员培训方案、应急管理方案等</w:t>
      </w:r>
      <w:r>
        <w:rPr>
          <w:rFonts w:hint="eastAsia" w:asciiTheme="minorEastAsia" w:hAnsiTheme="minorEastAsia" w:eastAsiaTheme="minorEastAsia" w:cstheme="minorEastAsia"/>
          <w:b/>
          <w:bCs/>
          <w:snapToGrid w:val="0"/>
          <w:color w:val="000000"/>
          <w:spacing w:val="-3"/>
          <w:kern w:val="0"/>
          <w:sz w:val="24"/>
          <w:szCs w:val="24"/>
          <w:lang w:val="en-US" w:eastAsia="zh-CN" w:bidi="ar-SA"/>
        </w:rPr>
        <w:t>；</w:t>
      </w:r>
    </w:p>
    <w:p w14:paraId="32F05E94">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val="en-US" w:eastAsia="zh-CN"/>
        </w:rPr>
      </w:pPr>
    </w:p>
    <w:p w14:paraId="3A986106">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val="en-US" w:eastAsia="zh-CN"/>
        </w:rPr>
      </w:pPr>
    </w:p>
    <w:p w14:paraId="70A0E184">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val="en-US" w:eastAsia="zh-CN"/>
        </w:rPr>
      </w:pPr>
    </w:p>
    <w:p w14:paraId="573080A9">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商务偏差表</w:t>
      </w:r>
    </w:p>
    <w:p w14:paraId="17315900">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55683A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14D1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49DE761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6519792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文件</w:t>
            </w:r>
          </w:p>
          <w:p w14:paraId="49134FD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337677E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w:t>
            </w:r>
          </w:p>
          <w:p w14:paraId="57AB757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4D7CA90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302D10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91A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BF6EE8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7D9610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40E24F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D75A9A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DAF45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542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6774E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456F41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02BFC0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CF861F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9E0138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92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2952F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0EB059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5573A2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431E6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E18142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325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B571A8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397FCA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9467B8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5E1084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31F4F1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8A8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0A2930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74171C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B46119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0EAA65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7D38FA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845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6BC5AA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5909F0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670DFD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C6CE12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307DE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074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6A9822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B4F38E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3B821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579114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24B051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1B9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D0B568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7C5BBD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7892DA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325868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1AC1EF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1D6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4D4265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E25A0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B5CABF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BEB1DE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3765E7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98E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F92B18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6590E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241DAA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7EF432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F885AF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D1D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A51E7E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76BEEF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9C5825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CC345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33A016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14BC13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pacing w:val="2"/>
          <w:sz w:val="24"/>
          <w:szCs w:val="24"/>
        </w:rPr>
        <w:t>供应商</w:t>
      </w:r>
      <w:r>
        <w:rPr>
          <w:rFonts w:hint="eastAsia" w:asciiTheme="minorEastAsia" w:hAnsiTheme="minorEastAsia" w:eastAsiaTheme="minorEastAsia" w:cstheme="minorEastAsia"/>
          <w:b/>
          <w:sz w:val="24"/>
          <w:szCs w:val="24"/>
          <w:lang w:eastAsia="zh-CN"/>
        </w:rPr>
        <w:t>（公章）：法定代表人（负责人）或授权代表（签字）：</w:t>
      </w:r>
    </w:p>
    <w:p w14:paraId="3356F23C">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1469D0A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p w14:paraId="6BCA89AC">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p w14:paraId="52AEF579">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p w14:paraId="1258A84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六、项目负责人、服务团队人员及设施配备（提供相关证明材料）；</w:t>
      </w:r>
    </w:p>
    <w:p w14:paraId="7972BA3B">
      <w:pPr>
        <w:keepNext w:val="0"/>
        <w:keepLines w:val="0"/>
        <w:pageBreakBefore w:val="0"/>
        <w:widowControl w:val="0"/>
        <w:kinsoku/>
        <w:wordWrap w:val="0"/>
        <w:overflowPunct/>
        <w:topLinePunct w:val="0"/>
        <w:autoSpaceDE w:val="0"/>
        <w:autoSpaceDN w:val="0"/>
        <w:bidi w:val="0"/>
        <w:adjustRightInd w:val="0"/>
        <w:spacing w:line="360" w:lineRule="auto"/>
        <w:jc w:val="both"/>
        <w:rPr>
          <w:rFonts w:hint="default" w:asciiTheme="minorEastAsia" w:hAnsiTheme="minorEastAsia" w:eastAsiaTheme="minorEastAsia" w:cstheme="minorEastAsia"/>
          <w:b/>
          <w:sz w:val="24"/>
          <w:szCs w:val="24"/>
          <w:lang w:val="en-US"/>
        </w:rPr>
        <w:sectPr>
          <w:headerReference r:id="rId12" w:type="default"/>
          <w:footerReference r:id="rId13" w:type="default"/>
          <w:pgSz w:w="11907" w:h="16840"/>
          <w:pgMar w:top="1440" w:right="1800" w:bottom="1440" w:left="1800" w:header="851" w:footer="992" w:gutter="0"/>
          <w:pgNumType w:fmt="decimal"/>
          <w:cols w:space="720" w:num="1"/>
          <w:docGrid w:linePitch="332" w:charSpace="0"/>
        </w:sect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七、业绩、荣誉表彰、其他优惠服务措施；</w:t>
      </w:r>
    </w:p>
    <w:p w14:paraId="60F6FFF7">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八、供应商诚信承诺书</w:t>
      </w:r>
    </w:p>
    <w:p w14:paraId="6C4A92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p>
    <w:p w14:paraId="78C55F7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t>诚信承诺书</w:t>
      </w:r>
    </w:p>
    <w:p w14:paraId="2D404AFC">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5CCBA8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39644B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w:t>
      </w:r>
      <w:r>
        <w:rPr>
          <w:rFonts w:hint="eastAsia" w:asciiTheme="minorEastAsia" w:hAnsiTheme="minorEastAsia" w:eastAsiaTheme="minorEastAsia" w:cstheme="minorEastAsia"/>
          <w:b w:val="0"/>
          <w:bCs w:val="0"/>
          <w:sz w:val="24"/>
          <w:szCs w:val="24"/>
          <w:lang w:val="en-US" w:eastAsia="zh-CN"/>
        </w:rPr>
        <w:t>采购</w:t>
      </w:r>
      <w:r>
        <w:rPr>
          <w:rFonts w:hint="eastAsia" w:asciiTheme="minorEastAsia" w:hAnsiTheme="minorEastAsia" w:eastAsiaTheme="minorEastAsia" w:cstheme="minorEastAsia"/>
          <w:b w:val="0"/>
          <w:bCs w:val="0"/>
          <w:sz w:val="24"/>
          <w:szCs w:val="24"/>
          <w:lang w:eastAsia="zh-CN"/>
        </w:rPr>
        <w:t>在电子</w:t>
      </w:r>
      <w:r>
        <w:rPr>
          <w:rFonts w:hint="eastAsia" w:asciiTheme="minorEastAsia" w:hAnsiTheme="minorEastAsia" w:eastAsiaTheme="minorEastAsia" w:cstheme="minorEastAsia"/>
          <w:b w:val="0"/>
          <w:bCs w:val="0"/>
          <w:sz w:val="24"/>
          <w:szCs w:val="24"/>
          <w:lang w:val="en-US" w:eastAsia="zh-CN"/>
        </w:rPr>
        <w:t>响应</w:t>
      </w:r>
      <w:r>
        <w:rPr>
          <w:rFonts w:hint="eastAsia" w:asciiTheme="minorEastAsia" w:hAnsiTheme="minorEastAsia" w:eastAsiaTheme="minorEastAsia" w:cstheme="minorEastAsia"/>
          <w:b w:val="0"/>
          <w:bCs w:val="0"/>
          <w:sz w:val="24"/>
          <w:szCs w:val="24"/>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4E794D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7D855D4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B0C4647">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448D89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承诺人法定地址：</w:t>
      </w:r>
    </w:p>
    <w:p w14:paraId="05E1964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授权代表（签字或盖章）：</w:t>
      </w:r>
    </w:p>
    <w:p w14:paraId="15B649C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电话：</w:t>
      </w:r>
    </w:p>
    <w:p w14:paraId="1D2085F1">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6E5692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57C4A7F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33520F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BA0E8B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1969A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0F0378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8FE68B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29577B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A088C4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59CA14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A6E657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九、供应商认为需要的其他文件资料</w:t>
      </w:r>
    </w:p>
    <w:p w14:paraId="5FEAB04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1F40B5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645AC2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743D6C2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16630B9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0F6AA52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59B59A2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39434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01185FA7">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为大企业的情形，也不</w:t>
      </w:r>
    </w:p>
    <w:p w14:paraId="75F829F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存在与大企业的负责人为同一人的情形。</w:t>
      </w:r>
    </w:p>
    <w:p w14:paraId="31D9CC9B">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7C31DB7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698D08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6536F0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1C238BBD">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3F7083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5487039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45EE644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DF890E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残疾人福利性单位声明函格式</w:t>
      </w:r>
    </w:p>
    <w:p w14:paraId="5742DFE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6085C1C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35BCD4C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0F35E6C4">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0"/>
          <w:sz w:val="24"/>
          <w:szCs w:val="24"/>
        </w:rPr>
        <w:t>单位的</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10"/>
          <w:sz w:val="24"/>
          <w:szCs w:val="24"/>
        </w:rPr>
        <w:t>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31593E4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57D64A0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640777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EF2D7D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6343BEAD">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A4418B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rPr>
      </w:pPr>
    </w:p>
    <w:p w14:paraId="408F3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5220625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07C257E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2CF4248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4063EF9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A72E9E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2B4E22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CAF040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4660A0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F8C477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2B813B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1AF55F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5DEC9F0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0C11522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3DB2A307">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3B248661">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5894D4D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E69D81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14:paraId="1F37821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7F6041D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0EC68D2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en-US" w:bidi="ar-SA"/>
        </w:rPr>
      </w:pPr>
    </w:p>
    <w:sectPr>
      <w:headerReference r:id="rId14" w:type="default"/>
      <w:footerReference r:id="rId15"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2A42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3C4CB">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C13C4CB">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241D2">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CB1FE">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A4CB1FE">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DFE82">
                          <w:pPr>
                            <w:pStyle w:val="9"/>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0288;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vsSv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14:paraId="37DDFE82">
                    <w:pPr>
                      <w:pStyle w:val="9"/>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985DB">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8571F">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F18571F">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97A1E">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663CC">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DB663CC">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04C5F">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5AECE">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EE5AECE">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97F42">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BFD11">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D46FC">
    <w:pPr>
      <w:pStyle w:val="1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3D4C0">
    <w:pPr>
      <w:pStyle w:val="1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07585">
    <w:pPr>
      <w:pStyle w:val="10"/>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2CFED">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43FA8D"/>
    <w:multiLevelType w:val="singleLevel"/>
    <w:tmpl w:val="6643FA8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U5ODFjOGEyNWRlYTNkMjA0OTNkYmM2YTBlNjc3YTEifQ=="/>
  </w:docVars>
  <w:rsids>
    <w:rsidRoot w:val="00000000"/>
    <w:rsid w:val="01172A03"/>
    <w:rsid w:val="0191139F"/>
    <w:rsid w:val="019F60E5"/>
    <w:rsid w:val="02980B47"/>
    <w:rsid w:val="0304627B"/>
    <w:rsid w:val="03D63DFF"/>
    <w:rsid w:val="03F005BF"/>
    <w:rsid w:val="049308F0"/>
    <w:rsid w:val="05483AD3"/>
    <w:rsid w:val="05C82C12"/>
    <w:rsid w:val="064B2778"/>
    <w:rsid w:val="06731CDB"/>
    <w:rsid w:val="06BD7DF4"/>
    <w:rsid w:val="07C75183"/>
    <w:rsid w:val="08743EB7"/>
    <w:rsid w:val="08896F10"/>
    <w:rsid w:val="08DF64FD"/>
    <w:rsid w:val="095962AF"/>
    <w:rsid w:val="09A84B40"/>
    <w:rsid w:val="09A960A9"/>
    <w:rsid w:val="0A2175C7"/>
    <w:rsid w:val="0A4E3858"/>
    <w:rsid w:val="0A530F50"/>
    <w:rsid w:val="0A7D7363"/>
    <w:rsid w:val="0AB67731"/>
    <w:rsid w:val="0ADC6029"/>
    <w:rsid w:val="0BA47589"/>
    <w:rsid w:val="0C152235"/>
    <w:rsid w:val="0C272EF4"/>
    <w:rsid w:val="0C450913"/>
    <w:rsid w:val="0CF167FE"/>
    <w:rsid w:val="0E3E7CBD"/>
    <w:rsid w:val="0EB9334C"/>
    <w:rsid w:val="0EE83C0B"/>
    <w:rsid w:val="0F130CAE"/>
    <w:rsid w:val="0FF95996"/>
    <w:rsid w:val="0FFF7484"/>
    <w:rsid w:val="10832DEB"/>
    <w:rsid w:val="11E54B27"/>
    <w:rsid w:val="11F10D0E"/>
    <w:rsid w:val="120B59A8"/>
    <w:rsid w:val="12157931"/>
    <w:rsid w:val="13504EE3"/>
    <w:rsid w:val="13D318D3"/>
    <w:rsid w:val="14184102"/>
    <w:rsid w:val="146A4EE4"/>
    <w:rsid w:val="147A2410"/>
    <w:rsid w:val="14B05372"/>
    <w:rsid w:val="156F62EF"/>
    <w:rsid w:val="15C2342E"/>
    <w:rsid w:val="15C27640"/>
    <w:rsid w:val="16655340"/>
    <w:rsid w:val="16882EF5"/>
    <w:rsid w:val="16FD3ABE"/>
    <w:rsid w:val="172F0E42"/>
    <w:rsid w:val="18277578"/>
    <w:rsid w:val="196A0814"/>
    <w:rsid w:val="19B27315"/>
    <w:rsid w:val="1BFF6021"/>
    <w:rsid w:val="1C587110"/>
    <w:rsid w:val="1CC05665"/>
    <w:rsid w:val="1D2026A7"/>
    <w:rsid w:val="1D4B62EF"/>
    <w:rsid w:val="1D7F2147"/>
    <w:rsid w:val="1D996CC8"/>
    <w:rsid w:val="1DA01659"/>
    <w:rsid w:val="1E6454A8"/>
    <w:rsid w:val="1FCD677B"/>
    <w:rsid w:val="1FCF1E87"/>
    <w:rsid w:val="2044355F"/>
    <w:rsid w:val="208E4164"/>
    <w:rsid w:val="21A07893"/>
    <w:rsid w:val="22C04851"/>
    <w:rsid w:val="23554AEF"/>
    <w:rsid w:val="23645F64"/>
    <w:rsid w:val="2389558B"/>
    <w:rsid w:val="23F469FF"/>
    <w:rsid w:val="23F5677C"/>
    <w:rsid w:val="23FB5E39"/>
    <w:rsid w:val="244A2A1D"/>
    <w:rsid w:val="2564491D"/>
    <w:rsid w:val="25B83A87"/>
    <w:rsid w:val="266463E7"/>
    <w:rsid w:val="26E9311B"/>
    <w:rsid w:val="27DB3EDB"/>
    <w:rsid w:val="28032F0B"/>
    <w:rsid w:val="28FB6242"/>
    <w:rsid w:val="293D6BFB"/>
    <w:rsid w:val="29824F56"/>
    <w:rsid w:val="2A3D0E7D"/>
    <w:rsid w:val="2A924A38"/>
    <w:rsid w:val="2AE32E31"/>
    <w:rsid w:val="2CD208B5"/>
    <w:rsid w:val="2D0637A8"/>
    <w:rsid w:val="2E6C7ED8"/>
    <w:rsid w:val="2E7C6418"/>
    <w:rsid w:val="2EA57FA1"/>
    <w:rsid w:val="2EC61441"/>
    <w:rsid w:val="2EF243BC"/>
    <w:rsid w:val="2F884949"/>
    <w:rsid w:val="30145201"/>
    <w:rsid w:val="30EF0857"/>
    <w:rsid w:val="3140197F"/>
    <w:rsid w:val="31E05F1C"/>
    <w:rsid w:val="320C16C0"/>
    <w:rsid w:val="32672625"/>
    <w:rsid w:val="32831B16"/>
    <w:rsid w:val="32E93950"/>
    <w:rsid w:val="32EB591A"/>
    <w:rsid w:val="32F6583E"/>
    <w:rsid w:val="333A48FA"/>
    <w:rsid w:val="334A1323"/>
    <w:rsid w:val="33680D19"/>
    <w:rsid w:val="33D92F7A"/>
    <w:rsid w:val="345B6AD0"/>
    <w:rsid w:val="348E47AF"/>
    <w:rsid w:val="34B2130C"/>
    <w:rsid w:val="34BD6E42"/>
    <w:rsid w:val="350E12EA"/>
    <w:rsid w:val="354173ED"/>
    <w:rsid w:val="355552CD"/>
    <w:rsid w:val="35992C99"/>
    <w:rsid w:val="360F3354"/>
    <w:rsid w:val="373D426B"/>
    <w:rsid w:val="37531CE0"/>
    <w:rsid w:val="37BD0585"/>
    <w:rsid w:val="37CA6352"/>
    <w:rsid w:val="38533A18"/>
    <w:rsid w:val="396226AE"/>
    <w:rsid w:val="3AA765CB"/>
    <w:rsid w:val="3AB900AC"/>
    <w:rsid w:val="3B223EA3"/>
    <w:rsid w:val="3BAF7174"/>
    <w:rsid w:val="3CA32DC2"/>
    <w:rsid w:val="3D1617E6"/>
    <w:rsid w:val="3D660BE0"/>
    <w:rsid w:val="3EB41E07"/>
    <w:rsid w:val="3F86566D"/>
    <w:rsid w:val="3FD339BE"/>
    <w:rsid w:val="413C5593"/>
    <w:rsid w:val="41F66AB4"/>
    <w:rsid w:val="425B7C9B"/>
    <w:rsid w:val="42D031C9"/>
    <w:rsid w:val="43D372D6"/>
    <w:rsid w:val="44B74AB0"/>
    <w:rsid w:val="44C27AD5"/>
    <w:rsid w:val="45300AE7"/>
    <w:rsid w:val="453E72E0"/>
    <w:rsid w:val="4594599D"/>
    <w:rsid w:val="463F4C16"/>
    <w:rsid w:val="46832AB5"/>
    <w:rsid w:val="46942B8F"/>
    <w:rsid w:val="487675DC"/>
    <w:rsid w:val="498A3D49"/>
    <w:rsid w:val="4A471230"/>
    <w:rsid w:val="4BBB7B8C"/>
    <w:rsid w:val="4C960281"/>
    <w:rsid w:val="4CB97E79"/>
    <w:rsid w:val="4CBA2C7D"/>
    <w:rsid w:val="4CDB2104"/>
    <w:rsid w:val="4E5C03B2"/>
    <w:rsid w:val="4F652159"/>
    <w:rsid w:val="4FA36E2B"/>
    <w:rsid w:val="4FF97471"/>
    <w:rsid w:val="50CD1D3A"/>
    <w:rsid w:val="50DF62FA"/>
    <w:rsid w:val="514A7858"/>
    <w:rsid w:val="51644DBE"/>
    <w:rsid w:val="538452A3"/>
    <w:rsid w:val="53A25729"/>
    <w:rsid w:val="54E27E22"/>
    <w:rsid w:val="55104779"/>
    <w:rsid w:val="554A067A"/>
    <w:rsid w:val="55D32512"/>
    <w:rsid w:val="562B2D19"/>
    <w:rsid w:val="566F2249"/>
    <w:rsid w:val="571C70F4"/>
    <w:rsid w:val="578C1E3F"/>
    <w:rsid w:val="58122B18"/>
    <w:rsid w:val="582157B7"/>
    <w:rsid w:val="583737A8"/>
    <w:rsid w:val="595B6AA6"/>
    <w:rsid w:val="59791FCF"/>
    <w:rsid w:val="59C70462"/>
    <w:rsid w:val="5A122558"/>
    <w:rsid w:val="5B61236E"/>
    <w:rsid w:val="5B942EAB"/>
    <w:rsid w:val="5BFB1656"/>
    <w:rsid w:val="5C2A2760"/>
    <w:rsid w:val="5C805C3A"/>
    <w:rsid w:val="5CED210B"/>
    <w:rsid w:val="5DD33159"/>
    <w:rsid w:val="5E401EE1"/>
    <w:rsid w:val="5E862024"/>
    <w:rsid w:val="5FE54AEF"/>
    <w:rsid w:val="5FE62E42"/>
    <w:rsid w:val="604F0C94"/>
    <w:rsid w:val="605D3104"/>
    <w:rsid w:val="60605D50"/>
    <w:rsid w:val="60811390"/>
    <w:rsid w:val="60E905BC"/>
    <w:rsid w:val="611C486A"/>
    <w:rsid w:val="612C3317"/>
    <w:rsid w:val="613320B7"/>
    <w:rsid w:val="62E23D94"/>
    <w:rsid w:val="64B4350F"/>
    <w:rsid w:val="64C17C5F"/>
    <w:rsid w:val="64E32222"/>
    <w:rsid w:val="660C0310"/>
    <w:rsid w:val="674A54CB"/>
    <w:rsid w:val="68324E76"/>
    <w:rsid w:val="68740EAF"/>
    <w:rsid w:val="691A37DC"/>
    <w:rsid w:val="695F7E2D"/>
    <w:rsid w:val="6A443604"/>
    <w:rsid w:val="6ACC2E0B"/>
    <w:rsid w:val="6B6B37C9"/>
    <w:rsid w:val="6B9F656F"/>
    <w:rsid w:val="6D105149"/>
    <w:rsid w:val="6DAF0580"/>
    <w:rsid w:val="6DD02520"/>
    <w:rsid w:val="6DE17F47"/>
    <w:rsid w:val="6E1128F7"/>
    <w:rsid w:val="6E6B7F83"/>
    <w:rsid w:val="6EA77C40"/>
    <w:rsid w:val="6EE2110B"/>
    <w:rsid w:val="70411D13"/>
    <w:rsid w:val="70A41317"/>
    <w:rsid w:val="718B602C"/>
    <w:rsid w:val="7222612A"/>
    <w:rsid w:val="727D45B0"/>
    <w:rsid w:val="727F5D14"/>
    <w:rsid w:val="728C1627"/>
    <w:rsid w:val="72D8486C"/>
    <w:rsid w:val="74061465"/>
    <w:rsid w:val="74143D3D"/>
    <w:rsid w:val="7571756C"/>
    <w:rsid w:val="75850E7B"/>
    <w:rsid w:val="75EA0EAB"/>
    <w:rsid w:val="76102BC1"/>
    <w:rsid w:val="768D73E4"/>
    <w:rsid w:val="778B45A3"/>
    <w:rsid w:val="77AC443F"/>
    <w:rsid w:val="786749F3"/>
    <w:rsid w:val="78F607B2"/>
    <w:rsid w:val="79A15AC2"/>
    <w:rsid w:val="7B1B79EC"/>
    <w:rsid w:val="7B424F78"/>
    <w:rsid w:val="7BC65611"/>
    <w:rsid w:val="7C2C76E7"/>
    <w:rsid w:val="7C793524"/>
    <w:rsid w:val="7DAB214F"/>
    <w:rsid w:val="7DC51E91"/>
    <w:rsid w:val="7ECA59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qFormat/>
    <w:uiPriority w:val="0"/>
    <w:rPr>
      <w:rFonts w:ascii="宋体" w:hAnsi="宋体" w:eastAsia="宋体" w:cs="宋体"/>
      <w:sz w:val="31"/>
      <w:szCs w:val="31"/>
      <w:lang w:val="en-US" w:eastAsia="en-US" w:bidi="ar-SA"/>
    </w:rPr>
  </w:style>
  <w:style w:type="paragraph" w:styleId="6">
    <w:name w:val="Body Text Indent"/>
    <w:basedOn w:val="1"/>
    <w:autoRedefine/>
    <w:qFormat/>
    <w:uiPriority w:val="0"/>
    <w:pPr>
      <w:tabs>
        <w:tab w:val="left" w:pos="0"/>
      </w:tabs>
      <w:ind w:firstLine="538" w:firstLineChars="192"/>
    </w:pPr>
    <w:rPr>
      <w:rFonts w:ascii="Tahoma" w:hAnsi="Tahoma"/>
      <w:kern w:val="2"/>
      <w:sz w:val="28"/>
      <w:szCs w:val="24"/>
    </w:rPr>
  </w:style>
  <w:style w:type="paragraph" w:styleId="7">
    <w:name w:val="Plain Text"/>
    <w:basedOn w:val="1"/>
    <w:qFormat/>
    <w:uiPriority w:val="0"/>
    <w:rPr>
      <w:rFonts w:ascii="宋体" w:hAnsi="Courier New" w:cs="Courier New"/>
      <w:szCs w:val="21"/>
    </w:rPr>
  </w:style>
  <w:style w:type="paragraph" w:styleId="8">
    <w:name w:val="Date"/>
    <w:basedOn w:val="1"/>
    <w:next w:val="1"/>
    <w:qFormat/>
    <w:uiPriority w:val="0"/>
    <w:rPr>
      <w:kern w:val="2"/>
      <w:sz w:val="21"/>
      <w:lang w:eastAsia="zh-CN" w:bidi="ar-SA"/>
    </w:rPr>
  </w:style>
  <w:style w:type="paragraph" w:styleId="9">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1">
    <w:name w:val="Body Text 2"/>
    <w:basedOn w:val="1"/>
    <w:next w:val="5"/>
    <w:semiHidden/>
    <w:qFormat/>
    <w:uiPriority w:val="99"/>
    <w:pPr>
      <w:spacing w:after="120" w:line="480" w:lineRule="auto"/>
    </w:pPr>
  </w:style>
  <w:style w:type="paragraph" w:styleId="12">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3">
    <w:name w:val="Body Text First Indent 2"/>
    <w:basedOn w:val="6"/>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paragraph" w:customStyle="1" w:styleId="1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7">
    <w:name w:val="Default"/>
    <w:next w:val="1"/>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18">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19">
    <w:name w:val="Table Normal"/>
    <w:autoRedefine/>
    <w:semiHidden/>
    <w:unhideWhenUsed/>
    <w:qFormat/>
    <w:uiPriority w:val="0"/>
    <w:tblPr>
      <w:tblCellMar>
        <w:top w:w="0" w:type="dxa"/>
        <w:left w:w="0" w:type="dxa"/>
        <w:bottom w:w="0" w:type="dxa"/>
        <w:right w:w="0" w:type="dxa"/>
      </w:tblCellMar>
    </w:tblPr>
  </w:style>
  <w:style w:type="paragraph" w:customStyle="1" w:styleId="20">
    <w:name w:val="Table Text"/>
    <w:basedOn w:val="1"/>
    <w:autoRedefine/>
    <w:semiHidden/>
    <w:qFormat/>
    <w:uiPriority w:val="0"/>
    <w:rPr>
      <w:rFonts w:ascii="Arial" w:hAnsi="Arial" w:eastAsia="Arial" w:cs="Arial"/>
      <w:sz w:val="21"/>
      <w:szCs w:val="21"/>
      <w:lang w:val="en-US" w:eastAsia="en-US" w:bidi="ar-SA"/>
    </w:rPr>
  </w:style>
  <w:style w:type="paragraph" w:customStyle="1" w:styleId="21">
    <w:name w:val="列出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11041</Words>
  <Characters>11849</Characters>
  <TotalTime>62</TotalTime>
  <ScaleCrop>false</ScaleCrop>
  <LinksUpToDate>false</LinksUpToDate>
  <CharactersWithSpaces>12096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NTKO</cp:lastModifiedBy>
  <dcterms:modified xsi:type="dcterms:W3CDTF">2026-03-10T03:32:42Z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2052-12.1.0.25225</vt:lpwstr>
  </property>
  <property fmtid="{D5CDD505-2E9C-101B-9397-08002B2CF9AE}" pid="5" name="ICV">
    <vt:lpwstr>9C1B26FB7DE147D9A84E35C9577F71BF_13</vt:lpwstr>
  </property>
  <property fmtid="{D5CDD505-2E9C-101B-9397-08002B2CF9AE}" pid="6" name="KSOTemplateDocerSaveRecord">
    <vt:lpwstr>eyJoZGlkIjoiYTUyM2UwYjBmYzc3YmM3ZjI1ODg2NTk3ZGJhZGNiNGIiLCJ1c2VySWQiOiI0MTY3MTE2MDgifQ==</vt:lpwstr>
  </property>
</Properties>
</file>