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DB5F">
      <w:pPr>
        <w:snapToGrid w:val="0"/>
        <w:spacing w:line="360" w:lineRule="auto"/>
        <w:jc w:val="center"/>
        <w:rPr>
          <w:rFonts w:hint="eastAsia"/>
          <w:b/>
          <w:bCs/>
          <w:sz w:val="48"/>
          <w:szCs w:val="40"/>
          <w:highlight w:val="none"/>
          <w:lang w:val="en-US" w:eastAsia="zh-CN"/>
        </w:rPr>
      </w:pPr>
      <w:bookmarkStart w:id="0" w:name="_Toc478635323"/>
      <w:bookmarkStart w:id="1" w:name="_Toc246996898"/>
      <w:bookmarkStart w:id="2" w:name="_Toc247085669"/>
      <w:bookmarkStart w:id="3" w:name="_Toc477875229"/>
      <w:bookmarkStart w:id="4" w:name="_Toc296602400"/>
      <w:bookmarkStart w:id="5" w:name="_Toc478637864"/>
      <w:r>
        <w:rPr>
          <w:rFonts w:hint="eastAsia"/>
          <w:b/>
          <w:bCs/>
          <w:sz w:val="48"/>
          <w:szCs w:val="40"/>
          <w:highlight w:val="none"/>
          <w:lang w:val="en-US" w:eastAsia="zh-CN"/>
        </w:rPr>
        <w:drawing>
          <wp:inline distT="0" distB="0" distL="114300" distR="114300">
            <wp:extent cx="6106160" cy="9295765"/>
            <wp:effectExtent l="0" t="0" r="8890" b="635"/>
            <wp:docPr id="1" name="图片 1" descr="f1936b50828137eaa8aff25812fb29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936b50828137eaa8aff25812fb29bf"/>
                    <pic:cNvPicPr>
                      <a:picLocks noChangeAspect="1"/>
                    </pic:cNvPicPr>
                  </pic:nvPicPr>
                  <pic:blipFill>
                    <a:blip r:embed="rId14"/>
                    <a:stretch>
                      <a:fillRect/>
                    </a:stretch>
                  </pic:blipFill>
                  <pic:spPr>
                    <a:xfrm>
                      <a:off x="0" y="0"/>
                      <a:ext cx="6106160" cy="9295765"/>
                    </a:xfrm>
                    <a:prstGeom prst="rect">
                      <a:avLst/>
                    </a:prstGeom>
                    <a:noFill/>
                    <a:ln>
                      <a:noFill/>
                    </a:ln>
                  </pic:spPr>
                </pic:pic>
              </a:graphicData>
            </a:graphic>
          </wp:inline>
        </w:drawing>
      </w:r>
    </w:p>
    <w:p w14:paraId="773CB4FE">
      <w:pPr>
        <w:snapToGrid w:val="0"/>
        <w:spacing w:line="360" w:lineRule="auto"/>
        <w:jc w:val="center"/>
        <w:rPr>
          <w:rFonts w:hint="eastAsia"/>
          <w:b/>
          <w:bCs/>
          <w:sz w:val="48"/>
          <w:szCs w:val="40"/>
          <w:highlight w:val="none"/>
          <w:lang w:val="en-US" w:eastAsia="zh-CN"/>
        </w:rPr>
      </w:pPr>
    </w:p>
    <w:p w14:paraId="6053EFAA">
      <w:pPr>
        <w:snapToGrid w:val="0"/>
        <w:spacing w:line="360" w:lineRule="auto"/>
        <w:jc w:val="center"/>
        <w:rPr>
          <w:rFonts w:hint="eastAsia" w:ascii="宋体" w:hAnsi="宋体" w:cs="宋体"/>
          <w:b/>
          <w:sz w:val="60"/>
          <w:szCs w:val="60"/>
          <w:highlight w:val="none"/>
        </w:rPr>
      </w:pPr>
      <w:r>
        <w:rPr>
          <w:rFonts w:hint="eastAsia"/>
          <w:b/>
          <w:bCs/>
          <w:sz w:val="44"/>
          <w:szCs w:val="36"/>
          <w:highlight w:val="none"/>
          <w:lang w:val="en-US" w:eastAsia="zh-CN"/>
        </w:rPr>
        <w:t>鲁山县民政局</w:t>
      </w:r>
      <w:r>
        <w:rPr>
          <w:rFonts w:hint="eastAsia"/>
          <w:b/>
          <w:bCs/>
          <w:sz w:val="44"/>
          <w:szCs w:val="36"/>
          <w:highlight w:val="none"/>
        </w:rPr>
        <w:t>2026年度春节救济物资采购项目</w:t>
      </w:r>
    </w:p>
    <w:p w14:paraId="1AD3A61C">
      <w:pPr>
        <w:snapToGrid w:val="0"/>
        <w:spacing w:line="360" w:lineRule="auto"/>
        <w:jc w:val="center"/>
        <w:rPr>
          <w:rFonts w:hint="eastAsia" w:ascii="宋体" w:hAnsi="宋体" w:cs="宋体"/>
          <w:b/>
          <w:sz w:val="72"/>
          <w:szCs w:val="72"/>
          <w:highlight w:val="none"/>
        </w:rPr>
      </w:pPr>
    </w:p>
    <w:p w14:paraId="743F89D2">
      <w:pPr>
        <w:snapToGrid w:val="0"/>
        <w:spacing w:after="100" w:afterAutospacing="1" w:line="360" w:lineRule="auto"/>
        <w:jc w:val="center"/>
        <w:rPr>
          <w:rFonts w:hint="eastAsia" w:ascii="宋体" w:hAnsi="宋体" w:cs="宋体"/>
          <w:b/>
          <w:sz w:val="72"/>
          <w:szCs w:val="72"/>
          <w:highlight w:val="none"/>
          <w:lang w:val="en-US" w:eastAsia="zh-CN"/>
        </w:rPr>
      </w:pPr>
      <w:r>
        <w:rPr>
          <w:rFonts w:hint="eastAsia" w:ascii="宋体" w:hAnsi="宋体" w:cs="宋体"/>
          <w:b/>
          <w:sz w:val="72"/>
          <w:szCs w:val="72"/>
          <w:highlight w:val="none"/>
          <w:lang w:val="en-US" w:eastAsia="zh-CN"/>
        </w:rPr>
        <w:t>招 标 文 件</w:t>
      </w:r>
    </w:p>
    <w:p w14:paraId="591943A5">
      <w:pPr>
        <w:snapToGrid w:val="0"/>
        <w:spacing w:after="100" w:afterAutospacing="1" w:line="360" w:lineRule="auto"/>
        <w:ind w:firstLine="3092" w:firstLineChars="1100"/>
        <w:jc w:val="both"/>
        <w:rPr>
          <w:rFonts w:hint="eastAsia" w:eastAsia="宋体"/>
          <w:b/>
          <w:spacing w:val="156"/>
          <w:sz w:val="24"/>
          <w:highlight w:val="none"/>
          <w:lang w:val="en-US" w:eastAsia="zh-CN"/>
        </w:rPr>
      </w:pPr>
      <w:r>
        <w:rPr>
          <w:rFonts w:hint="eastAsia" w:ascii="宋体" w:hAnsi="宋体" w:cs="宋体"/>
          <w:b/>
          <w:sz w:val="28"/>
          <w:szCs w:val="28"/>
          <w:highlight w:val="none"/>
        </w:rPr>
        <w:t>采购编号：</w:t>
      </w:r>
      <w:r>
        <w:rPr>
          <w:rFonts w:hint="eastAsia" w:ascii="宋体" w:hAnsi="宋体" w:cs="宋体"/>
          <w:b/>
          <w:sz w:val="28"/>
          <w:szCs w:val="28"/>
          <w:highlight w:val="none"/>
          <w:lang w:val="en-US" w:eastAsia="zh-CN"/>
        </w:rPr>
        <w:t xml:space="preserve">鲁采招标-2026-4 </w:t>
      </w:r>
    </w:p>
    <w:p w14:paraId="28939322">
      <w:pPr>
        <w:snapToGrid w:val="0"/>
        <w:spacing w:before="100" w:beforeAutospacing="1" w:after="100" w:afterAutospacing="1" w:line="360" w:lineRule="auto"/>
        <w:jc w:val="center"/>
        <w:rPr>
          <w:rFonts w:ascii="宋体" w:hAnsi="宋体" w:cs="宋体"/>
          <w:b/>
          <w:sz w:val="28"/>
          <w:szCs w:val="28"/>
          <w:highlight w:val="none"/>
        </w:rPr>
      </w:pPr>
    </w:p>
    <w:p w14:paraId="6C665E57">
      <w:pPr>
        <w:pStyle w:val="19"/>
        <w:ind w:firstLine="210"/>
        <w:rPr>
          <w:highlight w:val="none"/>
        </w:rPr>
      </w:pPr>
    </w:p>
    <w:p w14:paraId="468EFE18">
      <w:pPr>
        <w:snapToGrid w:val="0"/>
        <w:spacing w:before="100" w:beforeAutospacing="1" w:after="100" w:afterAutospacing="1" w:line="360" w:lineRule="auto"/>
        <w:ind w:firstLine="1284" w:firstLineChars="400"/>
        <w:rPr>
          <w:rFonts w:hint="eastAsia" w:ascii="宋体" w:hAnsi="宋体" w:cs="宋体"/>
          <w:b/>
          <w:spacing w:val="20"/>
          <w:sz w:val="28"/>
          <w:szCs w:val="28"/>
          <w:highlight w:val="none"/>
        </w:rPr>
      </w:pPr>
    </w:p>
    <w:p w14:paraId="50AFAC66">
      <w:pPr>
        <w:snapToGrid w:val="0"/>
        <w:spacing w:before="100" w:beforeAutospacing="1" w:after="100" w:afterAutospacing="1" w:line="360" w:lineRule="auto"/>
        <w:rPr>
          <w:rFonts w:hint="eastAsia" w:ascii="宋体" w:hAnsi="宋体" w:cs="宋体"/>
          <w:b/>
          <w:spacing w:val="20"/>
          <w:sz w:val="28"/>
          <w:szCs w:val="28"/>
          <w:highlight w:val="none"/>
        </w:rPr>
      </w:pPr>
    </w:p>
    <w:p w14:paraId="442A01C2">
      <w:pPr>
        <w:snapToGrid w:val="0"/>
        <w:spacing w:before="100" w:beforeAutospacing="1" w:after="100" w:afterAutospacing="1" w:line="360" w:lineRule="auto"/>
        <w:ind w:firstLine="1284" w:firstLineChars="400"/>
        <w:rPr>
          <w:rFonts w:hint="eastAsia" w:ascii="宋体" w:hAnsi="宋体" w:eastAsia="宋体" w:cs="宋体"/>
          <w:b/>
          <w:spacing w:val="20"/>
          <w:sz w:val="28"/>
          <w:szCs w:val="28"/>
          <w:highlight w:val="none"/>
          <w:lang w:eastAsia="zh-CN"/>
        </w:rPr>
      </w:pPr>
      <w:r>
        <w:rPr>
          <w:rFonts w:hint="eastAsia" w:ascii="宋体" w:hAnsi="宋体" w:cs="宋体"/>
          <w:b/>
          <w:spacing w:val="20"/>
          <w:sz w:val="28"/>
          <w:szCs w:val="28"/>
          <w:highlight w:val="none"/>
        </w:rPr>
        <w:t>采   购  人：</w:t>
      </w:r>
      <w:bookmarkStart w:id="6" w:name="OLE_LINK8"/>
      <w:r>
        <w:rPr>
          <w:rFonts w:hint="eastAsia" w:ascii="宋体" w:hAnsi="宋体" w:cs="宋体"/>
          <w:b/>
          <w:spacing w:val="20"/>
          <w:sz w:val="28"/>
          <w:szCs w:val="28"/>
          <w:highlight w:val="none"/>
          <w:lang w:eastAsia="zh-CN"/>
        </w:rPr>
        <w:t>鲁山县</w:t>
      </w:r>
      <w:r>
        <w:rPr>
          <w:rFonts w:hint="eastAsia" w:ascii="宋体" w:hAnsi="宋体" w:cs="宋体"/>
          <w:b/>
          <w:spacing w:val="20"/>
          <w:sz w:val="28"/>
          <w:szCs w:val="28"/>
          <w:highlight w:val="none"/>
          <w:lang w:val="en-US" w:eastAsia="zh-CN"/>
        </w:rPr>
        <w:t>民政局</w:t>
      </w:r>
    </w:p>
    <w:bookmarkEnd w:id="6"/>
    <w:p w14:paraId="40E762F5">
      <w:pPr>
        <w:snapToGrid w:val="0"/>
        <w:spacing w:before="100" w:beforeAutospacing="1" w:after="100" w:afterAutospacing="1" w:line="360" w:lineRule="auto"/>
        <w:ind w:firstLine="1284" w:firstLineChars="400"/>
        <w:rPr>
          <w:rFonts w:hint="default" w:ascii="宋体" w:hAnsi="宋体" w:eastAsia="宋体" w:cs="宋体"/>
          <w:b/>
          <w:spacing w:val="20"/>
          <w:sz w:val="28"/>
          <w:szCs w:val="28"/>
          <w:highlight w:val="none"/>
          <w:lang w:val="en-US" w:eastAsia="zh-CN"/>
        </w:rPr>
      </w:pPr>
      <w:r>
        <w:rPr>
          <w:rFonts w:hint="eastAsia" w:ascii="宋体" w:hAnsi="宋体" w:cs="宋体"/>
          <w:b/>
          <w:spacing w:val="20"/>
          <w:sz w:val="28"/>
          <w:szCs w:val="28"/>
          <w:highlight w:val="none"/>
        </w:rPr>
        <w:t>采购代理机构：</w:t>
      </w:r>
      <w:r>
        <w:rPr>
          <w:rFonts w:hint="eastAsia" w:ascii="宋体" w:hAnsi="宋体" w:cs="宋体"/>
          <w:b/>
          <w:spacing w:val="20"/>
          <w:sz w:val="28"/>
          <w:szCs w:val="28"/>
          <w:highlight w:val="none"/>
          <w:lang w:val="en-US" w:eastAsia="zh-CN"/>
        </w:rPr>
        <w:t>河南华汐工程管理有限公司</w:t>
      </w:r>
    </w:p>
    <w:p w14:paraId="6047D156">
      <w:pPr>
        <w:tabs>
          <w:tab w:val="left" w:pos="6087"/>
        </w:tabs>
        <w:snapToGrid w:val="0"/>
        <w:spacing w:before="100" w:beforeAutospacing="1" w:after="100" w:afterAutospacing="1" w:line="360" w:lineRule="auto"/>
        <w:ind w:firstLine="1284" w:firstLineChars="400"/>
        <w:rPr>
          <w:rFonts w:ascii="宋体" w:hAnsi="宋体" w:cs="宋体"/>
          <w:b/>
          <w:spacing w:val="20"/>
          <w:sz w:val="28"/>
          <w:szCs w:val="28"/>
          <w:highlight w:val="none"/>
        </w:rPr>
      </w:pPr>
      <w:r>
        <w:rPr>
          <w:rFonts w:hint="eastAsia" w:ascii="宋体" w:hAnsi="宋体" w:cs="宋体"/>
          <w:b/>
          <w:spacing w:val="20"/>
          <w:sz w:val="28"/>
          <w:szCs w:val="28"/>
          <w:highlight w:val="none"/>
        </w:rPr>
        <w:t>日       期：二零二</w:t>
      </w:r>
      <w:r>
        <w:rPr>
          <w:rFonts w:hint="eastAsia" w:ascii="宋体" w:hAnsi="宋体" w:cs="宋体"/>
          <w:b/>
          <w:spacing w:val="20"/>
          <w:sz w:val="28"/>
          <w:szCs w:val="28"/>
          <w:highlight w:val="none"/>
          <w:lang w:val="en-US" w:eastAsia="zh-CN"/>
        </w:rPr>
        <w:t>六</w:t>
      </w:r>
      <w:r>
        <w:rPr>
          <w:rFonts w:hint="eastAsia" w:ascii="宋体" w:hAnsi="宋体" w:cs="宋体"/>
          <w:b/>
          <w:spacing w:val="20"/>
          <w:sz w:val="28"/>
          <w:szCs w:val="28"/>
          <w:highlight w:val="none"/>
        </w:rPr>
        <w:t>年</w:t>
      </w:r>
      <w:r>
        <w:rPr>
          <w:rFonts w:hint="eastAsia" w:ascii="宋体" w:hAnsi="宋体" w:cs="宋体"/>
          <w:b/>
          <w:spacing w:val="20"/>
          <w:sz w:val="28"/>
          <w:szCs w:val="28"/>
          <w:highlight w:val="none"/>
          <w:lang w:val="en-US" w:eastAsia="zh-CN"/>
        </w:rPr>
        <w:t>一</w:t>
      </w:r>
      <w:r>
        <w:rPr>
          <w:rFonts w:hint="eastAsia" w:ascii="宋体" w:hAnsi="宋体" w:cs="宋体"/>
          <w:b/>
          <w:spacing w:val="20"/>
          <w:sz w:val="28"/>
          <w:szCs w:val="28"/>
          <w:highlight w:val="none"/>
        </w:rPr>
        <w:t>月</w:t>
      </w:r>
    </w:p>
    <w:p w14:paraId="1B55436A">
      <w:pPr>
        <w:spacing w:line="520" w:lineRule="exact"/>
        <w:jc w:val="center"/>
        <w:rPr>
          <w:rFonts w:hint="eastAsia" w:ascii="宋体" w:hAnsi="宋体" w:cs="宋体"/>
          <w:b/>
          <w:sz w:val="30"/>
          <w:szCs w:val="30"/>
          <w:highlight w:val="none"/>
        </w:rPr>
        <w:sectPr>
          <w:headerReference r:id="rId3" w:type="default"/>
          <w:footerReference r:id="rId4" w:type="default"/>
          <w:pgSz w:w="11910" w:h="16840"/>
          <w:pgMar w:top="1134" w:right="1134" w:bottom="1134" w:left="1134" w:header="0" w:footer="712" w:gutter="0"/>
          <w:pgNumType w:start="1"/>
          <w:cols w:space="720" w:num="1"/>
        </w:sectPr>
      </w:pPr>
    </w:p>
    <w:p w14:paraId="2FECC46F">
      <w:pPr>
        <w:spacing w:line="520" w:lineRule="exact"/>
        <w:jc w:val="center"/>
        <w:rPr>
          <w:rFonts w:hint="eastAsia" w:ascii="宋体" w:hAnsi="宋体" w:cs="宋体"/>
          <w:b/>
          <w:sz w:val="30"/>
          <w:szCs w:val="30"/>
          <w:highlight w:val="none"/>
        </w:rPr>
      </w:pPr>
      <w:r>
        <w:rPr>
          <w:rFonts w:hint="eastAsia" w:ascii="宋体" w:hAnsi="宋体" w:cs="宋体"/>
          <w:b/>
          <w:sz w:val="30"/>
          <w:szCs w:val="30"/>
          <w:highlight w:val="none"/>
        </w:rPr>
        <w:t>目   录</w:t>
      </w:r>
      <w:bookmarkEnd w:id="0"/>
      <w:bookmarkEnd w:id="1"/>
      <w:bookmarkEnd w:id="2"/>
      <w:bookmarkEnd w:id="3"/>
      <w:bookmarkEnd w:id="4"/>
      <w:bookmarkEnd w:id="5"/>
    </w:p>
    <w:p w14:paraId="7AF91B1D">
      <w:pPr>
        <w:pStyle w:val="14"/>
        <w:tabs>
          <w:tab w:val="right" w:leader="dot" w:pos="8306"/>
        </w:tabs>
        <w:spacing w:line="600" w:lineRule="auto"/>
        <w:rPr>
          <w:rFonts w:hint="eastAsia" w:ascii="宋体" w:hAnsi="宋体" w:cs="宋体"/>
          <w:b w:val="0"/>
          <w:bCs w:val="0"/>
          <w:iCs/>
          <w:caps w:val="0"/>
          <w:sz w:val="28"/>
          <w:szCs w:val="28"/>
          <w:highlight w:val="none"/>
        </w:rPr>
      </w:pPr>
      <w:bookmarkStart w:id="7" w:name="_Toc246996899"/>
      <w:bookmarkStart w:id="8" w:name="_Toc247085670"/>
      <w:bookmarkStart w:id="9" w:name="_Toc246996156"/>
    </w:p>
    <w:bookmarkEnd w:id="7"/>
    <w:bookmarkEnd w:id="8"/>
    <w:bookmarkEnd w:id="9"/>
    <w:p w14:paraId="687A90DD">
      <w:pPr>
        <w:pStyle w:val="14"/>
        <w:tabs>
          <w:tab w:val="right" w:leader="dot" w:pos="9642"/>
        </w:tabs>
        <w:spacing w:line="600" w:lineRule="auto"/>
        <w:rPr>
          <w:rFonts w:hint="eastAsia" w:ascii="宋体" w:hAnsi="宋体" w:cs="宋体"/>
          <w:sz w:val="28"/>
          <w:szCs w:val="28"/>
          <w:highlight w:val="none"/>
        </w:rPr>
      </w:pPr>
      <w:bookmarkStart w:id="10" w:name="_Toc179632527"/>
      <w:bookmarkStart w:id="11" w:name="_Toc144974479"/>
      <w:bookmarkStart w:id="12" w:name="_Toc152045511"/>
      <w:bookmarkStart w:id="13" w:name="_Toc152042287"/>
      <w:r>
        <w:rPr>
          <w:rFonts w:hint="eastAsia" w:ascii="宋体" w:hAnsi="宋体" w:cs="宋体"/>
          <w:b w:val="0"/>
          <w:bCs w:val="0"/>
          <w:iCs/>
          <w:caps w:val="0"/>
          <w:sz w:val="28"/>
          <w:szCs w:val="28"/>
          <w:highlight w:val="none"/>
        </w:rPr>
        <w:fldChar w:fldCharType="begin"/>
      </w:r>
      <w:r>
        <w:rPr>
          <w:rFonts w:hint="eastAsia" w:ascii="宋体" w:hAnsi="宋体" w:cs="宋体"/>
          <w:b w:val="0"/>
          <w:bCs w:val="0"/>
          <w:iCs/>
          <w:caps w:val="0"/>
          <w:sz w:val="28"/>
          <w:szCs w:val="28"/>
          <w:highlight w:val="none"/>
        </w:rPr>
        <w:instrText xml:space="preserve">TOC \o "1-1" \h \u </w:instrText>
      </w:r>
      <w:r>
        <w:rPr>
          <w:rFonts w:hint="eastAsia" w:ascii="宋体" w:hAnsi="宋体" w:cs="宋体"/>
          <w:b w:val="0"/>
          <w:bCs w:val="0"/>
          <w:iCs/>
          <w:caps w:val="0"/>
          <w:sz w:val="28"/>
          <w:szCs w:val="28"/>
          <w:highlight w:val="none"/>
        </w:rPr>
        <w:fldChar w:fldCharType="separate"/>
      </w:r>
      <w:r>
        <w:rPr>
          <w:rFonts w:hint="eastAsia" w:ascii="宋体" w:hAnsi="宋体" w:cs="宋体"/>
          <w:bCs w:val="0"/>
          <w:iCs/>
          <w:caps w:val="0"/>
          <w:sz w:val="28"/>
          <w:szCs w:val="28"/>
          <w:highlight w:val="none"/>
        </w:rPr>
        <w:fldChar w:fldCharType="begin"/>
      </w:r>
      <w:r>
        <w:rPr>
          <w:rFonts w:hint="eastAsia" w:ascii="宋体" w:hAnsi="宋体" w:cs="宋体"/>
          <w:bCs w:val="0"/>
          <w:iCs/>
          <w:caps w:val="0"/>
          <w:sz w:val="28"/>
          <w:szCs w:val="28"/>
          <w:highlight w:val="none"/>
        </w:rPr>
        <w:instrText xml:space="preserve"> HYPERLINK \l _Toc8997 </w:instrText>
      </w:r>
      <w:r>
        <w:rPr>
          <w:rFonts w:hint="eastAsia" w:ascii="宋体" w:hAnsi="宋体" w:cs="宋体"/>
          <w:bCs w:val="0"/>
          <w:iCs/>
          <w:caps w:val="0"/>
          <w:sz w:val="28"/>
          <w:szCs w:val="28"/>
          <w:highlight w:val="none"/>
        </w:rPr>
        <w:fldChar w:fldCharType="separate"/>
      </w:r>
      <w:r>
        <w:rPr>
          <w:rFonts w:hint="eastAsia" w:ascii="宋体" w:hAnsi="宋体" w:cs="宋体"/>
          <w:sz w:val="28"/>
          <w:szCs w:val="28"/>
          <w:highlight w:val="none"/>
        </w:rPr>
        <w:t>第一章  招标公告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_Toc8997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w:t>
      </w:r>
      <w:r>
        <w:rPr>
          <w:rFonts w:hint="eastAsia" w:ascii="宋体" w:hAnsi="宋体" w:cs="宋体"/>
          <w:sz w:val="28"/>
          <w:szCs w:val="28"/>
          <w:highlight w:val="none"/>
        </w:rPr>
        <w:fldChar w:fldCharType="end"/>
      </w:r>
      <w:r>
        <w:rPr>
          <w:rFonts w:hint="eastAsia" w:ascii="宋体" w:hAnsi="宋体" w:cs="宋体"/>
          <w:bCs w:val="0"/>
          <w:iCs/>
          <w:caps w:val="0"/>
          <w:sz w:val="28"/>
          <w:szCs w:val="28"/>
          <w:highlight w:val="none"/>
        </w:rPr>
        <w:fldChar w:fldCharType="end"/>
      </w:r>
    </w:p>
    <w:p w14:paraId="1494F033">
      <w:pPr>
        <w:pStyle w:val="14"/>
        <w:tabs>
          <w:tab w:val="right" w:leader="dot" w:pos="9642"/>
        </w:tabs>
        <w:spacing w:line="600" w:lineRule="auto"/>
        <w:rPr>
          <w:rFonts w:hint="eastAsia" w:ascii="宋体" w:hAnsi="宋体" w:cs="宋体"/>
          <w:sz w:val="28"/>
          <w:szCs w:val="28"/>
          <w:highlight w:val="none"/>
        </w:rPr>
      </w:pPr>
      <w:r>
        <w:rPr>
          <w:rFonts w:hint="eastAsia" w:ascii="宋体" w:hAnsi="宋体" w:cs="宋体"/>
          <w:bCs w:val="0"/>
          <w:iCs/>
          <w:sz w:val="28"/>
          <w:szCs w:val="28"/>
          <w:highlight w:val="none"/>
        </w:rPr>
        <w:fldChar w:fldCharType="begin"/>
      </w:r>
      <w:r>
        <w:rPr>
          <w:rFonts w:hint="eastAsia" w:ascii="宋体" w:hAnsi="宋体" w:cs="宋体"/>
          <w:bCs w:val="0"/>
          <w:iCs/>
          <w:sz w:val="28"/>
          <w:szCs w:val="28"/>
          <w:highlight w:val="none"/>
        </w:rPr>
        <w:instrText xml:space="preserve"> HYPERLINK \l _Toc20925 </w:instrText>
      </w:r>
      <w:r>
        <w:rPr>
          <w:rFonts w:hint="eastAsia" w:ascii="宋体" w:hAnsi="宋体" w:cs="宋体"/>
          <w:bCs w:val="0"/>
          <w:iCs/>
          <w:sz w:val="28"/>
          <w:szCs w:val="28"/>
          <w:highlight w:val="none"/>
        </w:rPr>
        <w:fldChar w:fldCharType="separate"/>
      </w: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_Toc20925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7</w:t>
      </w:r>
      <w:r>
        <w:rPr>
          <w:rFonts w:hint="eastAsia" w:ascii="宋体" w:hAnsi="宋体" w:cs="宋体"/>
          <w:sz w:val="28"/>
          <w:szCs w:val="28"/>
          <w:highlight w:val="none"/>
        </w:rPr>
        <w:fldChar w:fldCharType="end"/>
      </w:r>
      <w:r>
        <w:rPr>
          <w:rFonts w:hint="eastAsia" w:ascii="宋体" w:hAnsi="宋体" w:cs="宋体"/>
          <w:bCs w:val="0"/>
          <w:iCs/>
          <w:sz w:val="28"/>
          <w:szCs w:val="28"/>
          <w:highlight w:val="none"/>
        </w:rPr>
        <w:fldChar w:fldCharType="end"/>
      </w:r>
    </w:p>
    <w:p w14:paraId="03F1B409">
      <w:pPr>
        <w:pStyle w:val="14"/>
        <w:tabs>
          <w:tab w:val="right" w:leader="dot" w:pos="9642"/>
        </w:tabs>
        <w:spacing w:line="600" w:lineRule="auto"/>
        <w:rPr>
          <w:rFonts w:hint="eastAsia" w:ascii="宋体" w:hAnsi="宋体" w:cs="宋体"/>
          <w:sz w:val="28"/>
          <w:szCs w:val="28"/>
          <w:highlight w:val="none"/>
        </w:rPr>
      </w:pPr>
      <w:r>
        <w:rPr>
          <w:rFonts w:hint="eastAsia" w:ascii="宋体" w:hAnsi="宋体" w:cs="宋体"/>
          <w:bCs w:val="0"/>
          <w:iCs/>
          <w:sz w:val="28"/>
          <w:szCs w:val="28"/>
          <w:highlight w:val="none"/>
        </w:rPr>
        <w:fldChar w:fldCharType="begin"/>
      </w:r>
      <w:r>
        <w:rPr>
          <w:rFonts w:hint="eastAsia" w:ascii="宋体" w:hAnsi="宋体" w:cs="宋体"/>
          <w:bCs w:val="0"/>
          <w:iCs/>
          <w:sz w:val="28"/>
          <w:szCs w:val="28"/>
          <w:highlight w:val="none"/>
        </w:rPr>
        <w:instrText xml:space="preserve"> HYPERLINK \l _Toc203 </w:instrText>
      </w:r>
      <w:r>
        <w:rPr>
          <w:rFonts w:hint="eastAsia" w:ascii="宋体" w:hAnsi="宋体" w:cs="宋体"/>
          <w:bCs w:val="0"/>
          <w:iCs/>
          <w:sz w:val="28"/>
          <w:szCs w:val="28"/>
          <w:highlight w:val="none"/>
        </w:rPr>
        <w:fldChar w:fldCharType="separate"/>
      </w:r>
      <w:r>
        <w:rPr>
          <w:rFonts w:hint="eastAsia" w:ascii="宋体" w:hAnsi="宋体" w:cs="宋体"/>
          <w:bCs w:val="0"/>
          <w:sz w:val="28"/>
          <w:szCs w:val="28"/>
          <w:highlight w:val="none"/>
        </w:rPr>
        <w:t>第三章  评审办法（综合评分法）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_Toc203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25</w:t>
      </w:r>
      <w:r>
        <w:rPr>
          <w:rFonts w:hint="eastAsia" w:ascii="宋体" w:hAnsi="宋体" w:cs="宋体"/>
          <w:sz w:val="28"/>
          <w:szCs w:val="28"/>
          <w:highlight w:val="none"/>
        </w:rPr>
        <w:fldChar w:fldCharType="end"/>
      </w:r>
      <w:r>
        <w:rPr>
          <w:rFonts w:hint="eastAsia" w:ascii="宋体" w:hAnsi="宋体" w:cs="宋体"/>
          <w:bCs w:val="0"/>
          <w:iCs/>
          <w:sz w:val="28"/>
          <w:szCs w:val="28"/>
          <w:highlight w:val="none"/>
        </w:rPr>
        <w:fldChar w:fldCharType="end"/>
      </w:r>
    </w:p>
    <w:p w14:paraId="02D5BB52">
      <w:pPr>
        <w:pStyle w:val="14"/>
        <w:tabs>
          <w:tab w:val="right" w:leader="dot" w:pos="9642"/>
        </w:tabs>
        <w:spacing w:line="600" w:lineRule="auto"/>
        <w:rPr>
          <w:rFonts w:hint="eastAsia" w:ascii="宋体" w:hAnsi="宋体" w:cs="宋体"/>
          <w:sz w:val="28"/>
          <w:szCs w:val="28"/>
          <w:highlight w:val="none"/>
        </w:rPr>
      </w:pPr>
      <w:r>
        <w:rPr>
          <w:rFonts w:hint="eastAsia" w:ascii="宋体" w:hAnsi="宋体" w:cs="宋体"/>
          <w:bCs w:val="0"/>
          <w:iCs/>
          <w:sz w:val="28"/>
          <w:szCs w:val="28"/>
          <w:highlight w:val="none"/>
        </w:rPr>
        <w:fldChar w:fldCharType="begin"/>
      </w:r>
      <w:r>
        <w:rPr>
          <w:rFonts w:hint="eastAsia" w:ascii="宋体" w:hAnsi="宋体" w:cs="宋体"/>
          <w:bCs w:val="0"/>
          <w:iCs/>
          <w:sz w:val="28"/>
          <w:szCs w:val="28"/>
          <w:highlight w:val="none"/>
        </w:rPr>
        <w:instrText xml:space="preserve"> HYPERLINK \l _Toc2898 </w:instrText>
      </w:r>
      <w:r>
        <w:rPr>
          <w:rFonts w:hint="eastAsia" w:ascii="宋体" w:hAnsi="宋体" w:cs="宋体"/>
          <w:bCs w:val="0"/>
          <w:iCs/>
          <w:sz w:val="28"/>
          <w:szCs w:val="28"/>
          <w:highlight w:val="none"/>
        </w:rPr>
        <w:fldChar w:fldCharType="separate"/>
      </w:r>
      <w:r>
        <w:rPr>
          <w:rFonts w:hint="eastAsia" w:ascii="宋体" w:hAnsi="宋体" w:cs="宋体"/>
          <w:sz w:val="28"/>
          <w:szCs w:val="28"/>
          <w:highlight w:val="none"/>
        </w:rPr>
        <w:t>第四章  合同条款及格式</w:t>
      </w:r>
      <w:r>
        <w:rPr>
          <w:rFonts w:hint="eastAsia" w:ascii="宋体" w:hAnsi="宋体" w:cs="宋体"/>
          <w:sz w:val="28"/>
          <w:szCs w:val="28"/>
          <w:highlight w:val="none"/>
        </w:rPr>
        <w:tab/>
      </w:r>
      <w:r>
        <w:rPr>
          <w:rFonts w:hint="eastAsia" w:ascii="宋体" w:hAnsi="宋体" w:cs="宋体"/>
          <w:sz w:val="28"/>
          <w:szCs w:val="28"/>
          <w:highlight w:val="none"/>
        </w:rPr>
        <w:t>3</w:t>
      </w:r>
      <w:r>
        <w:rPr>
          <w:rFonts w:hint="eastAsia" w:ascii="宋体" w:hAnsi="宋体" w:cs="宋体"/>
          <w:bCs w:val="0"/>
          <w:iCs/>
          <w:sz w:val="28"/>
          <w:szCs w:val="28"/>
          <w:highlight w:val="none"/>
        </w:rPr>
        <w:fldChar w:fldCharType="end"/>
      </w:r>
      <w:r>
        <w:rPr>
          <w:rFonts w:hint="eastAsia" w:ascii="宋体" w:hAnsi="宋体" w:cs="宋体"/>
          <w:bCs w:val="0"/>
          <w:iCs/>
          <w:sz w:val="28"/>
          <w:szCs w:val="28"/>
          <w:highlight w:val="none"/>
        </w:rPr>
        <w:t>3</w:t>
      </w:r>
    </w:p>
    <w:p w14:paraId="75DF4925">
      <w:pPr>
        <w:pStyle w:val="14"/>
        <w:tabs>
          <w:tab w:val="right" w:leader="dot" w:pos="9642"/>
        </w:tabs>
        <w:spacing w:line="600" w:lineRule="auto"/>
        <w:rPr>
          <w:rFonts w:hint="eastAsia" w:ascii="宋体" w:hAnsi="宋体" w:cs="宋体"/>
          <w:sz w:val="28"/>
          <w:szCs w:val="28"/>
          <w:highlight w:val="none"/>
        </w:rPr>
      </w:pPr>
      <w:r>
        <w:rPr>
          <w:rFonts w:hint="eastAsia" w:ascii="宋体" w:hAnsi="宋体" w:cs="宋体"/>
          <w:bCs w:val="0"/>
          <w:iCs/>
          <w:sz w:val="28"/>
          <w:szCs w:val="28"/>
          <w:highlight w:val="none"/>
        </w:rPr>
        <w:fldChar w:fldCharType="begin"/>
      </w:r>
      <w:r>
        <w:rPr>
          <w:rFonts w:hint="eastAsia" w:ascii="宋体" w:hAnsi="宋体" w:cs="宋体"/>
          <w:bCs w:val="0"/>
          <w:iCs/>
          <w:sz w:val="28"/>
          <w:szCs w:val="28"/>
          <w:highlight w:val="none"/>
        </w:rPr>
        <w:instrText xml:space="preserve"> HYPERLINK \l _Toc3092 </w:instrText>
      </w:r>
      <w:r>
        <w:rPr>
          <w:rFonts w:hint="eastAsia" w:ascii="宋体" w:hAnsi="宋体" w:cs="宋体"/>
          <w:bCs w:val="0"/>
          <w:iCs/>
          <w:sz w:val="28"/>
          <w:szCs w:val="28"/>
          <w:highlight w:val="none"/>
        </w:rPr>
        <w:fldChar w:fldCharType="separate"/>
      </w:r>
      <w:r>
        <w:rPr>
          <w:rFonts w:hint="eastAsia" w:ascii="宋体" w:hAnsi="宋体" w:cs="宋体"/>
          <w:sz w:val="28"/>
          <w:szCs w:val="28"/>
          <w:highlight w:val="none"/>
        </w:rPr>
        <w:t>第五章  采购内容及要求</w:t>
      </w:r>
      <w:r>
        <w:rPr>
          <w:rFonts w:hint="eastAsia" w:ascii="宋体" w:hAnsi="宋体" w:cs="宋体"/>
          <w:sz w:val="28"/>
          <w:szCs w:val="28"/>
          <w:highlight w:val="none"/>
        </w:rPr>
        <w:tab/>
      </w:r>
      <w:r>
        <w:rPr>
          <w:rFonts w:hint="eastAsia" w:ascii="宋体" w:hAnsi="宋体" w:cs="宋体"/>
          <w:sz w:val="28"/>
          <w:szCs w:val="28"/>
          <w:highlight w:val="none"/>
        </w:rPr>
        <w:t>3</w:t>
      </w:r>
      <w:r>
        <w:rPr>
          <w:rFonts w:hint="eastAsia" w:ascii="宋体" w:hAnsi="宋体" w:cs="宋体"/>
          <w:bCs w:val="0"/>
          <w:iCs/>
          <w:sz w:val="28"/>
          <w:szCs w:val="28"/>
          <w:highlight w:val="none"/>
        </w:rPr>
        <w:fldChar w:fldCharType="end"/>
      </w:r>
      <w:r>
        <w:rPr>
          <w:rFonts w:hint="eastAsia" w:ascii="宋体" w:hAnsi="宋体" w:cs="宋体"/>
          <w:bCs w:val="0"/>
          <w:iCs/>
          <w:sz w:val="28"/>
          <w:szCs w:val="28"/>
          <w:highlight w:val="none"/>
        </w:rPr>
        <w:t>6</w:t>
      </w:r>
    </w:p>
    <w:p w14:paraId="7A7929FF">
      <w:pPr>
        <w:pStyle w:val="14"/>
        <w:tabs>
          <w:tab w:val="right" w:leader="dot" w:pos="9642"/>
        </w:tabs>
        <w:spacing w:line="600" w:lineRule="auto"/>
        <w:rPr>
          <w:rFonts w:hint="eastAsia" w:ascii="宋体" w:hAnsi="宋体" w:cs="宋体"/>
          <w:sz w:val="28"/>
          <w:szCs w:val="28"/>
          <w:highlight w:val="none"/>
        </w:rPr>
      </w:pPr>
      <w:r>
        <w:rPr>
          <w:rFonts w:hint="eastAsia" w:ascii="宋体" w:hAnsi="宋体" w:cs="宋体"/>
          <w:bCs w:val="0"/>
          <w:iCs/>
          <w:sz w:val="28"/>
          <w:szCs w:val="28"/>
          <w:highlight w:val="none"/>
        </w:rPr>
        <w:fldChar w:fldCharType="begin"/>
      </w:r>
      <w:r>
        <w:rPr>
          <w:rFonts w:hint="eastAsia" w:ascii="宋体" w:hAnsi="宋体" w:cs="宋体"/>
          <w:bCs w:val="0"/>
          <w:iCs/>
          <w:sz w:val="28"/>
          <w:szCs w:val="28"/>
          <w:highlight w:val="none"/>
        </w:rPr>
        <w:instrText xml:space="preserve"> HYPERLINK \l _Toc12922 </w:instrText>
      </w:r>
      <w:r>
        <w:rPr>
          <w:rFonts w:hint="eastAsia" w:ascii="宋体" w:hAnsi="宋体" w:cs="宋体"/>
          <w:bCs w:val="0"/>
          <w:iCs/>
          <w:sz w:val="28"/>
          <w:szCs w:val="28"/>
          <w:highlight w:val="none"/>
        </w:rPr>
        <w:fldChar w:fldCharType="separate"/>
      </w:r>
      <w:r>
        <w:rPr>
          <w:rFonts w:hint="eastAsia" w:ascii="宋体" w:hAnsi="宋体" w:cs="宋体"/>
          <w:sz w:val="28"/>
          <w:szCs w:val="28"/>
          <w:highlight w:val="none"/>
        </w:rPr>
        <w:t>第六章  投标文件格式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_Toc12922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36</w:t>
      </w:r>
      <w:r>
        <w:rPr>
          <w:rFonts w:hint="eastAsia" w:ascii="宋体" w:hAnsi="宋体" w:cs="宋体"/>
          <w:sz w:val="28"/>
          <w:szCs w:val="28"/>
          <w:highlight w:val="none"/>
        </w:rPr>
        <w:fldChar w:fldCharType="end"/>
      </w:r>
      <w:r>
        <w:rPr>
          <w:rFonts w:hint="eastAsia" w:ascii="宋体" w:hAnsi="宋体" w:cs="宋体"/>
          <w:bCs w:val="0"/>
          <w:iCs/>
          <w:sz w:val="28"/>
          <w:szCs w:val="28"/>
          <w:highlight w:val="none"/>
        </w:rPr>
        <w:fldChar w:fldCharType="end"/>
      </w:r>
    </w:p>
    <w:p w14:paraId="47CE2E08">
      <w:pPr>
        <w:pStyle w:val="2"/>
        <w:spacing w:line="600" w:lineRule="auto"/>
        <w:rPr>
          <w:rFonts w:hint="eastAsia" w:ascii="宋体" w:hAnsi="宋体" w:cs="宋体"/>
          <w:bCs w:val="0"/>
          <w:iCs/>
          <w:caps/>
          <w:kern w:val="2"/>
          <w:sz w:val="28"/>
          <w:szCs w:val="28"/>
          <w:highlight w:val="none"/>
        </w:rPr>
        <w:sectPr>
          <w:pgSz w:w="11910" w:h="16840"/>
          <w:pgMar w:top="1134" w:right="1134" w:bottom="1134" w:left="1134" w:header="0" w:footer="712" w:gutter="0"/>
          <w:pgNumType w:start="1"/>
          <w:cols w:space="720" w:num="1"/>
        </w:sectPr>
      </w:pPr>
    </w:p>
    <w:p w14:paraId="4D5ABCC9">
      <w:pPr>
        <w:pStyle w:val="2"/>
        <w:spacing w:line="240" w:lineRule="auto"/>
        <w:rPr>
          <w:rFonts w:hint="eastAsia"/>
          <w:sz w:val="24"/>
          <w:szCs w:val="24"/>
          <w:highlight w:val="none"/>
        </w:rPr>
      </w:pPr>
      <w:r>
        <w:rPr>
          <w:rFonts w:hint="eastAsia" w:ascii="宋体" w:hAnsi="宋体" w:cs="宋体"/>
          <w:bCs w:val="0"/>
          <w:iCs/>
          <w:caps/>
          <w:kern w:val="2"/>
          <w:sz w:val="28"/>
          <w:szCs w:val="28"/>
          <w:highlight w:val="none"/>
        </w:rPr>
        <w:fldChar w:fldCharType="end"/>
      </w:r>
      <w:bookmarkStart w:id="14" w:name="_Toc246996900"/>
      <w:bookmarkStart w:id="15" w:name="_Toc8997"/>
      <w:bookmarkStart w:id="16" w:name="_Toc13860"/>
      <w:bookmarkStart w:id="17" w:name="_Toc247096243"/>
      <w:bookmarkStart w:id="18" w:name="_Toc247085671"/>
      <w:bookmarkStart w:id="19" w:name="_Toc246996157"/>
      <w:r>
        <w:rPr>
          <w:rFonts w:hint="eastAsia" w:ascii="宋体" w:hAnsi="宋体" w:cs="宋体"/>
          <w:sz w:val="24"/>
          <w:szCs w:val="24"/>
          <w:highlight w:val="none"/>
        </w:rPr>
        <w:t>第一章 招标公</w:t>
      </w:r>
      <w:bookmarkEnd w:id="10"/>
      <w:bookmarkEnd w:id="11"/>
      <w:bookmarkEnd w:id="12"/>
      <w:bookmarkEnd w:id="13"/>
      <w:bookmarkEnd w:id="14"/>
      <w:bookmarkEnd w:id="15"/>
      <w:bookmarkEnd w:id="16"/>
      <w:bookmarkEnd w:id="17"/>
      <w:bookmarkEnd w:id="18"/>
      <w:bookmarkEnd w:id="19"/>
      <w:r>
        <w:rPr>
          <w:rFonts w:hint="eastAsia" w:ascii="宋体" w:hAnsi="宋体" w:cs="宋体"/>
          <w:sz w:val="24"/>
          <w:szCs w:val="24"/>
          <w:highlight w:val="none"/>
        </w:rPr>
        <w:t>告</w:t>
      </w:r>
    </w:p>
    <w:p w14:paraId="048F9C77">
      <w:pPr>
        <w:widowControl/>
        <w:spacing w:line="520" w:lineRule="exact"/>
        <w:jc w:val="center"/>
        <w:textAlignment w:val="baseline"/>
        <w:rPr>
          <w:rFonts w:ascii="宋体" w:hAnsi="宋体" w:cs="宋体"/>
          <w:b/>
          <w:bCs/>
          <w:color w:val="000000"/>
          <w:sz w:val="24"/>
          <w:highlight w:val="none"/>
          <w:shd w:val="clear" w:color="auto" w:fill="FFFFFF"/>
          <w:lang w:bidi="ar"/>
        </w:rPr>
      </w:pPr>
      <w:bookmarkStart w:id="20" w:name="_Hlk86219257"/>
      <w:bookmarkStart w:id="21" w:name="_Toc246996902"/>
      <w:bookmarkStart w:id="22" w:name="_Toc152045513"/>
      <w:bookmarkStart w:id="23" w:name="_Toc179632529"/>
      <w:bookmarkStart w:id="24" w:name="_Toc247085673"/>
      <w:bookmarkStart w:id="25" w:name="_Toc494031690"/>
      <w:bookmarkStart w:id="26" w:name="_Toc246996159"/>
      <w:bookmarkStart w:id="27" w:name="_Toc144974481"/>
      <w:bookmarkStart w:id="28" w:name="_Toc152042289"/>
      <w:bookmarkStart w:id="29" w:name="OLE_LINK3"/>
      <w:bookmarkStart w:id="30" w:name="_Toc246996173"/>
      <w:bookmarkStart w:id="31" w:name="_Toc152045527"/>
      <w:bookmarkStart w:id="32" w:name="_Toc247085687"/>
      <w:bookmarkStart w:id="33" w:name="_Toc246996916"/>
      <w:bookmarkStart w:id="34" w:name="_Toc179632544"/>
      <w:bookmarkStart w:id="35" w:name="_Toc144974495"/>
      <w:bookmarkStart w:id="36" w:name="_Toc152042303"/>
      <w:r>
        <w:rPr>
          <w:rFonts w:hint="eastAsia" w:ascii="宋体" w:hAnsi="宋体" w:cs="宋体"/>
          <w:b/>
          <w:bCs/>
          <w:color w:val="000000"/>
          <w:sz w:val="24"/>
          <w:highlight w:val="none"/>
          <w:shd w:val="clear" w:color="auto" w:fill="FFFFFF"/>
          <w:lang w:bidi="ar"/>
        </w:rPr>
        <w:t>【平公资采202</w:t>
      </w:r>
      <w:r>
        <w:rPr>
          <w:rFonts w:hint="eastAsia" w:ascii="宋体" w:hAnsi="宋体" w:cs="宋体"/>
          <w:b/>
          <w:bCs/>
          <w:color w:val="000000"/>
          <w:sz w:val="24"/>
          <w:highlight w:val="none"/>
          <w:shd w:val="clear" w:color="auto" w:fill="FFFFFF"/>
          <w:lang w:val="en-US" w:eastAsia="zh-CN" w:bidi="ar"/>
        </w:rPr>
        <w:t>6102</w:t>
      </w:r>
      <w:r>
        <w:rPr>
          <w:rFonts w:hint="eastAsia" w:ascii="宋体" w:hAnsi="宋体" w:cs="宋体"/>
          <w:b/>
          <w:bCs/>
          <w:color w:val="000000"/>
          <w:sz w:val="24"/>
          <w:highlight w:val="none"/>
          <w:shd w:val="clear" w:color="auto" w:fill="FFFFFF"/>
          <w:lang w:bidi="ar"/>
        </w:rPr>
        <w:t>号】</w:t>
      </w:r>
      <w:r>
        <w:rPr>
          <w:rFonts w:hint="eastAsia" w:ascii="宋体" w:hAnsi="宋体" w:cs="宋体"/>
          <w:b/>
          <w:bCs/>
          <w:color w:val="000000"/>
          <w:sz w:val="24"/>
          <w:highlight w:val="none"/>
          <w:shd w:val="clear" w:color="auto" w:fill="FFFFFF"/>
          <w:lang w:eastAsia="zh-CN" w:bidi="ar"/>
        </w:rPr>
        <w:t>鲁山县民政局2026年度春节救济物资采购项目</w:t>
      </w:r>
      <w:r>
        <w:rPr>
          <w:rFonts w:hint="eastAsia" w:ascii="宋体" w:hAnsi="宋体" w:cs="宋体"/>
          <w:b/>
          <w:bCs/>
          <w:color w:val="000000"/>
          <w:sz w:val="24"/>
          <w:highlight w:val="none"/>
          <w:shd w:val="clear" w:color="auto" w:fill="FFFFFF"/>
          <w:lang w:bidi="ar"/>
        </w:rPr>
        <w:t>-</w:t>
      </w:r>
    </w:p>
    <w:p w14:paraId="7B921B44">
      <w:pPr>
        <w:widowControl/>
        <w:spacing w:line="520" w:lineRule="exact"/>
        <w:jc w:val="center"/>
        <w:textAlignment w:val="baseline"/>
        <w:rPr>
          <w:rFonts w:hint="eastAsia" w:ascii="宋体" w:hAnsi="宋体" w:cs="宋体"/>
          <w:b/>
          <w:bCs/>
          <w:color w:val="000000"/>
          <w:sz w:val="24"/>
          <w:highlight w:val="none"/>
          <w:shd w:val="clear" w:color="auto" w:fill="FFFFFF"/>
          <w:lang w:bidi="ar"/>
        </w:rPr>
      </w:pPr>
      <w:r>
        <w:rPr>
          <w:rFonts w:hint="eastAsia" w:ascii="宋体" w:hAnsi="宋体" w:cs="宋体"/>
          <w:b/>
          <w:bCs/>
          <w:color w:val="000000"/>
          <w:sz w:val="24"/>
          <w:highlight w:val="none"/>
          <w:shd w:val="clear" w:color="auto" w:fill="FFFFFF"/>
          <w:lang w:bidi="ar"/>
        </w:rPr>
        <w:t>公开招标公告</w:t>
      </w:r>
    </w:p>
    <w:p w14:paraId="0DF4BDDC">
      <w:pPr>
        <w:widowControl/>
        <w:spacing w:line="520" w:lineRule="exact"/>
        <w:jc w:val="left"/>
        <w:textAlignment w:val="baseline"/>
        <w:rPr>
          <w:rFonts w:hint="eastAsia" w:ascii="宋体" w:hAnsi="宋体" w:cs="宋体"/>
          <w:b/>
          <w:bCs/>
          <w:color w:val="000000"/>
          <w:sz w:val="24"/>
          <w:highlight w:val="none"/>
          <w:shd w:val="clear" w:color="auto" w:fill="FFFFFF"/>
          <w:lang w:bidi="ar"/>
        </w:rPr>
      </w:pPr>
      <w:r>
        <w:rPr>
          <w:rFonts w:hint="eastAsia" w:ascii="宋体" w:hAnsi="宋体" w:cs="宋体"/>
          <w:b/>
          <w:bCs/>
          <w:color w:val="000000"/>
          <w:sz w:val="24"/>
          <w:highlight w:val="none"/>
          <w:shd w:val="clear" w:color="auto" w:fill="FFFFFF"/>
          <w:lang w:bidi="ar"/>
        </w:rPr>
        <w:t>项目概况</w:t>
      </w:r>
    </w:p>
    <w:bookmarkEnd w:id="20"/>
    <w:p w14:paraId="4E647E18">
      <w:pPr>
        <w:spacing w:line="520" w:lineRule="exact"/>
        <w:ind w:firstLine="480" w:firstLineChars="200"/>
        <w:jc w:val="left"/>
        <w:rPr>
          <w:rFonts w:hint="eastAsia" w:ascii="宋体" w:hAnsi="宋体" w:cs="宋体"/>
          <w:sz w:val="24"/>
          <w:highlight w:val="none"/>
        </w:rPr>
      </w:pPr>
      <w:r>
        <w:rPr>
          <w:rFonts w:hint="eastAsia" w:ascii="宋体" w:hAnsi="宋体" w:cs="宋体"/>
          <w:sz w:val="24"/>
          <w:highlight w:val="none"/>
          <w:lang w:eastAsia="zh-CN"/>
        </w:rPr>
        <w:t>鲁山县民政局2026年度春节救济物资采购项目</w:t>
      </w:r>
      <w:r>
        <w:rPr>
          <w:rFonts w:hint="eastAsia" w:ascii="宋体" w:hAnsi="宋体" w:cs="宋体"/>
          <w:sz w:val="24"/>
          <w:highlight w:val="none"/>
        </w:rPr>
        <w:t>招标项目的潜在投标人应在平顶山市公共资源电子化交易系统中获取招标文件，并于202</w:t>
      </w:r>
      <w:r>
        <w:rPr>
          <w:rFonts w:hint="eastAsia" w:ascii="宋体" w:hAnsi="宋体" w:cs="宋体"/>
          <w:sz w:val="24"/>
          <w:highlight w:val="none"/>
          <w:lang w:val="en-US" w:eastAsia="zh-CN"/>
        </w:rPr>
        <w:t>6</w:t>
      </w:r>
      <w:r>
        <w:rPr>
          <w:rFonts w:hint="eastAsia" w:ascii="宋体" w:hAnsi="宋体" w:cs="宋体"/>
          <w:sz w:val="24"/>
          <w:highlight w:val="none"/>
        </w:rPr>
        <w:t>年0</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w:t>
      </w:r>
      <w:r>
        <w:rPr>
          <w:rFonts w:hint="eastAsia" w:ascii="宋体" w:hAnsi="宋体" w:cs="宋体"/>
          <w:sz w:val="24"/>
          <w:highlight w:val="none"/>
          <w:lang w:val="en-US" w:eastAsia="zh-CN"/>
        </w:rPr>
        <w:t>08</w:t>
      </w:r>
      <w:r>
        <w:rPr>
          <w:rFonts w:hint="eastAsia" w:ascii="宋体" w:hAnsi="宋体" w:cs="宋体"/>
          <w:sz w:val="24"/>
          <w:highlight w:val="none"/>
        </w:rPr>
        <w:t>时</w:t>
      </w:r>
      <w:r>
        <w:rPr>
          <w:rFonts w:hint="eastAsia" w:ascii="宋体" w:hAnsi="宋体" w:cs="宋体"/>
          <w:sz w:val="24"/>
          <w:highlight w:val="none"/>
          <w:lang w:val="en-US" w:eastAsia="zh-CN"/>
        </w:rPr>
        <w:t>40</w:t>
      </w:r>
      <w:r>
        <w:rPr>
          <w:rFonts w:hint="eastAsia" w:ascii="宋体" w:hAnsi="宋体" w:cs="宋体"/>
          <w:sz w:val="24"/>
          <w:highlight w:val="none"/>
        </w:rPr>
        <w:t>分（北京时间）前递交投标文件。</w:t>
      </w:r>
    </w:p>
    <w:p w14:paraId="2B9BDCD9">
      <w:pPr>
        <w:spacing w:before="8" w:line="520" w:lineRule="exact"/>
        <w:rPr>
          <w:rFonts w:hint="eastAsia" w:ascii="宋体" w:hAnsi="宋体" w:cs="宋体"/>
          <w:b/>
          <w:bCs/>
          <w:sz w:val="24"/>
          <w:highlight w:val="none"/>
        </w:rPr>
      </w:pPr>
      <w:r>
        <w:rPr>
          <w:rFonts w:hint="eastAsia" w:ascii="宋体" w:hAnsi="宋体" w:cs="宋体"/>
          <w:b/>
          <w:bCs/>
          <w:sz w:val="24"/>
          <w:highlight w:val="none"/>
        </w:rPr>
        <w:t>一、项目基本情况</w:t>
      </w:r>
    </w:p>
    <w:p w14:paraId="1895A939">
      <w:pPr>
        <w:spacing w:line="520" w:lineRule="exact"/>
        <w:ind w:firstLine="480" w:firstLineChars="200"/>
        <w:jc w:val="left"/>
        <w:rPr>
          <w:rFonts w:hint="default" w:ascii="宋体" w:hAnsi="宋体" w:eastAsia="宋体" w:cs="宋体"/>
          <w:sz w:val="24"/>
          <w:highlight w:val="none"/>
          <w:lang w:val="en-US" w:eastAsia="zh-CN"/>
        </w:rPr>
      </w:pPr>
      <w:r>
        <w:rPr>
          <w:rFonts w:hint="eastAsia" w:ascii="宋体" w:hAnsi="宋体" w:cs="宋体"/>
          <w:sz w:val="24"/>
          <w:highlight w:val="none"/>
        </w:rPr>
        <w:t>1.采购编号：鲁采招标-202</w:t>
      </w:r>
      <w:r>
        <w:rPr>
          <w:rFonts w:hint="eastAsia" w:ascii="宋体" w:hAnsi="宋体" w:cs="宋体"/>
          <w:sz w:val="24"/>
          <w:highlight w:val="none"/>
          <w:lang w:val="en-US" w:eastAsia="zh-CN"/>
        </w:rPr>
        <w:t>6-4</w:t>
      </w:r>
    </w:p>
    <w:p w14:paraId="40D90A34">
      <w:pPr>
        <w:spacing w:line="520" w:lineRule="exact"/>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鲁山县民政局2026年度春节救济物资采购项目</w:t>
      </w:r>
    </w:p>
    <w:p w14:paraId="484FAE4E">
      <w:pPr>
        <w:spacing w:line="520" w:lineRule="exact"/>
        <w:ind w:firstLine="480" w:firstLineChars="200"/>
        <w:jc w:val="left"/>
        <w:rPr>
          <w:rFonts w:hint="eastAsia" w:ascii="宋体" w:hAnsi="宋体" w:cs="宋体"/>
          <w:sz w:val="24"/>
          <w:highlight w:val="none"/>
        </w:rPr>
      </w:pPr>
      <w:r>
        <w:rPr>
          <w:rFonts w:hint="eastAsia" w:ascii="宋体" w:hAnsi="宋体" w:cs="宋体"/>
          <w:sz w:val="24"/>
          <w:highlight w:val="none"/>
        </w:rPr>
        <w:t>3.采购方式：公开招标</w:t>
      </w:r>
    </w:p>
    <w:p w14:paraId="55F29ED0">
      <w:pPr>
        <w:widowControl/>
        <w:spacing w:line="520" w:lineRule="exact"/>
        <w:ind w:firstLine="480" w:firstLineChars="200"/>
        <w:jc w:val="left"/>
        <w:textAlignment w:val="baseline"/>
        <w:rPr>
          <w:rFonts w:hint="eastAsia" w:ascii="宋体" w:hAnsi="宋体" w:cs="宋体"/>
          <w:color w:val="000000"/>
          <w:sz w:val="24"/>
          <w:highlight w:val="none"/>
          <w:shd w:val="clear" w:color="auto" w:fill="FFFFFF"/>
          <w:lang w:bidi="ar"/>
        </w:rPr>
      </w:pPr>
      <w:r>
        <w:rPr>
          <w:rFonts w:hint="eastAsia" w:ascii="宋体" w:hAnsi="宋体" w:cs="宋体"/>
          <w:color w:val="000000"/>
          <w:sz w:val="24"/>
          <w:highlight w:val="none"/>
          <w:shd w:val="clear" w:color="auto" w:fill="FFFFFF"/>
          <w:lang w:bidi="ar"/>
        </w:rPr>
        <w:t>4.预算金额：</w:t>
      </w:r>
      <w:r>
        <w:rPr>
          <w:rFonts w:hint="eastAsia" w:ascii="宋体" w:hAnsi="宋体" w:cs="宋体"/>
          <w:color w:val="000000"/>
          <w:sz w:val="24"/>
          <w:highlight w:val="none"/>
          <w:shd w:val="clear" w:color="auto" w:fill="FFFFFF"/>
          <w:lang w:val="en-US" w:eastAsia="zh-CN" w:bidi="ar"/>
        </w:rPr>
        <w:t>2996580.00</w:t>
      </w:r>
      <w:r>
        <w:rPr>
          <w:rFonts w:hint="eastAsia" w:ascii="宋体" w:hAnsi="宋体" w:cs="宋体"/>
          <w:color w:val="000000"/>
          <w:sz w:val="24"/>
          <w:highlight w:val="none"/>
          <w:shd w:val="clear" w:color="auto" w:fill="FFFFFF"/>
          <w:lang w:bidi="ar"/>
        </w:rPr>
        <w:t>元,</w:t>
      </w:r>
      <w:bookmarkStart w:id="37" w:name="_Hlk86225832"/>
      <w:r>
        <w:rPr>
          <w:rFonts w:hint="eastAsia" w:ascii="宋体" w:hAnsi="宋体" w:cs="宋体"/>
          <w:color w:val="000000"/>
          <w:sz w:val="24"/>
          <w:highlight w:val="none"/>
          <w:shd w:val="clear" w:color="auto" w:fill="FFFFFF"/>
          <w:lang w:bidi="ar"/>
        </w:rPr>
        <w:t>最高限价：</w:t>
      </w:r>
      <w:r>
        <w:rPr>
          <w:rFonts w:hint="eastAsia" w:ascii="宋体" w:hAnsi="宋体" w:cs="宋体"/>
          <w:color w:val="000000"/>
          <w:sz w:val="24"/>
          <w:highlight w:val="none"/>
          <w:shd w:val="clear" w:color="auto" w:fill="FFFFFF"/>
          <w:lang w:val="en-US" w:eastAsia="zh-CN" w:bidi="ar"/>
        </w:rPr>
        <w:t>2996580.00</w:t>
      </w:r>
      <w:r>
        <w:rPr>
          <w:rFonts w:hint="eastAsia" w:ascii="宋体" w:hAnsi="宋体" w:cs="宋体"/>
          <w:color w:val="000000"/>
          <w:sz w:val="24"/>
          <w:highlight w:val="none"/>
          <w:shd w:val="clear" w:color="auto" w:fill="FFFFFF"/>
          <w:lang w:bidi="ar"/>
        </w:rPr>
        <w:t>元</w:t>
      </w:r>
      <w:bookmarkEnd w:id="37"/>
      <w:r>
        <w:rPr>
          <w:rFonts w:hint="eastAsia" w:ascii="宋体" w:hAnsi="宋体" w:cs="宋体"/>
          <w:color w:val="000000"/>
          <w:sz w:val="24"/>
          <w:highlight w:val="none"/>
          <w:shd w:val="clear" w:color="auto" w:fill="FFFFFF"/>
          <w:lang w:bidi="ar"/>
        </w:rPr>
        <w:t>；</w:t>
      </w:r>
    </w:p>
    <w:tbl>
      <w:tblPr>
        <w:tblStyle w:val="21"/>
        <w:tblW w:w="9748"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30"/>
        <w:gridCol w:w="1281"/>
        <w:gridCol w:w="1647"/>
        <w:gridCol w:w="1716"/>
        <w:gridCol w:w="1331"/>
        <w:gridCol w:w="1774"/>
      </w:tblGrid>
      <w:tr w14:paraId="44E2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69" w:type="dxa"/>
            <w:noWrap w:val="0"/>
            <w:vAlign w:val="center"/>
          </w:tcPr>
          <w:p w14:paraId="14511BD7">
            <w:pPr>
              <w:pStyle w:val="18"/>
              <w:adjustRightInd w:val="0"/>
              <w:snapToGrid w:val="0"/>
              <w:spacing w:before="0" w:beforeAutospacing="0" w:after="0" w:afterAutospacing="0"/>
              <w:jc w:val="center"/>
              <w:textAlignment w:val="baseline"/>
              <w:rPr>
                <w:rFonts w:cs="宋体"/>
                <w:highlight w:val="none"/>
              </w:rPr>
            </w:pPr>
            <w:r>
              <w:rPr>
                <w:rFonts w:cs="宋体"/>
                <w:highlight w:val="none"/>
              </w:rPr>
              <w:t>序号</w:t>
            </w:r>
          </w:p>
        </w:tc>
        <w:tc>
          <w:tcPr>
            <w:tcW w:w="1230" w:type="dxa"/>
            <w:noWrap w:val="0"/>
            <w:vAlign w:val="center"/>
          </w:tcPr>
          <w:p w14:paraId="1402FF4A">
            <w:pPr>
              <w:pStyle w:val="18"/>
              <w:adjustRightInd w:val="0"/>
              <w:snapToGrid w:val="0"/>
              <w:spacing w:before="0" w:beforeAutospacing="0" w:after="0" w:afterAutospacing="0"/>
              <w:jc w:val="center"/>
              <w:textAlignment w:val="baseline"/>
              <w:rPr>
                <w:rFonts w:cs="宋体"/>
                <w:highlight w:val="none"/>
              </w:rPr>
            </w:pPr>
            <w:r>
              <w:rPr>
                <w:rFonts w:cs="宋体"/>
                <w:highlight w:val="none"/>
              </w:rPr>
              <w:t>包号</w:t>
            </w:r>
          </w:p>
        </w:tc>
        <w:tc>
          <w:tcPr>
            <w:tcW w:w="1281" w:type="dxa"/>
            <w:noWrap w:val="0"/>
            <w:vAlign w:val="center"/>
          </w:tcPr>
          <w:p w14:paraId="02F103EC">
            <w:pPr>
              <w:pStyle w:val="18"/>
              <w:adjustRightInd w:val="0"/>
              <w:snapToGrid w:val="0"/>
              <w:spacing w:before="0" w:beforeAutospacing="0" w:after="0" w:afterAutospacing="0"/>
              <w:jc w:val="center"/>
              <w:textAlignment w:val="baseline"/>
              <w:rPr>
                <w:rFonts w:cs="宋体"/>
                <w:highlight w:val="none"/>
              </w:rPr>
            </w:pPr>
            <w:r>
              <w:rPr>
                <w:rFonts w:cs="宋体"/>
                <w:highlight w:val="none"/>
              </w:rPr>
              <w:t>包名称</w:t>
            </w:r>
          </w:p>
        </w:tc>
        <w:tc>
          <w:tcPr>
            <w:tcW w:w="1647" w:type="dxa"/>
            <w:noWrap w:val="0"/>
            <w:vAlign w:val="center"/>
          </w:tcPr>
          <w:p w14:paraId="2DC03AE9">
            <w:pPr>
              <w:pStyle w:val="18"/>
              <w:adjustRightInd w:val="0"/>
              <w:snapToGrid w:val="0"/>
              <w:spacing w:before="0" w:beforeAutospacing="0" w:after="0" w:afterAutospacing="0"/>
              <w:jc w:val="center"/>
              <w:textAlignment w:val="baseline"/>
              <w:rPr>
                <w:rFonts w:cs="宋体"/>
                <w:highlight w:val="none"/>
              </w:rPr>
            </w:pPr>
            <w:r>
              <w:rPr>
                <w:rFonts w:cs="宋体"/>
                <w:highlight w:val="none"/>
              </w:rPr>
              <w:t>包预算（元）</w:t>
            </w:r>
          </w:p>
        </w:tc>
        <w:tc>
          <w:tcPr>
            <w:tcW w:w="1716" w:type="dxa"/>
            <w:noWrap w:val="0"/>
            <w:vAlign w:val="center"/>
          </w:tcPr>
          <w:p w14:paraId="35465667">
            <w:pPr>
              <w:pStyle w:val="18"/>
              <w:adjustRightInd w:val="0"/>
              <w:snapToGrid w:val="0"/>
              <w:spacing w:before="0" w:beforeAutospacing="0" w:after="0" w:afterAutospacing="0"/>
              <w:jc w:val="center"/>
              <w:textAlignment w:val="baseline"/>
              <w:rPr>
                <w:rFonts w:cs="宋体"/>
                <w:highlight w:val="none"/>
              </w:rPr>
            </w:pPr>
            <w:r>
              <w:rPr>
                <w:rFonts w:cs="宋体"/>
                <w:highlight w:val="none"/>
              </w:rPr>
              <w:t>包最高限价（元）</w:t>
            </w:r>
          </w:p>
        </w:tc>
        <w:tc>
          <w:tcPr>
            <w:tcW w:w="1331" w:type="dxa"/>
            <w:noWrap w:val="0"/>
            <w:vAlign w:val="center"/>
          </w:tcPr>
          <w:p w14:paraId="0D05DA11">
            <w:pPr>
              <w:pStyle w:val="18"/>
              <w:adjustRightInd w:val="0"/>
              <w:snapToGrid w:val="0"/>
              <w:spacing w:before="0" w:beforeAutospacing="0" w:after="0" w:afterAutospacing="0"/>
              <w:jc w:val="center"/>
              <w:textAlignment w:val="baseline"/>
              <w:rPr>
                <w:rFonts w:cs="宋体"/>
                <w:highlight w:val="none"/>
              </w:rPr>
            </w:pPr>
            <w:r>
              <w:rPr>
                <w:rFonts w:cs="宋体"/>
                <w:highlight w:val="none"/>
              </w:rPr>
              <w:t>是否专门面向中小企业</w:t>
            </w:r>
          </w:p>
        </w:tc>
        <w:tc>
          <w:tcPr>
            <w:tcW w:w="1774" w:type="dxa"/>
            <w:noWrap w:val="0"/>
            <w:vAlign w:val="center"/>
          </w:tcPr>
          <w:p w14:paraId="3692C759">
            <w:pPr>
              <w:pStyle w:val="18"/>
              <w:adjustRightInd w:val="0"/>
              <w:snapToGrid w:val="0"/>
              <w:spacing w:before="0" w:beforeAutospacing="0" w:after="0" w:afterAutospacing="0"/>
              <w:jc w:val="center"/>
              <w:textAlignment w:val="baseline"/>
              <w:rPr>
                <w:rFonts w:cs="宋体"/>
                <w:highlight w:val="none"/>
              </w:rPr>
            </w:pPr>
            <w:r>
              <w:rPr>
                <w:rFonts w:cs="宋体"/>
                <w:highlight w:val="none"/>
              </w:rPr>
              <w:t>采购预留金额（元）</w:t>
            </w:r>
          </w:p>
        </w:tc>
      </w:tr>
      <w:tr w14:paraId="6A28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9" w:type="dxa"/>
            <w:noWrap w:val="0"/>
            <w:vAlign w:val="center"/>
          </w:tcPr>
          <w:p w14:paraId="74A747E3">
            <w:pPr>
              <w:pStyle w:val="18"/>
              <w:jc w:val="center"/>
              <w:textAlignment w:val="baseline"/>
              <w:rPr>
                <w:rFonts w:cs="宋体"/>
                <w:highlight w:val="none"/>
              </w:rPr>
            </w:pPr>
            <w:r>
              <w:rPr>
                <w:rFonts w:cs="宋体"/>
                <w:highlight w:val="none"/>
              </w:rPr>
              <w:t>1</w:t>
            </w:r>
          </w:p>
        </w:tc>
        <w:tc>
          <w:tcPr>
            <w:tcW w:w="1230" w:type="dxa"/>
            <w:noWrap w:val="0"/>
            <w:vAlign w:val="center"/>
          </w:tcPr>
          <w:p w14:paraId="1202D8C0">
            <w:pPr>
              <w:pStyle w:val="18"/>
              <w:jc w:val="center"/>
              <w:textAlignment w:val="baseline"/>
              <w:rPr>
                <w:rFonts w:cs="宋体"/>
                <w:color w:val="000000"/>
                <w:highlight w:val="none"/>
                <w:shd w:val="clear" w:color="auto" w:fill="FFFFFF"/>
                <w:lang w:bidi="ar"/>
              </w:rPr>
            </w:pPr>
            <w:r>
              <w:rPr>
                <w:rFonts w:hint="eastAsia" w:cs="宋体"/>
                <w:highlight w:val="none"/>
              </w:rPr>
              <w:t>平公资采202</w:t>
            </w:r>
            <w:r>
              <w:rPr>
                <w:rFonts w:hint="eastAsia" w:cs="宋体"/>
                <w:highlight w:val="none"/>
                <w:lang w:val="en-US" w:eastAsia="zh-CN"/>
              </w:rPr>
              <w:t>6102</w:t>
            </w:r>
            <w:r>
              <w:rPr>
                <w:rFonts w:hint="eastAsia" w:cs="宋体"/>
                <w:highlight w:val="none"/>
              </w:rPr>
              <w:t>号</w:t>
            </w:r>
            <w:r>
              <w:rPr>
                <w:rFonts w:cs="宋体"/>
                <w:highlight w:val="none"/>
              </w:rPr>
              <w:t>-1</w:t>
            </w:r>
          </w:p>
        </w:tc>
        <w:tc>
          <w:tcPr>
            <w:tcW w:w="1281" w:type="dxa"/>
            <w:noWrap w:val="0"/>
            <w:vAlign w:val="center"/>
          </w:tcPr>
          <w:p w14:paraId="7C7703A5">
            <w:pPr>
              <w:snapToGrid w:val="0"/>
              <w:jc w:val="center"/>
              <w:textAlignment w:val="baseline"/>
              <w:rPr>
                <w:rFonts w:ascii="宋体" w:hAnsi="宋体" w:cs="宋体"/>
                <w:color w:val="000000"/>
                <w:sz w:val="24"/>
                <w:highlight w:val="none"/>
                <w:shd w:val="clear" w:color="auto" w:fill="FFFFFF"/>
                <w:lang w:bidi="ar"/>
              </w:rPr>
            </w:pPr>
            <w:r>
              <w:rPr>
                <w:rFonts w:hint="eastAsia" w:ascii="宋体" w:hAnsi="宋体" w:cs="宋体"/>
                <w:sz w:val="24"/>
                <w:highlight w:val="none"/>
              </w:rPr>
              <w:t>1包</w:t>
            </w:r>
          </w:p>
        </w:tc>
        <w:tc>
          <w:tcPr>
            <w:tcW w:w="1647" w:type="dxa"/>
            <w:noWrap w:val="0"/>
            <w:vAlign w:val="center"/>
          </w:tcPr>
          <w:p w14:paraId="04401A7F">
            <w:pPr>
              <w:jc w:val="center"/>
              <w:textAlignment w:val="baseline"/>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1822080.00</w:t>
            </w:r>
          </w:p>
        </w:tc>
        <w:tc>
          <w:tcPr>
            <w:tcW w:w="1716" w:type="dxa"/>
            <w:noWrap w:val="0"/>
            <w:vAlign w:val="center"/>
          </w:tcPr>
          <w:p w14:paraId="616E68D4">
            <w:pPr>
              <w:jc w:val="center"/>
              <w:textAlignment w:val="baseline"/>
              <w:rPr>
                <w:rFonts w:ascii="宋体" w:hAnsi="宋体" w:cs="宋体"/>
                <w:sz w:val="24"/>
                <w:highlight w:val="none"/>
              </w:rPr>
            </w:pPr>
            <w:r>
              <w:rPr>
                <w:rFonts w:hint="eastAsia" w:ascii="宋体" w:hAnsi="宋体" w:cs="宋体"/>
                <w:sz w:val="24"/>
                <w:highlight w:val="none"/>
                <w:lang w:val="en-US" w:eastAsia="zh-CN"/>
              </w:rPr>
              <w:t>1822080.00</w:t>
            </w:r>
          </w:p>
        </w:tc>
        <w:tc>
          <w:tcPr>
            <w:tcW w:w="1331" w:type="dxa"/>
            <w:noWrap w:val="0"/>
            <w:vAlign w:val="center"/>
          </w:tcPr>
          <w:p w14:paraId="38567BEC">
            <w:pPr>
              <w:jc w:val="center"/>
              <w:textAlignment w:val="baseline"/>
              <w:rPr>
                <w:rFonts w:ascii="宋体" w:hAnsi="宋体" w:cs="宋体"/>
                <w:color w:val="000000"/>
                <w:sz w:val="24"/>
                <w:highlight w:val="none"/>
                <w:shd w:val="clear" w:color="auto" w:fill="FFFFFF"/>
                <w:lang w:bidi="ar"/>
              </w:rPr>
            </w:pPr>
            <w:r>
              <w:rPr>
                <w:rFonts w:ascii="宋体" w:hAnsi="宋体" w:cs="宋体"/>
                <w:color w:val="000000"/>
                <w:sz w:val="24"/>
                <w:highlight w:val="none"/>
                <w:shd w:val="clear" w:color="auto" w:fill="FFFFFF"/>
                <w:lang w:bidi="ar"/>
              </w:rPr>
              <w:t>是</w:t>
            </w:r>
          </w:p>
        </w:tc>
        <w:tc>
          <w:tcPr>
            <w:tcW w:w="1774" w:type="dxa"/>
            <w:noWrap w:val="0"/>
            <w:vAlign w:val="center"/>
          </w:tcPr>
          <w:p w14:paraId="20060753">
            <w:pPr>
              <w:jc w:val="center"/>
              <w:textAlignment w:val="baseline"/>
              <w:rPr>
                <w:rFonts w:ascii="宋体" w:hAnsi="宋体" w:cs="宋体"/>
                <w:color w:val="000000"/>
                <w:sz w:val="24"/>
                <w:highlight w:val="none"/>
                <w:shd w:val="clear" w:color="auto" w:fill="FFFFFF"/>
                <w:lang w:bidi="ar"/>
              </w:rPr>
            </w:pPr>
            <w:r>
              <w:rPr>
                <w:rFonts w:hint="eastAsia" w:ascii="宋体" w:hAnsi="宋体" w:cs="宋体"/>
                <w:sz w:val="24"/>
                <w:highlight w:val="none"/>
                <w:lang w:val="en-US" w:eastAsia="zh-CN"/>
              </w:rPr>
              <w:t>1822080.00其中小微企业采购金额：1822080.00</w:t>
            </w:r>
          </w:p>
        </w:tc>
      </w:tr>
      <w:tr w14:paraId="4769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9" w:type="dxa"/>
            <w:noWrap w:val="0"/>
            <w:vAlign w:val="center"/>
          </w:tcPr>
          <w:p w14:paraId="629AEBC8">
            <w:pPr>
              <w:pStyle w:val="18"/>
              <w:jc w:val="center"/>
              <w:textAlignment w:val="baseline"/>
              <w:rPr>
                <w:rFonts w:cs="宋体"/>
                <w:highlight w:val="none"/>
              </w:rPr>
            </w:pPr>
            <w:r>
              <w:rPr>
                <w:rFonts w:cs="宋体"/>
                <w:highlight w:val="none"/>
              </w:rPr>
              <w:t>2</w:t>
            </w:r>
          </w:p>
        </w:tc>
        <w:tc>
          <w:tcPr>
            <w:tcW w:w="1230" w:type="dxa"/>
            <w:noWrap w:val="0"/>
            <w:vAlign w:val="center"/>
          </w:tcPr>
          <w:p w14:paraId="521A1F69">
            <w:pPr>
              <w:pStyle w:val="18"/>
              <w:jc w:val="center"/>
              <w:textAlignment w:val="baseline"/>
              <w:rPr>
                <w:rFonts w:cs="宋体"/>
                <w:color w:val="000000"/>
                <w:highlight w:val="none"/>
                <w:shd w:val="clear" w:color="auto" w:fill="FFFFFF"/>
                <w:lang w:bidi="ar"/>
              </w:rPr>
            </w:pPr>
            <w:r>
              <w:rPr>
                <w:rFonts w:hint="eastAsia" w:cs="宋体"/>
                <w:highlight w:val="none"/>
              </w:rPr>
              <w:t>平公资采202</w:t>
            </w:r>
            <w:r>
              <w:rPr>
                <w:rFonts w:hint="eastAsia" w:cs="宋体"/>
                <w:highlight w:val="none"/>
                <w:lang w:val="en-US" w:eastAsia="zh-CN"/>
              </w:rPr>
              <w:t>6102</w:t>
            </w:r>
            <w:r>
              <w:rPr>
                <w:rFonts w:hint="eastAsia" w:cs="宋体"/>
                <w:highlight w:val="none"/>
              </w:rPr>
              <w:t>号</w:t>
            </w:r>
            <w:r>
              <w:rPr>
                <w:rFonts w:cs="宋体"/>
                <w:highlight w:val="none"/>
              </w:rPr>
              <w:t>-2</w:t>
            </w:r>
          </w:p>
        </w:tc>
        <w:tc>
          <w:tcPr>
            <w:tcW w:w="1281" w:type="dxa"/>
            <w:noWrap w:val="0"/>
            <w:vAlign w:val="center"/>
          </w:tcPr>
          <w:p w14:paraId="170F963E">
            <w:pPr>
              <w:snapToGrid w:val="0"/>
              <w:jc w:val="center"/>
              <w:textAlignment w:val="baseline"/>
              <w:rPr>
                <w:rFonts w:ascii="宋体" w:hAnsi="宋体" w:cs="宋体"/>
                <w:sz w:val="24"/>
                <w:highlight w:val="none"/>
              </w:rPr>
            </w:pPr>
            <w:r>
              <w:rPr>
                <w:rFonts w:hint="eastAsia" w:ascii="宋体" w:hAnsi="宋体" w:cs="宋体"/>
                <w:sz w:val="24"/>
                <w:highlight w:val="none"/>
              </w:rPr>
              <w:t>2包</w:t>
            </w:r>
          </w:p>
        </w:tc>
        <w:tc>
          <w:tcPr>
            <w:tcW w:w="1647" w:type="dxa"/>
            <w:noWrap w:val="0"/>
            <w:vAlign w:val="center"/>
          </w:tcPr>
          <w:p w14:paraId="43DF188C">
            <w:pPr>
              <w:jc w:val="center"/>
              <w:textAlignment w:val="baseline"/>
              <w:rPr>
                <w:rFonts w:hint="default" w:ascii="宋体" w:hAnsi="宋体" w:eastAsia="宋体" w:cs="宋体"/>
                <w:color w:val="000000"/>
                <w:sz w:val="24"/>
                <w:highlight w:val="none"/>
                <w:shd w:val="clear" w:color="auto" w:fill="FFFFFF"/>
                <w:lang w:val="en-US" w:eastAsia="zh-CN" w:bidi="ar"/>
              </w:rPr>
            </w:pPr>
            <w:r>
              <w:rPr>
                <w:rFonts w:hint="eastAsia" w:ascii="宋体" w:hAnsi="宋体" w:cs="宋体"/>
                <w:color w:val="000000"/>
                <w:sz w:val="24"/>
                <w:highlight w:val="none"/>
                <w:shd w:val="clear" w:color="auto" w:fill="FFFFFF"/>
                <w:lang w:val="en-US" w:eastAsia="zh-CN" w:bidi="ar"/>
              </w:rPr>
              <w:t>1174500.00</w:t>
            </w:r>
          </w:p>
        </w:tc>
        <w:tc>
          <w:tcPr>
            <w:tcW w:w="1716" w:type="dxa"/>
            <w:noWrap w:val="0"/>
            <w:vAlign w:val="center"/>
          </w:tcPr>
          <w:p w14:paraId="4D7825ED">
            <w:pPr>
              <w:jc w:val="center"/>
              <w:textAlignment w:val="baseline"/>
              <w:rPr>
                <w:rFonts w:ascii="宋体" w:hAnsi="宋体" w:cs="宋体"/>
                <w:color w:val="000000"/>
                <w:sz w:val="24"/>
                <w:highlight w:val="none"/>
                <w:shd w:val="clear" w:color="auto" w:fill="FFFFFF"/>
                <w:lang w:bidi="ar"/>
              </w:rPr>
            </w:pPr>
            <w:r>
              <w:rPr>
                <w:rFonts w:hint="eastAsia" w:ascii="宋体" w:hAnsi="宋体" w:cs="宋体"/>
                <w:color w:val="000000"/>
                <w:sz w:val="24"/>
                <w:highlight w:val="none"/>
                <w:shd w:val="clear" w:color="auto" w:fill="FFFFFF"/>
                <w:lang w:val="en-US" w:eastAsia="zh-CN" w:bidi="ar"/>
              </w:rPr>
              <w:t>1174500.00</w:t>
            </w:r>
          </w:p>
        </w:tc>
        <w:tc>
          <w:tcPr>
            <w:tcW w:w="1331" w:type="dxa"/>
            <w:noWrap w:val="0"/>
            <w:vAlign w:val="center"/>
          </w:tcPr>
          <w:p w14:paraId="5A9336C2">
            <w:pPr>
              <w:jc w:val="center"/>
              <w:textAlignment w:val="baseline"/>
              <w:rPr>
                <w:rFonts w:ascii="宋体" w:hAnsi="宋体" w:cs="宋体"/>
                <w:color w:val="000000"/>
                <w:sz w:val="24"/>
                <w:highlight w:val="none"/>
                <w:shd w:val="clear" w:color="auto" w:fill="FFFFFF"/>
                <w:lang w:bidi="ar"/>
              </w:rPr>
            </w:pPr>
            <w:r>
              <w:rPr>
                <w:rFonts w:ascii="宋体" w:hAnsi="宋体" w:cs="宋体"/>
                <w:color w:val="000000"/>
                <w:sz w:val="24"/>
                <w:highlight w:val="none"/>
                <w:shd w:val="clear" w:color="auto" w:fill="FFFFFF"/>
                <w:lang w:bidi="ar"/>
              </w:rPr>
              <w:t>是</w:t>
            </w:r>
          </w:p>
        </w:tc>
        <w:tc>
          <w:tcPr>
            <w:tcW w:w="1774" w:type="dxa"/>
            <w:noWrap w:val="0"/>
            <w:vAlign w:val="center"/>
          </w:tcPr>
          <w:p w14:paraId="3BB9A5EA">
            <w:pPr>
              <w:jc w:val="center"/>
              <w:textAlignment w:val="baseline"/>
              <w:rPr>
                <w:rFonts w:ascii="宋体" w:hAnsi="宋体" w:cs="宋体"/>
                <w:color w:val="000000"/>
                <w:sz w:val="24"/>
                <w:highlight w:val="none"/>
                <w:shd w:val="clear" w:color="auto" w:fill="FFFFFF"/>
                <w:lang w:bidi="ar"/>
              </w:rPr>
            </w:pPr>
            <w:r>
              <w:rPr>
                <w:rFonts w:hint="eastAsia" w:ascii="宋体" w:hAnsi="宋体" w:cs="宋体"/>
                <w:color w:val="000000"/>
                <w:sz w:val="24"/>
                <w:highlight w:val="none"/>
                <w:shd w:val="clear" w:color="auto" w:fill="FFFFFF"/>
                <w:lang w:val="en-US" w:eastAsia="zh-CN" w:bidi="ar"/>
              </w:rPr>
              <w:t>1174500.00</w:t>
            </w:r>
            <w:r>
              <w:rPr>
                <w:rFonts w:hint="eastAsia" w:ascii="宋体" w:hAnsi="宋体" w:cs="宋体"/>
                <w:sz w:val="24"/>
                <w:highlight w:val="none"/>
                <w:lang w:val="en-US" w:eastAsia="zh-CN"/>
              </w:rPr>
              <w:t>其中小微企业采购金额：</w:t>
            </w:r>
            <w:r>
              <w:rPr>
                <w:rFonts w:hint="eastAsia" w:ascii="宋体" w:hAnsi="宋体" w:cs="宋体"/>
                <w:color w:val="000000"/>
                <w:sz w:val="24"/>
                <w:highlight w:val="none"/>
                <w:shd w:val="clear" w:color="auto" w:fill="FFFFFF"/>
                <w:lang w:val="en-US" w:eastAsia="zh-CN" w:bidi="ar"/>
              </w:rPr>
              <w:t>1174500.00</w:t>
            </w:r>
          </w:p>
        </w:tc>
      </w:tr>
      <w:bookmarkEnd w:id="21"/>
      <w:bookmarkEnd w:id="22"/>
      <w:bookmarkEnd w:id="23"/>
      <w:bookmarkEnd w:id="24"/>
      <w:bookmarkEnd w:id="25"/>
      <w:bookmarkEnd w:id="26"/>
      <w:bookmarkEnd w:id="27"/>
      <w:bookmarkEnd w:id="28"/>
    </w:tbl>
    <w:p w14:paraId="0307EB40">
      <w:pPr>
        <w:widowControl/>
        <w:spacing w:line="520" w:lineRule="exact"/>
        <w:ind w:firstLine="480" w:firstLineChars="200"/>
        <w:jc w:val="left"/>
        <w:textAlignment w:val="baseline"/>
        <w:rPr>
          <w:rFonts w:hint="eastAsia" w:ascii="宋体" w:hAnsi="宋体" w:cs="宋体"/>
          <w:sz w:val="24"/>
          <w:highlight w:val="none"/>
          <w:shd w:val="clear" w:color="auto" w:fill="FFFFFF"/>
          <w:lang w:bidi="ar"/>
        </w:rPr>
      </w:pPr>
      <w:bookmarkStart w:id="38" w:name="_Toc2449"/>
      <w:bookmarkStart w:id="39" w:name="_Toc30687"/>
      <w:bookmarkStart w:id="40" w:name="_Toc23086"/>
      <w:bookmarkStart w:id="41" w:name="_Toc152045514"/>
      <w:bookmarkStart w:id="42" w:name="_Toc179632530"/>
      <w:bookmarkStart w:id="43" w:name="_Toc152042290"/>
      <w:bookmarkStart w:id="44" w:name="_Toc144974482"/>
      <w:bookmarkStart w:id="45" w:name="_Toc494031691"/>
      <w:bookmarkStart w:id="46" w:name="_Toc246996903"/>
      <w:bookmarkStart w:id="47" w:name="_Toc247085674"/>
      <w:bookmarkStart w:id="48" w:name="_Toc246996160"/>
      <w:r>
        <w:rPr>
          <w:rFonts w:hint="eastAsia" w:ascii="宋体" w:hAnsi="宋体" w:cs="宋体"/>
          <w:sz w:val="24"/>
          <w:highlight w:val="none"/>
          <w:shd w:val="clear" w:color="auto" w:fill="FFFFFF"/>
          <w:lang w:bidi="ar"/>
        </w:rPr>
        <w:t>5.采购需求：（包括但不限于标的的名称、数量、简要技术需求或服务要求等）</w:t>
      </w:r>
    </w:p>
    <w:p w14:paraId="39898560">
      <w:pPr>
        <w:widowControl/>
        <w:spacing w:line="520" w:lineRule="exact"/>
        <w:ind w:firstLine="480" w:firstLineChars="200"/>
        <w:jc w:val="left"/>
        <w:textAlignment w:val="baseline"/>
        <w:rPr>
          <w:rFonts w:hint="eastAsia" w:ascii="宋体" w:hAnsi="宋体" w:cs="宋体"/>
          <w:sz w:val="24"/>
          <w:highlight w:val="none"/>
          <w:shd w:val="clear" w:color="auto" w:fill="FFFFFF"/>
          <w:lang w:bidi="ar"/>
        </w:rPr>
      </w:pPr>
      <w:r>
        <w:rPr>
          <w:rFonts w:hint="eastAsia" w:ascii="宋体" w:hAnsi="宋体" w:cs="宋体"/>
          <w:sz w:val="24"/>
          <w:highlight w:val="none"/>
          <w:shd w:val="clear" w:color="auto" w:fill="FFFFFF"/>
          <w:lang w:bidi="ar"/>
        </w:rPr>
        <w:t>5.1采购内容：1包：棉被一批；2包：面粉一批（详见招标文件）；</w:t>
      </w:r>
    </w:p>
    <w:p w14:paraId="612DE718">
      <w:pPr>
        <w:widowControl/>
        <w:spacing w:line="520" w:lineRule="exact"/>
        <w:ind w:firstLine="480" w:firstLineChars="200"/>
        <w:jc w:val="left"/>
        <w:textAlignment w:val="baseline"/>
        <w:rPr>
          <w:rFonts w:hint="eastAsia" w:ascii="宋体" w:hAnsi="宋体" w:cs="宋体"/>
          <w:sz w:val="24"/>
          <w:highlight w:val="none"/>
          <w:shd w:val="clear" w:color="auto" w:fill="FFFFFF"/>
          <w:lang w:bidi="ar"/>
        </w:rPr>
      </w:pPr>
      <w:r>
        <w:rPr>
          <w:rFonts w:hint="eastAsia" w:ascii="宋体" w:hAnsi="宋体" w:cs="宋体"/>
          <w:sz w:val="24"/>
          <w:highlight w:val="none"/>
          <w:shd w:val="clear" w:color="auto" w:fill="FFFFFF"/>
          <w:lang w:bidi="ar"/>
        </w:rPr>
        <w:t>5.2资金来源：</w:t>
      </w:r>
      <w:bookmarkStart w:id="49" w:name="_Hlk86226493"/>
      <w:r>
        <w:rPr>
          <w:rFonts w:hint="eastAsia" w:ascii="宋体" w:hAnsi="宋体" w:cs="宋体"/>
          <w:sz w:val="24"/>
          <w:highlight w:val="none"/>
          <w:shd w:val="clear" w:color="auto" w:fill="FFFFFF"/>
          <w:lang w:bidi="ar"/>
        </w:rPr>
        <w:t>财政资金，已落实</w:t>
      </w:r>
      <w:bookmarkEnd w:id="49"/>
      <w:r>
        <w:rPr>
          <w:rFonts w:hint="eastAsia" w:ascii="宋体" w:hAnsi="宋体" w:cs="宋体"/>
          <w:sz w:val="24"/>
          <w:highlight w:val="none"/>
          <w:shd w:val="clear" w:color="auto" w:fill="FFFFFF"/>
          <w:lang w:bidi="ar"/>
        </w:rPr>
        <w:t>；</w:t>
      </w:r>
    </w:p>
    <w:p w14:paraId="7806F7F6">
      <w:pPr>
        <w:widowControl/>
        <w:spacing w:line="520" w:lineRule="exact"/>
        <w:ind w:firstLine="480" w:firstLineChars="200"/>
        <w:jc w:val="left"/>
        <w:textAlignment w:val="baseline"/>
        <w:rPr>
          <w:rFonts w:hint="eastAsia" w:ascii="宋体" w:hAnsi="宋体" w:cs="宋体"/>
          <w:sz w:val="24"/>
          <w:highlight w:val="none"/>
          <w:shd w:val="clear" w:color="auto" w:fill="FFFFFF"/>
          <w:lang w:bidi="ar"/>
        </w:rPr>
      </w:pPr>
      <w:r>
        <w:rPr>
          <w:rFonts w:hint="eastAsia" w:ascii="宋体" w:hAnsi="宋体" w:cs="宋体"/>
          <w:sz w:val="24"/>
          <w:highlight w:val="none"/>
          <w:shd w:val="clear" w:color="auto" w:fill="FFFFFF"/>
          <w:lang w:bidi="ar"/>
        </w:rPr>
        <w:t>5.3质量要求：符合国家相关行业标准及采购人要求</w:t>
      </w:r>
      <w:r>
        <w:rPr>
          <w:rFonts w:hint="eastAsia" w:ascii="宋体" w:hAnsi="宋体"/>
          <w:sz w:val="24"/>
          <w:highlight w:val="none"/>
        </w:rPr>
        <w:t>；</w:t>
      </w:r>
    </w:p>
    <w:p w14:paraId="53C573B6">
      <w:pPr>
        <w:widowControl/>
        <w:spacing w:line="520" w:lineRule="exact"/>
        <w:ind w:firstLine="480" w:firstLineChars="200"/>
        <w:jc w:val="left"/>
        <w:textAlignment w:val="baseline"/>
        <w:rPr>
          <w:rFonts w:hint="eastAsia" w:ascii="宋体" w:hAnsi="宋体" w:cs="宋体"/>
          <w:sz w:val="24"/>
          <w:highlight w:val="none"/>
        </w:rPr>
      </w:pPr>
      <w:r>
        <w:rPr>
          <w:rFonts w:hint="eastAsia" w:ascii="宋体" w:hAnsi="宋体" w:cs="宋体"/>
          <w:sz w:val="24"/>
          <w:highlight w:val="none"/>
          <w:shd w:val="clear" w:color="auto" w:fill="FFFFFF"/>
          <w:lang w:bidi="ar"/>
        </w:rPr>
        <w:t>5.4交货期限：合同签订后5日历天内</w:t>
      </w:r>
      <w:r>
        <w:rPr>
          <w:rFonts w:hint="eastAsia" w:ascii="宋体" w:hAnsi="宋体" w:cs="宋体"/>
          <w:sz w:val="24"/>
          <w:highlight w:val="none"/>
        </w:rPr>
        <w:t>；</w:t>
      </w:r>
    </w:p>
    <w:p w14:paraId="79F79974">
      <w:pPr>
        <w:widowControl/>
        <w:spacing w:line="520" w:lineRule="exact"/>
        <w:ind w:firstLine="480" w:firstLineChars="200"/>
        <w:jc w:val="left"/>
        <w:textAlignment w:val="baseline"/>
        <w:rPr>
          <w:rFonts w:ascii="宋体" w:hAnsi="宋体" w:cs="宋体"/>
          <w:sz w:val="24"/>
          <w:highlight w:val="none"/>
          <w:shd w:val="clear" w:color="auto" w:fill="FFFFFF"/>
          <w:lang w:bidi="ar"/>
        </w:rPr>
      </w:pPr>
      <w:r>
        <w:rPr>
          <w:rFonts w:hint="eastAsia" w:ascii="宋体" w:hAnsi="宋体" w:cs="宋体"/>
          <w:sz w:val="24"/>
          <w:highlight w:val="none"/>
          <w:shd w:val="clear" w:color="auto" w:fill="FFFFFF"/>
          <w:lang w:bidi="ar"/>
        </w:rPr>
        <w:t>5.5交货地点：采购人指定地点；</w:t>
      </w:r>
    </w:p>
    <w:p w14:paraId="17346C19">
      <w:pPr>
        <w:widowControl/>
        <w:spacing w:line="520" w:lineRule="exact"/>
        <w:ind w:firstLine="480" w:firstLineChars="200"/>
        <w:jc w:val="left"/>
        <w:textAlignment w:val="baseline"/>
        <w:rPr>
          <w:rFonts w:hint="eastAsia" w:ascii="宋体" w:hAnsi="宋体" w:cs="宋体"/>
          <w:sz w:val="24"/>
          <w:highlight w:val="none"/>
        </w:rPr>
      </w:pPr>
      <w:r>
        <w:rPr>
          <w:rFonts w:hint="eastAsia" w:ascii="宋体" w:hAnsi="宋体" w:cs="宋体"/>
          <w:sz w:val="24"/>
          <w:highlight w:val="none"/>
          <w:shd w:val="clear" w:color="auto" w:fill="FFFFFF"/>
          <w:lang w:bidi="ar"/>
        </w:rPr>
        <w:t>5.6.标段划分：本项目共划分2个包；</w:t>
      </w:r>
    </w:p>
    <w:p w14:paraId="21ED8A6B">
      <w:pPr>
        <w:widowControl/>
        <w:spacing w:line="520" w:lineRule="exact"/>
        <w:ind w:firstLine="480" w:firstLineChars="200"/>
        <w:jc w:val="left"/>
        <w:textAlignment w:val="baseline"/>
        <w:rPr>
          <w:rFonts w:hint="eastAsia" w:ascii="宋体" w:hAnsi="宋体" w:cs="宋体"/>
          <w:sz w:val="24"/>
          <w:highlight w:val="none"/>
          <w:shd w:val="clear" w:color="auto" w:fill="FFFFFF"/>
          <w:lang w:bidi="ar"/>
        </w:rPr>
      </w:pPr>
      <w:r>
        <w:rPr>
          <w:rFonts w:hint="eastAsia" w:ascii="宋体" w:hAnsi="宋体" w:cs="宋体"/>
          <w:sz w:val="24"/>
          <w:highlight w:val="none"/>
          <w:shd w:val="clear" w:color="auto" w:fill="FFFFFF"/>
          <w:lang w:bidi="ar"/>
        </w:rPr>
        <w:t>6.合同履行期限：同交货期限；</w:t>
      </w:r>
    </w:p>
    <w:p w14:paraId="4CA369DF">
      <w:pPr>
        <w:widowControl/>
        <w:spacing w:line="520" w:lineRule="exact"/>
        <w:ind w:firstLine="480" w:firstLineChars="200"/>
        <w:jc w:val="left"/>
        <w:textAlignment w:val="baseline"/>
        <w:rPr>
          <w:rFonts w:hint="eastAsia" w:ascii="宋体" w:hAnsi="宋体" w:cs="宋体"/>
          <w:sz w:val="24"/>
          <w:highlight w:val="none"/>
          <w:shd w:val="clear" w:color="auto" w:fill="FFFFFF"/>
          <w:lang w:bidi="ar"/>
        </w:rPr>
      </w:pPr>
      <w:r>
        <w:rPr>
          <w:rFonts w:hint="eastAsia" w:ascii="宋体" w:hAnsi="宋体" w:cs="宋体"/>
          <w:sz w:val="24"/>
          <w:highlight w:val="none"/>
          <w:shd w:val="clear" w:color="auto" w:fill="FFFFFF"/>
          <w:lang w:bidi="ar"/>
        </w:rPr>
        <w:t>7.本项目是否接受联合体投标:否</w:t>
      </w:r>
    </w:p>
    <w:p w14:paraId="25F8AE75">
      <w:pPr>
        <w:widowControl/>
        <w:spacing w:line="520" w:lineRule="exact"/>
        <w:ind w:firstLine="480" w:firstLineChars="200"/>
        <w:jc w:val="left"/>
        <w:textAlignment w:val="baseline"/>
        <w:rPr>
          <w:rFonts w:hint="eastAsia" w:ascii="宋体" w:hAnsi="宋体" w:cs="宋体"/>
          <w:sz w:val="24"/>
          <w:highlight w:val="none"/>
          <w:shd w:val="clear" w:color="auto" w:fill="FFFFFF"/>
          <w:lang w:bidi="ar"/>
        </w:rPr>
      </w:pPr>
      <w:bookmarkStart w:id="50" w:name="_Toc35393622"/>
      <w:bookmarkStart w:id="51" w:name="_Toc28359080"/>
      <w:bookmarkStart w:id="52" w:name="_Toc35393791"/>
      <w:bookmarkStart w:id="53" w:name="_Toc28359003"/>
      <w:r>
        <w:rPr>
          <w:rFonts w:hint="eastAsia" w:ascii="宋体" w:hAnsi="宋体" w:cs="宋体"/>
          <w:sz w:val="24"/>
          <w:highlight w:val="none"/>
          <w:shd w:val="clear" w:color="auto" w:fill="FFFFFF"/>
          <w:lang w:bidi="ar"/>
        </w:rPr>
        <w:t>8.是否接受进口产品：否</w:t>
      </w:r>
    </w:p>
    <w:p w14:paraId="0E2CF8F2">
      <w:pPr>
        <w:widowControl/>
        <w:spacing w:line="520" w:lineRule="exact"/>
        <w:ind w:firstLine="480" w:firstLineChars="200"/>
        <w:jc w:val="left"/>
        <w:textAlignment w:val="baseline"/>
        <w:rPr>
          <w:rFonts w:ascii="宋体" w:hAnsi="宋体" w:cs="宋体"/>
          <w:sz w:val="24"/>
          <w:highlight w:val="none"/>
          <w:shd w:val="clear" w:color="auto" w:fill="FFFFFF"/>
          <w:lang w:bidi="ar"/>
        </w:rPr>
      </w:pPr>
      <w:r>
        <w:rPr>
          <w:rFonts w:hint="eastAsia" w:ascii="宋体" w:hAnsi="宋体" w:cs="宋体"/>
          <w:sz w:val="24"/>
          <w:highlight w:val="none"/>
          <w:shd w:val="clear" w:color="auto" w:fill="FFFFFF"/>
          <w:lang w:bidi="ar"/>
        </w:rPr>
        <w:t>9.是否专门面向中小企业：是</w:t>
      </w:r>
    </w:p>
    <w:bookmarkEnd w:id="50"/>
    <w:bookmarkEnd w:id="51"/>
    <w:bookmarkEnd w:id="52"/>
    <w:bookmarkEnd w:id="53"/>
    <w:p w14:paraId="4EDC1BDB">
      <w:pPr>
        <w:spacing w:before="8" w:line="520" w:lineRule="exact"/>
        <w:rPr>
          <w:rFonts w:hint="eastAsia" w:ascii="宋体" w:hAnsi="宋体" w:cs="宋体"/>
          <w:b/>
          <w:bCs/>
          <w:sz w:val="24"/>
          <w:highlight w:val="none"/>
        </w:rPr>
      </w:pPr>
      <w:r>
        <w:rPr>
          <w:rFonts w:hint="eastAsia" w:ascii="宋体" w:hAnsi="宋体" w:cs="宋体"/>
          <w:b/>
          <w:bCs/>
          <w:sz w:val="24"/>
          <w:highlight w:val="none"/>
        </w:rPr>
        <w:t>二、申请人资格要求：</w:t>
      </w:r>
    </w:p>
    <w:bookmarkEnd w:id="38"/>
    <w:bookmarkEnd w:id="39"/>
    <w:bookmarkEnd w:id="40"/>
    <w:bookmarkEnd w:id="41"/>
    <w:bookmarkEnd w:id="42"/>
    <w:bookmarkEnd w:id="43"/>
    <w:bookmarkEnd w:id="44"/>
    <w:bookmarkEnd w:id="45"/>
    <w:bookmarkEnd w:id="46"/>
    <w:bookmarkEnd w:id="47"/>
    <w:bookmarkEnd w:id="48"/>
    <w:p w14:paraId="49B81059">
      <w:pPr>
        <w:tabs>
          <w:tab w:val="left" w:pos="420"/>
        </w:tabs>
        <w:snapToGrid w:val="0"/>
        <w:spacing w:line="520" w:lineRule="exact"/>
        <w:ind w:firstLine="480" w:firstLineChars="200"/>
        <w:rPr>
          <w:rFonts w:hint="eastAsia" w:ascii="宋体" w:hAnsi="宋体" w:cs="宋体"/>
          <w:sz w:val="24"/>
          <w:highlight w:val="none"/>
          <w:shd w:val="clear" w:color="auto" w:fill="FFFFFF"/>
        </w:rPr>
      </w:pPr>
      <w:bookmarkStart w:id="54" w:name="_Toc152045517"/>
      <w:bookmarkStart w:id="55" w:name="_Toc247085678"/>
      <w:bookmarkStart w:id="56" w:name="_Toc12596"/>
      <w:bookmarkStart w:id="57" w:name="_Toc246996164"/>
      <w:bookmarkStart w:id="58" w:name="_Toc246996907"/>
      <w:bookmarkStart w:id="59" w:name="_Toc28594"/>
      <w:bookmarkStart w:id="60" w:name="_Toc144974485"/>
      <w:bookmarkStart w:id="61" w:name="_Toc24894"/>
      <w:bookmarkStart w:id="62" w:name="_Toc494031696"/>
      <w:bookmarkStart w:id="63" w:name="_Toc152042293"/>
      <w:bookmarkStart w:id="64" w:name="_Toc179632534"/>
      <w:r>
        <w:rPr>
          <w:rFonts w:hint="eastAsia" w:ascii="宋体" w:hAnsi="宋体" w:cs="宋体"/>
          <w:sz w:val="24"/>
          <w:highlight w:val="none"/>
          <w:shd w:val="clear" w:color="auto" w:fill="FFFFFF"/>
        </w:rPr>
        <w:t>1.符合《中华人民共和国政府采购法》第二十二条之规定；</w:t>
      </w:r>
    </w:p>
    <w:p w14:paraId="5C8E66C8">
      <w:pPr>
        <w:snapToGrid w:val="0"/>
        <w:spacing w:line="520" w:lineRule="exact"/>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2.1根据《政府采购促进中小企业发展管理办法》（财库[2020]46号）的规定，本项目专门面向中小企业采购，供应商应为中小微企业、监狱企业、残疾人福利性单位，须提供相关有效声明材料，中小企业划型标准请依据工信部联企业〔2011〕300号文件之规定；</w:t>
      </w:r>
    </w:p>
    <w:p w14:paraId="573B7403">
      <w:pPr>
        <w:snapToGrid w:val="0"/>
        <w:spacing w:line="520" w:lineRule="exact"/>
        <w:ind w:firstLine="480" w:firstLineChars="200"/>
        <w:rPr>
          <w:rFonts w:hint="eastAsia" w:ascii="宋体" w:hAnsi="宋体" w:cs="宋体"/>
          <w:sz w:val="24"/>
          <w:highlight w:val="none"/>
          <w:shd w:val="clear" w:color="auto" w:fill="FFFFFF"/>
        </w:rPr>
      </w:pPr>
      <w:bookmarkStart w:id="804" w:name="_GoBack"/>
      <w:bookmarkEnd w:id="804"/>
      <w:r>
        <w:rPr>
          <w:rFonts w:hint="eastAsia" w:ascii="宋体" w:hAnsi="宋体" w:cs="宋体"/>
          <w:sz w:val="24"/>
          <w:highlight w:val="none"/>
          <w:shd w:val="clear" w:color="auto" w:fill="FFFFFF"/>
        </w:rPr>
        <w:t>3.本项目的特定资格要求：</w:t>
      </w:r>
    </w:p>
    <w:p w14:paraId="60B317F3">
      <w:pPr>
        <w:tabs>
          <w:tab w:val="left" w:pos="420"/>
        </w:tabs>
        <w:snapToGrid w:val="0"/>
        <w:spacing w:line="520" w:lineRule="exact"/>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3.1投标人具有独立承担民事责任的能力，提供有效的营业执照（也可上传电子营业执照）；</w:t>
      </w:r>
    </w:p>
    <w:p w14:paraId="194A45FF">
      <w:pPr>
        <w:tabs>
          <w:tab w:val="left" w:pos="420"/>
        </w:tabs>
        <w:snapToGrid w:val="0"/>
        <w:spacing w:line="520" w:lineRule="exact"/>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3.2投标人具有良好的商业信誉和健全的财务会计制度（提供承诺函,格式自拟）；</w:t>
      </w:r>
    </w:p>
    <w:p w14:paraId="69913653">
      <w:pPr>
        <w:tabs>
          <w:tab w:val="left" w:pos="420"/>
        </w:tabs>
        <w:snapToGrid w:val="0"/>
        <w:spacing w:line="520" w:lineRule="exact"/>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3.3投标人具有依法缴纳税收和社会保障资金的良好记录（提供承诺函,格式自拟）；</w:t>
      </w:r>
    </w:p>
    <w:p w14:paraId="0117FD89">
      <w:pPr>
        <w:tabs>
          <w:tab w:val="left" w:pos="420"/>
        </w:tabs>
        <w:snapToGrid w:val="0"/>
        <w:spacing w:line="520" w:lineRule="exact"/>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3.4投标人具备履行合同所必须的设备和专业技术能力（提供承诺函,格式自拟）；</w:t>
      </w:r>
    </w:p>
    <w:p w14:paraId="347208C6">
      <w:pPr>
        <w:tabs>
          <w:tab w:val="left" w:pos="420"/>
        </w:tabs>
        <w:snapToGrid w:val="0"/>
        <w:spacing w:line="520" w:lineRule="exact"/>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3.5参加政府采购活动前3年内在经营活动中没有重大违法记录的书面声明(提供声明函,格式自拟)；</w:t>
      </w:r>
    </w:p>
    <w:p w14:paraId="49D5E7E6">
      <w:pPr>
        <w:tabs>
          <w:tab w:val="left" w:pos="420"/>
        </w:tabs>
        <w:snapToGrid w:val="0"/>
        <w:spacing w:line="520" w:lineRule="exact"/>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3.6</w:t>
      </w:r>
      <w:r>
        <w:rPr>
          <w:rFonts w:hint="eastAsia" w:ascii="宋体" w:hAnsi="宋体" w:cs="仿宋"/>
          <w:kern w:val="0"/>
          <w:sz w:val="24"/>
          <w:highlight w:val="none"/>
          <w:lang w:val="zh-CN"/>
        </w:rPr>
        <w:t>不允许分包、转包，投标人负责人为同一人或者存在直接控股、管理关系的不同</w:t>
      </w:r>
      <w:r>
        <w:rPr>
          <w:rFonts w:hint="eastAsia" w:ascii="宋体" w:hAnsi="宋体" w:cs="宋体"/>
          <w:sz w:val="24"/>
          <w:highlight w:val="none"/>
          <w:shd w:val="clear" w:color="auto" w:fill="FFFFFF"/>
          <w:lang w:val="zh-CN"/>
        </w:rPr>
        <w:t>投标人，不得同时参加同一项目的采购活动。（供应商自行承诺，格式自拟）</w:t>
      </w:r>
      <w:r>
        <w:rPr>
          <w:rFonts w:hint="eastAsia" w:ascii="宋体" w:hAnsi="宋体" w:cs="宋体"/>
          <w:sz w:val="24"/>
          <w:highlight w:val="none"/>
          <w:shd w:val="clear" w:color="auto" w:fill="FFFFFF"/>
        </w:rPr>
        <w:t>。</w:t>
      </w:r>
    </w:p>
    <w:p w14:paraId="4DC0510D">
      <w:pPr>
        <w:tabs>
          <w:tab w:val="left" w:pos="420"/>
        </w:tabs>
        <w:snapToGrid w:val="0"/>
        <w:spacing w:line="520" w:lineRule="exact"/>
        <w:ind w:firstLine="480" w:firstLineChars="200"/>
        <w:rPr>
          <w:rFonts w:hint="eastAsia" w:ascii="宋体" w:hAnsi="宋体" w:cs="仿宋"/>
          <w:kern w:val="0"/>
          <w:sz w:val="24"/>
          <w:highlight w:val="none"/>
          <w:lang w:val="zh-CN"/>
        </w:rPr>
      </w:pPr>
      <w:r>
        <w:rPr>
          <w:rFonts w:hint="eastAsia" w:ascii="宋体" w:hAnsi="宋体" w:cs="宋体"/>
          <w:sz w:val="24"/>
          <w:highlight w:val="none"/>
          <w:shd w:val="clear" w:color="auto" w:fill="FFFFFF"/>
        </w:rPr>
        <w:t>3.7</w:t>
      </w:r>
      <w:r>
        <w:rPr>
          <w:rFonts w:hint="eastAsia" w:ascii="宋体" w:hAnsi="宋体" w:cs="仿宋"/>
          <w:kern w:val="0"/>
          <w:sz w:val="24"/>
          <w:highlight w:val="none"/>
          <w:lang w:val="zh-CN"/>
        </w:rPr>
        <w:t>投标人需提供</w:t>
      </w:r>
      <w:r>
        <w:rPr>
          <w:rFonts w:hint="eastAsia" w:ascii="宋体" w:hAnsi="宋体" w:cs="仿宋"/>
          <w:kern w:val="0"/>
          <w:sz w:val="24"/>
          <w:highlight w:val="none"/>
        </w:rPr>
        <w:t>公告发布后</w:t>
      </w:r>
      <w:r>
        <w:rPr>
          <w:rFonts w:hint="eastAsia" w:ascii="宋体" w:hAnsi="宋体" w:cs="仿宋"/>
          <w:kern w:val="0"/>
          <w:sz w:val="24"/>
          <w:highlight w:val="none"/>
          <w:lang w:val="zh-CN"/>
        </w:rPr>
        <w:t>“信用中国”网站的“失信被执行人”（自动跳转至“中国执行信息公开网”）、和“重大税收违法失信主体”、“中国政府采购网”网站的“政府采购严重违法失信行为记录名单”查询结果页面，若有不良记录，则投标无效；</w:t>
      </w:r>
    </w:p>
    <w:p w14:paraId="139CA667">
      <w:pPr>
        <w:tabs>
          <w:tab w:val="left" w:pos="420"/>
        </w:tabs>
        <w:snapToGrid w:val="0"/>
        <w:spacing w:line="520" w:lineRule="exact"/>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3.8本次招标为资格后审，不接受联合体投标。</w:t>
      </w:r>
    </w:p>
    <w:p w14:paraId="0ECC45B2">
      <w:pPr>
        <w:tabs>
          <w:tab w:val="left" w:pos="420"/>
        </w:tabs>
        <w:snapToGrid w:val="0"/>
        <w:spacing w:line="520" w:lineRule="exact"/>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3.9</w:t>
      </w:r>
      <w:r>
        <w:rPr>
          <w:rFonts w:hint="eastAsia" w:ascii="宋体" w:hAnsi="宋体" w:cs="宋体"/>
          <w:sz w:val="24"/>
          <w:highlight w:val="none"/>
          <w:shd w:val="clear" w:color="auto" w:fill="FFFFFF"/>
          <w:lang w:val="zh-CN"/>
        </w:rPr>
        <w:t>投标供应商需保证所提供资料必须真实有效，并愿意承担因提供虚假资料引起的一切不良和法律后果（提供承诺书，格式自定，承诺书由法定代表人签字或盖章并加盖公章）；</w:t>
      </w:r>
    </w:p>
    <w:p w14:paraId="4CD0DE81">
      <w:pPr>
        <w:spacing w:line="360" w:lineRule="auto"/>
        <w:ind w:firstLine="482" w:firstLineChars="200"/>
        <w:jc w:val="left"/>
        <w:rPr>
          <w:rFonts w:hint="eastAsia" w:ascii="宋体" w:hAnsi="宋体" w:cs="仿宋"/>
          <w:kern w:val="0"/>
          <w:sz w:val="24"/>
          <w:highlight w:val="none"/>
          <w:lang w:val="zh-CN"/>
        </w:rPr>
      </w:pPr>
      <w:r>
        <w:rPr>
          <w:rFonts w:hint="eastAsia" w:ascii="宋体" w:hAnsi="宋体" w:cs="宋体"/>
          <w:b/>
          <w:bCs/>
          <w:sz w:val="24"/>
          <w:highlight w:val="none"/>
          <w:shd w:val="clear" w:color="auto" w:fill="FFFFFF"/>
        </w:rPr>
        <w:t>备注：</w:t>
      </w:r>
    </w:p>
    <w:p w14:paraId="73D0670A">
      <w:pPr>
        <w:spacing w:line="360" w:lineRule="auto"/>
        <w:ind w:firstLine="480" w:firstLineChars="200"/>
        <w:jc w:val="left"/>
        <w:rPr>
          <w:rFonts w:hint="eastAsia" w:ascii="宋体" w:hAnsi="宋体" w:cs="宋体"/>
          <w:sz w:val="24"/>
          <w:highlight w:val="none"/>
          <w:lang w:val="zh-CN"/>
        </w:rPr>
      </w:pPr>
      <w:r>
        <w:rPr>
          <w:rFonts w:hint="eastAsia" w:ascii="宋体" w:hAnsi="宋体" w:cs="仿宋"/>
          <w:kern w:val="0"/>
          <w:sz w:val="24"/>
          <w:highlight w:val="none"/>
        </w:rPr>
        <w:t>1、</w:t>
      </w:r>
      <w:r>
        <w:rPr>
          <w:rFonts w:hint="eastAsia" w:ascii="宋体" w:hAnsi="宋体" w:cs="仿宋"/>
          <w:kern w:val="0"/>
          <w:sz w:val="24"/>
          <w:highlight w:val="none"/>
          <w:lang w:val="zh-CN"/>
        </w:rPr>
        <w:t>采购人有权在签订合同前要求中标供应商提供相关证明材料以核实中标供应商承诺事项的真实性。</w:t>
      </w:r>
    </w:p>
    <w:bookmarkEnd w:id="29"/>
    <w:bookmarkEnd w:id="54"/>
    <w:bookmarkEnd w:id="55"/>
    <w:bookmarkEnd w:id="56"/>
    <w:bookmarkEnd w:id="57"/>
    <w:bookmarkEnd w:id="58"/>
    <w:bookmarkEnd w:id="59"/>
    <w:bookmarkEnd w:id="60"/>
    <w:bookmarkEnd w:id="61"/>
    <w:bookmarkEnd w:id="62"/>
    <w:bookmarkEnd w:id="63"/>
    <w:bookmarkEnd w:id="64"/>
    <w:p w14:paraId="75BBE491">
      <w:pPr>
        <w:spacing w:before="8" w:line="520" w:lineRule="exact"/>
        <w:rPr>
          <w:rFonts w:hint="eastAsia" w:ascii="宋体" w:hAnsi="宋体" w:cs="宋体"/>
          <w:b/>
          <w:bCs/>
          <w:sz w:val="24"/>
          <w:highlight w:val="none"/>
        </w:rPr>
      </w:pPr>
      <w:r>
        <w:rPr>
          <w:rFonts w:hint="eastAsia" w:ascii="宋体" w:hAnsi="宋体" w:cs="宋体"/>
          <w:b/>
          <w:bCs/>
          <w:sz w:val="24"/>
          <w:highlight w:val="none"/>
        </w:rPr>
        <w:t>三、获取招标文件：</w:t>
      </w:r>
    </w:p>
    <w:p w14:paraId="03F943B7">
      <w:pPr>
        <w:snapToGrid w:val="0"/>
        <w:spacing w:line="520" w:lineRule="exact"/>
        <w:ind w:firstLine="540" w:firstLineChars="225"/>
        <w:rPr>
          <w:rFonts w:hint="eastAsia" w:ascii="宋体" w:hAnsi="宋体" w:cs="宋体"/>
          <w:sz w:val="24"/>
          <w:highlight w:val="none"/>
          <w:shd w:val="clear" w:color="auto" w:fill="FFFFFF"/>
        </w:rPr>
      </w:pPr>
      <w:bookmarkStart w:id="65" w:name="_Toc14158694"/>
      <w:r>
        <w:rPr>
          <w:rFonts w:hint="eastAsia" w:ascii="宋体" w:hAnsi="宋体" w:cs="宋体"/>
          <w:sz w:val="24"/>
          <w:highlight w:val="none"/>
          <w:shd w:val="clear" w:color="auto" w:fill="FFFFFF"/>
        </w:rPr>
        <w:t>1.时间：202</w:t>
      </w:r>
      <w:r>
        <w:rPr>
          <w:rFonts w:hint="eastAsia" w:ascii="宋体" w:hAnsi="宋体" w:cs="宋体"/>
          <w:sz w:val="24"/>
          <w:highlight w:val="none"/>
          <w:shd w:val="clear" w:color="auto" w:fill="FFFFFF"/>
          <w:lang w:val="en-US" w:eastAsia="zh-CN"/>
        </w:rPr>
        <w:t>6</w:t>
      </w:r>
      <w:r>
        <w:rPr>
          <w:rFonts w:hint="eastAsia" w:ascii="宋体" w:hAnsi="宋体" w:cs="宋体"/>
          <w:sz w:val="24"/>
          <w:highlight w:val="none"/>
          <w:shd w:val="clear" w:color="auto" w:fill="FFFFFF"/>
        </w:rPr>
        <w:t>年</w:t>
      </w:r>
      <w:r>
        <w:rPr>
          <w:rFonts w:hint="eastAsia" w:ascii="宋体" w:hAnsi="宋体" w:cs="宋体"/>
          <w:sz w:val="24"/>
          <w:highlight w:val="none"/>
          <w:shd w:val="clear" w:color="auto" w:fill="FFFFFF"/>
          <w:lang w:val="en-US" w:eastAsia="zh-CN"/>
        </w:rPr>
        <w:t>01</w:t>
      </w:r>
      <w:r>
        <w:rPr>
          <w:rFonts w:hint="eastAsia" w:ascii="宋体" w:hAnsi="宋体" w:cs="宋体"/>
          <w:sz w:val="24"/>
          <w:highlight w:val="none"/>
          <w:shd w:val="clear" w:color="auto" w:fill="FFFFFF"/>
        </w:rPr>
        <w:t>月</w:t>
      </w:r>
      <w:r>
        <w:rPr>
          <w:rFonts w:hint="eastAsia" w:ascii="宋体" w:hAnsi="宋体" w:cs="宋体"/>
          <w:sz w:val="24"/>
          <w:highlight w:val="none"/>
          <w:shd w:val="clear" w:color="auto" w:fill="FFFFFF"/>
          <w:lang w:val="en-US" w:eastAsia="zh-CN"/>
        </w:rPr>
        <w:t>20</w:t>
      </w:r>
      <w:r>
        <w:rPr>
          <w:rFonts w:hint="eastAsia" w:ascii="宋体" w:hAnsi="宋体" w:cs="宋体"/>
          <w:sz w:val="24"/>
          <w:highlight w:val="none"/>
          <w:shd w:val="clear" w:color="auto" w:fill="FFFFFF"/>
        </w:rPr>
        <w:t>日至 202</w:t>
      </w:r>
      <w:r>
        <w:rPr>
          <w:rFonts w:hint="eastAsia" w:ascii="宋体" w:hAnsi="宋体" w:cs="宋体"/>
          <w:sz w:val="24"/>
          <w:highlight w:val="none"/>
          <w:shd w:val="clear" w:color="auto" w:fill="FFFFFF"/>
          <w:lang w:val="en-US" w:eastAsia="zh-CN"/>
        </w:rPr>
        <w:t>6</w:t>
      </w:r>
      <w:r>
        <w:rPr>
          <w:rFonts w:hint="eastAsia" w:ascii="宋体" w:hAnsi="宋体" w:cs="宋体"/>
          <w:sz w:val="24"/>
          <w:highlight w:val="none"/>
          <w:shd w:val="clear" w:color="auto" w:fill="FFFFFF"/>
        </w:rPr>
        <w:t>年</w:t>
      </w:r>
      <w:r>
        <w:rPr>
          <w:rFonts w:hint="eastAsia" w:ascii="宋体" w:hAnsi="宋体" w:cs="宋体"/>
          <w:sz w:val="24"/>
          <w:highlight w:val="none"/>
          <w:shd w:val="clear" w:color="auto" w:fill="FFFFFF"/>
          <w:lang w:val="en-US" w:eastAsia="zh-CN"/>
        </w:rPr>
        <w:t>02</w:t>
      </w:r>
      <w:r>
        <w:rPr>
          <w:rFonts w:hint="eastAsia" w:ascii="宋体" w:hAnsi="宋体" w:cs="宋体"/>
          <w:sz w:val="24"/>
          <w:highlight w:val="none"/>
          <w:shd w:val="clear" w:color="auto" w:fill="FFFFFF"/>
        </w:rPr>
        <w:t>月</w:t>
      </w:r>
      <w:r>
        <w:rPr>
          <w:rFonts w:hint="eastAsia" w:ascii="宋体" w:hAnsi="宋体" w:cs="宋体"/>
          <w:sz w:val="24"/>
          <w:highlight w:val="none"/>
          <w:shd w:val="clear" w:color="auto" w:fill="FFFFFF"/>
          <w:lang w:val="en-US" w:eastAsia="zh-CN"/>
        </w:rPr>
        <w:t>08</w:t>
      </w:r>
      <w:r>
        <w:rPr>
          <w:rFonts w:hint="eastAsia" w:ascii="宋体" w:hAnsi="宋体" w:cs="宋体"/>
          <w:sz w:val="24"/>
          <w:highlight w:val="none"/>
          <w:shd w:val="clear" w:color="auto" w:fill="FFFFFF"/>
        </w:rPr>
        <w:t>日，每天上午00:00至12:00，下午12:00至23:59。</w:t>
      </w:r>
    </w:p>
    <w:bookmarkEnd w:id="65"/>
    <w:p w14:paraId="5B384C97">
      <w:pPr>
        <w:snapToGrid w:val="0"/>
        <w:spacing w:line="520" w:lineRule="exact"/>
        <w:ind w:firstLine="540" w:firstLineChars="225"/>
        <w:rPr>
          <w:rFonts w:hint="eastAsia" w:ascii="宋体" w:hAnsi="宋体" w:eastAsia="宋体" w:cs="宋体"/>
          <w:sz w:val="24"/>
          <w:highlight w:val="none"/>
          <w:shd w:val="clear" w:color="auto" w:fill="FFFFFF"/>
        </w:rPr>
      </w:pPr>
      <w:bookmarkStart w:id="66" w:name="_Toc1688"/>
      <w:bookmarkStart w:id="67" w:name="_Toc30625"/>
      <w:bookmarkStart w:id="68" w:name="_Toc27333"/>
      <w:r>
        <w:rPr>
          <w:rFonts w:hint="eastAsia" w:ascii="宋体" w:hAnsi="宋体" w:eastAsia="宋体" w:cs="宋体"/>
          <w:sz w:val="24"/>
          <w:highlight w:val="none"/>
          <w:shd w:val="clear" w:color="auto" w:fill="FFFFFF"/>
        </w:rPr>
        <w:t>2.地点：</w:t>
      </w:r>
      <w:bookmarkStart w:id="69" w:name="OLE_LINK11"/>
      <w:r>
        <w:rPr>
          <w:rFonts w:hint="eastAsia" w:ascii="宋体" w:hAnsi="宋体" w:eastAsia="宋体" w:cs="宋体"/>
          <w:sz w:val="24"/>
          <w:highlight w:val="none"/>
          <w:shd w:val="clear" w:color="auto" w:fill="FFFFFF"/>
        </w:rPr>
        <w:t>平顶山市公共资源交易中心电子交易系统（网址：http://ggzy.pds.gov.cn/）</w:t>
      </w:r>
    </w:p>
    <w:p w14:paraId="2995B8E6">
      <w:pPr>
        <w:snapToGrid w:val="0"/>
        <w:spacing w:line="520" w:lineRule="exact"/>
        <w:ind w:firstLine="540" w:firstLineChars="225"/>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3.方式：潜在供应商需凭CA数字证书通过平顶山市公共资源交易中心网（网址：http://ggzy.pds.gov.cn/）“供应商登录”入口进入交易系统进行下载。具体操作请查看以下链接：</w:t>
      </w:r>
    </w:p>
    <w:p w14:paraId="4DC6D3B5">
      <w:pPr>
        <w:snapToGrid w:val="0"/>
        <w:spacing w:line="520" w:lineRule="exact"/>
        <w:ind w:firstLine="540" w:firstLineChars="225"/>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 xml:space="preserve">链接地址：http://ggzy.pds.gov.cn/fwzn/11020.jhtml </w:t>
      </w:r>
    </w:p>
    <w:p w14:paraId="3FFA3369">
      <w:pPr>
        <w:snapToGrid w:val="0"/>
        <w:spacing w:line="520" w:lineRule="exact"/>
        <w:ind w:firstLine="540" w:firstLineChars="225"/>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 xml:space="preserve">办理CA证书：http://ggzy.pds.gov.cn/tzgg/10814.jhtml </w:t>
      </w:r>
    </w:p>
    <w:p w14:paraId="5CE06FDD">
      <w:pPr>
        <w:snapToGrid w:val="0"/>
        <w:spacing w:line="520" w:lineRule="exact"/>
        <w:ind w:firstLine="540" w:firstLineChars="225"/>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 xml:space="preserve">4.售价：0元 </w:t>
      </w:r>
    </w:p>
    <w:bookmarkEnd w:id="69"/>
    <w:p w14:paraId="06D6ACCF">
      <w:pPr>
        <w:spacing w:before="8" w:line="520" w:lineRule="exact"/>
        <w:rPr>
          <w:rFonts w:hint="eastAsia" w:ascii="宋体" w:hAnsi="宋体" w:cs="宋体"/>
          <w:b/>
          <w:bCs/>
          <w:sz w:val="24"/>
          <w:highlight w:val="none"/>
        </w:rPr>
      </w:pPr>
      <w:r>
        <w:rPr>
          <w:rFonts w:hint="eastAsia" w:ascii="宋体" w:hAnsi="宋体" w:cs="宋体"/>
          <w:b/>
          <w:bCs/>
          <w:sz w:val="24"/>
          <w:highlight w:val="none"/>
        </w:rPr>
        <w:t>四、投标文件提交</w:t>
      </w:r>
      <w:bookmarkEnd w:id="66"/>
      <w:bookmarkEnd w:id="67"/>
      <w:bookmarkEnd w:id="68"/>
      <w:r>
        <w:rPr>
          <w:rFonts w:hint="eastAsia" w:ascii="宋体" w:hAnsi="宋体" w:cs="宋体"/>
          <w:b/>
          <w:bCs/>
          <w:sz w:val="24"/>
          <w:highlight w:val="none"/>
        </w:rPr>
        <w:t>：</w:t>
      </w:r>
    </w:p>
    <w:p w14:paraId="060F03F7">
      <w:pPr>
        <w:snapToGrid w:val="0"/>
        <w:spacing w:line="520" w:lineRule="exact"/>
        <w:ind w:firstLine="540" w:firstLineChars="225"/>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1.截止时间：202</w:t>
      </w:r>
      <w:r>
        <w:rPr>
          <w:rFonts w:hint="eastAsia" w:ascii="宋体" w:hAnsi="宋体" w:cs="宋体"/>
          <w:sz w:val="24"/>
          <w:highlight w:val="none"/>
          <w:shd w:val="clear" w:color="auto" w:fill="FFFFFF"/>
          <w:lang w:val="en-US" w:eastAsia="zh-CN"/>
        </w:rPr>
        <w:t>6</w:t>
      </w:r>
      <w:r>
        <w:rPr>
          <w:rFonts w:hint="eastAsia" w:ascii="宋体" w:hAnsi="宋体" w:cs="宋体"/>
          <w:sz w:val="24"/>
          <w:highlight w:val="none"/>
          <w:shd w:val="clear" w:color="auto" w:fill="FFFFFF"/>
        </w:rPr>
        <w:t>年</w:t>
      </w:r>
      <w:r>
        <w:rPr>
          <w:rFonts w:hint="eastAsia" w:ascii="宋体" w:hAnsi="宋体" w:cs="宋体"/>
          <w:sz w:val="24"/>
          <w:highlight w:val="none"/>
          <w:shd w:val="clear" w:color="auto" w:fill="FFFFFF"/>
          <w:lang w:val="en-US" w:eastAsia="zh-CN"/>
        </w:rPr>
        <w:t>02</w:t>
      </w:r>
      <w:r>
        <w:rPr>
          <w:rFonts w:hint="eastAsia" w:ascii="宋体" w:hAnsi="宋体" w:cs="宋体"/>
          <w:sz w:val="24"/>
          <w:highlight w:val="none"/>
          <w:shd w:val="clear" w:color="auto" w:fill="FFFFFF"/>
        </w:rPr>
        <w:t>月</w:t>
      </w:r>
      <w:r>
        <w:rPr>
          <w:rFonts w:hint="eastAsia" w:ascii="宋体" w:hAnsi="宋体" w:cs="宋体"/>
          <w:sz w:val="24"/>
          <w:highlight w:val="none"/>
          <w:shd w:val="clear" w:color="auto" w:fill="FFFFFF"/>
          <w:lang w:val="en-US" w:eastAsia="zh-CN"/>
        </w:rPr>
        <w:t>09</w:t>
      </w:r>
      <w:r>
        <w:rPr>
          <w:rFonts w:hint="eastAsia" w:ascii="宋体" w:hAnsi="宋体" w:cs="宋体"/>
          <w:sz w:val="24"/>
          <w:highlight w:val="none"/>
          <w:shd w:val="clear" w:color="auto" w:fill="FFFFFF"/>
        </w:rPr>
        <w:t>日0</w:t>
      </w:r>
      <w:r>
        <w:rPr>
          <w:rFonts w:hint="eastAsia" w:ascii="宋体" w:hAnsi="宋体" w:cs="宋体"/>
          <w:sz w:val="24"/>
          <w:highlight w:val="none"/>
          <w:shd w:val="clear" w:color="auto" w:fill="FFFFFF"/>
          <w:lang w:val="en-US" w:eastAsia="zh-CN"/>
        </w:rPr>
        <w:t>8</w:t>
      </w:r>
      <w:r>
        <w:rPr>
          <w:rFonts w:hint="eastAsia" w:ascii="宋体" w:hAnsi="宋体" w:cs="宋体"/>
          <w:sz w:val="24"/>
          <w:highlight w:val="none"/>
          <w:shd w:val="clear" w:color="auto" w:fill="FFFFFF"/>
        </w:rPr>
        <w:t>时</w:t>
      </w:r>
      <w:r>
        <w:rPr>
          <w:rFonts w:hint="eastAsia" w:ascii="宋体" w:hAnsi="宋体" w:cs="宋体"/>
          <w:sz w:val="24"/>
          <w:highlight w:val="none"/>
          <w:shd w:val="clear" w:color="auto" w:fill="FFFFFF"/>
          <w:lang w:val="en-US" w:eastAsia="zh-CN"/>
        </w:rPr>
        <w:t>40</w:t>
      </w:r>
      <w:r>
        <w:rPr>
          <w:rFonts w:hint="eastAsia" w:ascii="宋体" w:hAnsi="宋体" w:cs="宋体"/>
          <w:sz w:val="24"/>
          <w:highlight w:val="none"/>
          <w:shd w:val="clear" w:color="auto" w:fill="FFFFFF"/>
        </w:rPr>
        <w:t>分（北京时间）</w:t>
      </w:r>
    </w:p>
    <w:p w14:paraId="31EA0610">
      <w:pPr>
        <w:snapToGrid w:val="0"/>
        <w:spacing w:line="520" w:lineRule="exact"/>
        <w:ind w:firstLine="540" w:firstLineChars="225"/>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2.地点：平顶山市公共资源交易中心系统</w:t>
      </w:r>
      <w:r>
        <w:rPr>
          <w:rFonts w:hint="eastAsia" w:ascii="宋体" w:hAnsi="宋体" w:cs="宋体"/>
          <w:sz w:val="24"/>
          <w:highlight w:val="none"/>
          <w:shd w:val="clear" w:color="auto" w:fill="FFFFFF"/>
        </w:rPr>
        <w:tab/>
      </w:r>
      <w:r>
        <w:rPr>
          <w:rFonts w:hint="eastAsia" w:ascii="宋体" w:hAnsi="宋体" w:cs="宋体"/>
          <w:sz w:val="24"/>
          <w:highlight w:val="none"/>
          <w:shd w:val="clear" w:color="auto" w:fill="FFFFFF"/>
        </w:rPr>
        <w:tab/>
      </w:r>
      <w:r>
        <w:rPr>
          <w:rFonts w:hint="eastAsia" w:ascii="宋体" w:hAnsi="宋体" w:cs="宋体"/>
          <w:sz w:val="24"/>
          <w:highlight w:val="none"/>
          <w:shd w:val="clear" w:color="auto" w:fill="FFFFFF"/>
        </w:rPr>
        <w:tab/>
      </w:r>
    </w:p>
    <w:p w14:paraId="28F8DE48">
      <w:pPr>
        <w:spacing w:before="8" w:line="520" w:lineRule="exact"/>
        <w:rPr>
          <w:rFonts w:hint="eastAsia" w:ascii="宋体" w:hAnsi="宋体" w:cs="宋体"/>
          <w:b/>
          <w:bCs/>
          <w:sz w:val="24"/>
          <w:highlight w:val="none"/>
        </w:rPr>
      </w:pPr>
      <w:bookmarkStart w:id="70" w:name="_Toc26339"/>
      <w:bookmarkStart w:id="71" w:name="_Toc14834"/>
      <w:bookmarkStart w:id="72" w:name="_Toc26812"/>
      <w:r>
        <w:rPr>
          <w:rFonts w:hint="eastAsia" w:ascii="宋体" w:hAnsi="宋体" w:cs="宋体"/>
          <w:b/>
          <w:bCs/>
          <w:sz w:val="24"/>
          <w:highlight w:val="none"/>
        </w:rPr>
        <w:t>五、投标文件开启</w:t>
      </w:r>
      <w:bookmarkEnd w:id="70"/>
      <w:bookmarkEnd w:id="71"/>
      <w:bookmarkEnd w:id="72"/>
    </w:p>
    <w:p w14:paraId="513D6DF2">
      <w:pPr>
        <w:snapToGrid w:val="0"/>
        <w:spacing w:line="520" w:lineRule="exact"/>
        <w:ind w:firstLine="540" w:firstLineChars="225"/>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1.时间：202</w:t>
      </w:r>
      <w:r>
        <w:rPr>
          <w:rFonts w:hint="eastAsia" w:ascii="宋体" w:hAnsi="宋体" w:cs="宋体"/>
          <w:sz w:val="24"/>
          <w:highlight w:val="none"/>
          <w:shd w:val="clear" w:color="auto" w:fill="FFFFFF"/>
          <w:lang w:val="en-US" w:eastAsia="zh-CN"/>
        </w:rPr>
        <w:t>6</w:t>
      </w:r>
      <w:r>
        <w:rPr>
          <w:rFonts w:hint="eastAsia" w:ascii="宋体" w:hAnsi="宋体" w:cs="宋体"/>
          <w:sz w:val="24"/>
          <w:highlight w:val="none"/>
          <w:shd w:val="clear" w:color="auto" w:fill="FFFFFF"/>
        </w:rPr>
        <w:t>年</w:t>
      </w:r>
      <w:r>
        <w:rPr>
          <w:rFonts w:hint="eastAsia" w:ascii="宋体" w:hAnsi="宋体" w:cs="宋体"/>
          <w:sz w:val="24"/>
          <w:highlight w:val="none"/>
          <w:shd w:val="clear" w:color="auto" w:fill="FFFFFF"/>
          <w:lang w:val="en-US" w:eastAsia="zh-CN"/>
        </w:rPr>
        <w:t>02</w:t>
      </w:r>
      <w:r>
        <w:rPr>
          <w:rFonts w:hint="eastAsia" w:ascii="宋体" w:hAnsi="宋体" w:cs="宋体"/>
          <w:sz w:val="24"/>
          <w:highlight w:val="none"/>
          <w:shd w:val="clear" w:color="auto" w:fill="FFFFFF"/>
        </w:rPr>
        <w:t>月</w:t>
      </w:r>
      <w:r>
        <w:rPr>
          <w:rFonts w:hint="eastAsia" w:ascii="宋体" w:hAnsi="宋体" w:cs="宋体"/>
          <w:sz w:val="24"/>
          <w:highlight w:val="none"/>
          <w:shd w:val="clear" w:color="auto" w:fill="FFFFFF"/>
          <w:lang w:val="en-US" w:eastAsia="zh-CN"/>
        </w:rPr>
        <w:t>09</w:t>
      </w:r>
      <w:r>
        <w:rPr>
          <w:rFonts w:hint="eastAsia" w:ascii="宋体" w:hAnsi="宋体" w:cs="宋体"/>
          <w:sz w:val="24"/>
          <w:highlight w:val="none"/>
          <w:shd w:val="clear" w:color="auto" w:fill="FFFFFF"/>
        </w:rPr>
        <w:t>日0</w:t>
      </w:r>
      <w:r>
        <w:rPr>
          <w:rFonts w:hint="eastAsia" w:ascii="宋体" w:hAnsi="宋体" w:cs="宋体"/>
          <w:sz w:val="24"/>
          <w:highlight w:val="none"/>
          <w:shd w:val="clear" w:color="auto" w:fill="FFFFFF"/>
          <w:lang w:val="en-US" w:eastAsia="zh-CN"/>
        </w:rPr>
        <w:t>8</w:t>
      </w:r>
      <w:r>
        <w:rPr>
          <w:rFonts w:hint="eastAsia" w:ascii="宋体" w:hAnsi="宋体" w:cs="宋体"/>
          <w:sz w:val="24"/>
          <w:highlight w:val="none"/>
          <w:shd w:val="clear" w:color="auto" w:fill="FFFFFF"/>
        </w:rPr>
        <w:t>时</w:t>
      </w:r>
      <w:r>
        <w:rPr>
          <w:rFonts w:hint="eastAsia" w:ascii="宋体" w:hAnsi="宋体" w:cs="宋体"/>
          <w:sz w:val="24"/>
          <w:highlight w:val="none"/>
          <w:shd w:val="clear" w:color="auto" w:fill="FFFFFF"/>
          <w:lang w:val="en-US" w:eastAsia="zh-CN"/>
        </w:rPr>
        <w:t>40</w:t>
      </w:r>
      <w:r>
        <w:rPr>
          <w:rFonts w:hint="eastAsia" w:ascii="宋体" w:hAnsi="宋体" w:cs="宋体"/>
          <w:sz w:val="24"/>
          <w:highlight w:val="none"/>
          <w:shd w:val="clear" w:color="auto" w:fill="FFFFFF"/>
        </w:rPr>
        <w:t>分（北京时间）</w:t>
      </w:r>
    </w:p>
    <w:p w14:paraId="2E2ABDC4">
      <w:pPr>
        <w:snapToGrid w:val="0"/>
        <w:spacing w:line="520" w:lineRule="exact"/>
        <w:ind w:firstLine="540" w:firstLineChars="225"/>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2.地点：平顶山市公共资源交易中心系统。</w:t>
      </w:r>
    </w:p>
    <w:p w14:paraId="07EFF032">
      <w:pPr>
        <w:spacing w:before="8" w:line="520" w:lineRule="exact"/>
        <w:rPr>
          <w:rFonts w:hint="eastAsia" w:ascii="宋体" w:hAnsi="宋体" w:cs="宋体"/>
          <w:b/>
          <w:bCs/>
          <w:sz w:val="24"/>
          <w:highlight w:val="none"/>
        </w:rPr>
      </w:pPr>
      <w:bookmarkStart w:id="73" w:name="_Toc17262"/>
      <w:bookmarkStart w:id="74" w:name="_Toc365"/>
      <w:bookmarkStart w:id="75" w:name="_Toc21706"/>
      <w:r>
        <w:rPr>
          <w:rFonts w:hint="eastAsia" w:ascii="宋体" w:hAnsi="宋体" w:cs="宋体"/>
          <w:b/>
          <w:bCs/>
          <w:sz w:val="24"/>
          <w:highlight w:val="none"/>
        </w:rPr>
        <w:t>六、发布公告的媒介及公告期限</w:t>
      </w:r>
      <w:bookmarkEnd w:id="73"/>
      <w:bookmarkEnd w:id="74"/>
      <w:bookmarkEnd w:id="75"/>
      <w:r>
        <w:rPr>
          <w:rFonts w:hint="eastAsia" w:ascii="宋体" w:hAnsi="宋体" w:cs="宋体"/>
          <w:b/>
          <w:bCs/>
          <w:sz w:val="24"/>
          <w:highlight w:val="none"/>
        </w:rPr>
        <w:t>：</w:t>
      </w:r>
    </w:p>
    <w:p w14:paraId="70FB37CD">
      <w:pPr>
        <w:snapToGrid w:val="0"/>
        <w:spacing w:line="520" w:lineRule="exact"/>
        <w:ind w:firstLine="540" w:firstLineChars="225"/>
        <w:rPr>
          <w:rFonts w:hint="eastAsia" w:ascii="宋体" w:hAnsi="宋体" w:cs="宋体"/>
          <w:sz w:val="24"/>
          <w:highlight w:val="none"/>
          <w:shd w:val="clear" w:color="auto" w:fill="FFFFFF"/>
          <w:lang w:val="zh-TW"/>
        </w:rPr>
      </w:pPr>
      <w:r>
        <w:rPr>
          <w:rFonts w:hint="eastAsia" w:ascii="宋体" w:hAnsi="宋体" w:cs="宋体"/>
          <w:sz w:val="24"/>
          <w:highlight w:val="none"/>
          <w:shd w:val="clear" w:color="auto" w:fill="FFFFFF"/>
        </w:rPr>
        <w:t>本次公告在</w:t>
      </w:r>
      <w:r>
        <w:rPr>
          <w:rFonts w:hint="eastAsia" w:ascii="宋体" w:hAnsi="宋体" w:cs="宋体"/>
          <w:sz w:val="24"/>
          <w:highlight w:val="none"/>
          <w:shd w:val="clear" w:color="auto" w:fill="FFFFFF"/>
          <w:lang w:val="zh-TW"/>
        </w:rPr>
        <w:t>《河南省政府采购网》、《平顶山市政府采购网》、《 鲁山县政府采购网》、《全国公共资源交易平台（河南省·平顶山市）》</w:t>
      </w:r>
      <w:r>
        <w:rPr>
          <w:rFonts w:hint="eastAsia" w:ascii="宋体" w:hAnsi="宋体" w:cs="宋体"/>
          <w:sz w:val="24"/>
          <w:highlight w:val="none"/>
          <w:shd w:val="clear" w:color="auto" w:fill="FFFFFF"/>
        </w:rPr>
        <w:t>上</w:t>
      </w:r>
      <w:r>
        <w:rPr>
          <w:rFonts w:hint="eastAsia" w:ascii="宋体" w:hAnsi="宋体" w:cs="宋体"/>
          <w:sz w:val="24"/>
          <w:highlight w:val="none"/>
          <w:shd w:val="clear" w:color="auto" w:fill="FFFFFF"/>
          <w:lang w:val="zh-TW"/>
        </w:rPr>
        <w:t>发布，公告期限为</w:t>
      </w:r>
      <w:r>
        <w:rPr>
          <w:rFonts w:hint="eastAsia" w:ascii="宋体" w:hAnsi="宋体" w:cs="宋体"/>
          <w:sz w:val="24"/>
          <w:highlight w:val="none"/>
          <w:shd w:val="clear" w:color="auto" w:fill="FFFFFF"/>
        </w:rPr>
        <w:t>五个工作日</w:t>
      </w:r>
      <w:r>
        <w:rPr>
          <w:rFonts w:hint="eastAsia" w:ascii="宋体" w:hAnsi="宋体" w:cs="宋体"/>
          <w:sz w:val="24"/>
          <w:highlight w:val="none"/>
          <w:shd w:val="clear" w:color="auto" w:fill="FFFFFF"/>
          <w:lang w:val="zh-TW"/>
        </w:rPr>
        <w:t>。</w:t>
      </w:r>
    </w:p>
    <w:p w14:paraId="31224D09">
      <w:pPr>
        <w:spacing w:before="8" w:line="520" w:lineRule="exact"/>
        <w:rPr>
          <w:rFonts w:hint="eastAsia" w:ascii="宋体" w:hAnsi="宋体" w:cs="宋体"/>
          <w:b/>
          <w:bCs/>
          <w:sz w:val="24"/>
          <w:highlight w:val="none"/>
        </w:rPr>
      </w:pPr>
      <w:r>
        <w:rPr>
          <w:rFonts w:hint="eastAsia" w:ascii="宋体" w:hAnsi="宋体" w:cs="宋体"/>
          <w:b/>
          <w:bCs/>
          <w:sz w:val="24"/>
          <w:highlight w:val="none"/>
        </w:rPr>
        <w:t>七、其他补充事宜</w:t>
      </w:r>
    </w:p>
    <w:p w14:paraId="6CB1BF8D">
      <w:pPr>
        <w:snapToGrid w:val="0"/>
        <w:spacing w:line="520" w:lineRule="exact"/>
        <w:ind w:firstLine="540" w:firstLineChars="225"/>
        <w:rPr>
          <w:rFonts w:hint="eastAsia" w:ascii="宋体" w:hAnsi="宋体" w:eastAsia="宋体" w:cs="宋体"/>
          <w:sz w:val="24"/>
          <w:highlight w:val="none"/>
          <w:shd w:val="clear" w:color="auto" w:fill="FFFFFF"/>
          <w:lang w:val="zh-TW"/>
        </w:rPr>
      </w:pPr>
      <w:bookmarkStart w:id="76" w:name="OLE_LINK13"/>
      <w:r>
        <w:rPr>
          <w:rFonts w:hint="eastAsia" w:ascii="宋体" w:hAnsi="宋体" w:eastAsia="宋体" w:cs="宋体"/>
          <w:sz w:val="24"/>
          <w:highlight w:val="none"/>
          <w:shd w:val="clear" w:color="auto" w:fill="FFFFFF"/>
          <w:lang w:val="zh-TW"/>
        </w:rPr>
        <w:t>1.如有变化，请各潜在供应商及时关注相关网站。</w:t>
      </w:r>
    </w:p>
    <w:p w14:paraId="42658C92">
      <w:pPr>
        <w:snapToGrid w:val="0"/>
        <w:spacing w:line="520" w:lineRule="exact"/>
        <w:ind w:firstLine="540" w:firstLineChars="225"/>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zh-TW"/>
        </w:rPr>
        <w:t>2.平顶山市公共资源交易中心全面实行在线“不见面”开标，供应商需要在投标截止时间前在平顶山市公共资源交易中心交易系统中将加密电子投标文件加密上传（逾期上传的投标文件采购人不予受理），远程在线解密响应文件，不再到开标现场，供应商开标前应仔细阅读磋商文件中《“不见面”开标注意事项及操作流程》。</w:t>
      </w:r>
    </w:p>
    <w:p w14:paraId="1AF384B7">
      <w:pPr>
        <w:snapToGrid w:val="0"/>
        <w:spacing w:line="520" w:lineRule="exact"/>
        <w:ind w:firstLine="540" w:firstLineChars="225"/>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zh-TW"/>
        </w:rPr>
        <w:t>3.供应商或其他利害关系人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47B64F64">
      <w:pPr>
        <w:snapToGrid w:val="0"/>
        <w:spacing w:line="520" w:lineRule="exact"/>
        <w:ind w:firstLine="540" w:firstLineChars="225"/>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zh-TW"/>
        </w:rPr>
        <w:t>4.监督部门：鲁山县财政局</w:t>
      </w:r>
    </w:p>
    <w:p w14:paraId="1EF71B00">
      <w:pPr>
        <w:snapToGrid w:val="0"/>
        <w:spacing w:line="520" w:lineRule="exact"/>
        <w:ind w:firstLine="540" w:firstLineChars="225"/>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zh-TW"/>
        </w:rPr>
        <w:t xml:space="preserve">联系电话：0375-5057526 </w:t>
      </w:r>
    </w:p>
    <w:bookmarkEnd w:id="76"/>
    <w:p w14:paraId="53BFCF86">
      <w:pPr>
        <w:spacing w:before="8" w:line="520" w:lineRule="exact"/>
        <w:rPr>
          <w:rFonts w:hint="eastAsia" w:ascii="宋体" w:hAnsi="宋体" w:cs="宋体"/>
          <w:b/>
          <w:bCs/>
          <w:sz w:val="24"/>
          <w:highlight w:val="none"/>
        </w:rPr>
      </w:pPr>
      <w:r>
        <w:rPr>
          <w:rFonts w:hint="eastAsia" w:ascii="宋体" w:hAnsi="宋体" w:cs="宋体"/>
          <w:b/>
          <w:bCs/>
          <w:sz w:val="24"/>
          <w:highlight w:val="none"/>
        </w:rPr>
        <w:t>八、凡对本次招标提出询问，请按照以下方式联系</w:t>
      </w:r>
    </w:p>
    <w:p w14:paraId="3B41B73E">
      <w:pPr>
        <w:snapToGrid w:val="0"/>
        <w:spacing w:line="520" w:lineRule="exact"/>
        <w:ind w:firstLine="540" w:firstLineChars="225"/>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zh-TW"/>
        </w:rPr>
        <w:t>1、采购单位：鲁山县民政局</w:t>
      </w:r>
    </w:p>
    <w:p w14:paraId="183355BF">
      <w:pPr>
        <w:snapToGrid w:val="0"/>
        <w:spacing w:line="520" w:lineRule="exact"/>
        <w:ind w:firstLine="540" w:firstLineChars="225"/>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zh-TW"/>
        </w:rPr>
        <w:t>地 址：平顶山市鲁山县顺城路与花园路交叉口西100米</w:t>
      </w:r>
    </w:p>
    <w:p w14:paraId="1EF2280C">
      <w:pPr>
        <w:snapToGrid w:val="0"/>
        <w:spacing w:line="520" w:lineRule="exact"/>
        <w:ind w:firstLine="540" w:firstLineChars="225"/>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zh-TW"/>
        </w:rPr>
        <w:t>联系人：南先生</w:t>
      </w:r>
    </w:p>
    <w:p w14:paraId="70B4618D">
      <w:pPr>
        <w:snapToGrid w:val="0"/>
        <w:spacing w:line="520" w:lineRule="exact"/>
        <w:ind w:firstLine="540" w:firstLineChars="225"/>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zh-TW"/>
        </w:rPr>
        <w:t>电 话：0375-5072310</w:t>
      </w:r>
    </w:p>
    <w:p w14:paraId="08EA39CE">
      <w:pPr>
        <w:snapToGrid w:val="0"/>
        <w:spacing w:line="520" w:lineRule="exact"/>
        <w:ind w:firstLine="540" w:firstLineChars="225"/>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en-US" w:eastAsia="zh-CN"/>
        </w:rPr>
        <w:t>2、采购</w:t>
      </w:r>
      <w:r>
        <w:rPr>
          <w:rFonts w:hint="eastAsia" w:ascii="宋体" w:hAnsi="宋体" w:eastAsia="宋体" w:cs="宋体"/>
          <w:sz w:val="24"/>
          <w:highlight w:val="none"/>
          <w:shd w:val="clear" w:color="auto" w:fill="FFFFFF"/>
          <w:lang w:val="zh-TW"/>
        </w:rPr>
        <w:t>代理机构</w:t>
      </w:r>
      <w:r>
        <w:rPr>
          <w:rFonts w:hint="eastAsia" w:ascii="宋体" w:hAnsi="宋体" w:eastAsia="宋体" w:cs="宋体"/>
          <w:sz w:val="24"/>
          <w:highlight w:val="none"/>
          <w:shd w:val="clear" w:color="auto" w:fill="FFFFFF"/>
          <w:lang w:val="en-US" w:eastAsia="zh-CN"/>
        </w:rPr>
        <w:t>信息（如有）</w:t>
      </w:r>
    </w:p>
    <w:p w14:paraId="676D1F61">
      <w:pPr>
        <w:snapToGrid w:val="0"/>
        <w:spacing w:line="520" w:lineRule="exact"/>
        <w:ind w:firstLine="540" w:firstLineChars="225"/>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名称：河南华汐工程管理有限公司</w:t>
      </w:r>
    </w:p>
    <w:p w14:paraId="2B293B6F">
      <w:pPr>
        <w:snapToGrid w:val="0"/>
        <w:spacing w:line="520" w:lineRule="exact"/>
        <w:ind w:firstLine="540" w:firstLineChars="225"/>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地址：河南省郑州市惠济区江山路街道天河路33号11号楼210室</w:t>
      </w:r>
    </w:p>
    <w:p w14:paraId="46E5A519">
      <w:pPr>
        <w:snapToGrid w:val="0"/>
        <w:spacing w:line="520" w:lineRule="exact"/>
        <w:ind w:firstLine="540" w:firstLineChars="225"/>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联系人：陈女士</w:t>
      </w:r>
    </w:p>
    <w:p w14:paraId="01E59383">
      <w:pPr>
        <w:snapToGrid w:val="0"/>
        <w:spacing w:line="520" w:lineRule="exact"/>
        <w:ind w:firstLine="540" w:firstLineChars="225"/>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en-US" w:eastAsia="zh-CN"/>
        </w:rPr>
        <w:t>联系方式：13346730699</w:t>
      </w:r>
    </w:p>
    <w:p w14:paraId="170BCA7E">
      <w:pPr>
        <w:snapToGrid w:val="0"/>
        <w:spacing w:line="520" w:lineRule="exact"/>
        <w:ind w:firstLine="540" w:firstLineChars="225"/>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 xml:space="preserve">3.项目联系方式 </w:t>
      </w:r>
    </w:p>
    <w:p w14:paraId="3AFA237B">
      <w:pPr>
        <w:snapToGrid w:val="0"/>
        <w:spacing w:line="520" w:lineRule="exact"/>
        <w:ind w:firstLine="540" w:firstLineChars="225"/>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项目联系人：陈女士</w:t>
      </w:r>
    </w:p>
    <w:p w14:paraId="452B56BD">
      <w:pPr>
        <w:snapToGrid w:val="0"/>
        <w:spacing w:line="520" w:lineRule="exact"/>
        <w:ind w:firstLine="540" w:firstLineChars="225"/>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联系方式：13346730699</w:t>
      </w:r>
    </w:p>
    <w:p w14:paraId="663C8648">
      <w:pPr>
        <w:spacing w:line="360" w:lineRule="auto"/>
        <w:rPr>
          <w:rFonts w:hint="eastAsia" w:ascii="宋体" w:hAnsi="宋体" w:cs="宋体"/>
          <w:color w:val="000000"/>
          <w:kern w:val="0"/>
          <w:sz w:val="24"/>
          <w:szCs w:val="20"/>
          <w:highlight w:val="none"/>
          <w:u w:val="none" w:color="000000"/>
        </w:rPr>
      </w:pPr>
    </w:p>
    <w:p w14:paraId="2FE62232">
      <w:pPr>
        <w:spacing w:line="360" w:lineRule="auto"/>
        <w:rPr>
          <w:rFonts w:hint="eastAsia" w:ascii="宋体" w:hAnsi="宋体" w:cs="宋体"/>
          <w:color w:val="000000"/>
          <w:kern w:val="0"/>
          <w:sz w:val="24"/>
          <w:szCs w:val="20"/>
          <w:highlight w:val="none"/>
          <w:u w:val="none" w:color="000000"/>
        </w:rPr>
      </w:pPr>
      <w:r>
        <w:rPr>
          <w:rFonts w:hint="eastAsia" w:ascii="宋体" w:hAnsi="宋体" w:cs="宋体"/>
          <w:color w:val="000000"/>
          <w:kern w:val="0"/>
          <w:sz w:val="24"/>
          <w:szCs w:val="20"/>
          <w:highlight w:val="none"/>
          <w:u w:val="none" w:color="000000"/>
        </w:rPr>
        <w:t xml:space="preserve">                                             </w:t>
      </w:r>
    </w:p>
    <w:p w14:paraId="3215C2CB">
      <w:pPr>
        <w:tabs>
          <w:tab w:val="left" w:pos="4515"/>
          <w:tab w:val="left" w:pos="4725"/>
          <w:tab w:val="left" w:pos="5040"/>
        </w:tabs>
        <w:spacing w:line="520" w:lineRule="exact"/>
        <w:ind w:left="424" w:leftChars="202" w:firstLine="3735" w:firstLineChars="1550"/>
        <w:rPr>
          <w:rFonts w:hint="eastAsia" w:ascii="宋体" w:hAnsi="宋体" w:cs="宋体"/>
          <w:b/>
          <w:bCs/>
          <w:color w:val="000000"/>
          <w:sz w:val="24"/>
          <w:highlight w:val="none"/>
          <w:shd w:val="clear" w:color="auto" w:fill="FFFFFF"/>
        </w:rPr>
      </w:pPr>
    </w:p>
    <w:p w14:paraId="0DC9D443">
      <w:pPr>
        <w:tabs>
          <w:tab w:val="left" w:pos="4515"/>
          <w:tab w:val="left" w:pos="4725"/>
          <w:tab w:val="left" w:pos="5040"/>
        </w:tabs>
        <w:spacing w:line="520" w:lineRule="exact"/>
        <w:ind w:left="424" w:leftChars="202" w:firstLine="3735" w:firstLineChars="1550"/>
        <w:rPr>
          <w:rFonts w:hint="eastAsia" w:ascii="宋体" w:hAnsi="宋体" w:cs="宋体"/>
          <w:b/>
          <w:bCs/>
          <w:color w:val="000000"/>
          <w:sz w:val="24"/>
          <w:highlight w:val="none"/>
          <w:shd w:val="clear" w:color="auto" w:fill="FFFFFF"/>
        </w:rPr>
      </w:pPr>
    </w:p>
    <w:p w14:paraId="74D11AB7">
      <w:pPr>
        <w:tabs>
          <w:tab w:val="left" w:pos="4515"/>
          <w:tab w:val="left" w:pos="4725"/>
          <w:tab w:val="left" w:pos="5040"/>
        </w:tabs>
        <w:spacing w:line="520" w:lineRule="exact"/>
        <w:ind w:left="424" w:leftChars="202" w:firstLine="3735" w:firstLineChars="1550"/>
        <w:rPr>
          <w:rFonts w:hint="eastAsia" w:ascii="宋体" w:hAnsi="宋体" w:cs="宋体"/>
          <w:b/>
          <w:bCs/>
          <w:color w:val="000000"/>
          <w:sz w:val="24"/>
          <w:highlight w:val="none"/>
          <w:shd w:val="clear" w:color="auto" w:fill="FFFFFF"/>
        </w:rPr>
      </w:pPr>
    </w:p>
    <w:p w14:paraId="7309F982">
      <w:pPr>
        <w:tabs>
          <w:tab w:val="left" w:pos="4515"/>
          <w:tab w:val="left" w:pos="4725"/>
          <w:tab w:val="left" w:pos="5040"/>
        </w:tabs>
        <w:spacing w:line="520" w:lineRule="exact"/>
        <w:ind w:left="424" w:leftChars="202" w:firstLine="3735" w:firstLineChars="1550"/>
        <w:rPr>
          <w:rFonts w:hint="eastAsia" w:ascii="宋体" w:hAnsi="宋体" w:cs="宋体"/>
          <w:b/>
          <w:bCs/>
          <w:color w:val="000000"/>
          <w:sz w:val="24"/>
          <w:highlight w:val="none"/>
          <w:shd w:val="clear" w:color="auto" w:fill="FFFFFF"/>
        </w:rPr>
      </w:pPr>
    </w:p>
    <w:p w14:paraId="5DBB2C3D">
      <w:pPr>
        <w:pStyle w:val="2"/>
        <w:spacing w:line="520" w:lineRule="exact"/>
        <w:rPr>
          <w:rFonts w:hint="eastAsia" w:ascii="宋体" w:hAnsi="宋体" w:cs="宋体"/>
          <w:sz w:val="28"/>
          <w:szCs w:val="28"/>
          <w:highlight w:val="none"/>
        </w:rPr>
        <w:sectPr>
          <w:pgSz w:w="11906" w:h="16838"/>
          <w:pgMar w:top="1134" w:right="1134" w:bottom="1417" w:left="1417" w:header="851" w:footer="992" w:gutter="0"/>
          <w:cols w:space="720" w:num="1"/>
          <w:docGrid w:linePitch="286" w:charSpace="0"/>
        </w:sectPr>
      </w:pPr>
      <w:bookmarkStart w:id="77" w:name="_Toc513561061"/>
      <w:bookmarkEnd w:id="77"/>
      <w:bookmarkStart w:id="78" w:name="_Toc30241"/>
      <w:bookmarkEnd w:id="78"/>
      <w:bookmarkStart w:id="79" w:name="_Toc20925"/>
      <w:bookmarkStart w:id="80" w:name="_Toc6742"/>
    </w:p>
    <w:p w14:paraId="046DFE19">
      <w:pPr>
        <w:pStyle w:val="2"/>
        <w:spacing w:line="520" w:lineRule="exact"/>
        <w:rPr>
          <w:rFonts w:hint="eastAsia" w:ascii="宋体" w:hAnsi="宋体" w:cs="宋体"/>
          <w:sz w:val="28"/>
          <w:szCs w:val="28"/>
          <w:highlight w:val="none"/>
        </w:rPr>
      </w:pPr>
      <w:r>
        <w:rPr>
          <w:rFonts w:hint="eastAsia" w:ascii="宋体" w:hAnsi="宋体" w:cs="宋体"/>
          <w:sz w:val="28"/>
          <w:szCs w:val="28"/>
          <w:highlight w:val="none"/>
        </w:rPr>
        <w:t>第二章 供应商须知</w:t>
      </w:r>
      <w:bookmarkEnd w:id="30"/>
      <w:bookmarkEnd w:id="31"/>
      <w:bookmarkEnd w:id="32"/>
      <w:bookmarkEnd w:id="33"/>
      <w:bookmarkEnd w:id="34"/>
      <w:bookmarkEnd w:id="35"/>
      <w:bookmarkEnd w:id="36"/>
      <w:bookmarkEnd w:id="79"/>
      <w:bookmarkEnd w:id="80"/>
    </w:p>
    <w:p w14:paraId="0C6F5742">
      <w:pPr>
        <w:pStyle w:val="3"/>
        <w:spacing w:before="0" w:after="0" w:line="520" w:lineRule="exact"/>
        <w:ind w:firstLine="482" w:firstLineChars="200"/>
        <w:jc w:val="center"/>
        <w:rPr>
          <w:rFonts w:hint="eastAsia" w:ascii="宋体" w:hAnsi="宋体" w:eastAsia="宋体" w:cs="宋体"/>
          <w:color w:val="000000"/>
          <w:sz w:val="24"/>
          <w:szCs w:val="24"/>
          <w:highlight w:val="none"/>
          <w:shd w:val="clear" w:color="auto" w:fill="FFFFFF"/>
        </w:rPr>
      </w:pPr>
      <w:bookmarkStart w:id="81" w:name="_Toc2865"/>
      <w:bookmarkStart w:id="82" w:name="_Toc144974496"/>
      <w:bookmarkStart w:id="83" w:name="_Toc6667"/>
      <w:bookmarkStart w:id="84" w:name="_Toc18281"/>
      <w:bookmarkStart w:id="85" w:name="_Toc246996174"/>
      <w:bookmarkStart w:id="86" w:name="_Toc179632545"/>
      <w:bookmarkStart w:id="87" w:name="_Toc246996917"/>
      <w:bookmarkStart w:id="88" w:name="_Toc152045528"/>
      <w:bookmarkStart w:id="89" w:name="_Toc247085688"/>
      <w:bookmarkStart w:id="90" w:name="_Toc152042304"/>
      <w:r>
        <w:rPr>
          <w:rFonts w:hint="eastAsia" w:ascii="宋体" w:hAnsi="宋体" w:eastAsia="宋体" w:cs="宋体"/>
          <w:color w:val="000000"/>
          <w:sz w:val="24"/>
          <w:szCs w:val="24"/>
          <w:highlight w:val="none"/>
          <w:shd w:val="clear" w:color="auto" w:fill="FFFFFF"/>
        </w:rPr>
        <w:t>投标人须知前附表</w:t>
      </w:r>
      <w:bookmarkEnd w:id="81"/>
      <w:bookmarkEnd w:id="82"/>
      <w:bookmarkEnd w:id="83"/>
      <w:bookmarkEnd w:id="84"/>
      <w:bookmarkEnd w:id="85"/>
      <w:bookmarkEnd w:id="86"/>
      <w:bookmarkEnd w:id="87"/>
      <w:bookmarkEnd w:id="88"/>
      <w:bookmarkEnd w:id="89"/>
      <w:bookmarkEnd w:id="90"/>
    </w:p>
    <w:tbl>
      <w:tblPr>
        <w:tblStyle w:val="21"/>
        <w:tblW w:w="9263" w:type="dxa"/>
        <w:jc w:val="center"/>
        <w:tblLayout w:type="fixed"/>
        <w:tblCellMar>
          <w:top w:w="0" w:type="dxa"/>
          <w:left w:w="108" w:type="dxa"/>
          <w:bottom w:w="0" w:type="dxa"/>
          <w:right w:w="108" w:type="dxa"/>
        </w:tblCellMar>
      </w:tblPr>
      <w:tblGrid>
        <w:gridCol w:w="1088"/>
        <w:gridCol w:w="1630"/>
        <w:gridCol w:w="6545"/>
      </w:tblGrid>
      <w:tr w14:paraId="5BDF6B1A">
        <w:tblPrEx>
          <w:tblCellMar>
            <w:top w:w="0" w:type="dxa"/>
            <w:left w:w="108" w:type="dxa"/>
            <w:bottom w:w="0" w:type="dxa"/>
            <w:right w:w="108" w:type="dxa"/>
          </w:tblCellMar>
        </w:tblPrEx>
        <w:trPr>
          <w:trHeight w:val="675"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1D712D86">
            <w:pPr>
              <w:adjustRightInd w:val="0"/>
              <w:snapToGrid w:val="0"/>
              <w:jc w:val="center"/>
              <w:textAlignment w:val="baseline"/>
              <w:rPr>
                <w:rFonts w:ascii="宋体" w:hAnsi="宋体" w:cs="宋体"/>
                <w:b/>
                <w:sz w:val="24"/>
                <w:highlight w:val="none"/>
              </w:rPr>
            </w:pPr>
            <w:r>
              <w:rPr>
                <w:rFonts w:ascii="宋体" w:hAnsi="宋体" w:cs="宋体"/>
                <w:b/>
                <w:sz w:val="24"/>
                <w:highlight w:val="none"/>
              </w:rPr>
              <w:t>条款号</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171D59B1">
            <w:pPr>
              <w:adjustRightInd w:val="0"/>
              <w:snapToGrid w:val="0"/>
              <w:jc w:val="center"/>
              <w:textAlignment w:val="baseline"/>
              <w:rPr>
                <w:rFonts w:ascii="宋体" w:hAnsi="宋体" w:cs="宋体"/>
                <w:b/>
                <w:sz w:val="24"/>
                <w:highlight w:val="none"/>
              </w:rPr>
            </w:pPr>
            <w:r>
              <w:rPr>
                <w:rFonts w:ascii="宋体" w:hAnsi="宋体" w:cs="宋体"/>
                <w:b/>
                <w:sz w:val="24"/>
                <w:highlight w:val="none"/>
              </w:rPr>
              <w:t>条款名称</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5C2545DB">
            <w:pPr>
              <w:adjustRightInd w:val="0"/>
              <w:snapToGrid w:val="0"/>
              <w:jc w:val="center"/>
              <w:textAlignment w:val="baseline"/>
              <w:rPr>
                <w:rFonts w:ascii="宋体" w:hAnsi="宋体" w:cs="宋体"/>
                <w:b/>
                <w:sz w:val="24"/>
                <w:highlight w:val="none"/>
              </w:rPr>
            </w:pPr>
            <w:r>
              <w:rPr>
                <w:rFonts w:ascii="宋体" w:hAnsi="宋体" w:cs="宋体"/>
                <w:b/>
                <w:sz w:val="24"/>
                <w:highlight w:val="none"/>
              </w:rPr>
              <w:t>编列内容</w:t>
            </w:r>
          </w:p>
        </w:tc>
      </w:tr>
      <w:tr w14:paraId="2873480F">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1451C850">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1.</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0E462BA2">
            <w:pPr>
              <w:adjustRightInd w:val="0"/>
              <w:snapToGrid w:val="0"/>
              <w:jc w:val="center"/>
              <w:textAlignment w:val="baseline"/>
              <w:rPr>
                <w:rFonts w:ascii="宋体" w:hAnsi="宋体" w:cs="宋体"/>
                <w:sz w:val="24"/>
                <w:highlight w:val="none"/>
              </w:rPr>
            </w:pPr>
            <w:r>
              <w:rPr>
                <w:rFonts w:ascii="宋体" w:hAnsi="宋体" w:cs="宋体"/>
                <w:sz w:val="24"/>
                <w:highlight w:val="none"/>
              </w:rPr>
              <w:t>采购单位</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27CAC09B">
            <w:pPr>
              <w:snapToGrid w:val="0"/>
              <w:spacing w:line="360" w:lineRule="auto"/>
              <w:rPr>
                <w:rFonts w:hint="eastAsia" w:ascii="宋体" w:hAnsi="宋体" w:cs="宋体"/>
                <w:sz w:val="24"/>
                <w:highlight w:val="none"/>
                <w:shd w:val="clear" w:color="auto" w:fill="FFFFFF"/>
                <w:lang w:val="zh-TW"/>
              </w:rPr>
            </w:pPr>
            <w:r>
              <w:rPr>
                <w:rFonts w:hint="eastAsia" w:ascii="宋体" w:hAnsi="宋体" w:cs="宋体"/>
                <w:sz w:val="24"/>
                <w:highlight w:val="none"/>
                <w:shd w:val="clear" w:color="auto" w:fill="FFFFFF"/>
                <w:lang w:val="zh-TW"/>
              </w:rPr>
              <w:t>采购单位：鲁山县民政局</w:t>
            </w:r>
          </w:p>
          <w:p w14:paraId="6DF4B510">
            <w:pPr>
              <w:snapToGrid w:val="0"/>
              <w:spacing w:line="360" w:lineRule="auto"/>
              <w:rPr>
                <w:rFonts w:ascii="宋体" w:hAnsi="宋体" w:cs="宋体"/>
                <w:color w:val="000000"/>
                <w:kern w:val="0"/>
                <w:sz w:val="24"/>
                <w:szCs w:val="20"/>
                <w:highlight w:val="none"/>
                <w:u w:val="none" w:color="000000"/>
              </w:rPr>
            </w:pPr>
            <w:r>
              <w:rPr>
                <w:rFonts w:hint="eastAsia" w:ascii="宋体" w:hAnsi="宋体" w:cs="宋体"/>
                <w:sz w:val="24"/>
                <w:highlight w:val="none"/>
                <w:shd w:val="clear" w:color="auto" w:fill="FFFFFF"/>
                <w:lang w:val="zh-TW"/>
              </w:rPr>
              <w:t>地</w:t>
            </w:r>
            <w:r>
              <w:rPr>
                <w:rFonts w:hint="eastAsia" w:ascii="宋体" w:hAnsi="宋体" w:cs="宋体"/>
                <w:sz w:val="24"/>
                <w:highlight w:val="none"/>
                <w:shd w:val="clear" w:color="auto" w:fill="FFFFFF"/>
              </w:rPr>
              <w:t xml:space="preserve"> </w:t>
            </w:r>
            <w:r>
              <w:rPr>
                <w:rFonts w:hint="eastAsia" w:ascii="宋体" w:hAnsi="宋体" w:cs="宋体"/>
                <w:sz w:val="24"/>
                <w:highlight w:val="none"/>
                <w:shd w:val="clear" w:color="auto" w:fill="FFFFFF"/>
                <w:lang w:val="zh-TW"/>
              </w:rPr>
              <w:t>址：</w:t>
            </w:r>
            <w:r>
              <w:rPr>
                <w:rFonts w:hint="eastAsia" w:ascii="宋体" w:hAnsi="宋体"/>
                <w:sz w:val="24"/>
                <w:highlight w:val="none"/>
              </w:rPr>
              <w:t>平顶山市鲁山县顺城路与花园路交叉口西100米</w:t>
            </w:r>
          </w:p>
          <w:p w14:paraId="451D7637">
            <w:pPr>
              <w:widowControl/>
              <w:shd w:val="clear" w:color="auto" w:fill="FFFFFF"/>
              <w:snapToGrid w:val="0"/>
              <w:spacing w:line="360" w:lineRule="auto"/>
              <w:jc w:val="left"/>
              <w:rPr>
                <w:rFonts w:ascii="宋体" w:hAnsi="宋体" w:cs="宋体"/>
                <w:color w:val="000000"/>
                <w:kern w:val="0"/>
                <w:sz w:val="24"/>
                <w:szCs w:val="20"/>
                <w:highlight w:val="none"/>
                <w:u w:val="none" w:color="000000"/>
              </w:rPr>
            </w:pPr>
            <w:r>
              <w:rPr>
                <w:rFonts w:hint="eastAsia" w:ascii="宋体" w:hAnsi="宋体" w:cs="宋体"/>
                <w:color w:val="000000"/>
                <w:kern w:val="0"/>
                <w:sz w:val="24"/>
                <w:szCs w:val="20"/>
                <w:highlight w:val="none"/>
                <w:u w:val="none" w:color="000000"/>
              </w:rPr>
              <w:t>联系人：南先生</w:t>
            </w:r>
          </w:p>
          <w:p w14:paraId="4E1EB4BE">
            <w:pPr>
              <w:widowControl/>
              <w:shd w:val="clear" w:color="auto" w:fill="FFFFFF"/>
              <w:snapToGrid w:val="0"/>
              <w:spacing w:line="360" w:lineRule="auto"/>
              <w:jc w:val="left"/>
              <w:rPr>
                <w:rFonts w:ascii="宋体" w:hAnsi="宋体" w:cs="宋体"/>
                <w:sz w:val="24"/>
                <w:highlight w:val="none"/>
              </w:rPr>
            </w:pPr>
            <w:r>
              <w:rPr>
                <w:rFonts w:hint="eastAsia" w:ascii="宋体" w:hAnsi="宋体" w:cs="宋体"/>
                <w:color w:val="000000"/>
                <w:kern w:val="0"/>
                <w:sz w:val="24"/>
                <w:szCs w:val="20"/>
                <w:highlight w:val="none"/>
                <w:u w:val="none" w:color="000000"/>
              </w:rPr>
              <w:t>电 话：0375-5072310</w:t>
            </w:r>
          </w:p>
        </w:tc>
      </w:tr>
      <w:tr w14:paraId="62B2AF83">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13E7D249">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2.</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2244665C">
            <w:pPr>
              <w:adjustRightInd w:val="0"/>
              <w:snapToGrid w:val="0"/>
              <w:jc w:val="center"/>
              <w:textAlignment w:val="baseline"/>
              <w:rPr>
                <w:rFonts w:ascii="宋体" w:hAnsi="宋体" w:cs="宋体"/>
                <w:sz w:val="24"/>
                <w:highlight w:val="none"/>
              </w:rPr>
            </w:pPr>
            <w:r>
              <w:rPr>
                <w:rFonts w:ascii="宋体" w:hAnsi="宋体" w:cs="宋体"/>
                <w:sz w:val="24"/>
                <w:highlight w:val="none"/>
              </w:rPr>
              <w:t>采购代理机构</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5D8B758A">
            <w:pPr>
              <w:widowControl/>
              <w:shd w:val="clear" w:color="auto" w:fill="FFFFFF"/>
              <w:snapToGrid w:val="0"/>
              <w:spacing w:line="360" w:lineRule="auto"/>
              <w:jc w:val="left"/>
              <w:rPr>
                <w:rFonts w:hint="eastAsia" w:ascii="宋体" w:hAnsi="宋体" w:eastAsia="宋体" w:cs="宋体"/>
                <w:color w:val="000000"/>
                <w:kern w:val="0"/>
                <w:sz w:val="24"/>
                <w:szCs w:val="20"/>
                <w:highlight w:val="none"/>
                <w:u w:val="none" w:color="000000"/>
                <w:lang w:eastAsia="zh-CN"/>
              </w:rPr>
            </w:pPr>
            <w:r>
              <w:rPr>
                <w:rFonts w:hint="eastAsia" w:ascii="宋体" w:hAnsi="宋体" w:cs="宋体"/>
                <w:color w:val="000000"/>
                <w:kern w:val="0"/>
                <w:sz w:val="24"/>
                <w:szCs w:val="20"/>
                <w:highlight w:val="none"/>
                <w:u w:val="none" w:color="000000"/>
              </w:rPr>
              <w:t>采购代理机构：</w:t>
            </w:r>
            <w:r>
              <w:rPr>
                <w:rFonts w:hint="eastAsia" w:ascii="宋体" w:hAnsi="宋体" w:cs="宋体"/>
                <w:color w:val="000000"/>
                <w:kern w:val="0"/>
                <w:sz w:val="24"/>
                <w:szCs w:val="20"/>
                <w:highlight w:val="none"/>
                <w:u w:val="none" w:color="000000"/>
                <w:lang w:eastAsia="zh-CN"/>
              </w:rPr>
              <w:t>河南华汐工程管理有限公司</w:t>
            </w:r>
          </w:p>
          <w:p w14:paraId="6A598EF1">
            <w:pPr>
              <w:widowControl/>
              <w:shd w:val="clear" w:color="auto" w:fill="FFFFFF"/>
              <w:snapToGrid w:val="0"/>
              <w:spacing w:line="360" w:lineRule="auto"/>
              <w:jc w:val="left"/>
              <w:rPr>
                <w:rFonts w:ascii="宋体" w:hAnsi="宋体" w:cs="宋体"/>
                <w:kern w:val="0"/>
                <w:sz w:val="24"/>
                <w:highlight w:val="none"/>
              </w:rPr>
            </w:pPr>
            <w:r>
              <w:rPr>
                <w:rFonts w:hint="eastAsia" w:ascii="宋体" w:hAnsi="宋体" w:cs="宋体"/>
                <w:color w:val="000000"/>
                <w:kern w:val="0"/>
                <w:sz w:val="24"/>
                <w:szCs w:val="20"/>
                <w:highlight w:val="none"/>
                <w:u w:val="none" w:color="000000"/>
              </w:rPr>
              <w:t>地 址：</w:t>
            </w:r>
            <w:r>
              <w:rPr>
                <w:rFonts w:hint="eastAsia" w:ascii="宋体" w:hAnsi="宋体" w:eastAsia="宋体" w:cs="宋体"/>
                <w:color w:val="000000"/>
                <w:kern w:val="0"/>
                <w:sz w:val="24"/>
                <w:szCs w:val="20"/>
                <w:highlight w:val="none"/>
                <w:u w:val="none" w:color="000000"/>
                <w:lang w:val="en-US" w:eastAsia="zh-CN"/>
              </w:rPr>
              <w:t>河南省郑州市惠济区江山路街道天河路33号11号楼210室</w:t>
            </w:r>
          </w:p>
          <w:p w14:paraId="289588F8">
            <w:pPr>
              <w:widowControl/>
              <w:shd w:val="clear" w:color="auto" w:fill="FFFFFF"/>
              <w:snapToGrid w:val="0"/>
              <w:spacing w:line="360" w:lineRule="auto"/>
              <w:jc w:val="left"/>
              <w:rPr>
                <w:rFonts w:ascii="宋体" w:hAnsi="宋体" w:cs="宋体"/>
                <w:color w:val="000000"/>
                <w:kern w:val="0"/>
                <w:sz w:val="24"/>
                <w:szCs w:val="20"/>
                <w:highlight w:val="none"/>
                <w:u w:val="none" w:color="000000"/>
              </w:rPr>
            </w:pPr>
            <w:r>
              <w:rPr>
                <w:rFonts w:hint="eastAsia" w:ascii="宋体" w:hAnsi="宋体" w:cs="宋体"/>
                <w:color w:val="000000"/>
                <w:kern w:val="0"/>
                <w:sz w:val="24"/>
                <w:szCs w:val="20"/>
                <w:highlight w:val="none"/>
                <w:u w:val="none" w:color="000000"/>
              </w:rPr>
              <w:t>联系人：</w:t>
            </w:r>
            <w:r>
              <w:rPr>
                <w:rFonts w:hint="eastAsia" w:ascii="宋体" w:hAnsi="宋体" w:eastAsia="宋体" w:cs="宋体"/>
                <w:color w:val="000000"/>
                <w:kern w:val="0"/>
                <w:sz w:val="24"/>
                <w:szCs w:val="20"/>
                <w:highlight w:val="none"/>
                <w:u w:val="none" w:color="000000"/>
                <w:lang w:val="en-US" w:eastAsia="zh-CN"/>
              </w:rPr>
              <w:t>陈女士</w:t>
            </w:r>
          </w:p>
          <w:p w14:paraId="3E043D7A">
            <w:pPr>
              <w:widowControl/>
              <w:shd w:val="clear" w:color="auto" w:fill="FFFFFF"/>
              <w:snapToGrid w:val="0"/>
              <w:spacing w:line="360" w:lineRule="auto"/>
              <w:jc w:val="left"/>
              <w:rPr>
                <w:rFonts w:ascii="宋体" w:hAnsi="宋体" w:cs="宋体"/>
                <w:sz w:val="24"/>
                <w:highlight w:val="none"/>
              </w:rPr>
            </w:pPr>
            <w:r>
              <w:rPr>
                <w:rFonts w:hint="eastAsia" w:ascii="宋体" w:hAnsi="宋体" w:cs="宋体"/>
                <w:color w:val="000000"/>
                <w:kern w:val="0"/>
                <w:sz w:val="24"/>
                <w:szCs w:val="20"/>
                <w:highlight w:val="none"/>
                <w:u w:val="none" w:color="000000"/>
              </w:rPr>
              <w:t>电 话：</w:t>
            </w:r>
            <w:r>
              <w:rPr>
                <w:rFonts w:hint="eastAsia" w:ascii="宋体" w:hAnsi="宋体" w:eastAsia="宋体" w:cs="宋体"/>
                <w:color w:val="000000"/>
                <w:kern w:val="0"/>
                <w:sz w:val="24"/>
                <w:szCs w:val="20"/>
                <w:highlight w:val="none"/>
                <w:u w:val="none" w:color="000000"/>
                <w:lang w:val="en-US" w:eastAsia="zh-CN"/>
              </w:rPr>
              <w:t>13346730699</w:t>
            </w:r>
          </w:p>
        </w:tc>
      </w:tr>
      <w:tr w14:paraId="0E7E25B3">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07B5D2A1">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3.</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F0CCC58">
            <w:pPr>
              <w:adjustRightInd w:val="0"/>
              <w:snapToGrid w:val="0"/>
              <w:jc w:val="center"/>
              <w:textAlignment w:val="baseline"/>
              <w:rPr>
                <w:rFonts w:ascii="宋体" w:hAnsi="宋体" w:cs="宋体"/>
                <w:sz w:val="24"/>
                <w:highlight w:val="none"/>
              </w:rPr>
            </w:pPr>
            <w:r>
              <w:rPr>
                <w:rFonts w:ascii="宋体" w:hAnsi="宋体" w:cs="宋体"/>
                <w:sz w:val="24"/>
                <w:highlight w:val="none"/>
              </w:rPr>
              <w:t>项目名称</w:t>
            </w:r>
          </w:p>
        </w:tc>
        <w:tc>
          <w:tcPr>
            <w:tcW w:w="6545" w:type="dxa"/>
            <w:tcBorders>
              <w:top w:val="single" w:color="auto" w:sz="4" w:space="0"/>
              <w:left w:val="single" w:color="auto" w:sz="4" w:space="0"/>
              <w:bottom w:val="single" w:color="auto" w:sz="4" w:space="0"/>
              <w:right w:val="single" w:color="auto" w:sz="4" w:space="0"/>
            </w:tcBorders>
            <w:noWrap w:val="0"/>
            <w:vAlign w:val="bottom"/>
          </w:tcPr>
          <w:p w14:paraId="406CB6CA">
            <w:pPr>
              <w:pStyle w:val="32"/>
              <w:spacing w:line="520" w:lineRule="exact"/>
              <w:rPr>
                <w:rFonts w:hint="eastAsia" w:ascii="宋体" w:hAnsi="宋体" w:eastAsia="宋体" w:cs="宋体"/>
                <w:highlight w:val="none"/>
                <w:lang w:eastAsia="zh-CN"/>
              </w:rPr>
            </w:pPr>
            <w:r>
              <w:rPr>
                <w:rFonts w:hint="eastAsia" w:ascii="宋体" w:hAnsi="宋体" w:cs="宋体"/>
                <w:highlight w:val="none"/>
                <w:lang w:eastAsia="zh-CN"/>
              </w:rPr>
              <w:t>鲁山县民政局2026年度春节救济物资采购项目</w:t>
            </w:r>
          </w:p>
        </w:tc>
      </w:tr>
      <w:tr w14:paraId="60B1B235">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7CC8203E">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4.</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0D146E5E">
            <w:pPr>
              <w:adjustRightInd w:val="0"/>
              <w:snapToGrid w:val="0"/>
              <w:jc w:val="center"/>
              <w:rPr>
                <w:rFonts w:ascii="宋体" w:hAnsi="宋体" w:cs="宋体"/>
                <w:sz w:val="24"/>
                <w:highlight w:val="none"/>
              </w:rPr>
            </w:pPr>
            <w:r>
              <w:rPr>
                <w:rFonts w:ascii="宋体" w:hAnsi="宋体" w:cs="宋体"/>
                <w:sz w:val="24"/>
                <w:highlight w:val="none"/>
              </w:rPr>
              <w:t>资金来源及落实情况</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5F8D1E9D">
            <w:pPr>
              <w:jc w:val="left"/>
              <w:rPr>
                <w:rFonts w:ascii="宋体" w:hAnsi="宋体" w:cs="宋体"/>
                <w:sz w:val="24"/>
                <w:highlight w:val="none"/>
              </w:rPr>
            </w:pPr>
            <w:r>
              <w:rPr>
                <w:rFonts w:ascii="宋体" w:hAnsi="宋体" w:cs="宋体"/>
                <w:sz w:val="24"/>
                <w:highlight w:val="none"/>
              </w:rPr>
              <w:t>财政资金，已落实</w:t>
            </w:r>
          </w:p>
        </w:tc>
      </w:tr>
      <w:tr w14:paraId="15598FDC">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3B2A4F75">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5.</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7D62151">
            <w:pPr>
              <w:adjustRightInd w:val="0"/>
              <w:snapToGrid w:val="0"/>
              <w:jc w:val="center"/>
              <w:textAlignment w:val="baseline"/>
              <w:rPr>
                <w:rFonts w:ascii="宋体" w:hAnsi="宋体" w:cs="宋体"/>
                <w:sz w:val="24"/>
                <w:highlight w:val="none"/>
              </w:rPr>
            </w:pPr>
            <w:r>
              <w:rPr>
                <w:rFonts w:ascii="宋体" w:hAnsi="宋体" w:cs="宋体"/>
                <w:sz w:val="24"/>
                <w:highlight w:val="none"/>
              </w:rPr>
              <w:t>采购内容</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2F7D067B">
            <w:pPr>
              <w:spacing w:line="520" w:lineRule="exact"/>
              <w:jc w:val="left"/>
              <w:rPr>
                <w:rFonts w:ascii="宋体" w:hAnsi="宋体" w:cs="宋体"/>
                <w:sz w:val="24"/>
                <w:highlight w:val="none"/>
              </w:rPr>
            </w:pPr>
            <w:r>
              <w:rPr>
                <w:rFonts w:hint="eastAsia" w:ascii="宋体" w:hAnsi="宋体" w:cs="宋体"/>
                <w:sz w:val="24"/>
                <w:highlight w:val="none"/>
                <w:shd w:val="clear" w:color="auto" w:fill="FFFFFF"/>
                <w:lang w:bidi="ar"/>
              </w:rPr>
              <w:t>1包：棉被一批；2包：面粉一批</w:t>
            </w:r>
          </w:p>
        </w:tc>
      </w:tr>
      <w:tr w14:paraId="2F39D8D9">
        <w:tblPrEx>
          <w:tblCellMar>
            <w:top w:w="0" w:type="dxa"/>
            <w:left w:w="108" w:type="dxa"/>
            <w:bottom w:w="0" w:type="dxa"/>
            <w:right w:w="108" w:type="dxa"/>
          </w:tblCellMar>
        </w:tblPrEx>
        <w:trPr>
          <w:trHeight w:val="271"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4AD32CC4">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6.</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91959E8">
            <w:pPr>
              <w:adjustRightInd w:val="0"/>
              <w:snapToGrid w:val="0"/>
              <w:jc w:val="center"/>
              <w:textAlignment w:val="baseline"/>
              <w:rPr>
                <w:rFonts w:ascii="宋体" w:hAnsi="宋体" w:cs="宋体"/>
                <w:sz w:val="24"/>
                <w:highlight w:val="none"/>
              </w:rPr>
            </w:pPr>
            <w:r>
              <w:rPr>
                <w:rFonts w:ascii="宋体" w:hAnsi="宋体" w:cs="宋体"/>
                <w:sz w:val="24"/>
                <w:highlight w:val="none"/>
              </w:rPr>
              <w:t>采购方式</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256BF5CC">
            <w:pPr>
              <w:widowControl/>
              <w:spacing w:line="520" w:lineRule="exact"/>
              <w:jc w:val="left"/>
              <w:textAlignment w:val="baseline"/>
              <w:rPr>
                <w:rFonts w:ascii="宋体" w:hAnsi="宋体" w:cs="宋体"/>
                <w:sz w:val="24"/>
                <w:highlight w:val="none"/>
              </w:rPr>
            </w:pPr>
            <w:r>
              <w:rPr>
                <w:rFonts w:ascii="宋体" w:hAnsi="宋体" w:cs="宋体"/>
                <w:sz w:val="24"/>
                <w:highlight w:val="none"/>
              </w:rPr>
              <w:t>公开招标</w:t>
            </w:r>
          </w:p>
        </w:tc>
      </w:tr>
      <w:tr w14:paraId="5E7D2CA0">
        <w:tblPrEx>
          <w:tblCellMar>
            <w:top w:w="0" w:type="dxa"/>
            <w:left w:w="108" w:type="dxa"/>
            <w:bottom w:w="0" w:type="dxa"/>
            <w:right w:w="108" w:type="dxa"/>
          </w:tblCellMar>
        </w:tblPrEx>
        <w:trPr>
          <w:trHeight w:val="234"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4C8ABF65">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7.</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049EE9AD">
            <w:pPr>
              <w:adjustRightInd w:val="0"/>
              <w:snapToGrid w:val="0"/>
              <w:jc w:val="center"/>
              <w:textAlignment w:val="baseline"/>
              <w:rPr>
                <w:rFonts w:ascii="宋体" w:hAnsi="宋体" w:cs="宋体"/>
                <w:sz w:val="24"/>
                <w:highlight w:val="none"/>
              </w:rPr>
            </w:pPr>
            <w:r>
              <w:rPr>
                <w:rFonts w:ascii="宋体" w:hAnsi="宋体" w:cs="宋体"/>
                <w:sz w:val="24"/>
                <w:highlight w:val="none"/>
              </w:rPr>
              <w:t>采购项目属性</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532AE905">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sym w:font="Wingdings 2" w:char="0052"/>
            </w:r>
            <w:r>
              <w:rPr>
                <w:rFonts w:ascii="宋体" w:hAnsi="宋体" w:cs="宋体"/>
                <w:sz w:val="24"/>
                <w:highlight w:val="none"/>
              </w:rPr>
              <w:t xml:space="preserve">货物       </w:t>
            </w:r>
            <w:r>
              <w:rPr>
                <w:rFonts w:ascii="宋体" w:hAnsi="宋体" w:cs="宋体"/>
                <w:sz w:val="24"/>
                <w:highlight w:val="none"/>
              </w:rPr>
              <w:fldChar w:fldCharType="begin"/>
            </w:r>
            <w:r>
              <w:rPr>
                <w:rFonts w:ascii="宋体" w:hAnsi="宋体" w:cs="宋体"/>
                <w:sz w:val="24"/>
                <w:highlight w:val="none"/>
              </w:rPr>
              <w:instrText xml:space="preserve"> eq \o\ac(□)</w:instrText>
            </w:r>
            <w:r>
              <w:rPr>
                <w:rFonts w:ascii="宋体" w:hAnsi="宋体" w:cs="宋体"/>
                <w:sz w:val="24"/>
                <w:highlight w:val="none"/>
              </w:rPr>
              <w:fldChar w:fldCharType="end"/>
            </w:r>
            <w:r>
              <w:rPr>
                <w:rFonts w:ascii="宋体" w:hAnsi="宋体" w:cs="宋体"/>
                <w:sz w:val="24"/>
                <w:highlight w:val="none"/>
              </w:rPr>
              <w:t>服务       □工程</w:t>
            </w:r>
          </w:p>
        </w:tc>
      </w:tr>
      <w:tr w14:paraId="5E71DD04">
        <w:tblPrEx>
          <w:tblCellMar>
            <w:top w:w="0" w:type="dxa"/>
            <w:left w:w="108" w:type="dxa"/>
            <w:bottom w:w="0" w:type="dxa"/>
            <w:right w:w="108" w:type="dxa"/>
          </w:tblCellMar>
        </w:tblPrEx>
        <w:trPr>
          <w:trHeight w:val="234"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616D365D">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8.</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58C6F47">
            <w:pPr>
              <w:adjustRightInd w:val="0"/>
              <w:snapToGrid w:val="0"/>
              <w:jc w:val="center"/>
              <w:textAlignment w:val="baseline"/>
              <w:rPr>
                <w:rFonts w:ascii="宋体" w:hAnsi="宋体" w:cs="宋体"/>
                <w:sz w:val="24"/>
                <w:highlight w:val="none"/>
              </w:rPr>
            </w:pPr>
            <w:r>
              <w:rPr>
                <w:rFonts w:ascii="宋体" w:hAnsi="宋体" w:cs="宋体"/>
                <w:sz w:val="24"/>
                <w:highlight w:val="none"/>
              </w:rPr>
              <w:t>交货期限</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0950940B">
            <w:pPr>
              <w:adjustRightInd w:val="0"/>
              <w:spacing w:line="520" w:lineRule="exact"/>
              <w:jc w:val="left"/>
              <w:textAlignment w:val="baseline"/>
              <w:rPr>
                <w:rFonts w:hint="eastAsia" w:ascii="宋体" w:hAnsi="宋体" w:cs="宋体"/>
                <w:sz w:val="24"/>
                <w:highlight w:val="none"/>
              </w:rPr>
            </w:pPr>
            <w:r>
              <w:rPr>
                <w:rFonts w:ascii="宋体" w:hAnsi="宋体" w:cs="宋体"/>
                <w:sz w:val="24"/>
                <w:highlight w:val="none"/>
              </w:rPr>
              <w:t>合同签订后5日历天</w:t>
            </w:r>
            <w:r>
              <w:rPr>
                <w:rFonts w:hint="eastAsia" w:ascii="宋体" w:hAnsi="宋体" w:cs="宋体"/>
                <w:sz w:val="24"/>
                <w:highlight w:val="none"/>
              </w:rPr>
              <w:t>内</w:t>
            </w:r>
          </w:p>
        </w:tc>
      </w:tr>
      <w:tr w14:paraId="04B9C397">
        <w:tblPrEx>
          <w:tblCellMar>
            <w:top w:w="0" w:type="dxa"/>
            <w:left w:w="108" w:type="dxa"/>
            <w:bottom w:w="0" w:type="dxa"/>
            <w:right w:w="108" w:type="dxa"/>
          </w:tblCellMar>
        </w:tblPrEx>
        <w:trPr>
          <w:trHeight w:val="234"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1ACBE4F3">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9.</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1323B81B">
            <w:pPr>
              <w:adjustRightInd w:val="0"/>
              <w:snapToGrid w:val="0"/>
              <w:jc w:val="center"/>
              <w:textAlignment w:val="baseline"/>
              <w:rPr>
                <w:rFonts w:ascii="宋体" w:hAnsi="宋体" w:cs="宋体"/>
                <w:sz w:val="24"/>
                <w:highlight w:val="none"/>
              </w:rPr>
            </w:pPr>
            <w:r>
              <w:rPr>
                <w:rFonts w:ascii="宋体" w:hAnsi="宋体" w:cs="宋体"/>
                <w:sz w:val="24"/>
                <w:highlight w:val="none"/>
              </w:rPr>
              <w:t>交货地点</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32F0F665">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采购人指定地点</w:t>
            </w:r>
          </w:p>
        </w:tc>
      </w:tr>
      <w:tr w14:paraId="2DCE4359">
        <w:tblPrEx>
          <w:tblCellMar>
            <w:top w:w="0" w:type="dxa"/>
            <w:left w:w="108" w:type="dxa"/>
            <w:bottom w:w="0" w:type="dxa"/>
            <w:right w:w="108" w:type="dxa"/>
          </w:tblCellMar>
        </w:tblPrEx>
        <w:trPr>
          <w:trHeight w:val="234"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7EE8E1F4">
            <w:pPr>
              <w:adjustRightInd w:val="0"/>
              <w:spacing w:line="520" w:lineRule="exact"/>
              <w:jc w:val="left"/>
              <w:textAlignment w:val="baseline"/>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9.2</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2A8305B0">
            <w:pPr>
              <w:adjustRightInd w:val="0"/>
              <w:snapToGrid w:val="0"/>
              <w:jc w:val="center"/>
              <w:textAlignment w:val="baseline"/>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技术偏离</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3B865BEB">
            <w:pPr>
              <w:adjustRightInd w:val="0"/>
              <w:spacing w:line="520" w:lineRule="exact"/>
              <w:jc w:val="left"/>
              <w:textAlignment w:val="baseline"/>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允许</w:t>
            </w:r>
          </w:p>
        </w:tc>
      </w:tr>
      <w:tr w14:paraId="077C22E1">
        <w:tblPrEx>
          <w:tblCellMar>
            <w:top w:w="0" w:type="dxa"/>
            <w:left w:w="108" w:type="dxa"/>
            <w:bottom w:w="0" w:type="dxa"/>
            <w:right w:w="108" w:type="dxa"/>
          </w:tblCellMar>
        </w:tblPrEx>
        <w:trPr>
          <w:trHeight w:val="234"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1B22B71D">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10.</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6F9509B5">
            <w:pPr>
              <w:adjustRightInd w:val="0"/>
              <w:snapToGrid w:val="0"/>
              <w:jc w:val="center"/>
              <w:textAlignment w:val="baseline"/>
              <w:rPr>
                <w:rFonts w:ascii="宋体" w:hAnsi="宋体" w:cs="宋体"/>
                <w:sz w:val="24"/>
                <w:highlight w:val="none"/>
              </w:rPr>
            </w:pPr>
            <w:r>
              <w:rPr>
                <w:rFonts w:ascii="宋体" w:hAnsi="宋体" w:cs="宋体"/>
                <w:sz w:val="24"/>
                <w:highlight w:val="none"/>
              </w:rPr>
              <w:t>质量要求</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59FC8DA7">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符合国家相关行业标准及采购人要求</w:t>
            </w:r>
            <w:r>
              <w:rPr>
                <w:rFonts w:ascii="宋体" w:hAnsi="宋体"/>
                <w:sz w:val="24"/>
                <w:highlight w:val="none"/>
              </w:rPr>
              <w:t>；</w:t>
            </w:r>
          </w:p>
        </w:tc>
      </w:tr>
      <w:tr w14:paraId="7CA85287">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2B4C348">
            <w:pPr>
              <w:adjustRightInd w:val="0"/>
              <w:spacing w:line="520" w:lineRule="exact"/>
              <w:jc w:val="left"/>
              <w:textAlignment w:val="baseline"/>
              <w:rPr>
                <w:rFonts w:ascii="宋体" w:hAnsi="宋体" w:cs="宋体"/>
                <w:sz w:val="24"/>
                <w:highlight w:val="none"/>
              </w:rPr>
            </w:pPr>
            <w:r>
              <w:rPr>
                <w:rFonts w:ascii="宋体" w:hAnsi="宋体" w:cs="宋体"/>
                <w:sz w:val="24"/>
                <w:highlight w:val="none"/>
              </w:rPr>
              <w:t>11.</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56F6ED44">
            <w:pPr>
              <w:adjustRightInd w:val="0"/>
              <w:snapToGrid w:val="0"/>
              <w:jc w:val="center"/>
              <w:textAlignment w:val="baseline"/>
              <w:rPr>
                <w:rFonts w:ascii="宋体" w:hAnsi="宋体" w:cs="宋体"/>
                <w:sz w:val="24"/>
                <w:highlight w:val="none"/>
              </w:rPr>
            </w:pPr>
            <w:r>
              <w:rPr>
                <w:rFonts w:ascii="宋体" w:hAnsi="宋体" w:cs="宋体"/>
                <w:sz w:val="24"/>
                <w:highlight w:val="none"/>
              </w:rPr>
              <w:t>投标人资格要求</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7486562A">
            <w:pPr>
              <w:adjustRightInd w:val="0"/>
              <w:snapToGrid w:val="0"/>
              <w:ind w:firstLine="480" w:firstLineChars="200"/>
              <w:jc w:val="left"/>
              <w:rPr>
                <w:rFonts w:hint="eastAsia" w:ascii="宋体" w:hAnsi="宋体" w:cs="宋体"/>
                <w:sz w:val="24"/>
                <w:highlight w:val="none"/>
              </w:rPr>
            </w:pPr>
            <w:r>
              <w:rPr>
                <w:rFonts w:hint="eastAsia" w:ascii="宋体" w:hAnsi="宋体" w:cs="宋体"/>
                <w:sz w:val="24"/>
                <w:highlight w:val="none"/>
              </w:rPr>
              <w:t>详见“第一章招标公告：</w:t>
            </w:r>
            <w:r>
              <w:rPr>
                <w:rFonts w:hint="eastAsia" w:ascii="宋体" w:hAnsi="宋体" w:cs="宋体"/>
                <w:b/>
                <w:bCs/>
                <w:sz w:val="24"/>
                <w:highlight w:val="none"/>
              </w:rPr>
              <w:t>二、申请人资格要求”</w:t>
            </w:r>
          </w:p>
        </w:tc>
      </w:tr>
      <w:tr w14:paraId="5E28B201">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397DB2B4">
            <w:pPr>
              <w:spacing w:line="360" w:lineRule="auto"/>
              <w:jc w:val="left"/>
              <w:rPr>
                <w:rFonts w:ascii="宋体" w:hAnsi="宋体" w:cs="仿宋"/>
                <w:kern w:val="0"/>
                <w:sz w:val="24"/>
                <w:highlight w:val="none"/>
              </w:rPr>
            </w:pPr>
            <w:r>
              <w:rPr>
                <w:rFonts w:ascii="宋体" w:hAnsi="宋体" w:cs="仿宋"/>
                <w:kern w:val="0"/>
                <w:sz w:val="24"/>
                <w:highlight w:val="none"/>
              </w:rPr>
              <w:t>12.</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0C54F9FD">
            <w:pPr>
              <w:adjustRightInd w:val="0"/>
              <w:snapToGrid w:val="0"/>
              <w:jc w:val="center"/>
              <w:rPr>
                <w:rFonts w:ascii="宋体" w:hAnsi="宋体" w:cs="仿宋"/>
                <w:kern w:val="0"/>
                <w:sz w:val="24"/>
                <w:highlight w:val="none"/>
              </w:rPr>
            </w:pPr>
            <w:r>
              <w:rPr>
                <w:rFonts w:ascii="宋体" w:hAnsi="宋体" w:cs="仿宋"/>
                <w:kern w:val="0"/>
                <w:sz w:val="24"/>
                <w:highlight w:val="none"/>
                <w:lang w:val="zh-CN"/>
              </w:rPr>
              <w:t>是否接受联合体投标</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375506DC">
            <w:pPr>
              <w:spacing w:line="360" w:lineRule="auto"/>
              <w:jc w:val="left"/>
              <w:rPr>
                <w:rFonts w:ascii="宋体" w:hAnsi="宋体" w:cs="仿宋"/>
                <w:kern w:val="0"/>
                <w:sz w:val="24"/>
                <w:highlight w:val="none"/>
                <w:lang w:val="zh-CN"/>
              </w:rPr>
            </w:pPr>
            <w:r>
              <w:rPr>
                <w:rFonts w:ascii="宋体" w:hAnsi="宋体" w:cs="仿宋"/>
                <w:kern w:val="0"/>
                <w:sz w:val="24"/>
                <w:highlight w:val="none"/>
                <w:lang w:val="zh-CN"/>
              </w:rPr>
              <w:sym w:font="Wingdings 2" w:char="0052"/>
            </w:r>
            <w:r>
              <w:rPr>
                <w:rFonts w:ascii="宋体" w:hAnsi="宋体" w:cs="仿宋"/>
                <w:kern w:val="0"/>
                <w:sz w:val="24"/>
                <w:highlight w:val="none"/>
                <w:lang w:val="zh-CN"/>
              </w:rPr>
              <w:t>不接受</w:t>
            </w:r>
          </w:p>
          <w:p w14:paraId="3CF1F455">
            <w:pPr>
              <w:spacing w:line="360" w:lineRule="auto"/>
              <w:jc w:val="left"/>
              <w:rPr>
                <w:rFonts w:ascii="宋体" w:hAnsi="宋体" w:cs="仿宋"/>
                <w:kern w:val="0"/>
                <w:sz w:val="24"/>
                <w:highlight w:val="none"/>
              </w:rPr>
            </w:pPr>
            <w:r>
              <w:rPr>
                <w:rFonts w:ascii="宋体" w:hAnsi="宋体" w:cs="仿宋"/>
                <w:kern w:val="0"/>
                <w:sz w:val="24"/>
                <w:highlight w:val="none"/>
                <w:lang w:val="zh-CN"/>
              </w:rPr>
              <w:t>□接受</w:t>
            </w:r>
          </w:p>
        </w:tc>
      </w:tr>
      <w:tr w14:paraId="2C0171B7">
        <w:tblPrEx>
          <w:tblCellMar>
            <w:top w:w="0" w:type="dxa"/>
            <w:left w:w="108" w:type="dxa"/>
            <w:bottom w:w="0" w:type="dxa"/>
            <w:right w:w="108" w:type="dxa"/>
          </w:tblCellMar>
        </w:tblPrEx>
        <w:trPr>
          <w:trHeight w:val="223"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23D6D575">
            <w:pPr>
              <w:spacing w:line="360" w:lineRule="auto"/>
              <w:jc w:val="left"/>
              <w:rPr>
                <w:rFonts w:ascii="宋体" w:hAnsi="宋体" w:cs="仿宋"/>
                <w:kern w:val="0"/>
                <w:sz w:val="24"/>
                <w:highlight w:val="none"/>
              </w:rPr>
            </w:pPr>
            <w:r>
              <w:rPr>
                <w:rFonts w:ascii="宋体" w:hAnsi="宋体" w:cs="仿宋"/>
                <w:kern w:val="0"/>
                <w:sz w:val="24"/>
                <w:highlight w:val="none"/>
              </w:rPr>
              <w:t>1</w:t>
            </w:r>
            <w:r>
              <w:rPr>
                <w:rFonts w:hint="eastAsia" w:ascii="宋体" w:hAnsi="宋体" w:cs="仿宋"/>
                <w:kern w:val="0"/>
                <w:sz w:val="24"/>
                <w:highlight w:val="none"/>
              </w:rPr>
              <w:t>3</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46449E7F">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构成招标文件的其他材料</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087FD108">
            <w:pPr>
              <w:spacing w:line="360" w:lineRule="auto"/>
              <w:jc w:val="left"/>
              <w:rPr>
                <w:rFonts w:ascii="宋体" w:hAnsi="宋体" w:cs="仿宋"/>
                <w:kern w:val="0"/>
                <w:sz w:val="24"/>
                <w:highlight w:val="none"/>
                <w:lang w:val="zh-CN"/>
              </w:rPr>
            </w:pPr>
            <w:r>
              <w:rPr>
                <w:rFonts w:ascii="宋体" w:hAnsi="宋体" w:cs="仿宋"/>
                <w:kern w:val="0"/>
                <w:sz w:val="24"/>
                <w:highlight w:val="none"/>
                <w:lang w:val="zh-CN"/>
              </w:rPr>
              <w:t>与本项目有关的解答、澄清、修改与补充等</w:t>
            </w:r>
          </w:p>
        </w:tc>
      </w:tr>
      <w:tr w14:paraId="75A9DB67">
        <w:tblPrEx>
          <w:tblCellMar>
            <w:top w:w="0" w:type="dxa"/>
            <w:left w:w="108" w:type="dxa"/>
            <w:bottom w:w="0" w:type="dxa"/>
            <w:right w:w="108" w:type="dxa"/>
          </w:tblCellMar>
        </w:tblPrEx>
        <w:trPr>
          <w:trHeight w:val="109"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43E6D665">
            <w:pPr>
              <w:spacing w:line="360" w:lineRule="auto"/>
              <w:jc w:val="left"/>
              <w:rPr>
                <w:rFonts w:ascii="宋体" w:hAnsi="宋体" w:cs="仿宋"/>
                <w:kern w:val="0"/>
                <w:sz w:val="24"/>
                <w:highlight w:val="none"/>
              </w:rPr>
            </w:pPr>
            <w:r>
              <w:rPr>
                <w:rFonts w:ascii="宋体" w:hAnsi="宋体" w:cs="仿宋"/>
                <w:kern w:val="0"/>
                <w:sz w:val="24"/>
                <w:highlight w:val="none"/>
              </w:rPr>
              <w:t>1</w:t>
            </w:r>
            <w:r>
              <w:rPr>
                <w:rFonts w:hint="eastAsia" w:ascii="宋体" w:hAnsi="宋体" w:cs="仿宋"/>
                <w:kern w:val="0"/>
                <w:sz w:val="24"/>
                <w:highlight w:val="none"/>
              </w:rPr>
              <w:t>4</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633B88BB">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投标人要求澄清招标文件的截止时间</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157CD540">
            <w:pPr>
              <w:spacing w:line="360" w:lineRule="auto"/>
              <w:jc w:val="left"/>
              <w:rPr>
                <w:rFonts w:ascii="宋体" w:hAnsi="宋体" w:cs="仿宋"/>
                <w:kern w:val="0"/>
                <w:sz w:val="24"/>
                <w:highlight w:val="none"/>
                <w:lang w:val="zh-CN"/>
              </w:rPr>
            </w:pPr>
            <w:r>
              <w:rPr>
                <w:rFonts w:ascii="宋体" w:hAnsi="宋体" w:cs="仿宋"/>
                <w:kern w:val="0"/>
                <w:sz w:val="24"/>
                <w:highlight w:val="none"/>
                <w:lang w:val="zh-CN"/>
              </w:rPr>
              <w:t>按招标文件规定的投标文件截止前 15 日前</w:t>
            </w:r>
          </w:p>
        </w:tc>
      </w:tr>
      <w:tr w14:paraId="2F5F77EF">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38CB23BD">
            <w:pPr>
              <w:spacing w:line="360" w:lineRule="auto"/>
              <w:jc w:val="left"/>
              <w:rPr>
                <w:rFonts w:ascii="宋体" w:hAnsi="宋体" w:cs="仿宋"/>
                <w:kern w:val="0"/>
                <w:sz w:val="24"/>
                <w:highlight w:val="none"/>
              </w:rPr>
            </w:pPr>
            <w:r>
              <w:rPr>
                <w:rFonts w:ascii="宋体" w:hAnsi="宋体" w:cs="仿宋"/>
                <w:kern w:val="0"/>
                <w:sz w:val="24"/>
                <w:highlight w:val="none"/>
              </w:rPr>
              <w:t>1</w:t>
            </w:r>
            <w:r>
              <w:rPr>
                <w:rFonts w:hint="eastAsia" w:ascii="宋体" w:hAnsi="宋体" w:cs="仿宋"/>
                <w:kern w:val="0"/>
                <w:sz w:val="24"/>
                <w:highlight w:val="none"/>
              </w:rPr>
              <w:t>5</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8609A49">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投标截止</w:t>
            </w:r>
          </w:p>
          <w:p w14:paraId="1E2F176D">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时间</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3CF7A161">
            <w:pPr>
              <w:spacing w:line="360" w:lineRule="auto"/>
              <w:jc w:val="left"/>
              <w:rPr>
                <w:rFonts w:ascii="宋体" w:hAnsi="宋体" w:cs="仿宋"/>
                <w:kern w:val="0"/>
                <w:sz w:val="24"/>
                <w:highlight w:val="none"/>
                <w:lang w:val="zh-CN"/>
              </w:rPr>
            </w:pPr>
            <w:r>
              <w:rPr>
                <w:rFonts w:ascii="宋体" w:hAnsi="宋体" w:cs="仿宋"/>
                <w:kern w:val="0"/>
                <w:sz w:val="24"/>
                <w:highlight w:val="none"/>
                <w:lang w:val="zh-CN"/>
              </w:rPr>
              <w:t>202</w:t>
            </w:r>
            <w:r>
              <w:rPr>
                <w:rFonts w:hint="eastAsia" w:ascii="宋体" w:hAnsi="宋体" w:cs="仿宋"/>
                <w:kern w:val="0"/>
                <w:sz w:val="24"/>
                <w:highlight w:val="none"/>
                <w:lang w:val="en-US" w:eastAsia="zh-CN"/>
              </w:rPr>
              <w:t>6</w:t>
            </w:r>
            <w:r>
              <w:rPr>
                <w:rFonts w:ascii="宋体" w:hAnsi="宋体" w:cs="仿宋"/>
                <w:kern w:val="0"/>
                <w:sz w:val="24"/>
                <w:highlight w:val="none"/>
                <w:lang w:val="zh-CN"/>
              </w:rPr>
              <w:t>年</w:t>
            </w:r>
            <w:r>
              <w:rPr>
                <w:rFonts w:hint="eastAsia" w:ascii="宋体" w:hAnsi="宋体" w:cs="仿宋"/>
                <w:kern w:val="0"/>
                <w:sz w:val="24"/>
                <w:highlight w:val="none"/>
                <w:lang w:val="en-US" w:eastAsia="zh-CN"/>
              </w:rPr>
              <w:t>02</w:t>
            </w:r>
            <w:r>
              <w:rPr>
                <w:rFonts w:hint="eastAsia" w:ascii="宋体" w:hAnsi="宋体" w:cs="仿宋"/>
                <w:kern w:val="0"/>
                <w:sz w:val="24"/>
                <w:highlight w:val="none"/>
                <w:lang w:val="zh-CN"/>
              </w:rPr>
              <w:t>月</w:t>
            </w:r>
            <w:r>
              <w:rPr>
                <w:rFonts w:hint="eastAsia" w:ascii="宋体" w:hAnsi="宋体" w:cs="仿宋"/>
                <w:kern w:val="0"/>
                <w:sz w:val="24"/>
                <w:highlight w:val="none"/>
                <w:lang w:val="en-US" w:eastAsia="zh-CN"/>
              </w:rPr>
              <w:t>09</w:t>
            </w:r>
            <w:r>
              <w:rPr>
                <w:rFonts w:ascii="宋体" w:hAnsi="宋体" w:cs="仿宋"/>
                <w:kern w:val="0"/>
                <w:sz w:val="24"/>
                <w:highlight w:val="none"/>
                <w:lang w:val="zh-CN"/>
              </w:rPr>
              <w:t>日</w:t>
            </w:r>
            <w:r>
              <w:rPr>
                <w:rFonts w:hint="eastAsia" w:ascii="宋体" w:hAnsi="宋体" w:cs="仿宋"/>
                <w:kern w:val="0"/>
                <w:sz w:val="24"/>
                <w:highlight w:val="none"/>
                <w:lang w:val="en-US" w:eastAsia="zh-CN"/>
              </w:rPr>
              <w:t>08</w:t>
            </w:r>
            <w:r>
              <w:rPr>
                <w:rFonts w:hint="eastAsia" w:ascii="宋体" w:hAnsi="宋体" w:cs="仿宋"/>
                <w:kern w:val="0"/>
                <w:sz w:val="24"/>
                <w:highlight w:val="none"/>
                <w:lang w:val="zh-CN"/>
              </w:rPr>
              <w:t>时</w:t>
            </w:r>
            <w:r>
              <w:rPr>
                <w:rFonts w:hint="eastAsia" w:ascii="宋体" w:hAnsi="宋体" w:cs="仿宋"/>
                <w:kern w:val="0"/>
                <w:sz w:val="24"/>
                <w:highlight w:val="none"/>
                <w:lang w:val="en-US" w:eastAsia="zh-CN"/>
              </w:rPr>
              <w:t>40</w:t>
            </w:r>
            <w:r>
              <w:rPr>
                <w:rFonts w:hint="eastAsia" w:ascii="宋体" w:hAnsi="宋体" w:cs="仿宋"/>
                <w:kern w:val="0"/>
                <w:sz w:val="24"/>
                <w:highlight w:val="none"/>
                <w:lang w:val="zh-CN"/>
              </w:rPr>
              <w:t>分</w:t>
            </w:r>
            <w:r>
              <w:rPr>
                <w:rFonts w:ascii="宋体" w:hAnsi="宋体" w:cs="仿宋"/>
                <w:kern w:val="0"/>
                <w:sz w:val="24"/>
                <w:highlight w:val="none"/>
                <w:lang w:val="zh-CN"/>
              </w:rPr>
              <w:t>（北京时间）</w:t>
            </w:r>
          </w:p>
          <w:p w14:paraId="0F4AB0CF">
            <w:pPr>
              <w:spacing w:line="360" w:lineRule="auto"/>
              <w:jc w:val="left"/>
              <w:rPr>
                <w:rFonts w:ascii="宋体" w:hAnsi="宋体" w:cs="仿宋"/>
                <w:kern w:val="0"/>
                <w:sz w:val="24"/>
                <w:highlight w:val="none"/>
                <w:lang w:val="zh-CN"/>
              </w:rPr>
            </w:pPr>
            <w:r>
              <w:rPr>
                <w:rFonts w:ascii="宋体" w:hAnsi="宋体" w:cs="仿宋"/>
                <w:kern w:val="0"/>
                <w:sz w:val="24"/>
                <w:highlight w:val="none"/>
                <w:lang w:val="zh-CN"/>
              </w:rPr>
              <w:t>注：全面实行在线“不见面”开标，投标人远程在线解密投标文件，不再到开标现场，投标人开标前应仔细阅读《“不见面”开标注意事项及操作流程》。</w:t>
            </w:r>
          </w:p>
        </w:tc>
      </w:tr>
      <w:tr w14:paraId="6F6210BC">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19306D2A">
            <w:pPr>
              <w:spacing w:line="360" w:lineRule="auto"/>
              <w:jc w:val="left"/>
              <w:rPr>
                <w:rFonts w:ascii="宋体" w:hAnsi="宋体" w:cs="仿宋"/>
                <w:kern w:val="0"/>
                <w:sz w:val="24"/>
                <w:highlight w:val="none"/>
              </w:rPr>
            </w:pPr>
            <w:r>
              <w:rPr>
                <w:rFonts w:ascii="宋体" w:hAnsi="宋体" w:cs="仿宋"/>
                <w:kern w:val="0"/>
                <w:sz w:val="24"/>
                <w:highlight w:val="none"/>
              </w:rPr>
              <w:t>1</w:t>
            </w:r>
            <w:r>
              <w:rPr>
                <w:rFonts w:hint="eastAsia" w:ascii="宋体" w:hAnsi="宋体" w:cs="仿宋"/>
                <w:kern w:val="0"/>
                <w:sz w:val="24"/>
                <w:highlight w:val="none"/>
              </w:rPr>
              <w:t>6</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4D4B3F12">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投标文件电子版</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4B020816">
            <w:pPr>
              <w:spacing w:line="360" w:lineRule="auto"/>
              <w:jc w:val="left"/>
              <w:rPr>
                <w:rFonts w:ascii="宋体" w:hAnsi="宋体" w:cs="仿宋"/>
                <w:kern w:val="0"/>
                <w:sz w:val="24"/>
                <w:highlight w:val="none"/>
                <w:lang w:val="zh-CN"/>
              </w:rPr>
            </w:pPr>
            <w:r>
              <w:rPr>
                <w:rFonts w:ascii="宋体" w:hAnsi="宋体" w:cs="仿宋"/>
                <w:kern w:val="0"/>
                <w:sz w:val="24"/>
                <w:highlight w:val="none"/>
                <w:lang w:val="zh-CN"/>
              </w:rPr>
              <w:t>加密版投标文件1份（.file格式），并按规定进行上传。</w:t>
            </w:r>
          </w:p>
        </w:tc>
      </w:tr>
      <w:tr w14:paraId="795FA6A9">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9AB45B9">
            <w:pPr>
              <w:spacing w:line="360" w:lineRule="auto"/>
              <w:jc w:val="left"/>
              <w:rPr>
                <w:rFonts w:ascii="宋体" w:hAnsi="宋体" w:cs="仿宋"/>
                <w:kern w:val="0"/>
                <w:sz w:val="24"/>
                <w:highlight w:val="none"/>
              </w:rPr>
            </w:pPr>
            <w:r>
              <w:rPr>
                <w:rFonts w:hint="eastAsia" w:ascii="宋体" w:hAnsi="宋体" w:cs="仿宋"/>
                <w:kern w:val="0"/>
                <w:sz w:val="24"/>
                <w:highlight w:val="none"/>
              </w:rPr>
              <w:t>17</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4F40CB18">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投标有效期</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137F5183">
            <w:pPr>
              <w:spacing w:line="360" w:lineRule="auto"/>
              <w:jc w:val="left"/>
              <w:rPr>
                <w:rFonts w:ascii="宋体" w:hAnsi="宋体" w:cs="仿宋"/>
                <w:kern w:val="0"/>
                <w:sz w:val="24"/>
                <w:highlight w:val="none"/>
                <w:lang w:val="zh-CN"/>
              </w:rPr>
            </w:pPr>
            <w:r>
              <w:rPr>
                <w:rFonts w:ascii="宋体" w:hAnsi="宋体" w:cs="仿宋"/>
                <w:kern w:val="0"/>
                <w:sz w:val="24"/>
                <w:highlight w:val="none"/>
                <w:lang w:val="zh-CN"/>
              </w:rPr>
              <w:t>投标截止之日起60个日历天</w:t>
            </w:r>
          </w:p>
        </w:tc>
      </w:tr>
      <w:tr w14:paraId="22DBED66">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255B0E8">
            <w:pPr>
              <w:spacing w:line="360" w:lineRule="auto"/>
              <w:jc w:val="left"/>
              <w:rPr>
                <w:rFonts w:ascii="宋体" w:hAnsi="宋体" w:cs="仿宋"/>
                <w:kern w:val="0"/>
                <w:sz w:val="24"/>
                <w:highlight w:val="none"/>
              </w:rPr>
            </w:pPr>
            <w:r>
              <w:rPr>
                <w:rFonts w:hint="eastAsia" w:ascii="宋体" w:hAnsi="宋体" w:cs="仿宋"/>
                <w:kern w:val="0"/>
                <w:sz w:val="24"/>
                <w:highlight w:val="none"/>
              </w:rPr>
              <w:t>18</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5C096A72">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投标保证金</w:t>
            </w:r>
          </w:p>
        </w:tc>
        <w:tc>
          <w:tcPr>
            <w:tcW w:w="6545" w:type="dxa"/>
            <w:tcBorders>
              <w:top w:val="single" w:color="auto" w:sz="4" w:space="0"/>
              <w:left w:val="single" w:color="auto" w:sz="4" w:space="0"/>
              <w:bottom w:val="single" w:color="auto" w:sz="4" w:space="0"/>
              <w:right w:val="single" w:color="auto" w:sz="4" w:space="0"/>
            </w:tcBorders>
            <w:noWrap w:val="0"/>
            <w:vAlign w:val="top"/>
          </w:tcPr>
          <w:p w14:paraId="014778B7">
            <w:pPr>
              <w:spacing w:line="360" w:lineRule="auto"/>
              <w:jc w:val="left"/>
              <w:rPr>
                <w:rFonts w:ascii="宋体" w:hAnsi="宋体" w:cs="仿宋"/>
                <w:kern w:val="0"/>
                <w:sz w:val="24"/>
                <w:highlight w:val="none"/>
                <w:lang w:val="zh-CN"/>
              </w:rPr>
            </w:pPr>
            <w:r>
              <w:rPr>
                <w:rFonts w:hint="eastAsia" w:ascii="宋体" w:hAnsi="宋体" w:cs="仿宋"/>
                <w:kern w:val="0"/>
                <w:sz w:val="24"/>
                <w:highlight w:val="none"/>
                <w:lang w:val="zh-CN"/>
              </w:rPr>
              <w:t>响应豫财购【2019】3号文，本项目不收取投标保证金。</w:t>
            </w:r>
          </w:p>
        </w:tc>
      </w:tr>
      <w:tr w14:paraId="74D6286E">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0F90462">
            <w:pPr>
              <w:spacing w:line="360" w:lineRule="auto"/>
              <w:jc w:val="left"/>
              <w:rPr>
                <w:rFonts w:ascii="宋体" w:hAnsi="宋体" w:cs="仿宋"/>
                <w:kern w:val="0"/>
                <w:sz w:val="24"/>
                <w:highlight w:val="none"/>
              </w:rPr>
            </w:pPr>
            <w:r>
              <w:rPr>
                <w:rFonts w:hint="eastAsia" w:ascii="宋体" w:hAnsi="宋体" w:cs="仿宋"/>
                <w:kern w:val="0"/>
                <w:sz w:val="24"/>
                <w:highlight w:val="none"/>
              </w:rPr>
              <w:t>19</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17A97B96">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签字或盖章要求</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79B68B80">
            <w:pPr>
              <w:spacing w:line="420" w:lineRule="exact"/>
              <w:rPr>
                <w:rFonts w:hint="eastAsia" w:ascii="宋体" w:hAnsi="宋体" w:cs="宋体"/>
                <w:sz w:val="24"/>
                <w:highlight w:val="none"/>
              </w:rPr>
            </w:pPr>
            <w:bookmarkStart w:id="91" w:name="_Toc536542057"/>
            <w:bookmarkStart w:id="92" w:name="_Toc536542619"/>
            <w:r>
              <w:rPr>
                <w:rFonts w:hint="eastAsia" w:ascii="宋体" w:hAnsi="宋体" w:cs="宋体"/>
                <w:sz w:val="24"/>
                <w:highlight w:val="none"/>
              </w:rPr>
              <w:t>1.</w:t>
            </w:r>
            <w:bookmarkEnd w:id="91"/>
            <w:bookmarkEnd w:id="92"/>
            <w:bookmarkStart w:id="93" w:name="_Toc536542622"/>
            <w:bookmarkStart w:id="94" w:name="_Toc536542060"/>
            <w:r>
              <w:rPr>
                <w:rFonts w:hint="eastAsia" w:ascii="宋体" w:hAnsi="宋体" w:cs="宋体"/>
                <w:sz w:val="24"/>
                <w:highlight w:val="none"/>
              </w:rPr>
              <w:t>投标人在生成电子化投标文件后，应对电子化投标文件进行签章，未进行签章的视为无效投标。</w:t>
            </w:r>
          </w:p>
          <w:p w14:paraId="264B65DC">
            <w:pPr>
              <w:spacing w:line="420" w:lineRule="exact"/>
              <w:rPr>
                <w:rFonts w:ascii="宋体" w:hAnsi="宋体" w:cs="仿宋"/>
                <w:kern w:val="0"/>
                <w:sz w:val="24"/>
                <w:highlight w:val="none"/>
                <w:lang w:val="zh-CN"/>
              </w:rPr>
            </w:pPr>
            <w:r>
              <w:rPr>
                <w:rFonts w:hint="eastAsia" w:ascii="宋体" w:hAnsi="宋体" w:cs="宋体"/>
                <w:sz w:val="24"/>
                <w:highlight w:val="none"/>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件下载”中查看。</w:t>
            </w:r>
            <w:bookmarkEnd w:id="93"/>
            <w:bookmarkEnd w:id="94"/>
          </w:p>
        </w:tc>
      </w:tr>
      <w:tr w14:paraId="6870C124">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CF98DE7">
            <w:pPr>
              <w:spacing w:line="360" w:lineRule="auto"/>
              <w:jc w:val="left"/>
              <w:rPr>
                <w:rFonts w:ascii="宋体" w:hAnsi="宋体" w:cs="仿宋"/>
                <w:kern w:val="0"/>
                <w:sz w:val="24"/>
                <w:highlight w:val="none"/>
              </w:rPr>
            </w:pPr>
            <w:r>
              <w:rPr>
                <w:rFonts w:hint="eastAsia" w:ascii="宋体" w:hAnsi="宋体" w:cs="仿宋"/>
                <w:kern w:val="0"/>
                <w:sz w:val="24"/>
                <w:highlight w:val="none"/>
              </w:rPr>
              <w:t>20</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0A61D533">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递交投标文件地点</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6C43C365">
            <w:pPr>
              <w:spacing w:line="360" w:lineRule="auto"/>
              <w:jc w:val="left"/>
              <w:rPr>
                <w:rFonts w:ascii="宋体" w:hAnsi="宋体" w:cs="仿宋"/>
                <w:kern w:val="0"/>
                <w:sz w:val="24"/>
                <w:highlight w:val="none"/>
                <w:lang w:val="zh-CN"/>
              </w:rPr>
            </w:pPr>
            <w:r>
              <w:rPr>
                <w:rFonts w:ascii="宋体" w:hAnsi="宋体" w:cs="仿宋"/>
                <w:kern w:val="0"/>
                <w:sz w:val="24"/>
                <w:highlight w:val="none"/>
                <w:lang w:val="zh-CN"/>
              </w:rPr>
              <w:t>平顶山市公共资源交易中心电子交易系统</w:t>
            </w:r>
            <w:r>
              <w:rPr>
                <w:rFonts w:hint="eastAsia" w:ascii="宋体" w:hAnsi="宋体" w:cs="仿宋"/>
                <w:kern w:val="0"/>
                <w:sz w:val="24"/>
                <w:highlight w:val="none"/>
                <w:lang w:val="zh-CN"/>
              </w:rPr>
              <w:t>（注：供应商采用网上远程异地解密，用CA证书登录平顶山市公共资源交易中心业务系统，进入本项目开标大厅点击解密来完成投标文件的解密工作。）</w:t>
            </w:r>
          </w:p>
        </w:tc>
      </w:tr>
      <w:tr w14:paraId="68FCED65">
        <w:tblPrEx>
          <w:tblCellMar>
            <w:top w:w="0" w:type="dxa"/>
            <w:left w:w="108" w:type="dxa"/>
            <w:bottom w:w="0" w:type="dxa"/>
            <w:right w:w="108" w:type="dxa"/>
          </w:tblCellMar>
        </w:tblPrEx>
        <w:trPr>
          <w:trHeight w:val="905" w:hRule="atLeast"/>
          <w:jc w:val="center"/>
        </w:trPr>
        <w:tc>
          <w:tcPr>
            <w:tcW w:w="1088" w:type="dxa"/>
            <w:tcBorders>
              <w:top w:val="single" w:color="auto" w:sz="4" w:space="0"/>
              <w:left w:val="single" w:color="auto" w:sz="4" w:space="0"/>
              <w:right w:val="single" w:color="auto" w:sz="4" w:space="0"/>
            </w:tcBorders>
            <w:noWrap w:val="0"/>
            <w:vAlign w:val="center"/>
          </w:tcPr>
          <w:p w14:paraId="2F416132">
            <w:pPr>
              <w:spacing w:line="360" w:lineRule="auto"/>
              <w:jc w:val="left"/>
              <w:rPr>
                <w:rFonts w:ascii="宋体" w:hAnsi="宋体" w:cs="仿宋"/>
                <w:kern w:val="0"/>
                <w:sz w:val="24"/>
                <w:highlight w:val="none"/>
              </w:rPr>
            </w:pPr>
            <w:r>
              <w:rPr>
                <w:rFonts w:ascii="宋体" w:hAnsi="宋体" w:cs="仿宋"/>
                <w:kern w:val="0"/>
                <w:sz w:val="24"/>
                <w:highlight w:val="none"/>
              </w:rPr>
              <w:t>2</w:t>
            </w:r>
            <w:r>
              <w:rPr>
                <w:rFonts w:hint="eastAsia" w:ascii="宋体" w:hAnsi="宋体" w:cs="仿宋"/>
                <w:kern w:val="0"/>
                <w:sz w:val="24"/>
                <w:highlight w:val="none"/>
              </w:rPr>
              <w:t>1</w:t>
            </w:r>
            <w:r>
              <w:rPr>
                <w:rFonts w:ascii="宋体" w:hAnsi="宋体" w:cs="仿宋"/>
                <w:kern w:val="0"/>
                <w:sz w:val="24"/>
                <w:highlight w:val="none"/>
              </w:rPr>
              <w:t>.</w:t>
            </w:r>
          </w:p>
        </w:tc>
        <w:tc>
          <w:tcPr>
            <w:tcW w:w="1630" w:type="dxa"/>
            <w:tcBorders>
              <w:top w:val="single" w:color="auto" w:sz="4" w:space="0"/>
              <w:left w:val="single" w:color="auto" w:sz="4" w:space="0"/>
              <w:right w:val="single" w:color="auto" w:sz="4" w:space="0"/>
            </w:tcBorders>
            <w:noWrap w:val="0"/>
            <w:vAlign w:val="center"/>
          </w:tcPr>
          <w:p w14:paraId="690B0EB9">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开标时间和地点</w:t>
            </w:r>
          </w:p>
        </w:tc>
        <w:tc>
          <w:tcPr>
            <w:tcW w:w="6545" w:type="dxa"/>
            <w:tcBorders>
              <w:top w:val="single" w:color="auto" w:sz="4" w:space="0"/>
              <w:left w:val="single" w:color="auto" w:sz="4" w:space="0"/>
              <w:right w:val="single" w:color="auto" w:sz="4" w:space="0"/>
            </w:tcBorders>
            <w:noWrap w:val="0"/>
            <w:vAlign w:val="center"/>
          </w:tcPr>
          <w:p w14:paraId="486EF3F8">
            <w:pPr>
              <w:spacing w:line="360" w:lineRule="auto"/>
              <w:jc w:val="left"/>
              <w:rPr>
                <w:rFonts w:ascii="宋体" w:hAnsi="宋体" w:cs="仿宋"/>
                <w:kern w:val="0"/>
                <w:sz w:val="24"/>
                <w:highlight w:val="none"/>
                <w:lang w:val="zh-CN"/>
              </w:rPr>
            </w:pPr>
            <w:r>
              <w:rPr>
                <w:rFonts w:ascii="宋体" w:hAnsi="宋体" w:cs="仿宋"/>
                <w:kern w:val="0"/>
                <w:sz w:val="24"/>
                <w:highlight w:val="none"/>
                <w:lang w:val="zh-CN"/>
              </w:rPr>
              <w:t>开标时间：同投标截止时间；</w:t>
            </w:r>
          </w:p>
          <w:p w14:paraId="2FE38A7C">
            <w:pPr>
              <w:spacing w:line="360" w:lineRule="auto"/>
              <w:jc w:val="left"/>
              <w:rPr>
                <w:rFonts w:ascii="宋体" w:hAnsi="宋体" w:cs="仿宋"/>
                <w:kern w:val="0"/>
                <w:sz w:val="24"/>
                <w:highlight w:val="none"/>
                <w:lang w:val="zh-CN"/>
              </w:rPr>
            </w:pPr>
            <w:r>
              <w:rPr>
                <w:rFonts w:ascii="宋体" w:hAnsi="宋体" w:cs="仿宋"/>
                <w:kern w:val="0"/>
                <w:sz w:val="24"/>
                <w:highlight w:val="none"/>
                <w:lang w:val="zh-CN"/>
              </w:rPr>
              <w:t>开标地点：</w:t>
            </w:r>
            <w:r>
              <w:rPr>
                <w:rFonts w:hint="eastAsia" w:ascii="宋体" w:hAnsi="宋体" w:cs="仿宋"/>
                <w:kern w:val="0"/>
                <w:sz w:val="24"/>
                <w:highlight w:val="none"/>
                <w:lang w:val="zh-CN"/>
              </w:rPr>
              <w:t>同递交</w:t>
            </w:r>
            <w:r>
              <w:rPr>
                <w:rFonts w:hint="eastAsia" w:ascii="宋体" w:hAnsi="宋体" w:cs="仿宋"/>
                <w:kern w:val="0"/>
                <w:sz w:val="24"/>
                <w:highlight w:val="none"/>
              </w:rPr>
              <w:t>投标</w:t>
            </w:r>
            <w:r>
              <w:rPr>
                <w:rFonts w:hint="eastAsia" w:ascii="宋体" w:hAnsi="宋体" w:cs="仿宋"/>
                <w:kern w:val="0"/>
                <w:sz w:val="24"/>
                <w:highlight w:val="none"/>
                <w:lang w:val="zh-CN"/>
              </w:rPr>
              <w:t>文件地点</w:t>
            </w:r>
          </w:p>
        </w:tc>
      </w:tr>
      <w:tr w14:paraId="70A47C56">
        <w:tblPrEx>
          <w:tblCellMar>
            <w:top w:w="0" w:type="dxa"/>
            <w:left w:w="108" w:type="dxa"/>
            <w:bottom w:w="0" w:type="dxa"/>
            <w:right w:w="108" w:type="dxa"/>
          </w:tblCellMar>
        </w:tblPrEx>
        <w:trPr>
          <w:trHeight w:val="48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2A350B7A">
            <w:pPr>
              <w:spacing w:line="360" w:lineRule="auto"/>
              <w:jc w:val="left"/>
              <w:rPr>
                <w:rFonts w:ascii="宋体" w:hAnsi="宋体" w:cs="仿宋"/>
                <w:kern w:val="0"/>
                <w:sz w:val="24"/>
                <w:highlight w:val="none"/>
              </w:rPr>
            </w:pPr>
            <w:r>
              <w:rPr>
                <w:rFonts w:ascii="宋体" w:hAnsi="宋体" w:cs="仿宋"/>
                <w:kern w:val="0"/>
                <w:sz w:val="24"/>
                <w:highlight w:val="none"/>
              </w:rPr>
              <w:t>2</w:t>
            </w:r>
            <w:r>
              <w:rPr>
                <w:rFonts w:hint="eastAsia" w:ascii="宋体" w:hAnsi="宋体" w:cs="仿宋"/>
                <w:kern w:val="0"/>
                <w:sz w:val="24"/>
                <w:highlight w:val="none"/>
              </w:rPr>
              <w:t>2</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59D9DD06">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开标程序</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1351550C">
            <w:pPr>
              <w:spacing w:line="400" w:lineRule="exact"/>
              <w:rPr>
                <w:rFonts w:hint="eastAsia" w:ascii="宋体" w:hAnsi="宋体" w:cs="宋体"/>
                <w:color w:val="000000"/>
                <w:sz w:val="24"/>
                <w:highlight w:val="none"/>
              </w:rPr>
            </w:pPr>
            <w:r>
              <w:rPr>
                <w:rFonts w:hint="eastAsia" w:ascii="宋体" w:hAnsi="宋体" w:cs="宋体"/>
                <w:color w:val="000000"/>
                <w:sz w:val="24"/>
                <w:highlight w:val="none"/>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6F3AC0DA">
            <w:pPr>
              <w:spacing w:line="400" w:lineRule="exact"/>
              <w:rPr>
                <w:rFonts w:hint="eastAsia" w:ascii="宋体" w:hAnsi="宋体" w:cs="宋体"/>
                <w:color w:val="000000"/>
                <w:sz w:val="24"/>
                <w:highlight w:val="none"/>
              </w:rPr>
            </w:pPr>
            <w:r>
              <w:rPr>
                <w:rFonts w:hint="eastAsia" w:ascii="宋体" w:hAnsi="宋体" w:cs="宋体"/>
                <w:color w:val="000000"/>
                <w:sz w:val="24"/>
                <w:highlight w:val="none"/>
              </w:rPr>
              <w:t>2、如出现投标人的电子投标文件无法解密的情况，投标人应及时联系招标人（代理机构）进行说明。投标文件解密异常，按以下步骤进行处理：</w:t>
            </w:r>
          </w:p>
          <w:p w14:paraId="5D9074AF">
            <w:pPr>
              <w:spacing w:line="4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（1）如果是投标文件自身问题导致投标文件无法解密的，该投标文件将不予接收、解密。</w:t>
            </w:r>
          </w:p>
          <w:p w14:paraId="33C0E96D">
            <w:pPr>
              <w:spacing w:line="4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（2）如果是电子化交易系统问题造成投标文件无法解密的，将由技术人员进行排查处理。如短时间内问题无法解决的，将由招标人（代理机构）联系监督部门申请暂停开标，待问题解决后继续开标。</w:t>
            </w:r>
          </w:p>
          <w:p w14:paraId="151EE5BE">
            <w:pPr>
              <w:spacing w:line="4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3、所有投标文件解密完成后，由招标人（代理机构）操作，对开标结果进行公示。</w:t>
            </w:r>
          </w:p>
          <w:p w14:paraId="21D987ED">
            <w:pPr>
              <w:spacing w:line="4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4、投标人应保证在开标期间电话、电脑、网络等能够正常使用，投标人因停电、电脑病毒、网络堵塞等原因，未在规定的解密时间内对投标文件进行解密的，其投标文件不予接收。</w:t>
            </w:r>
          </w:p>
          <w:p w14:paraId="34556ECB">
            <w:pPr>
              <w:spacing w:line="360" w:lineRule="auto"/>
              <w:ind w:firstLine="480" w:firstLineChars="200"/>
              <w:jc w:val="left"/>
              <w:rPr>
                <w:rFonts w:ascii="宋体" w:hAnsi="宋体" w:cs="仿宋"/>
                <w:kern w:val="0"/>
                <w:sz w:val="24"/>
                <w:highlight w:val="none"/>
                <w:lang w:val="zh-CN"/>
              </w:rPr>
            </w:pPr>
            <w:r>
              <w:rPr>
                <w:rFonts w:hint="eastAsia" w:ascii="宋体" w:hAnsi="宋体" w:cs="宋体"/>
                <w:color w:val="000000"/>
                <w:sz w:val="24"/>
                <w:highlight w:val="none"/>
              </w:rPr>
              <w:t>5、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tc>
      </w:tr>
      <w:tr w14:paraId="7BC05132">
        <w:tblPrEx>
          <w:tblCellMar>
            <w:top w:w="0" w:type="dxa"/>
            <w:left w:w="108" w:type="dxa"/>
            <w:bottom w:w="0" w:type="dxa"/>
            <w:right w:w="108" w:type="dxa"/>
          </w:tblCellMar>
        </w:tblPrEx>
        <w:trPr>
          <w:trHeight w:val="309"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65E1F565">
            <w:pPr>
              <w:spacing w:line="360" w:lineRule="auto"/>
              <w:jc w:val="left"/>
              <w:rPr>
                <w:rFonts w:ascii="宋体" w:hAnsi="宋体" w:cs="仿宋"/>
                <w:kern w:val="0"/>
                <w:sz w:val="24"/>
                <w:highlight w:val="none"/>
              </w:rPr>
            </w:pPr>
            <w:r>
              <w:rPr>
                <w:rFonts w:ascii="宋体" w:hAnsi="宋体" w:cs="仿宋"/>
                <w:kern w:val="0"/>
                <w:sz w:val="24"/>
                <w:highlight w:val="none"/>
              </w:rPr>
              <w:t>2</w:t>
            </w:r>
            <w:r>
              <w:rPr>
                <w:rFonts w:hint="eastAsia" w:ascii="宋体" w:hAnsi="宋体" w:cs="仿宋"/>
                <w:kern w:val="0"/>
                <w:sz w:val="24"/>
                <w:highlight w:val="none"/>
              </w:rPr>
              <w:t>3</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2E4E325D">
            <w:pPr>
              <w:adjustRightInd w:val="0"/>
              <w:snapToGrid w:val="0"/>
              <w:jc w:val="center"/>
              <w:rPr>
                <w:rFonts w:ascii="宋体" w:hAnsi="宋体" w:cs="仿宋"/>
                <w:kern w:val="0"/>
                <w:sz w:val="24"/>
                <w:highlight w:val="none"/>
              </w:rPr>
            </w:pPr>
            <w:r>
              <w:rPr>
                <w:rFonts w:ascii="宋体" w:hAnsi="宋体" w:cs="仿宋"/>
                <w:kern w:val="0"/>
                <w:sz w:val="24"/>
                <w:highlight w:val="none"/>
                <w:lang w:val="zh-CN"/>
              </w:rPr>
              <w:t>评标委员会的组建</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3530215C">
            <w:pPr>
              <w:spacing w:line="360" w:lineRule="auto"/>
              <w:ind w:firstLine="480" w:firstLineChars="200"/>
              <w:jc w:val="left"/>
              <w:rPr>
                <w:rFonts w:ascii="宋体" w:hAnsi="宋体" w:cs="仿宋"/>
                <w:kern w:val="0"/>
                <w:sz w:val="24"/>
                <w:highlight w:val="none"/>
                <w:lang w:val="zh-CN"/>
              </w:rPr>
            </w:pPr>
            <w:r>
              <w:rPr>
                <w:rFonts w:ascii="宋体" w:hAnsi="宋体" w:cs="仿宋"/>
                <w:kern w:val="0"/>
                <w:sz w:val="24"/>
                <w:highlight w:val="none"/>
                <w:lang w:val="zh-CN"/>
              </w:rPr>
              <w:t>评标委员会构成：由采购人代表及相关技术、经济专家 5 人以上单数组成。</w:t>
            </w:r>
          </w:p>
          <w:p w14:paraId="4BE1A40F">
            <w:pPr>
              <w:spacing w:line="360" w:lineRule="auto"/>
              <w:ind w:firstLine="480" w:firstLineChars="200"/>
              <w:jc w:val="left"/>
              <w:rPr>
                <w:rFonts w:ascii="宋体" w:hAnsi="宋体" w:cs="仿宋"/>
                <w:kern w:val="0"/>
                <w:sz w:val="24"/>
                <w:highlight w:val="none"/>
                <w:lang w:val="zh-CN"/>
              </w:rPr>
            </w:pPr>
            <w:r>
              <w:rPr>
                <w:rFonts w:ascii="宋体" w:hAnsi="宋体" w:cs="仿宋"/>
                <w:kern w:val="0"/>
                <w:sz w:val="24"/>
                <w:highlight w:val="none"/>
                <w:lang w:val="zh-CN"/>
              </w:rPr>
              <w:t>评标专家确定方式:由</w:t>
            </w:r>
            <w:r>
              <w:rPr>
                <w:rFonts w:ascii="宋体" w:hAnsi="宋体" w:cs="仿宋"/>
                <w:kern w:val="0"/>
                <w:sz w:val="24"/>
                <w:highlight w:val="none"/>
              </w:rPr>
              <w:t>采购</w:t>
            </w:r>
            <w:r>
              <w:rPr>
                <w:rFonts w:ascii="宋体" w:hAnsi="宋体" w:cs="仿宋"/>
                <w:kern w:val="0"/>
                <w:sz w:val="24"/>
                <w:highlight w:val="none"/>
                <w:lang w:val="zh-CN"/>
              </w:rPr>
              <w:t>人从相关评标专家库中随机抽取。上述规定为一组评标专家组成方式，根据项目标段数量和评标工作量，可由多组专家完成评审，但一个标段只能由一组专家评审。</w:t>
            </w:r>
          </w:p>
        </w:tc>
      </w:tr>
      <w:tr w14:paraId="33642397">
        <w:tblPrEx>
          <w:tblCellMar>
            <w:top w:w="0" w:type="dxa"/>
            <w:left w:w="108" w:type="dxa"/>
            <w:bottom w:w="0" w:type="dxa"/>
            <w:right w:w="108" w:type="dxa"/>
          </w:tblCellMar>
        </w:tblPrEx>
        <w:trPr>
          <w:trHeight w:val="309"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2AE33A0C">
            <w:pPr>
              <w:spacing w:line="360" w:lineRule="auto"/>
              <w:jc w:val="left"/>
              <w:rPr>
                <w:rFonts w:ascii="宋体" w:hAnsi="宋体" w:cs="仿宋"/>
                <w:kern w:val="0"/>
                <w:sz w:val="24"/>
                <w:highlight w:val="none"/>
              </w:rPr>
            </w:pPr>
            <w:r>
              <w:rPr>
                <w:rFonts w:ascii="宋体" w:hAnsi="宋体" w:cs="仿宋"/>
                <w:kern w:val="0"/>
                <w:sz w:val="24"/>
                <w:highlight w:val="none"/>
              </w:rPr>
              <w:t>2</w:t>
            </w:r>
            <w:r>
              <w:rPr>
                <w:rFonts w:hint="eastAsia" w:ascii="宋体" w:hAnsi="宋体" w:cs="仿宋"/>
                <w:kern w:val="0"/>
                <w:sz w:val="24"/>
                <w:highlight w:val="none"/>
              </w:rPr>
              <w:t>4</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117B005">
            <w:pPr>
              <w:adjustRightInd w:val="0"/>
              <w:snapToGrid w:val="0"/>
              <w:jc w:val="center"/>
              <w:rPr>
                <w:rFonts w:ascii="宋体" w:hAnsi="宋体" w:cs="仿宋"/>
                <w:kern w:val="0"/>
                <w:sz w:val="24"/>
                <w:highlight w:val="none"/>
              </w:rPr>
            </w:pPr>
            <w:r>
              <w:rPr>
                <w:rFonts w:ascii="宋体" w:hAnsi="宋体" w:cs="仿宋"/>
                <w:kern w:val="0"/>
                <w:sz w:val="24"/>
                <w:highlight w:val="none"/>
                <w:lang w:val="zh-CN"/>
              </w:rPr>
              <w:t>是否授权评标委会确定中标人</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286BAD19">
            <w:pPr>
              <w:spacing w:line="360" w:lineRule="auto"/>
              <w:ind w:firstLine="480" w:firstLineChars="200"/>
              <w:jc w:val="left"/>
              <w:rPr>
                <w:rFonts w:ascii="宋体" w:hAnsi="宋体" w:cs="仿宋"/>
                <w:kern w:val="0"/>
                <w:sz w:val="24"/>
                <w:highlight w:val="none"/>
              </w:rPr>
            </w:pPr>
            <w:r>
              <w:rPr>
                <w:rFonts w:ascii="宋体" w:hAnsi="宋体" w:cs="仿宋"/>
                <w:kern w:val="0"/>
                <w:sz w:val="24"/>
                <w:highlight w:val="none"/>
                <w:lang w:val="zh-CN"/>
              </w:rPr>
              <w:t>否，由评标委员会按投标人最后得分高低推荐前3名为中标候选人。若排名第一的中标候选人放弃中标、因不可抗力提出不能履行合同，招标人可以确定第二中标候选人为中标人；依此类推。当所有中标候选人因上述原因不能签订合同的，招标人将依法重新招标。</w:t>
            </w:r>
          </w:p>
        </w:tc>
      </w:tr>
      <w:tr w14:paraId="698EC773">
        <w:tblPrEx>
          <w:tblCellMar>
            <w:top w:w="0" w:type="dxa"/>
            <w:left w:w="108" w:type="dxa"/>
            <w:bottom w:w="0" w:type="dxa"/>
            <w:right w:w="108" w:type="dxa"/>
          </w:tblCellMar>
        </w:tblPrEx>
        <w:trPr>
          <w:trHeight w:val="309"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25DA512F">
            <w:pPr>
              <w:spacing w:line="360" w:lineRule="auto"/>
              <w:jc w:val="left"/>
              <w:rPr>
                <w:rFonts w:ascii="宋体" w:hAnsi="宋体" w:cs="仿宋"/>
                <w:kern w:val="0"/>
                <w:sz w:val="24"/>
                <w:highlight w:val="none"/>
              </w:rPr>
            </w:pPr>
            <w:r>
              <w:rPr>
                <w:rFonts w:ascii="宋体" w:hAnsi="宋体" w:cs="仿宋"/>
                <w:kern w:val="0"/>
                <w:sz w:val="24"/>
                <w:highlight w:val="none"/>
              </w:rPr>
              <w:t>2</w:t>
            </w:r>
            <w:r>
              <w:rPr>
                <w:rFonts w:hint="eastAsia" w:ascii="宋体" w:hAnsi="宋体" w:cs="仿宋"/>
                <w:kern w:val="0"/>
                <w:sz w:val="24"/>
                <w:highlight w:val="none"/>
              </w:rPr>
              <w:t>5</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FDBAE56">
            <w:pPr>
              <w:adjustRightInd w:val="0"/>
              <w:snapToGrid w:val="0"/>
              <w:jc w:val="center"/>
              <w:rPr>
                <w:rFonts w:ascii="宋体" w:hAnsi="宋体" w:cs="仿宋"/>
                <w:kern w:val="0"/>
                <w:sz w:val="24"/>
                <w:highlight w:val="none"/>
              </w:rPr>
            </w:pPr>
            <w:r>
              <w:rPr>
                <w:rFonts w:ascii="宋体" w:hAnsi="宋体" w:cs="仿宋"/>
                <w:kern w:val="0"/>
                <w:sz w:val="24"/>
                <w:highlight w:val="none"/>
                <w:lang w:val="zh-CN"/>
              </w:rPr>
              <w:t>接收质疑函的方式</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4617CCFC">
            <w:pPr>
              <w:spacing w:line="360" w:lineRule="auto"/>
              <w:ind w:firstLine="480" w:firstLineChars="200"/>
              <w:jc w:val="left"/>
              <w:rPr>
                <w:rFonts w:hint="eastAsia" w:ascii="宋体" w:hAnsi="宋体" w:eastAsia="宋体" w:cs="宋体"/>
                <w:sz w:val="24"/>
                <w:highlight w:val="none"/>
                <w:shd w:val="clear" w:color="auto" w:fill="FFFFFF"/>
                <w:lang w:val="zh-TW"/>
              </w:rPr>
            </w:pPr>
            <w:r>
              <w:rPr>
                <w:rFonts w:hint="eastAsia" w:ascii="宋体" w:hAnsi="宋体" w:eastAsia="宋体" w:cs="宋体"/>
                <w:sz w:val="24"/>
                <w:highlight w:val="none"/>
                <w:shd w:val="clear" w:color="auto" w:fill="FFFFFF"/>
                <w:lang w:val="zh-TW"/>
              </w:rPr>
              <w:t>供应商或其他利害关系人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1FD815E1">
            <w:pPr>
              <w:spacing w:line="360" w:lineRule="auto"/>
              <w:ind w:firstLine="480" w:firstLineChars="200"/>
              <w:jc w:val="left"/>
              <w:rPr>
                <w:rFonts w:hint="eastAsia" w:ascii="宋体" w:hAnsi="宋体" w:cs="宋体"/>
                <w:color w:val="000000"/>
                <w:kern w:val="0"/>
                <w:sz w:val="24"/>
                <w:szCs w:val="20"/>
                <w:highlight w:val="none"/>
                <w:u w:val="none" w:color="000000"/>
              </w:rPr>
            </w:pPr>
            <w:r>
              <w:rPr>
                <w:rFonts w:hint="eastAsia" w:ascii="宋体" w:hAnsi="宋体" w:cs="仿宋"/>
                <w:kern w:val="0"/>
                <w:sz w:val="24"/>
                <w:highlight w:val="none"/>
              </w:rPr>
              <w:t>联系人：</w:t>
            </w:r>
            <w:r>
              <w:rPr>
                <w:rFonts w:hint="eastAsia" w:ascii="宋体" w:hAnsi="宋体" w:eastAsia="宋体" w:cs="宋体"/>
                <w:color w:val="000000"/>
                <w:kern w:val="0"/>
                <w:sz w:val="24"/>
                <w:szCs w:val="20"/>
                <w:highlight w:val="none"/>
                <w:u w:val="none" w:color="000000"/>
                <w:lang w:val="en-US" w:eastAsia="zh-CN"/>
              </w:rPr>
              <w:t>陈女士</w:t>
            </w:r>
            <w:r>
              <w:rPr>
                <w:rFonts w:hint="eastAsia" w:ascii="宋体" w:hAnsi="宋体" w:cs="仿宋"/>
                <w:kern w:val="0"/>
                <w:sz w:val="24"/>
                <w:highlight w:val="none"/>
              </w:rPr>
              <w:t xml:space="preserve">   联系电话：</w:t>
            </w:r>
            <w:r>
              <w:rPr>
                <w:rFonts w:hint="eastAsia" w:ascii="宋体" w:hAnsi="宋体" w:eastAsia="宋体" w:cs="宋体"/>
                <w:color w:val="000000"/>
                <w:kern w:val="0"/>
                <w:sz w:val="24"/>
                <w:szCs w:val="20"/>
                <w:highlight w:val="none"/>
                <w:u w:val="none" w:color="000000"/>
                <w:lang w:val="en-US" w:eastAsia="zh-CN"/>
              </w:rPr>
              <w:t>13346730699</w:t>
            </w:r>
          </w:p>
          <w:p w14:paraId="1FD0736C">
            <w:pPr>
              <w:spacing w:line="360" w:lineRule="auto"/>
              <w:ind w:firstLine="480" w:firstLineChars="200"/>
              <w:jc w:val="left"/>
              <w:rPr>
                <w:rFonts w:ascii="宋体" w:hAnsi="宋体" w:cs="仿宋"/>
                <w:kern w:val="0"/>
                <w:sz w:val="24"/>
                <w:highlight w:val="none"/>
              </w:rPr>
            </w:pPr>
            <w:r>
              <w:rPr>
                <w:rFonts w:hint="eastAsia" w:ascii="新宋体" w:hAnsi="新宋体" w:eastAsia="新宋体" w:cs="新宋体"/>
                <w:color w:val="000000"/>
                <w:kern w:val="0"/>
                <w:sz w:val="24"/>
                <w:highlight w:val="none"/>
                <w:lang w:bidi="ar"/>
              </w:rPr>
              <w:t>对供应商提出的质疑，采购人、采购代理机构应当依法及时答复和处理，不得推诿扯皮故意刁难，须进行实质性回应。</w:t>
            </w:r>
          </w:p>
        </w:tc>
      </w:tr>
      <w:tr w14:paraId="1E53BCAD">
        <w:tblPrEx>
          <w:tblCellMar>
            <w:top w:w="0" w:type="dxa"/>
            <w:left w:w="108" w:type="dxa"/>
            <w:bottom w:w="0" w:type="dxa"/>
            <w:right w:w="108" w:type="dxa"/>
          </w:tblCellMar>
        </w:tblPrEx>
        <w:trPr>
          <w:trHeight w:val="1005"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D5A3BFF">
            <w:pPr>
              <w:spacing w:line="360" w:lineRule="auto"/>
              <w:jc w:val="left"/>
              <w:rPr>
                <w:rFonts w:ascii="宋体" w:hAnsi="宋体" w:cs="仿宋"/>
                <w:kern w:val="0"/>
                <w:sz w:val="24"/>
                <w:highlight w:val="none"/>
              </w:rPr>
            </w:pPr>
            <w:r>
              <w:rPr>
                <w:rFonts w:ascii="宋体" w:hAnsi="宋体" w:cs="仿宋"/>
                <w:kern w:val="0"/>
                <w:sz w:val="24"/>
                <w:highlight w:val="none"/>
              </w:rPr>
              <w:t>2</w:t>
            </w:r>
            <w:r>
              <w:rPr>
                <w:rFonts w:hint="eastAsia" w:ascii="宋体" w:hAnsi="宋体" w:cs="仿宋"/>
                <w:kern w:val="0"/>
                <w:sz w:val="24"/>
                <w:highlight w:val="none"/>
              </w:rPr>
              <w:t>6</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C6D2D84">
            <w:pPr>
              <w:adjustRightInd w:val="0"/>
              <w:snapToGrid w:val="0"/>
              <w:jc w:val="center"/>
              <w:rPr>
                <w:rFonts w:ascii="宋体" w:hAnsi="宋体" w:cs="仿宋"/>
                <w:kern w:val="0"/>
                <w:sz w:val="24"/>
                <w:highlight w:val="none"/>
              </w:rPr>
            </w:pPr>
            <w:r>
              <w:rPr>
                <w:rFonts w:ascii="宋体" w:hAnsi="宋体" w:cs="仿宋"/>
                <w:kern w:val="0"/>
                <w:sz w:val="24"/>
                <w:highlight w:val="none"/>
                <w:lang w:val="zh-CN"/>
              </w:rPr>
              <w:t>最高投标限价</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2F638F6D">
            <w:pPr>
              <w:spacing w:line="360" w:lineRule="auto"/>
              <w:ind w:firstLine="482" w:firstLineChars="200"/>
              <w:jc w:val="left"/>
              <w:rPr>
                <w:rFonts w:hint="eastAsia" w:ascii="宋体" w:hAnsi="宋体" w:cs="仿宋"/>
                <w:b/>
                <w:bCs/>
                <w:kern w:val="0"/>
                <w:sz w:val="24"/>
                <w:highlight w:val="none"/>
              </w:rPr>
            </w:pPr>
            <w:r>
              <w:rPr>
                <w:rFonts w:ascii="宋体" w:hAnsi="宋体" w:cs="仿宋"/>
                <w:b/>
                <w:bCs/>
                <w:kern w:val="0"/>
                <w:sz w:val="24"/>
                <w:highlight w:val="none"/>
                <w:lang w:val="zh-CN"/>
              </w:rPr>
              <w:t>最高限价：</w:t>
            </w:r>
            <w:r>
              <w:rPr>
                <w:rFonts w:hint="eastAsia" w:ascii="宋体" w:hAnsi="宋体" w:cs="仿宋"/>
                <w:b/>
                <w:bCs/>
                <w:kern w:val="0"/>
                <w:sz w:val="24"/>
                <w:highlight w:val="none"/>
              </w:rPr>
              <w:t>1包</w:t>
            </w:r>
            <w:r>
              <w:rPr>
                <w:rFonts w:ascii="宋体" w:hAnsi="宋体" w:cs="仿宋"/>
                <w:b/>
                <w:bCs/>
                <w:kern w:val="0"/>
                <w:sz w:val="24"/>
                <w:highlight w:val="none"/>
              </w:rPr>
              <w:t>：</w:t>
            </w:r>
            <w:r>
              <w:rPr>
                <w:rFonts w:hint="eastAsia" w:ascii="宋体" w:hAnsi="宋体" w:cs="仿宋"/>
                <w:b/>
                <w:bCs/>
                <w:kern w:val="0"/>
                <w:sz w:val="24"/>
                <w:highlight w:val="none"/>
                <w:lang w:val="en-US" w:eastAsia="zh-CN"/>
              </w:rPr>
              <w:t>1822080</w:t>
            </w:r>
            <w:r>
              <w:rPr>
                <w:rFonts w:hint="eastAsia" w:ascii="宋体" w:hAnsi="宋体" w:cs="仿宋"/>
                <w:b/>
                <w:bCs/>
                <w:kern w:val="0"/>
                <w:sz w:val="24"/>
                <w:highlight w:val="none"/>
              </w:rPr>
              <w:t>.00</w:t>
            </w:r>
            <w:r>
              <w:rPr>
                <w:rFonts w:hint="eastAsia" w:ascii="宋体" w:hAnsi="宋体" w:cs="宋体"/>
                <w:b/>
                <w:bCs/>
                <w:color w:val="000000"/>
                <w:sz w:val="24"/>
                <w:highlight w:val="none"/>
                <w:shd w:val="clear" w:color="auto" w:fill="FFFFFF"/>
                <w:lang w:bidi="ar"/>
              </w:rPr>
              <w:t>元</w:t>
            </w:r>
          </w:p>
          <w:p w14:paraId="73BF094F">
            <w:pPr>
              <w:spacing w:line="360" w:lineRule="auto"/>
              <w:ind w:firstLine="1687" w:firstLineChars="700"/>
              <w:jc w:val="left"/>
              <w:rPr>
                <w:rFonts w:hint="eastAsia" w:ascii="宋体" w:hAnsi="宋体" w:cs="仿宋"/>
                <w:b/>
                <w:bCs/>
                <w:kern w:val="0"/>
                <w:sz w:val="24"/>
                <w:highlight w:val="none"/>
              </w:rPr>
            </w:pPr>
            <w:r>
              <w:rPr>
                <w:rFonts w:hint="eastAsia" w:ascii="宋体" w:hAnsi="宋体" w:cs="仿宋"/>
                <w:b/>
                <w:bCs/>
                <w:kern w:val="0"/>
                <w:sz w:val="24"/>
                <w:highlight w:val="none"/>
              </w:rPr>
              <w:t>2包</w:t>
            </w:r>
            <w:r>
              <w:rPr>
                <w:rFonts w:ascii="宋体" w:hAnsi="宋体" w:cs="仿宋"/>
                <w:b/>
                <w:bCs/>
                <w:kern w:val="0"/>
                <w:sz w:val="24"/>
                <w:highlight w:val="none"/>
              </w:rPr>
              <w:t>：</w:t>
            </w:r>
            <w:r>
              <w:rPr>
                <w:rFonts w:hint="eastAsia" w:ascii="宋体" w:hAnsi="宋体" w:cs="仿宋"/>
                <w:b/>
                <w:bCs/>
                <w:kern w:val="0"/>
                <w:sz w:val="24"/>
                <w:highlight w:val="none"/>
                <w:lang w:val="en-US" w:eastAsia="zh-CN"/>
              </w:rPr>
              <w:t>1174500</w:t>
            </w:r>
            <w:r>
              <w:rPr>
                <w:rFonts w:hint="eastAsia" w:ascii="宋体" w:hAnsi="宋体" w:cs="仿宋"/>
                <w:b/>
                <w:bCs/>
                <w:kern w:val="0"/>
                <w:sz w:val="24"/>
                <w:highlight w:val="none"/>
              </w:rPr>
              <w:t>.00元</w:t>
            </w:r>
          </w:p>
          <w:p w14:paraId="3CF746E6">
            <w:pPr>
              <w:spacing w:line="360" w:lineRule="auto"/>
              <w:ind w:firstLine="480" w:firstLineChars="200"/>
              <w:jc w:val="left"/>
              <w:rPr>
                <w:rFonts w:ascii="宋体" w:hAnsi="宋体" w:cs="仿宋"/>
                <w:kern w:val="0"/>
                <w:sz w:val="24"/>
                <w:highlight w:val="none"/>
              </w:rPr>
            </w:pPr>
            <w:r>
              <w:rPr>
                <w:rFonts w:ascii="宋体" w:hAnsi="宋体" w:cs="仿宋"/>
                <w:kern w:val="0"/>
                <w:sz w:val="24"/>
                <w:highlight w:val="none"/>
                <w:lang w:val="zh-CN"/>
              </w:rPr>
              <w:t>注：</w:t>
            </w:r>
            <w:r>
              <w:rPr>
                <w:rFonts w:hint="eastAsia" w:ascii="宋体" w:hAnsi="宋体" w:cs="仿宋"/>
                <w:kern w:val="0"/>
                <w:sz w:val="24"/>
                <w:highlight w:val="none"/>
                <w:lang w:val="zh-CN"/>
              </w:rPr>
              <w:t>超出最高投标限价的投标总报价为无效投标。</w:t>
            </w:r>
          </w:p>
        </w:tc>
      </w:tr>
      <w:tr w14:paraId="72007B76">
        <w:tblPrEx>
          <w:tblCellMar>
            <w:top w:w="0" w:type="dxa"/>
            <w:left w:w="108" w:type="dxa"/>
            <w:bottom w:w="0" w:type="dxa"/>
            <w:right w:w="108" w:type="dxa"/>
          </w:tblCellMar>
        </w:tblPrEx>
        <w:trPr>
          <w:trHeight w:val="309"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32D23205">
            <w:pPr>
              <w:spacing w:line="360" w:lineRule="auto"/>
              <w:jc w:val="left"/>
              <w:rPr>
                <w:rFonts w:ascii="宋体" w:hAnsi="宋体" w:cs="仿宋"/>
                <w:kern w:val="0"/>
                <w:sz w:val="24"/>
                <w:highlight w:val="none"/>
              </w:rPr>
            </w:pPr>
            <w:r>
              <w:rPr>
                <w:rFonts w:ascii="宋体" w:hAnsi="宋体" w:cs="仿宋"/>
                <w:kern w:val="0"/>
                <w:sz w:val="24"/>
                <w:highlight w:val="none"/>
              </w:rPr>
              <w:t>2</w:t>
            </w:r>
            <w:r>
              <w:rPr>
                <w:rFonts w:hint="eastAsia" w:ascii="宋体" w:hAnsi="宋体" w:cs="仿宋"/>
                <w:kern w:val="0"/>
                <w:sz w:val="24"/>
                <w:highlight w:val="none"/>
              </w:rPr>
              <w:t>7</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22ACAAE8">
            <w:pPr>
              <w:adjustRightInd w:val="0"/>
              <w:snapToGrid w:val="0"/>
              <w:jc w:val="center"/>
              <w:rPr>
                <w:rFonts w:ascii="宋体" w:hAnsi="宋体" w:cs="仿宋"/>
                <w:kern w:val="0"/>
                <w:sz w:val="24"/>
                <w:highlight w:val="none"/>
              </w:rPr>
            </w:pPr>
            <w:r>
              <w:rPr>
                <w:rFonts w:ascii="宋体" w:hAnsi="宋体" w:cs="仿宋"/>
                <w:kern w:val="0"/>
                <w:sz w:val="24"/>
                <w:highlight w:val="none"/>
                <w:lang w:val="zh-CN"/>
              </w:rPr>
              <w:t>招标代理服务费</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7A01584C">
            <w:pPr>
              <w:spacing w:line="360" w:lineRule="auto"/>
              <w:jc w:val="left"/>
              <w:rPr>
                <w:rFonts w:ascii="宋体" w:hAnsi="宋体" w:cs="仿宋"/>
                <w:kern w:val="0"/>
                <w:sz w:val="24"/>
                <w:highlight w:val="none"/>
              </w:rPr>
            </w:pPr>
            <w:r>
              <w:rPr>
                <w:rFonts w:hint="eastAsia" w:ascii="宋体" w:hAnsi="宋体" w:cs="仿宋"/>
                <w:kern w:val="0"/>
                <w:sz w:val="24"/>
                <w:highlight w:val="none"/>
                <w:lang w:val="zh-CN"/>
              </w:rPr>
              <w:t>本项目代理服务费收费参照（发改价格〔2015〕299号）精神，按豫招协【2023】002号文计取标准</w:t>
            </w:r>
            <w:r>
              <w:rPr>
                <w:rFonts w:hint="eastAsia" w:ascii="宋体" w:hAnsi="宋体" w:cs="仿宋"/>
                <w:kern w:val="0"/>
                <w:sz w:val="24"/>
                <w:highlight w:val="none"/>
              </w:rPr>
              <w:t>计取</w:t>
            </w:r>
            <w:r>
              <w:rPr>
                <w:rFonts w:ascii="宋体" w:hAnsi="宋体" w:cs="仿宋"/>
                <w:kern w:val="0"/>
                <w:sz w:val="24"/>
                <w:highlight w:val="none"/>
                <w:lang w:val="zh-CN"/>
              </w:rPr>
              <w:t>，由</w:t>
            </w:r>
            <w:r>
              <w:rPr>
                <w:rFonts w:hint="eastAsia" w:ascii="宋体" w:hAnsi="宋体" w:cs="仿宋"/>
                <w:kern w:val="0"/>
                <w:sz w:val="24"/>
                <w:highlight w:val="none"/>
              </w:rPr>
              <w:t>中标</w:t>
            </w:r>
            <w:r>
              <w:rPr>
                <w:rFonts w:hint="eastAsia" w:ascii="宋体" w:hAnsi="宋体" w:cs="仿宋"/>
                <w:kern w:val="0"/>
                <w:sz w:val="24"/>
                <w:highlight w:val="none"/>
                <w:lang w:val="zh-CN"/>
              </w:rPr>
              <w:t>人</w:t>
            </w:r>
            <w:r>
              <w:rPr>
                <w:rFonts w:ascii="宋体" w:hAnsi="宋体" w:cs="仿宋"/>
                <w:kern w:val="0"/>
                <w:sz w:val="24"/>
                <w:highlight w:val="none"/>
                <w:lang w:val="zh-CN"/>
              </w:rPr>
              <w:t>向招标代理机构缴纳，</w:t>
            </w:r>
            <w:r>
              <w:rPr>
                <w:rFonts w:hint="eastAsia" w:ascii="宋体" w:hAnsi="宋体" w:eastAsia="宋体" w:cs="仿宋"/>
                <w:kern w:val="0"/>
                <w:sz w:val="24"/>
                <w:highlight w:val="none"/>
                <w:lang w:val="zh-CN"/>
              </w:rPr>
              <w:t>招标代理服务费为</w:t>
            </w:r>
            <w:r>
              <w:rPr>
                <w:rFonts w:hint="eastAsia" w:ascii="宋体" w:hAnsi="宋体" w:eastAsia="宋体" w:cs="仿宋"/>
                <w:kern w:val="0"/>
                <w:sz w:val="24"/>
                <w:highlight w:val="none"/>
                <w:lang w:val="en-US" w:eastAsia="zh-CN"/>
              </w:rPr>
              <w:t>1包（棉被）：26059元；2包（面粉）：18521元。</w:t>
            </w:r>
            <w:r>
              <w:rPr>
                <w:rFonts w:hint="eastAsia" w:ascii="宋体" w:hAnsi="宋体" w:eastAsia="宋体" w:cs="仿宋"/>
                <w:kern w:val="0"/>
                <w:sz w:val="24"/>
                <w:highlight w:val="none"/>
                <w:lang w:val="zh-CN"/>
              </w:rPr>
              <w:t>此项费用由投标人综合考虑到投标报价中，不单独列项报价。</w:t>
            </w:r>
          </w:p>
        </w:tc>
      </w:tr>
      <w:tr w14:paraId="13667658">
        <w:tblPrEx>
          <w:tblCellMar>
            <w:top w:w="0" w:type="dxa"/>
            <w:left w:w="108" w:type="dxa"/>
            <w:bottom w:w="0" w:type="dxa"/>
            <w:right w:w="108" w:type="dxa"/>
          </w:tblCellMar>
        </w:tblPrEx>
        <w:trPr>
          <w:trHeight w:val="309"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0603D93E">
            <w:pPr>
              <w:spacing w:line="360" w:lineRule="auto"/>
              <w:jc w:val="left"/>
              <w:rPr>
                <w:rFonts w:ascii="宋体" w:hAnsi="宋体" w:cs="仿宋"/>
                <w:kern w:val="0"/>
                <w:sz w:val="24"/>
                <w:highlight w:val="none"/>
              </w:rPr>
            </w:pPr>
            <w:r>
              <w:rPr>
                <w:rFonts w:hint="eastAsia" w:ascii="宋体" w:hAnsi="宋体" w:cs="仿宋"/>
                <w:kern w:val="0"/>
                <w:sz w:val="24"/>
                <w:highlight w:val="none"/>
              </w:rPr>
              <w:t>28</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25CC849">
            <w:pPr>
              <w:adjustRightInd w:val="0"/>
              <w:snapToGrid w:val="0"/>
              <w:jc w:val="center"/>
              <w:rPr>
                <w:rFonts w:ascii="宋体" w:hAnsi="宋体"/>
                <w:b/>
                <w:color w:val="000000"/>
                <w:szCs w:val="21"/>
                <w:highlight w:val="none"/>
                <w:lang w:val="zh-CN"/>
              </w:rPr>
            </w:pPr>
            <w:r>
              <w:rPr>
                <w:rFonts w:hint="eastAsia" w:ascii="宋体" w:hAnsi="宋体" w:cs="宋体"/>
                <w:color w:val="000000"/>
                <w:sz w:val="24"/>
                <w:highlight w:val="none"/>
              </w:rPr>
              <w:t>履约验收</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6B334ADA">
            <w:pPr>
              <w:spacing w:line="4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（1）中标人所供货物应符合招标文件、国家及行业最新相关规定，交货时提供国家权威质检部门出具的合格的检验报告，验收单位对中标人提供的货物进行交货前验收。</w:t>
            </w:r>
          </w:p>
          <w:p w14:paraId="776D16B9">
            <w:pPr>
              <w:spacing w:line="4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（2）经验收不符合招标要求的货物，采购人拒绝接受其供货，有权取消其成交资格。如果对采购人造成损失，由中标人进行赔偿。</w:t>
            </w:r>
          </w:p>
          <w:p w14:paraId="16917448">
            <w:pPr>
              <w:spacing w:line="400" w:lineRule="exact"/>
              <w:ind w:firstLine="480" w:firstLineChars="200"/>
              <w:rPr>
                <w:rFonts w:ascii="宋体" w:hAnsi="宋体"/>
                <w:b/>
                <w:color w:val="000000"/>
                <w:szCs w:val="21"/>
                <w:highlight w:val="none"/>
                <w:lang w:val="zh-CN"/>
              </w:rPr>
            </w:pPr>
            <w:r>
              <w:rPr>
                <w:rFonts w:hint="eastAsia" w:ascii="宋体" w:hAnsi="宋体" w:cs="宋体"/>
                <w:color w:val="000000"/>
                <w:sz w:val="24"/>
                <w:highlight w:val="none"/>
              </w:rPr>
              <w:t>（3）中标人对合同义务全面负责，对货物的质量、使用性能及售后服务全面负责，对与采购人交接及验收负责。</w:t>
            </w:r>
          </w:p>
        </w:tc>
      </w:tr>
      <w:tr w14:paraId="1A7431B7">
        <w:tblPrEx>
          <w:tblCellMar>
            <w:top w:w="0" w:type="dxa"/>
            <w:left w:w="108" w:type="dxa"/>
            <w:bottom w:w="0" w:type="dxa"/>
            <w:right w:w="108" w:type="dxa"/>
          </w:tblCellMar>
        </w:tblPrEx>
        <w:trPr>
          <w:trHeight w:val="309"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7C759BB3">
            <w:pPr>
              <w:spacing w:line="360" w:lineRule="auto"/>
              <w:jc w:val="left"/>
              <w:rPr>
                <w:rFonts w:ascii="宋体" w:hAnsi="宋体" w:cs="仿宋"/>
                <w:kern w:val="0"/>
                <w:sz w:val="24"/>
                <w:highlight w:val="none"/>
              </w:rPr>
            </w:pPr>
            <w:r>
              <w:rPr>
                <w:rFonts w:hint="eastAsia" w:ascii="宋体" w:hAnsi="宋体" w:cs="仿宋"/>
                <w:kern w:val="0"/>
                <w:sz w:val="24"/>
                <w:highlight w:val="none"/>
              </w:rPr>
              <w:t>29</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5ED51CB6">
            <w:pPr>
              <w:adjustRightInd w:val="0"/>
              <w:snapToGrid w:val="0"/>
              <w:jc w:val="center"/>
              <w:rPr>
                <w:rFonts w:ascii="宋体" w:hAnsi="宋体" w:cs="仿宋"/>
                <w:kern w:val="0"/>
                <w:sz w:val="24"/>
                <w:highlight w:val="none"/>
              </w:rPr>
            </w:pPr>
            <w:r>
              <w:rPr>
                <w:rFonts w:ascii="宋体" w:hAnsi="宋体" w:cs="仿宋"/>
                <w:kern w:val="0"/>
                <w:sz w:val="24"/>
                <w:highlight w:val="none"/>
                <w:lang w:val="zh-CN"/>
              </w:rPr>
              <w:t>付款方式</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18D20BB9">
            <w:pPr>
              <w:spacing w:line="400" w:lineRule="exact"/>
              <w:ind w:firstLine="480" w:firstLineChars="200"/>
              <w:rPr>
                <w:rFonts w:ascii="宋体" w:hAnsi="宋体" w:cs="仿宋"/>
                <w:kern w:val="0"/>
                <w:sz w:val="24"/>
                <w:highlight w:val="none"/>
              </w:rPr>
            </w:pPr>
            <w:r>
              <w:rPr>
                <w:rFonts w:hint="eastAsia" w:ascii="宋体" w:hAnsi="宋体" w:cs="仿宋"/>
                <w:kern w:val="0"/>
                <w:sz w:val="24"/>
                <w:highlight w:val="none"/>
              </w:rPr>
              <w:t>乙方将全部货物运抵合同指定地点，经甲方最终验收合格并签署《最终验收报告》后，甲方根据自身资金安排计划向乙方支付至合同总价的100%</w:t>
            </w:r>
            <w:r>
              <w:rPr>
                <w:rFonts w:ascii="宋体" w:hAnsi="宋体" w:cs="仿宋"/>
                <w:kern w:val="0"/>
                <w:sz w:val="24"/>
                <w:highlight w:val="none"/>
              </w:rPr>
              <w:t>。</w:t>
            </w:r>
          </w:p>
        </w:tc>
      </w:tr>
      <w:tr w14:paraId="0E2AD367">
        <w:tblPrEx>
          <w:tblCellMar>
            <w:top w:w="0" w:type="dxa"/>
            <w:left w:w="108" w:type="dxa"/>
            <w:bottom w:w="0" w:type="dxa"/>
            <w:right w:w="108" w:type="dxa"/>
          </w:tblCellMar>
        </w:tblPrEx>
        <w:trPr>
          <w:trHeight w:val="309"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36CF3C7C">
            <w:pPr>
              <w:spacing w:line="360" w:lineRule="auto"/>
              <w:jc w:val="left"/>
              <w:rPr>
                <w:rFonts w:ascii="宋体" w:hAnsi="宋体" w:cs="仿宋"/>
                <w:kern w:val="0"/>
                <w:sz w:val="24"/>
                <w:highlight w:val="none"/>
              </w:rPr>
            </w:pPr>
            <w:r>
              <w:rPr>
                <w:rFonts w:ascii="宋体" w:hAnsi="宋体" w:cs="仿宋"/>
                <w:kern w:val="0"/>
                <w:sz w:val="24"/>
                <w:highlight w:val="none"/>
              </w:rPr>
              <w:t>3</w:t>
            </w:r>
            <w:r>
              <w:rPr>
                <w:rFonts w:hint="eastAsia" w:ascii="宋体" w:hAnsi="宋体" w:cs="仿宋"/>
                <w:kern w:val="0"/>
                <w:sz w:val="24"/>
                <w:highlight w:val="none"/>
              </w:rPr>
              <w:t>0</w:t>
            </w:r>
            <w:r>
              <w:rPr>
                <w:rFonts w:ascii="宋体" w:hAnsi="宋体" w:cs="仿宋"/>
                <w:kern w:val="0"/>
                <w:sz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554CD3D7">
            <w:pPr>
              <w:adjustRightInd w:val="0"/>
              <w:snapToGrid w:val="0"/>
              <w:jc w:val="center"/>
              <w:rPr>
                <w:rFonts w:ascii="宋体" w:hAnsi="宋体" w:cs="仿宋"/>
                <w:kern w:val="0"/>
                <w:sz w:val="24"/>
                <w:highlight w:val="none"/>
              </w:rPr>
            </w:pPr>
            <w:r>
              <w:rPr>
                <w:rFonts w:ascii="宋体" w:hAnsi="宋体" w:cs="仿宋"/>
                <w:kern w:val="0"/>
                <w:sz w:val="24"/>
                <w:highlight w:val="none"/>
              </w:rPr>
              <w:t>本项目所属行业为</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792DCCEC">
            <w:pPr>
              <w:spacing w:line="360" w:lineRule="auto"/>
              <w:jc w:val="left"/>
              <w:rPr>
                <w:rFonts w:ascii="宋体" w:hAnsi="宋体" w:cs="仿宋"/>
                <w:kern w:val="0"/>
                <w:sz w:val="24"/>
                <w:highlight w:val="none"/>
              </w:rPr>
            </w:pPr>
            <w:r>
              <w:rPr>
                <w:rFonts w:hint="eastAsia" w:ascii="宋体" w:hAnsi="宋体" w:cs="仿宋"/>
                <w:kern w:val="0"/>
                <w:sz w:val="24"/>
                <w:highlight w:val="none"/>
              </w:rPr>
              <w:t>1包</w:t>
            </w:r>
            <w:r>
              <w:rPr>
                <w:rFonts w:ascii="宋体" w:hAnsi="宋体" w:cs="仿宋"/>
                <w:kern w:val="0"/>
                <w:sz w:val="24"/>
                <w:highlight w:val="none"/>
              </w:rPr>
              <w:t>：</w:t>
            </w:r>
            <w:r>
              <w:rPr>
                <w:rFonts w:hint="eastAsia" w:ascii="宋体" w:hAnsi="宋体" w:cs="仿宋"/>
                <w:kern w:val="0"/>
                <w:sz w:val="24"/>
                <w:highlight w:val="none"/>
              </w:rPr>
              <w:t>工业</w:t>
            </w:r>
            <w:r>
              <w:rPr>
                <w:rFonts w:ascii="宋体" w:hAnsi="宋体" w:cs="仿宋"/>
                <w:kern w:val="0"/>
                <w:sz w:val="24"/>
                <w:highlight w:val="none"/>
              </w:rPr>
              <w:t xml:space="preserve">；     </w:t>
            </w:r>
            <w:r>
              <w:rPr>
                <w:rFonts w:hint="eastAsia" w:ascii="宋体" w:hAnsi="宋体" w:cs="仿宋"/>
                <w:kern w:val="0"/>
                <w:sz w:val="24"/>
                <w:highlight w:val="none"/>
              </w:rPr>
              <w:t>2包</w:t>
            </w:r>
            <w:r>
              <w:rPr>
                <w:rFonts w:ascii="宋体" w:hAnsi="宋体" w:cs="仿宋"/>
                <w:kern w:val="0"/>
                <w:sz w:val="24"/>
                <w:highlight w:val="none"/>
              </w:rPr>
              <w:t>：批发业</w:t>
            </w:r>
          </w:p>
          <w:p w14:paraId="1D17483C">
            <w:pPr>
              <w:spacing w:line="360" w:lineRule="auto"/>
              <w:jc w:val="left"/>
              <w:rPr>
                <w:rFonts w:ascii="宋体" w:hAnsi="宋体" w:cs="仿宋"/>
                <w:kern w:val="0"/>
                <w:sz w:val="24"/>
                <w:highlight w:val="none"/>
              </w:rPr>
            </w:pPr>
            <w:r>
              <w:rPr>
                <w:rFonts w:hint="eastAsia" w:ascii="宋体" w:hAnsi="宋体" w:cs="仿宋"/>
                <w:kern w:val="0"/>
                <w:sz w:val="24"/>
                <w:highlight w:val="none"/>
              </w:rPr>
              <w:t>划定标准为：中小微企业划分按照《国家统计局关于印发&lt;统计上大中小微型企业划分办法（2017）&gt;的通知》国统字【2017】213号文件及《工业和信息化部、国家统计局、国家发展和改革委员会、财政部关于印发&lt; 中小企业划型标准规定&gt;（工信部联企业〔2011〕300 号）规定的划分标准为依据。</w:t>
            </w:r>
          </w:p>
        </w:tc>
      </w:tr>
      <w:tr w14:paraId="1B240563">
        <w:tblPrEx>
          <w:tblCellMar>
            <w:top w:w="0" w:type="dxa"/>
            <w:left w:w="108" w:type="dxa"/>
            <w:bottom w:w="0" w:type="dxa"/>
            <w:right w:w="108" w:type="dxa"/>
          </w:tblCellMar>
        </w:tblPrEx>
        <w:trPr>
          <w:trHeight w:val="309"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3AAE90A0">
            <w:pPr>
              <w:spacing w:line="360" w:lineRule="auto"/>
              <w:jc w:val="left"/>
              <w:rPr>
                <w:rFonts w:ascii="宋体" w:hAnsi="宋体" w:cs="仿宋"/>
                <w:kern w:val="0"/>
                <w:sz w:val="24"/>
                <w:highlight w:val="none"/>
              </w:rPr>
            </w:pPr>
            <w:r>
              <w:rPr>
                <w:rFonts w:hint="eastAsia" w:ascii="宋体" w:hAnsi="宋体" w:cs="仿宋"/>
                <w:kern w:val="0"/>
                <w:sz w:val="24"/>
                <w:highlight w:val="none"/>
              </w:rPr>
              <w:t>31</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54DD8A4B">
            <w:pPr>
              <w:adjustRightInd w:val="0"/>
              <w:snapToGrid w:val="0"/>
              <w:jc w:val="center"/>
              <w:rPr>
                <w:rFonts w:hint="eastAsia" w:ascii="宋体" w:hAnsi="宋体" w:cs="仿宋"/>
                <w:kern w:val="0"/>
                <w:sz w:val="24"/>
                <w:highlight w:val="none"/>
              </w:rPr>
            </w:pPr>
            <w:r>
              <w:rPr>
                <w:rFonts w:hint="eastAsia" w:ascii="宋体" w:hAnsi="宋体" w:cs="仿宋"/>
                <w:kern w:val="0"/>
                <w:sz w:val="24"/>
                <w:highlight w:val="none"/>
              </w:rPr>
              <w:t>核心产品</w:t>
            </w:r>
          </w:p>
        </w:tc>
        <w:tc>
          <w:tcPr>
            <w:tcW w:w="6545" w:type="dxa"/>
            <w:tcBorders>
              <w:top w:val="single" w:color="auto" w:sz="4" w:space="0"/>
              <w:left w:val="single" w:color="auto" w:sz="4" w:space="0"/>
              <w:bottom w:val="single" w:color="auto" w:sz="4" w:space="0"/>
              <w:right w:val="single" w:color="auto" w:sz="4" w:space="0"/>
            </w:tcBorders>
            <w:noWrap w:val="0"/>
            <w:vAlign w:val="center"/>
          </w:tcPr>
          <w:p w14:paraId="0EE00355">
            <w:pPr>
              <w:spacing w:line="360" w:lineRule="auto"/>
              <w:jc w:val="left"/>
              <w:rPr>
                <w:rFonts w:hint="eastAsia" w:ascii="宋体" w:hAnsi="宋体" w:cs="宋体"/>
                <w:color w:val="000000"/>
                <w:sz w:val="24"/>
                <w:highlight w:val="none"/>
              </w:rPr>
            </w:pPr>
            <w:r>
              <w:rPr>
                <w:rFonts w:hint="eastAsia" w:ascii="宋体" w:hAnsi="宋体" w:cs="仿宋"/>
                <w:kern w:val="0"/>
                <w:sz w:val="24"/>
                <w:highlight w:val="none"/>
              </w:rPr>
              <w:t>本项目为2个包均为单一产品采购</w:t>
            </w:r>
          </w:p>
        </w:tc>
      </w:tr>
      <w:tr w14:paraId="6E5FE956">
        <w:tblPrEx>
          <w:tblCellMar>
            <w:top w:w="0" w:type="dxa"/>
            <w:left w:w="108" w:type="dxa"/>
            <w:bottom w:w="0" w:type="dxa"/>
            <w:right w:w="108" w:type="dxa"/>
          </w:tblCellMar>
        </w:tblPrEx>
        <w:trPr>
          <w:trHeight w:val="309"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14F9657">
            <w:pPr>
              <w:spacing w:line="360" w:lineRule="auto"/>
              <w:jc w:val="left"/>
              <w:rPr>
                <w:rFonts w:ascii="宋体" w:hAnsi="宋体" w:cs="仿宋"/>
                <w:kern w:val="0"/>
                <w:sz w:val="24"/>
                <w:highlight w:val="none"/>
              </w:rPr>
            </w:pPr>
            <w:r>
              <w:rPr>
                <w:rFonts w:ascii="宋体" w:hAnsi="宋体" w:cs="仿宋"/>
                <w:kern w:val="0"/>
                <w:sz w:val="24"/>
                <w:highlight w:val="none"/>
              </w:rPr>
              <w:t>32.</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BA2C55A">
            <w:pPr>
              <w:adjustRightInd w:val="0"/>
              <w:snapToGrid w:val="0"/>
              <w:jc w:val="center"/>
              <w:rPr>
                <w:rFonts w:ascii="宋体" w:hAnsi="宋体" w:cs="仿宋"/>
                <w:kern w:val="0"/>
                <w:sz w:val="24"/>
                <w:highlight w:val="none"/>
                <w:lang w:val="zh-CN"/>
              </w:rPr>
            </w:pPr>
            <w:r>
              <w:rPr>
                <w:rFonts w:ascii="宋体" w:hAnsi="宋体" w:cs="仿宋"/>
                <w:kern w:val="0"/>
                <w:sz w:val="24"/>
                <w:highlight w:val="none"/>
                <w:lang w:val="zh-CN"/>
              </w:rPr>
              <w:t>政采领域优化营商环境相关政策</w:t>
            </w:r>
          </w:p>
          <w:p w14:paraId="3CF31FBF">
            <w:pPr>
              <w:adjustRightInd w:val="0"/>
              <w:snapToGrid w:val="0"/>
              <w:ind w:firstLine="480" w:firstLineChars="200"/>
              <w:jc w:val="center"/>
              <w:rPr>
                <w:rFonts w:ascii="宋体" w:hAnsi="宋体" w:cs="仿宋"/>
                <w:kern w:val="0"/>
                <w:sz w:val="24"/>
                <w:highlight w:val="none"/>
              </w:rPr>
            </w:pPr>
          </w:p>
        </w:tc>
        <w:tc>
          <w:tcPr>
            <w:tcW w:w="6545" w:type="dxa"/>
            <w:tcBorders>
              <w:top w:val="single" w:color="auto" w:sz="4" w:space="0"/>
              <w:left w:val="single" w:color="auto" w:sz="4" w:space="0"/>
              <w:bottom w:val="single" w:color="auto" w:sz="4" w:space="0"/>
              <w:right w:val="single" w:color="auto" w:sz="4" w:space="0"/>
            </w:tcBorders>
            <w:noWrap w:val="0"/>
            <w:vAlign w:val="center"/>
          </w:tcPr>
          <w:p w14:paraId="1580FE35">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一、维护企业在政府采购活动中的知情权</w:t>
            </w:r>
          </w:p>
          <w:p w14:paraId="14C832C6">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采用公开招标采购方式的政府采购项目，在公告中标结果的同时，对未通过资格审查的供应商，采购人或者采购代理机构应告知其未通过的原因；采用综合评分法评审的，还应当告知未成交人本人的评审得分与排序。采用竞争性谈判、竞争性磋商、询价、单一来源采购方式的政府采购项目，对供应商未实质性响应的文件按无效响应处理的，采购人或者采购代理机构应当告知供应商原因。</w:t>
            </w:r>
          </w:p>
          <w:p w14:paraId="4000F85B">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二、提供中小企业声明函格式</w:t>
            </w:r>
          </w:p>
          <w:p w14:paraId="5104785F">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在采购文件中，采购代理机构应按照财政部、工信部印发的《政府采购促进中小企业发展管理办法》的通知精神（财库〔2020〕46号）提供中小企业声明函格式。</w:t>
            </w:r>
          </w:p>
          <w:p w14:paraId="3C453833">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三、推广政府采购合同融资</w:t>
            </w:r>
          </w:p>
          <w:p w14:paraId="1BCE5ED5">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要求采购人和代理机构将“政府采购合同融资告知函”写入招标文件，鼓励中标人凭借采购合同申请贷款，助力解决中小企业融资难、融资贵的问题。</w:t>
            </w:r>
          </w:p>
          <w:p w14:paraId="6D3084C3">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四、落实预留采购份额</w:t>
            </w:r>
          </w:p>
          <w:p w14:paraId="2E90BAE5">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1DA5368E">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本项目专门面向中小企业采购。</w:t>
            </w:r>
          </w:p>
          <w:p w14:paraId="16B51C97">
            <w:pPr>
              <w:numPr>
                <w:ilvl w:val="0"/>
                <w:numId w:val="1"/>
              </w:num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关于落实本国产品标准及相关政策</w:t>
            </w:r>
          </w:p>
          <w:p w14:paraId="7BD63004">
            <w:pPr>
              <w:spacing w:line="360" w:lineRule="auto"/>
              <w:jc w:val="left"/>
              <w:rPr>
                <w:rFonts w:hint="eastAsia" w:ascii="宋体" w:hAnsi="宋体" w:eastAsia="宋体" w:cs="仿宋"/>
                <w:kern w:val="0"/>
                <w:sz w:val="24"/>
                <w:highlight w:val="none"/>
                <w:lang w:val="en-US" w:eastAsia="zh-CN"/>
              </w:rPr>
            </w:pPr>
            <w:r>
              <w:rPr>
                <w:rFonts w:hint="eastAsia" w:ascii="宋体" w:hAnsi="宋体" w:cs="仿宋"/>
                <w:kern w:val="0"/>
                <w:sz w:val="24"/>
                <w:highlight w:val="none"/>
                <w:lang w:val="en-US" w:eastAsia="zh-CN"/>
              </w:rPr>
              <w:t>1、</w:t>
            </w:r>
            <w:r>
              <w:rPr>
                <w:rFonts w:hint="eastAsia" w:ascii="宋体" w:hAnsi="宋体" w:eastAsia="宋体" w:cs="仿宋"/>
                <w:kern w:val="0"/>
                <w:sz w:val="24"/>
                <w:highlight w:val="none"/>
                <w:lang w:val="en-US" w:eastAsia="zh-CN"/>
              </w:rPr>
              <w:t>本项目</w:t>
            </w:r>
            <w:r>
              <w:rPr>
                <w:rFonts w:hint="eastAsia" w:ascii="宋体" w:hAnsi="宋体" w:cs="宋体"/>
                <w:sz w:val="24"/>
                <w:highlight w:val="none"/>
                <w:shd w:val="clear" w:color="auto" w:fill="FFFFFF"/>
                <w:lang w:val="en-US" w:eastAsia="zh-CN"/>
              </w:rPr>
              <w:t>落实《国务院办公厅关于在政府采购中实施本国产品标准及相关政策的通知》(国办发(2025)34号)、《财政部工业和信息化部关于贯彻落实的意见》(财库(2025]30号)要求，对符合本国产品标准的投标产品，出具&lt;&lt;关于符合本国产品标准的声明函&gt;&gt;或财政部会同有关部门规定的有关证明文件的，享受相关价格评审扣除优惠政策。</w:t>
            </w:r>
          </w:p>
          <w:p w14:paraId="1D2B9AA7">
            <w:pPr>
              <w:pStyle w:val="18"/>
              <w:numPr>
                <w:ilvl w:val="0"/>
                <w:numId w:val="0"/>
              </w:numPr>
              <w:spacing w:before="30" w:beforeAutospacing="0" w:after="30" w:afterAutospacing="0" w:line="460" w:lineRule="exact"/>
              <w:ind w:right="0" w:rightChars="0"/>
              <w:textAlignment w:val="baseline"/>
              <w:rPr>
                <w:rFonts w:hint="eastAsia" w:ascii="宋体" w:hAnsi="宋体"/>
                <w:color w:val="000000"/>
                <w:highlight w:val="none"/>
                <w:shd w:val="clear" w:color="auto" w:fill="FFFFFF"/>
                <w:lang w:val="en-US" w:eastAsia="zh-CN"/>
              </w:rPr>
            </w:pPr>
            <w:r>
              <w:rPr>
                <w:rFonts w:hint="eastAsia" w:ascii="宋体" w:hAnsi="宋体"/>
                <w:color w:val="000000"/>
                <w:highlight w:val="none"/>
                <w:shd w:val="clear" w:color="auto" w:fill="FFFFFF"/>
                <w:lang w:val="en-US" w:eastAsia="zh-CN"/>
              </w:rPr>
              <w:t>2.采购人、采购代理机构应当随中标、成交结果同时公告中标、成交供应商提供的《声明函》或有关证明文件。</w:t>
            </w:r>
          </w:p>
          <w:p w14:paraId="6E23AB52">
            <w:pPr>
              <w:pStyle w:val="18"/>
              <w:numPr>
                <w:ilvl w:val="0"/>
                <w:numId w:val="0"/>
              </w:numPr>
              <w:spacing w:before="30" w:beforeAutospacing="0" w:after="30" w:afterAutospacing="0" w:line="460" w:lineRule="exact"/>
              <w:ind w:right="0" w:rightChars="0"/>
              <w:textAlignment w:val="baseline"/>
              <w:rPr>
                <w:rFonts w:hint="eastAsia" w:ascii="宋体" w:hAnsi="宋体"/>
                <w:color w:val="000000"/>
                <w:highlight w:val="none"/>
                <w:shd w:val="clear" w:color="auto" w:fill="FFFFFF"/>
                <w:lang w:val="en-US" w:eastAsia="zh-CN"/>
              </w:rPr>
            </w:pPr>
            <w:r>
              <w:rPr>
                <w:rFonts w:hint="eastAsia" w:ascii="宋体" w:hAnsi="宋体"/>
                <w:color w:val="000000"/>
                <w:highlight w:val="none"/>
                <w:shd w:val="clear" w:color="auto" w:fill="FFFFFF"/>
                <w:lang w:val="en-US" w:eastAsia="zh-CN"/>
              </w:rPr>
              <w:t>3.当采购项目或采购包的采购标的仅包含单一产品时，政府采购活动中既有本国产品又有非本国产品参与竞争的，依法对本国产品给予价格评审优惠，对本国产品的报价给予20%的价格扣除，用扣除后的价格参与评审。当采购项目或者采购包的采购标的中含有多种产品，供应商为该采购项目或者采购包提供的符合本国产品标准的产品成本之和占该供应商提供的全部产品成本之和的比例达到80%以上时，且供应商在投标（响应）文件中对此作出承诺的，则依法对该供应商提供的全部产品给予价格评审优惠，即对该供应商提供的全部产品的总报价给予20%的价格扣除，用扣除后的价格参与评审。</w:t>
            </w:r>
          </w:p>
          <w:p w14:paraId="06412D4B">
            <w:pPr>
              <w:pStyle w:val="18"/>
              <w:numPr>
                <w:ilvl w:val="0"/>
                <w:numId w:val="0"/>
              </w:numPr>
              <w:spacing w:before="30" w:beforeAutospacing="0" w:after="30" w:afterAutospacing="0" w:line="460" w:lineRule="exact"/>
              <w:ind w:right="0" w:rightChars="0"/>
              <w:textAlignment w:val="baseline"/>
              <w:rPr>
                <w:rFonts w:hint="eastAsia" w:ascii="宋体" w:hAnsi="宋体"/>
                <w:color w:val="000000"/>
                <w:highlight w:val="none"/>
                <w:shd w:val="clear" w:color="auto" w:fill="FFFFFF"/>
                <w:lang w:val="en-US" w:eastAsia="zh-CN"/>
              </w:rPr>
            </w:pPr>
            <w:r>
              <w:rPr>
                <w:rFonts w:hint="eastAsia" w:ascii="宋体" w:hAnsi="宋体"/>
                <w:color w:val="000000"/>
                <w:highlight w:val="none"/>
                <w:shd w:val="clear" w:color="auto" w:fill="FFFFFF"/>
                <w:lang w:val="en-US" w:eastAsia="zh-CN"/>
              </w:rPr>
              <w:t>4.根据《国务院办公厅关于在政府采购中实施本国产品标准及相关政策的通知》（国办发〔2025〕34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w:t>
            </w:r>
          </w:p>
          <w:p w14:paraId="4EA8A976">
            <w:pPr>
              <w:pStyle w:val="18"/>
              <w:numPr>
                <w:ilvl w:val="0"/>
                <w:numId w:val="0"/>
              </w:numPr>
              <w:spacing w:before="30" w:beforeAutospacing="0" w:after="30" w:afterAutospacing="0" w:line="460" w:lineRule="exact"/>
              <w:ind w:right="0" w:rightChars="0"/>
              <w:textAlignment w:val="baseline"/>
              <w:rPr>
                <w:rFonts w:hint="eastAsia" w:ascii="宋体" w:hAnsi="宋体"/>
                <w:color w:val="000000"/>
                <w:highlight w:val="none"/>
                <w:shd w:val="clear" w:color="auto" w:fill="FFFFFF"/>
                <w:lang w:val="en-US" w:eastAsia="zh-CN"/>
              </w:rPr>
            </w:pPr>
            <w:r>
              <w:rPr>
                <w:rFonts w:hint="eastAsia" w:ascii="宋体" w:hAnsi="宋体"/>
                <w:color w:val="000000"/>
                <w:highlight w:val="none"/>
                <w:shd w:val="clear" w:color="auto" w:fill="FFFFFF"/>
                <w:lang w:val="en-US" w:eastAsia="zh-CN"/>
              </w:rPr>
              <w:t>对于仅有本国产品参与竞争的政府采购项目，本国产品不享受价格扣除评审优惠。</w:t>
            </w:r>
          </w:p>
          <w:p w14:paraId="2E0F35C8">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六、落实价格评审优惠政策</w:t>
            </w:r>
          </w:p>
          <w:p w14:paraId="26079D3E">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p w14:paraId="7F7219ED">
            <w:pPr>
              <w:spacing w:line="360" w:lineRule="auto"/>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本项目专门面向中小企业采购。</w:t>
            </w:r>
          </w:p>
          <w:p w14:paraId="66E92E49">
            <w:pPr>
              <w:spacing w:line="360" w:lineRule="auto"/>
              <w:jc w:val="left"/>
              <w:rPr>
                <w:rFonts w:hint="eastAsia" w:ascii="宋体" w:hAnsi="宋体" w:eastAsia="宋体" w:cs="仿宋"/>
                <w:kern w:val="0"/>
                <w:sz w:val="24"/>
                <w:highlight w:val="none"/>
              </w:rPr>
            </w:pPr>
            <w:r>
              <w:rPr>
                <w:rFonts w:hint="eastAsia" w:ascii="宋体" w:hAnsi="宋体" w:eastAsia="宋体" w:cs="仿宋"/>
                <w:kern w:val="0"/>
                <w:sz w:val="24"/>
                <w:highlight w:val="none"/>
                <w:lang w:val="en-US" w:eastAsia="zh-CN"/>
              </w:rPr>
              <w:t>七、</w:t>
            </w:r>
            <w:r>
              <w:rPr>
                <w:rFonts w:hint="eastAsia" w:ascii="宋体" w:hAnsi="宋体" w:eastAsia="宋体" w:cs="仿宋"/>
                <w:kern w:val="0"/>
                <w:sz w:val="24"/>
                <w:highlight w:val="none"/>
              </w:rPr>
              <w:t>四方信用评价</w:t>
            </w:r>
          </w:p>
          <w:p w14:paraId="272C7386">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平顶山市政府采购项目已实行四方信用评价功能，各方主体请登录“平顶山市政府采购网”按照评价要求进行客观公正的评价。</w:t>
            </w:r>
          </w:p>
          <w:p w14:paraId="326990EE">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1.采购人评价指标</w:t>
            </w:r>
          </w:p>
          <w:p w14:paraId="6835D545">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评价主体:中标、成交供应商。</w:t>
            </w:r>
          </w:p>
          <w:p w14:paraId="3AE8CFF4">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评价节点:合同履约完成后。</w:t>
            </w:r>
          </w:p>
          <w:p w14:paraId="59230971">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2.对中标、成交供应商评价指标</w:t>
            </w:r>
          </w:p>
          <w:p w14:paraId="51F600C1">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评价主体为:采购人。</w:t>
            </w:r>
          </w:p>
          <w:p w14:paraId="63DB0BF3">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评价节点:合同履约完成后。</w:t>
            </w:r>
          </w:p>
          <w:p w14:paraId="51DF3FEF">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3.评审专家评价指标</w:t>
            </w:r>
          </w:p>
          <w:p w14:paraId="7A6D3EB5">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评价主体为:采购人、代理机构。</w:t>
            </w:r>
          </w:p>
          <w:p w14:paraId="0178A879">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评价节点:项目评审结束后。</w:t>
            </w:r>
          </w:p>
          <w:p w14:paraId="2410F324">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4.代理机构评价指标</w:t>
            </w:r>
          </w:p>
          <w:p w14:paraId="45DD5053">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评价主体为:采购人、评审专家、供应商。</w:t>
            </w:r>
          </w:p>
          <w:p w14:paraId="76F25705">
            <w:pPr>
              <w:spacing w:line="360" w:lineRule="auto"/>
              <w:ind w:firstLine="480" w:firstLineChars="200"/>
              <w:jc w:val="left"/>
              <w:rPr>
                <w:rFonts w:hint="eastAsia" w:ascii="宋体" w:hAnsi="宋体" w:eastAsia="宋体" w:cs="仿宋"/>
                <w:kern w:val="0"/>
                <w:sz w:val="24"/>
                <w:highlight w:val="none"/>
              </w:rPr>
            </w:pPr>
            <w:r>
              <w:rPr>
                <w:rFonts w:hint="eastAsia" w:ascii="宋体" w:hAnsi="宋体" w:eastAsia="宋体" w:cs="仿宋"/>
                <w:kern w:val="0"/>
                <w:sz w:val="24"/>
                <w:highlight w:val="none"/>
              </w:rPr>
              <w:t>评价节点:项目评审结束后。</w:t>
            </w:r>
          </w:p>
          <w:p w14:paraId="7411B58B">
            <w:pPr>
              <w:spacing w:line="360" w:lineRule="auto"/>
              <w:ind w:firstLine="480" w:firstLineChars="200"/>
              <w:jc w:val="left"/>
              <w:rPr>
                <w:highlight w:val="none"/>
              </w:rPr>
            </w:pPr>
            <w:r>
              <w:rPr>
                <w:rFonts w:hint="eastAsia" w:ascii="宋体" w:hAnsi="宋体" w:eastAsia="宋体" w:cs="仿宋"/>
                <w:kern w:val="0"/>
                <w:sz w:val="24"/>
                <w:highlight w:val="none"/>
              </w:rPr>
              <w:t>为进一步规范政府采购行为，优化政府采购营商环境，采购人、采购代理机构、评审专家及供应商应当在评审工作结束后5个工作日内对本项目做出信用评价；各政府采购代理机构、评审专家、供应商及采购人各方主体应按照评价要求对政府采购项目进行客观公正的评价，评价结果将纳入各方主体信用记录，未按要求参与评价的将按照规定进行处理。</w:t>
            </w:r>
          </w:p>
        </w:tc>
      </w:tr>
    </w:tbl>
    <w:p w14:paraId="2E79DF61">
      <w:pPr>
        <w:spacing w:line="360" w:lineRule="auto"/>
        <w:ind w:firstLine="480" w:firstLineChars="200"/>
        <w:jc w:val="left"/>
        <w:rPr>
          <w:rFonts w:ascii="宋体" w:hAnsi="宋体" w:cs="仿宋"/>
          <w:kern w:val="0"/>
          <w:sz w:val="24"/>
          <w:highlight w:val="none"/>
        </w:rPr>
      </w:pPr>
      <w:bookmarkStart w:id="95" w:name="_Toc20504"/>
      <w:bookmarkStart w:id="96" w:name="_Toc15403"/>
      <w:bookmarkStart w:id="97" w:name="_Toc2576"/>
      <w:bookmarkStart w:id="98" w:name="_Toc12113"/>
      <w:bookmarkStart w:id="99" w:name="_Toc478637930"/>
      <w:bookmarkStart w:id="100" w:name="_Toc26664"/>
      <w:bookmarkStart w:id="101" w:name="_Toc246996241"/>
      <w:bookmarkStart w:id="102" w:name="_Toc144974565"/>
      <w:bookmarkStart w:id="103" w:name="_Toc152045598"/>
      <w:bookmarkStart w:id="104" w:name="_Toc247085756"/>
      <w:bookmarkStart w:id="105" w:name="_Toc152042375"/>
      <w:bookmarkStart w:id="106" w:name="_Toc246996984"/>
      <w:bookmarkStart w:id="107" w:name="_Toc179632616"/>
    </w:p>
    <w:p w14:paraId="389A0CB7">
      <w:pPr>
        <w:spacing w:line="360" w:lineRule="auto"/>
        <w:ind w:firstLine="480" w:firstLineChars="200"/>
        <w:jc w:val="left"/>
        <w:rPr>
          <w:rFonts w:hint="eastAsia" w:ascii="宋体" w:hAnsi="宋体" w:cs="仿宋"/>
          <w:kern w:val="0"/>
          <w:sz w:val="24"/>
          <w:highlight w:val="none"/>
        </w:rPr>
      </w:pPr>
      <w:r>
        <w:rPr>
          <w:rFonts w:ascii="宋体" w:hAnsi="宋体" w:cs="仿宋"/>
          <w:kern w:val="0"/>
          <w:sz w:val="24"/>
          <w:highlight w:val="none"/>
        </w:rPr>
        <w:br w:type="page"/>
      </w:r>
    </w:p>
    <w:p w14:paraId="367548BC">
      <w:pPr>
        <w:tabs>
          <w:tab w:val="left" w:pos="0"/>
        </w:tabs>
        <w:spacing w:line="360" w:lineRule="auto"/>
        <w:ind w:firstLine="3836" w:firstLineChars="1592"/>
        <w:rPr>
          <w:rFonts w:hint="eastAsia" w:ascii="宋体" w:hAnsi="宋体" w:cs="宋体"/>
          <w:b/>
          <w:bCs/>
          <w:sz w:val="24"/>
          <w:highlight w:val="none"/>
        </w:rPr>
      </w:pPr>
      <w:r>
        <w:rPr>
          <w:rFonts w:hint="eastAsia" w:ascii="宋体" w:hAnsi="宋体" w:cs="宋体"/>
          <w:b/>
          <w:bCs/>
          <w:sz w:val="24"/>
          <w:highlight w:val="none"/>
        </w:rPr>
        <w:t xml:space="preserve"> 投标人须知正文</w:t>
      </w:r>
    </w:p>
    <w:bookmarkEnd w:id="95"/>
    <w:bookmarkEnd w:id="96"/>
    <w:bookmarkEnd w:id="97"/>
    <w:p w14:paraId="34573291">
      <w:pPr>
        <w:tabs>
          <w:tab w:val="left" w:pos="0"/>
        </w:tabs>
        <w:spacing w:line="360" w:lineRule="auto"/>
        <w:ind w:firstLine="463" w:firstLineChars="192"/>
        <w:rPr>
          <w:rFonts w:hint="eastAsia" w:ascii="宋体" w:hAnsi="宋体" w:cs="宋体"/>
          <w:b/>
          <w:bCs/>
          <w:sz w:val="24"/>
          <w:highlight w:val="none"/>
        </w:rPr>
      </w:pPr>
      <w:bookmarkStart w:id="108" w:name="_Toc43915708"/>
      <w:bookmarkStart w:id="109" w:name="_Toc27428604"/>
      <w:bookmarkStart w:id="110" w:name="_Toc43823016"/>
      <w:bookmarkStart w:id="111" w:name="_Toc7145"/>
      <w:r>
        <w:rPr>
          <w:rFonts w:hint="eastAsia" w:ascii="宋体" w:hAnsi="宋体" w:cs="宋体"/>
          <w:b/>
          <w:bCs/>
          <w:sz w:val="24"/>
          <w:highlight w:val="none"/>
        </w:rPr>
        <w:t>1．总则</w:t>
      </w:r>
      <w:bookmarkEnd w:id="108"/>
      <w:bookmarkEnd w:id="109"/>
      <w:bookmarkEnd w:id="110"/>
      <w:bookmarkEnd w:id="111"/>
    </w:p>
    <w:p w14:paraId="0D2FEBA6">
      <w:pPr>
        <w:tabs>
          <w:tab w:val="left" w:pos="0"/>
        </w:tabs>
        <w:spacing w:line="360" w:lineRule="auto"/>
        <w:ind w:firstLine="460" w:firstLineChars="192"/>
        <w:rPr>
          <w:rFonts w:hint="eastAsia" w:ascii="宋体" w:hAnsi="宋体" w:cs="宋体"/>
          <w:sz w:val="24"/>
          <w:highlight w:val="none"/>
        </w:rPr>
      </w:pPr>
      <w:bookmarkStart w:id="112" w:name="_Toc43915709"/>
      <w:bookmarkStart w:id="113" w:name="_Toc152045530"/>
      <w:bookmarkStart w:id="114" w:name="_Toc152042306"/>
      <w:bookmarkStart w:id="115" w:name="_Toc27428605"/>
      <w:bookmarkStart w:id="116" w:name="_Toc485232599"/>
      <w:bookmarkStart w:id="117" w:name="_Toc144974498"/>
      <w:bookmarkStart w:id="118" w:name="_Toc486261768"/>
      <w:bookmarkStart w:id="119" w:name="_Toc179632547"/>
      <w:bookmarkStart w:id="120" w:name="_Toc43823017"/>
      <w:r>
        <w:rPr>
          <w:rFonts w:hint="eastAsia" w:ascii="宋体" w:hAnsi="宋体" w:cs="宋体"/>
          <w:sz w:val="24"/>
          <w:highlight w:val="none"/>
        </w:rPr>
        <w:t>1.1项目概况</w:t>
      </w:r>
      <w:bookmarkEnd w:id="112"/>
      <w:bookmarkEnd w:id="113"/>
      <w:bookmarkEnd w:id="114"/>
      <w:bookmarkEnd w:id="115"/>
      <w:bookmarkEnd w:id="116"/>
      <w:bookmarkEnd w:id="117"/>
      <w:bookmarkEnd w:id="118"/>
      <w:bookmarkEnd w:id="119"/>
      <w:bookmarkEnd w:id="120"/>
    </w:p>
    <w:p w14:paraId="302A7C5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1.1.1根据《中华人民共和国政府采购法》、《中华人民共和国政府采购法实施条例》、</w:t>
      </w:r>
      <w:r>
        <w:rPr>
          <w:rFonts w:hint="eastAsia" w:ascii="宋体" w:hAnsi="宋体"/>
          <w:color w:val="000000"/>
          <w:highlight w:val="none"/>
        </w:rPr>
        <w:t>《</w:t>
      </w:r>
      <w:r>
        <w:rPr>
          <w:rFonts w:hint="eastAsia" w:ascii="宋体" w:hAnsi="宋体" w:cs="宋体"/>
          <w:sz w:val="24"/>
          <w:highlight w:val="none"/>
        </w:rPr>
        <w:t>政府采购货物和服务招标投标管理办法</w:t>
      </w:r>
      <w:r>
        <w:rPr>
          <w:rFonts w:hint="eastAsia" w:ascii="宋体" w:hAnsi="宋体"/>
          <w:color w:val="000000"/>
          <w:highlight w:val="none"/>
        </w:rPr>
        <w:t>》</w:t>
      </w:r>
      <w:r>
        <w:rPr>
          <w:rFonts w:hint="eastAsia" w:ascii="宋体" w:hAnsi="宋体" w:cs="宋体"/>
          <w:sz w:val="24"/>
          <w:highlight w:val="none"/>
        </w:rPr>
        <w:t>等有关法律、法规和规章的规定，本项目已具备招标条件，现对本项目进行招标采购。</w:t>
      </w:r>
    </w:p>
    <w:p w14:paraId="6F12CA42">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1.1.2本项目采购人：见投标人须知前附表。</w:t>
      </w:r>
    </w:p>
    <w:p w14:paraId="17C81A6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1.1.3本项目采购代理机构：见投标人须知前附表。</w:t>
      </w:r>
    </w:p>
    <w:p w14:paraId="7739812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1.1.4本采购项目名称：见投标人须知前附表。</w:t>
      </w:r>
    </w:p>
    <w:p w14:paraId="089DA178">
      <w:pPr>
        <w:tabs>
          <w:tab w:val="left" w:pos="0"/>
        </w:tabs>
        <w:spacing w:line="360" w:lineRule="auto"/>
        <w:ind w:firstLine="460" w:firstLineChars="192"/>
        <w:rPr>
          <w:rFonts w:hint="eastAsia" w:ascii="宋体" w:hAnsi="宋体" w:cs="宋体"/>
          <w:sz w:val="24"/>
          <w:highlight w:val="none"/>
        </w:rPr>
      </w:pPr>
      <w:bookmarkStart w:id="121" w:name="_Toc43915710"/>
      <w:bookmarkStart w:id="122" w:name="_Toc152045531"/>
      <w:bookmarkStart w:id="123" w:name="_Toc27428606"/>
      <w:bookmarkStart w:id="124" w:name="_Toc485232600"/>
      <w:bookmarkStart w:id="125" w:name="_Toc179632548"/>
      <w:bookmarkStart w:id="126" w:name="_Toc152042307"/>
      <w:bookmarkStart w:id="127" w:name="_Toc486261769"/>
      <w:bookmarkStart w:id="128" w:name="_Toc43823018"/>
      <w:bookmarkStart w:id="129" w:name="_Toc144974499"/>
      <w:r>
        <w:rPr>
          <w:rFonts w:hint="eastAsia" w:ascii="宋体" w:hAnsi="宋体" w:cs="宋体"/>
          <w:sz w:val="24"/>
          <w:highlight w:val="none"/>
        </w:rPr>
        <w:t>1.2资金来源和落实情况</w:t>
      </w:r>
      <w:bookmarkEnd w:id="121"/>
      <w:bookmarkEnd w:id="122"/>
      <w:bookmarkEnd w:id="123"/>
      <w:bookmarkEnd w:id="124"/>
      <w:bookmarkEnd w:id="125"/>
      <w:bookmarkEnd w:id="126"/>
      <w:bookmarkEnd w:id="127"/>
      <w:bookmarkEnd w:id="128"/>
      <w:bookmarkEnd w:id="129"/>
    </w:p>
    <w:p w14:paraId="0E32EE1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1.2.1本采购项目的资金来源：见投标人须知前附表。</w:t>
      </w:r>
    </w:p>
    <w:p w14:paraId="6D33ADCA">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1.2.2本采购项目的资金落实情况：见投标人须知前附表。</w:t>
      </w:r>
    </w:p>
    <w:p w14:paraId="4ABAB4E5">
      <w:pPr>
        <w:tabs>
          <w:tab w:val="left" w:pos="0"/>
        </w:tabs>
        <w:spacing w:line="360" w:lineRule="auto"/>
        <w:ind w:firstLine="460" w:firstLineChars="192"/>
        <w:rPr>
          <w:rFonts w:hint="eastAsia" w:ascii="宋体" w:hAnsi="宋体" w:cs="宋体"/>
          <w:sz w:val="24"/>
          <w:highlight w:val="none"/>
        </w:rPr>
      </w:pPr>
      <w:bookmarkStart w:id="130" w:name="_Toc486261770"/>
      <w:bookmarkStart w:id="131" w:name="_Toc152045532"/>
      <w:bookmarkStart w:id="132" w:name="_Toc43823019"/>
      <w:bookmarkStart w:id="133" w:name="_Toc152042308"/>
      <w:bookmarkStart w:id="134" w:name="_Toc144974500"/>
      <w:bookmarkStart w:id="135" w:name="_Toc485232601"/>
      <w:bookmarkStart w:id="136" w:name="_Toc27428607"/>
      <w:bookmarkStart w:id="137" w:name="_Toc179632549"/>
      <w:bookmarkStart w:id="138" w:name="_Toc43915711"/>
      <w:r>
        <w:rPr>
          <w:rFonts w:hint="eastAsia" w:ascii="宋体" w:hAnsi="宋体" w:cs="宋体"/>
          <w:sz w:val="24"/>
          <w:highlight w:val="none"/>
        </w:rPr>
        <w:t>1.3采购内容、交货期限和质量要求</w:t>
      </w:r>
      <w:bookmarkEnd w:id="130"/>
      <w:bookmarkEnd w:id="131"/>
      <w:bookmarkEnd w:id="132"/>
      <w:bookmarkEnd w:id="133"/>
      <w:bookmarkEnd w:id="134"/>
      <w:bookmarkEnd w:id="135"/>
      <w:bookmarkEnd w:id="136"/>
      <w:bookmarkEnd w:id="137"/>
      <w:bookmarkEnd w:id="138"/>
    </w:p>
    <w:p w14:paraId="5B67D99B">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1.3.1本次采购内容：见投标人须知前附表。</w:t>
      </w:r>
    </w:p>
    <w:p w14:paraId="62C00B1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1.3.2本项目的交货期限：见投标人须知前附表。</w:t>
      </w:r>
    </w:p>
    <w:p w14:paraId="4042B09B">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1.3.3本项目的质量要求：见投标人须知前附表。</w:t>
      </w:r>
    </w:p>
    <w:p w14:paraId="28B4BD02">
      <w:pPr>
        <w:tabs>
          <w:tab w:val="left" w:pos="0"/>
        </w:tabs>
        <w:spacing w:line="360" w:lineRule="auto"/>
        <w:ind w:firstLine="460" w:firstLineChars="192"/>
        <w:rPr>
          <w:rFonts w:hint="eastAsia" w:ascii="宋体" w:hAnsi="宋体" w:cs="宋体"/>
          <w:sz w:val="24"/>
          <w:highlight w:val="none"/>
        </w:rPr>
      </w:pPr>
      <w:bookmarkStart w:id="139" w:name="_Toc144974502"/>
      <w:bookmarkStart w:id="140" w:name="_Toc43915712"/>
      <w:bookmarkStart w:id="141" w:name="_Toc179632551"/>
      <w:bookmarkStart w:id="142" w:name="_Toc485232602"/>
      <w:bookmarkStart w:id="143" w:name="_Toc152042310"/>
      <w:bookmarkStart w:id="144" w:name="_Toc27428608"/>
      <w:bookmarkStart w:id="145" w:name="_Toc152045534"/>
      <w:bookmarkStart w:id="146" w:name="_Toc486261771"/>
      <w:bookmarkStart w:id="147" w:name="_Toc43823020"/>
      <w:r>
        <w:rPr>
          <w:rFonts w:hint="eastAsia" w:ascii="宋体" w:hAnsi="宋体" w:cs="宋体"/>
          <w:sz w:val="24"/>
          <w:highlight w:val="none"/>
        </w:rPr>
        <w:t>1.4投标人资格要求</w:t>
      </w:r>
      <w:bookmarkEnd w:id="139"/>
      <w:bookmarkEnd w:id="140"/>
      <w:bookmarkEnd w:id="141"/>
      <w:bookmarkEnd w:id="142"/>
      <w:bookmarkEnd w:id="143"/>
      <w:bookmarkEnd w:id="144"/>
      <w:bookmarkEnd w:id="145"/>
      <w:bookmarkEnd w:id="146"/>
      <w:bookmarkEnd w:id="147"/>
    </w:p>
    <w:p w14:paraId="5AAA4B8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1.4.1投标人应具备承担本项目的资质条件、能力和信誉见投标人须知前附表第11项。</w:t>
      </w:r>
    </w:p>
    <w:p w14:paraId="67B8FB50">
      <w:pPr>
        <w:tabs>
          <w:tab w:val="left" w:pos="0"/>
        </w:tabs>
        <w:spacing w:line="360" w:lineRule="auto"/>
        <w:ind w:firstLine="460" w:firstLineChars="192"/>
        <w:rPr>
          <w:rFonts w:hint="eastAsia" w:ascii="宋体" w:hAnsi="宋体" w:cs="宋体"/>
          <w:sz w:val="24"/>
          <w:highlight w:val="none"/>
        </w:rPr>
      </w:pPr>
      <w:bookmarkStart w:id="148" w:name="_Toc152042311"/>
      <w:bookmarkStart w:id="149" w:name="_Toc485232603"/>
      <w:bookmarkStart w:id="150" w:name="_Toc43823021"/>
      <w:bookmarkStart w:id="151" w:name="_Toc144974503"/>
      <w:bookmarkStart w:id="152" w:name="_Toc486261772"/>
      <w:bookmarkStart w:id="153" w:name="_Toc27428609"/>
      <w:bookmarkStart w:id="154" w:name="_Toc43915713"/>
      <w:bookmarkStart w:id="155" w:name="_Toc179632552"/>
      <w:bookmarkStart w:id="156" w:name="_Toc152045535"/>
      <w:r>
        <w:rPr>
          <w:rFonts w:hint="eastAsia" w:ascii="宋体" w:hAnsi="宋体" w:cs="宋体"/>
          <w:sz w:val="24"/>
          <w:highlight w:val="none"/>
        </w:rPr>
        <w:t>1.4.2 投标人不得存在下列情形之一：</w:t>
      </w:r>
    </w:p>
    <w:p w14:paraId="5E7A9F9B">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 xml:space="preserve">(l）为采购人不具有独立法人资格的附属机构（单位）； </w:t>
      </w:r>
    </w:p>
    <w:p w14:paraId="77EA7DE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(2）为本项目提供招标代理服务的；</w:t>
      </w:r>
    </w:p>
    <w:p w14:paraId="01469EFD">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(3）与本项目的招标代理机构同为一个法定代表人的；</w:t>
      </w:r>
    </w:p>
    <w:p w14:paraId="7AED6E7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(4）与本项目招标代理机构相互控股或参股的；</w:t>
      </w:r>
    </w:p>
    <w:p w14:paraId="672A67B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 xml:space="preserve">(5）与本项目招标代理机构相互任职或工作的； </w:t>
      </w:r>
    </w:p>
    <w:p w14:paraId="118A8EF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(6）被责令停业的；</w:t>
      </w:r>
    </w:p>
    <w:p w14:paraId="67A5E1CB">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(7）被暂停或取消投标资格的；</w:t>
      </w:r>
    </w:p>
    <w:p w14:paraId="73F7E205">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(8）财产被接管或冻结的；</w:t>
      </w:r>
    </w:p>
    <w:p w14:paraId="578461FA">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1.4.3参与同一个标段（包）的投标人存在下列情形之一的，其投标（响应）文件无效：</w:t>
      </w:r>
    </w:p>
    <w:p w14:paraId="7BEFE314">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（1）不同投标人的电子投标（响应）文件上传计算机的网卡MAC地址、CPU序列号和硬盘序列号等硬件</w:t>
      </w:r>
      <w:r>
        <w:rPr>
          <w:rFonts w:hint="eastAsia" w:ascii="宋体" w:hAnsi="宋体" w:cs="宋体"/>
          <w:sz w:val="24"/>
          <w:highlight w:val="none"/>
          <w:lang w:val="en-US" w:eastAsia="zh-CN"/>
        </w:rPr>
        <w:t>都</w:t>
      </w:r>
      <w:r>
        <w:rPr>
          <w:rFonts w:hint="eastAsia" w:ascii="宋体" w:hAnsi="宋体" w:cs="宋体"/>
          <w:sz w:val="24"/>
          <w:highlight w:val="none"/>
        </w:rPr>
        <w:t>信息相同的；</w:t>
      </w:r>
    </w:p>
    <w:p w14:paraId="05091C6F">
      <w:pPr>
        <w:tabs>
          <w:tab w:val="left" w:pos="0"/>
        </w:tabs>
        <w:spacing w:line="360" w:lineRule="auto"/>
        <w:ind w:firstLine="460" w:firstLineChars="192"/>
        <w:rPr>
          <w:rFonts w:ascii="宋体" w:hAnsi="宋体" w:cs="宋体"/>
          <w:sz w:val="24"/>
          <w:highlight w:val="none"/>
        </w:rPr>
      </w:pPr>
      <w:r>
        <w:rPr>
          <w:rFonts w:hint="eastAsia" w:ascii="宋体" w:hAnsi="宋体" w:cs="宋体"/>
          <w:sz w:val="24"/>
          <w:highlight w:val="none"/>
        </w:rPr>
        <w:t>(2)不同投标人的投标（响应）文件由同一设备编制、打印加密上传；</w:t>
      </w:r>
    </w:p>
    <w:p w14:paraId="365B4217">
      <w:pPr>
        <w:tabs>
          <w:tab w:val="left" w:pos="0"/>
        </w:tabs>
        <w:spacing w:line="360" w:lineRule="auto"/>
        <w:ind w:firstLine="460" w:firstLineChars="192"/>
        <w:rPr>
          <w:rFonts w:ascii="宋体" w:hAnsi="宋体" w:cs="宋体"/>
          <w:sz w:val="24"/>
          <w:highlight w:val="none"/>
        </w:rPr>
      </w:pPr>
      <w:r>
        <w:rPr>
          <w:rFonts w:hint="eastAsia" w:ascii="宋体" w:hAnsi="宋体" w:cs="宋体"/>
          <w:sz w:val="24"/>
          <w:highlight w:val="none"/>
        </w:rPr>
        <w:t>(3)不同投标人的投标（响应）文件由同一设备打印、复印；</w:t>
      </w:r>
    </w:p>
    <w:p w14:paraId="0BEA7A59">
      <w:pPr>
        <w:tabs>
          <w:tab w:val="left" w:pos="0"/>
        </w:tabs>
        <w:spacing w:line="360" w:lineRule="auto"/>
        <w:ind w:firstLine="460" w:firstLineChars="192"/>
        <w:rPr>
          <w:rFonts w:ascii="宋体" w:hAnsi="宋体" w:cs="宋体"/>
          <w:sz w:val="24"/>
          <w:highlight w:val="none"/>
        </w:rPr>
      </w:pPr>
      <w:r>
        <w:rPr>
          <w:rFonts w:hint="eastAsia" w:ascii="宋体" w:hAnsi="宋体" w:cs="宋体"/>
          <w:sz w:val="24"/>
          <w:highlight w:val="none"/>
        </w:rPr>
        <w:t>(4)不同投标人的投标（响应）文件由同一人送达或分发，或者不同投标人联系人为同一人或不同联系人的联系电话一致的；</w:t>
      </w:r>
    </w:p>
    <w:p w14:paraId="57F5B704">
      <w:pPr>
        <w:tabs>
          <w:tab w:val="left" w:pos="0"/>
        </w:tabs>
        <w:spacing w:line="360" w:lineRule="auto"/>
        <w:ind w:firstLine="460" w:firstLineChars="192"/>
        <w:rPr>
          <w:rFonts w:ascii="宋体" w:hAnsi="宋体" w:cs="宋体"/>
          <w:sz w:val="24"/>
          <w:highlight w:val="none"/>
        </w:rPr>
      </w:pPr>
      <w:r>
        <w:rPr>
          <w:rFonts w:hint="eastAsia" w:ascii="宋体" w:hAnsi="宋体" w:cs="宋体"/>
          <w:sz w:val="24"/>
          <w:highlight w:val="none"/>
        </w:rPr>
        <w:t>(5)不同投标人的投标（响应）文件的内容存在两处以上细节错误一致的；</w:t>
      </w:r>
    </w:p>
    <w:p w14:paraId="195BB528">
      <w:pPr>
        <w:tabs>
          <w:tab w:val="left" w:pos="0"/>
        </w:tabs>
        <w:spacing w:line="360" w:lineRule="auto"/>
        <w:ind w:firstLine="460" w:firstLineChars="192"/>
        <w:rPr>
          <w:rFonts w:ascii="宋体" w:hAnsi="宋体" w:cs="宋体"/>
          <w:sz w:val="24"/>
          <w:highlight w:val="none"/>
        </w:rPr>
      </w:pPr>
      <w:r>
        <w:rPr>
          <w:rFonts w:hint="eastAsia" w:ascii="宋体" w:hAnsi="宋体" w:cs="宋体"/>
          <w:sz w:val="24"/>
          <w:highlight w:val="none"/>
        </w:rPr>
        <w:t>(6)不同投标人的法定代表人、委托代理人、项目经理、项目负责人等由同一单位缴纳社会保险或者领取报酬的；</w:t>
      </w:r>
    </w:p>
    <w:p w14:paraId="5427FA21">
      <w:pPr>
        <w:tabs>
          <w:tab w:val="left" w:pos="0"/>
        </w:tabs>
        <w:spacing w:line="360" w:lineRule="auto"/>
        <w:ind w:firstLine="460" w:firstLineChars="192"/>
        <w:rPr>
          <w:rFonts w:ascii="宋体" w:hAnsi="宋体" w:cs="宋体"/>
          <w:sz w:val="24"/>
          <w:highlight w:val="none"/>
        </w:rPr>
      </w:pPr>
      <w:r>
        <w:rPr>
          <w:rFonts w:hint="eastAsia" w:ascii="宋体" w:hAnsi="宋体" w:cs="宋体"/>
          <w:sz w:val="24"/>
          <w:highlight w:val="none"/>
        </w:rPr>
        <w:t>(7)不同投标人的投标（响应）文件中法定代表人或者负责人签字出自同一人之手；</w:t>
      </w:r>
    </w:p>
    <w:p w14:paraId="7802A79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(8)其他涉嫌串标的情形。</w:t>
      </w:r>
    </w:p>
    <w:p w14:paraId="2187B84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1.4.4单位负责人为同一人或者存在控股、管理关系的不同单位，不得同时参加本招标项目投标。</w:t>
      </w:r>
    </w:p>
    <w:p w14:paraId="16E8C690">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1.5费用承担</w:t>
      </w:r>
      <w:bookmarkEnd w:id="148"/>
      <w:bookmarkEnd w:id="149"/>
      <w:bookmarkEnd w:id="150"/>
      <w:bookmarkEnd w:id="151"/>
      <w:bookmarkEnd w:id="152"/>
      <w:bookmarkEnd w:id="153"/>
      <w:bookmarkEnd w:id="154"/>
      <w:bookmarkEnd w:id="155"/>
      <w:bookmarkEnd w:id="156"/>
    </w:p>
    <w:p w14:paraId="5D867177">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投标人准备和参加磋商活动发生的费用自理。</w:t>
      </w:r>
    </w:p>
    <w:p w14:paraId="7BBF3F92">
      <w:pPr>
        <w:tabs>
          <w:tab w:val="left" w:pos="0"/>
        </w:tabs>
        <w:spacing w:line="360" w:lineRule="auto"/>
        <w:ind w:firstLine="460" w:firstLineChars="192"/>
        <w:rPr>
          <w:rFonts w:hint="eastAsia" w:ascii="宋体" w:hAnsi="宋体" w:cs="宋体"/>
          <w:sz w:val="24"/>
          <w:highlight w:val="none"/>
        </w:rPr>
      </w:pPr>
      <w:bookmarkStart w:id="157" w:name="_Toc43823022"/>
      <w:bookmarkStart w:id="158" w:name="_Toc144974504"/>
      <w:bookmarkStart w:id="159" w:name="_Toc43915714"/>
      <w:bookmarkStart w:id="160" w:name="_Toc27428610"/>
      <w:bookmarkStart w:id="161" w:name="_Toc152045536"/>
      <w:bookmarkStart w:id="162" w:name="_Toc485232604"/>
      <w:bookmarkStart w:id="163" w:name="_Toc152042312"/>
      <w:bookmarkStart w:id="164" w:name="_Toc179632553"/>
      <w:bookmarkStart w:id="165" w:name="_Toc486261773"/>
      <w:r>
        <w:rPr>
          <w:rFonts w:hint="eastAsia" w:ascii="宋体" w:hAnsi="宋体" w:cs="宋体"/>
          <w:sz w:val="24"/>
          <w:highlight w:val="none"/>
        </w:rPr>
        <w:t>1.6保密</w:t>
      </w:r>
      <w:bookmarkEnd w:id="157"/>
      <w:bookmarkEnd w:id="158"/>
      <w:bookmarkEnd w:id="159"/>
      <w:bookmarkEnd w:id="160"/>
      <w:bookmarkEnd w:id="161"/>
      <w:bookmarkEnd w:id="162"/>
      <w:bookmarkEnd w:id="163"/>
      <w:bookmarkEnd w:id="164"/>
      <w:bookmarkEnd w:id="165"/>
    </w:p>
    <w:p w14:paraId="7E73F599">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参与招标活动的各方应对招标文件和投标文件中的商业和技术等秘密保密，违者应对由此造成的后果承担法律责任。</w:t>
      </w:r>
    </w:p>
    <w:p w14:paraId="12670FF6">
      <w:pPr>
        <w:tabs>
          <w:tab w:val="left" w:pos="0"/>
        </w:tabs>
        <w:spacing w:line="360" w:lineRule="auto"/>
        <w:ind w:firstLine="460" w:firstLineChars="192"/>
        <w:rPr>
          <w:rFonts w:hint="eastAsia" w:ascii="宋体" w:hAnsi="宋体" w:cs="宋体"/>
          <w:sz w:val="24"/>
          <w:highlight w:val="none"/>
        </w:rPr>
      </w:pPr>
      <w:bookmarkStart w:id="166" w:name="_Toc144974505"/>
      <w:bookmarkStart w:id="167" w:name="_Toc152045537"/>
      <w:bookmarkStart w:id="168" w:name="_Toc152042313"/>
      <w:bookmarkStart w:id="169" w:name="_Toc486261774"/>
      <w:bookmarkStart w:id="170" w:name="_Toc179632554"/>
      <w:bookmarkStart w:id="171" w:name="_Toc43915715"/>
      <w:bookmarkStart w:id="172" w:name="_Toc485232605"/>
      <w:bookmarkStart w:id="173" w:name="_Toc27428611"/>
      <w:bookmarkStart w:id="174" w:name="_Toc43823023"/>
      <w:r>
        <w:rPr>
          <w:rFonts w:hint="eastAsia" w:ascii="宋体" w:hAnsi="宋体" w:cs="宋体"/>
          <w:sz w:val="24"/>
          <w:highlight w:val="none"/>
        </w:rPr>
        <w:t>1.7语言</w:t>
      </w:r>
      <w:bookmarkEnd w:id="166"/>
      <w:r>
        <w:rPr>
          <w:rFonts w:hint="eastAsia" w:ascii="宋体" w:hAnsi="宋体" w:cs="宋体"/>
          <w:sz w:val="24"/>
          <w:highlight w:val="none"/>
        </w:rPr>
        <w:t>文字</w:t>
      </w:r>
      <w:bookmarkEnd w:id="167"/>
      <w:bookmarkEnd w:id="168"/>
      <w:bookmarkEnd w:id="169"/>
      <w:bookmarkEnd w:id="170"/>
      <w:bookmarkEnd w:id="171"/>
      <w:bookmarkEnd w:id="172"/>
      <w:bookmarkEnd w:id="173"/>
      <w:bookmarkEnd w:id="174"/>
    </w:p>
    <w:p w14:paraId="37D7488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除专用术语外，与磋商有关的语言均使用中文。必要时专用术语应附有中文注释。</w:t>
      </w:r>
    </w:p>
    <w:p w14:paraId="6D262E60">
      <w:pPr>
        <w:tabs>
          <w:tab w:val="left" w:pos="0"/>
        </w:tabs>
        <w:spacing w:line="360" w:lineRule="auto"/>
        <w:ind w:firstLine="460" w:firstLineChars="192"/>
        <w:rPr>
          <w:rFonts w:hint="eastAsia" w:ascii="宋体" w:hAnsi="宋体" w:cs="宋体"/>
          <w:sz w:val="24"/>
          <w:highlight w:val="none"/>
        </w:rPr>
      </w:pPr>
      <w:bookmarkStart w:id="175" w:name="_Toc485232606"/>
      <w:bookmarkStart w:id="176" w:name="_Toc152045538"/>
      <w:bookmarkStart w:id="177" w:name="_Toc43915716"/>
      <w:bookmarkStart w:id="178" w:name="_Toc27428612"/>
      <w:bookmarkStart w:id="179" w:name="_Toc43823024"/>
      <w:bookmarkStart w:id="180" w:name="_Toc144974506"/>
      <w:bookmarkStart w:id="181" w:name="_Toc179632555"/>
      <w:bookmarkStart w:id="182" w:name="_Toc152042314"/>
      <w:bookmarkStart w:id="183" w:name="_Toc486261775"/>
      <w:r>
        <w:rPr>
          <w:rFonts w:hint="eastAsia" w:ascii="宋体" w:hAnsi="宋体" w:cs="宋体"/>
          <w:sz w:val="24"/>
          <w:highlight w:val="none"/>
        </w:rPr>
        <w:t>1.8计量单位</w:t>
      </w:r>
      <w:bookmarkEnd w:id="175"/>
      <w:bookmarkEnd w:id="176"/>
      <w:bookmarkEnd w:id="177"/>
      <w:bookmarkEnd w:id="178"/>
      <w:bookmarkEnd w:id="179"/>
      <w:bookmarkEnd w:id="180"/>
      <w:bookmarkEnd w:id="181"/>
      <w:bookmarkEnd w:id="182"/>
      <w:bookmarkEnd w:id="183"/>
    </w:p>
    <w:p w14:paraId="2BA1B682">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所有计量均采用中华人民共和国法定计量单位。</w:t>
      </w:r>
    </w:p>
    <w:p w14:paraId="1FC0FC64">
      <w:pPr>
        <w:tabs>
          <w:tab w:val="left" w:pos="0"/>
        </w:tabs>
        <w:spacing w:line="360" w:lineRule="auto"/>
        <w:ind w:firstLine="460" w:firstLineChars="192"/>
        <w:rPr>
          <w:rFonts w:hint="eastAsia" w:ascii="宋体" w:hAnsi="宋体" w:cs="宋体"/>
          <w:sz w:val="24"/>
          <w:highlight w:val="none"/>
        </w:rPr>
      </w:pPr>
      <w:bookmarkStart w:id="184" w:name="_Toc152045539"/>
      <w:bookmarkStart w:id="185" w:name="_Toc144974507"/>
      <w:bookmarkStart w:id="186" w:name="_Toc43823025"/>
      <w:bookmarkStart w:id="187" w:name="_Toc179632556"/>
      <w:bookmarkStart w:id="188" w:name="_Toc43915717"/>
      <w:bookmarkStart w:id="189" w:name="_Toc486261776"/>
      <w:bookmarkStart w:id="190" w:name="_Toc485232607"/>
      <w:bookmarkStart w:id="191" w:name="_Toc27428613"/>
      <w:bookmarkStart w:id="192" w:name="_Toc152042315"/>
      <w:r>
        <w:rPr>
          <w:rFonts w:hint="eastAsia" w:ascii="宋体" w:hAnsi="宋体" w:cs="宋体"/>
          <w:sz w:val="24"/>
          <w:highlight w:val="none"/>
        </w:rPr>
        <w:t>1.9踏勘现场</w:t>
      </w:r>
      <w:bookmarkEnd w:id="184"/>
      <w:bookmarkEnd w:id="185"/>
      <w:bookmarkEnd w:id="186"/>
      <w:bookmarkEnd w:id="187"/>
      <w:bookmarkEnd w:id="188"/>
      <w:bookmarkEnd w:id="189"/>
      <w:bookmarkEnd w:id="190"/>
      <w:bookmarkEnd w:id="191"/>
      <w:bookmarkEnd w:id="192"/>
    </w:p>
    <w:p w14:paraId="083C8469">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见投标人须知前附表。</w:t>
      </w:r>
    </w:p>
    <w:p w14:paraId="46A74AC4">
      <w:pPr>
        <w:tabs>
          <w:tab w:val="left" w:pos="0"/>
        </w:tabs>
        <w:spacing w:line="360" w:lineRule="auto"/>
        <w:ind w:firstLine="460" w:firstLineChars="192"/>
        <w:rPr>
          <w:rFonts w:hint="eastAsia" w:ascii="宋体" w:hAnsi="宋体" w:cs="宋体"/>
          <w:sz w:val="24"/>
          <w:highlight w:val="none"/>
        </w:rPr>
      </w:pPr>
      <w:bookmarkStart w:id="193" w:name="_Toc485232608"/>
      <w:bookmarkStart w:id="194" w:name="_Toc43823026"/>
      <w:bookmarkStart w:id="195" w:name="_Toc486261777"/>
      <w:bookmarkStart w:id="196" w:name="_Toc43915718"/>
      <w:bookmarkStart w:id="197" w:name="_Toc27428614"/>
      <w:r>
        <w:rPr>
          <w:rFonts w:hint="eastAsia" w:ascii="宋体" w:hAnsi="宋体" w:cs="宋体"/>
          <w:sz w:val="24"/>
          <w:highlight w:val="none"/>
        </w:rPr>
        <w:t>1.10投标预备会</w:t>
      </w:r>
      <w:bookmarkEnd w:id="193"/>
      <w:bookmarkEnd w:id="194"/>
      <w:bookmarkEnd w:id="195"/>
      <w:bookmarkEnd w:id="196"/>
      <w:bookmarkEnd w:id="197"/>
    </w:p>
    <w:p w14:paraId="5D4CB374">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见投标人须知前附表。</w:t>
      </w:r>
    </w:p>
    <w:p w14:paraId="2CF9CC61">
      <w:pPr>
        <w:tabs>
          <w:tab w:val="left" w:pos="0"/>
        </w:tabs>
        <w:spacing w:line="360" w:lineRule="auto"/>
        <w:ind w:firstLine="460" w:firstLineChars="192"/>
        <w:rPr>
          <w:rFonts w:hint="eastAsia" w:ascii="宋体" w:hAnsi="宋体" w:cs="宋体"/>
          <w:sz w:val="24"/>
          <w:highlight w:val="none"/>
        </w:rPr>
      </w:pPr>
      <w:bookmarkStart w:id="198" w:name="_Toc43823027"/>
      <w:bookmarkStart w:id="199" w:name="_Toc485232609"/>
      <w:bookmarkStart w:id="200" w:name="_Toc27428615"/>
      <w:bookmarkStart w:id="201" w:name="_Toc43915719"/>
      <w:bookmarkStart w:id="202" w:name="_Toc486261778"/>
      <w:r>
        <w:rPr>
          <w:rFonts w:hint="eastAsia" w:ascii="宋体" w:hAnsi="宋体" w:cs="宋体"/>
          <w:sz w:val="24"/>
          <w:highlight w:val="none"/>
        </w:rPr>
        <w:t>1.11分包</w:t>
      </w:r>
      <w:bookmarkEnd w:id="198"/>
      <w:bookmarkEnd w:id="199"/>
      <w:bookmarkEnd w:id="200"/>
      <w:bookmarkEnd w:id="201"/>
      <w:bookmarkEnd w:id="202"/>
    </w:p>
    <w:p w14:paraId="4AB8A3F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投标人拟在中标后将成交项目的部分非主体、非关键性工作进行分包的，应符合供投标人须知前附表规定的分包内容、分包金额和接受分包的第三人资质要求等限制性条件。</w:t>
      </w:r>
    </w:p>
    <w:p w14:paraId="2F798C34">
      <w:pPr>
        <w:tabs>
          <w:tab w:val="left" w:pos="0"/>
        </w:tabs>
        <w:spacing w:line="360" w:lineRule="auto"/>
        <w:ind w:firstLine="460" w:firstLineChars="192"/>
        <w:rPr>
          <w:rFonts w:hint="eastAsia" w:ascii="宋体" w:hAnsi="宋体" w:cs="宋体"/>
          <w:sz w:val="24"/>
          <w:highlight w:val="none"/>
        </w:rPr>
      </w:pPr>
      <w:bookmarkStart w:id="203" w:name="_Toc485232610"/>
      <w:bookmarkStart w:id="204" w:name="_Toc486261779"/>
      <w:bookmarkStart w:id="205" w:name="_Toc43823028"/>
      <w:bookmarkStart w:id="206" w:name="_Toc43915720"/>
      <w:bookmarkStart w:id="207" w:name="_Toc27428616"/>
      <w:bookmarkStart w:id="208" w:name="_Toc179632559"/>
      <w:r>
        <w:rPr>
          <w:rFonts w:hint="eastAsia" w:ascii="宋体" w:hAnsi="宋体" w:cs="宋体"/>
          <w:sz w:val="24"/>
          <w:highlight w:val="none"/>
        </w:rPr>
        <w:t>1.12偏离</w:t>
      </w:r>
      <w:bookmarkEnd w:id="203"/>
      <w:bookmarkEnd w:id="204"/>
      <w:bookmarkEnd w:id="205"/>
      <w:bookmarkEnd w:id="206"/>
      <w:bookmarkEnd w:id="207"/>
      <w:bookmarkEnd w:id="208"/>
    </w:p>
    <w:p w14:paraId="6C8BB4D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投标人须知前附表允许投标文件偏离招标文件某些要求的，偏离应当符合招标文件规定的偏离范围和幅度。</w:t>
      </w:r>
      <w:bookmarkStart w:id="209" w:name="_Toc179632560"/>
      <w:bookmarkStart w:id="210" w:name="_Toc486261780"/>
      <w:bookmarkStart w:id="211" w:name="_Toc152042318"/>
      <w:bookmarkStart w:id="212" w:name="_Toc144974510"/>
      <w:bookmarkStart w:id="213" w:name="_Toc485232611"/>
      <w:bookmarkStart w:id="214" w:name="_Toc43915721"/>
      <w:bookmarkStart w:id="215" w:name="_Toc27428617"/>
      <w:bookmarkStart w:id="216" w:name="_Toc43823029"/>
      <w:bookmarkStart w:id="217" w:name="_Toc152045542"/>
    </w:p>
    <w:p w14:paraId="7C6B88E0">
      <w:pPr>
        <w:tabs>
          <w:tab w:val="left" w:pos="0"/>
        </w:tabs>
        <w:spacing w:line="360" w:lineRule="auto"/>
        <w:ind w:firstLine="463" w:firstLineChars="192"/>
        <w:rPr>
          <w:rFonts w:hint="eastAsia" w:ascii="宋体" w:hAnsi="宋体" w:cs="宋体"/>
          <w:b/>
          <w:bCs/>
          <w:sz w:val="24"/>
          <w:highlight w:val="none"/>
        </w:rPr>
      </w:pPr>
      <w:r>
        <w:rPr>
          <w:rFonts w:hint="eastAsia" w:ascii="宋体" w:hAnsi="宋体" w:cs="宋体"/>
          <w:b/>
          <w:bCs/>
          <w:sz w:val="24"/>
          <w:highlight w:val="none"/>
        </w:rPr>
        <w:t>2．招标文件</w:t>
      </w:r>
      <w:bookmarkEnd w:id="209"/>
      <w:bookmarkEnd w:id="210"/>
      <w:bookmarkEnd w:id="211"/>
      <w:bookmarkEnd w:id="212"/>
      <w:bookmarkEnd w:id="213"/>
      <w:bookmarkEnd w:id="214"/>
      <w:bookmarkEnd w:id="215"/>
      <w:bookmarkEnd w:id="216"/>
      <w:bookmarkEnd w:id="217"/>
    </w:p>
    <w:p w14:paraId="3E32DDF8">
      <w:pPr>
        <w:tabs>
          <w:tab w:val="left" w:pos="0"/>
        </w:tabs>
        <w:spacing w:line="360" w:lineRule="auto"/>
        <w:ind w:firstLine="460" w:firstLineChars="192"/>
        <w:rPr>
          <w:rFonts w:hint="eastAsia" w:ascii="宋体" w:hAnsi="宋体" w:cs="宋体"/>
          <w:sz w:val="24"/>
          <w:highlight w:val="none"/>
        </w:rPr>
      </w:pPr>
      <w:bookmarkStart w:id="218" w:name="_Toc43823030"/>
      <w:bookmarkStart w:id="219" w:name="_Toc152045543"/>
      <w:bookmarkStart w:id="220" w:name="_Toc486261781"/>
      <w:bookmarkStart w:id="221" w:name="_Toc152042319"/>
      <w:bookmarkStart w:id="222" w:name="_Toc485232612"/>
      <w:bookmarkStart w:id="223" w:name="_Toc144974511"/>
      <w:bookmarkStart w:id="224" w:name="_Toc27428618"/>
      <w:bookmarkStart w:id="225" w:name="_Toc179632561"/>
      <w:bookmarkStart w:id="226" w:name="_Toc43915722"/>
      <w:r>
        <w:rPr>
          <w:rFonts w:hint="eastAsia" w:ascii="宋体" w:hAnsi="宋体" w:cs="宋体"/>
          <w:sz w:val="24"/>
          <w:highlight w:val="none"/>
        </w:rPr>
        <w:t>2.1招标文件的组成</w:t>
      </w:r>
      <w:bookmarkEnd w:id="218"/>
      <w:bookmarkEnd w:id="219"/>
      <w:bookmarkEnd w:id="220"/>
      <w:bookmarkEnd w:id="221"/>
      <w:bookmarkEnd w:id="222"/>
      <w:bookmarkEnd w:id="223"/>
      <w:bookmarkEnd w:id="224"/>
      <w:bookmarkEnd w:id="225"/>
      <w:bookmarkEnd w:id="226"/>
    </w:p>
    <w:p w14:paraId="5C0F2A25">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本招标文件包括：</w:t>
      </w:r>
    </w:p>
    <w:p w14:paraId="37D65C3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（1）招标公告；</w:t>
      </w:r>
    </w:p>
    <w:p w14:paraId="03F9E59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（2）投标人须知；</w:t>
      </w:r>
    </w:p>
    <w:p w14:paraId="0E5B3D92">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（3）评审办法（综合评分法）；</w:t>
      </w:r>
    </w:p>
    <w:p w14:paraId="3323E5D2">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（4）合同条款及格式；</w:t>
      </w:r>
    </w:p>
    <w:p w14:paraId="3767DD5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（5）采购内容及要求 ；</w:t>
      </w:r>
    </w:p>
    <w:p w14:paraId="2BF1CFCB">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（6）投标文件格式；</w:t>
      </w:r>
    </w:p>
    <w:p w14:paraId="1C86223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根据本章第1.10款、第2.2款和第2.3款对招标文件所作的澄清、修改，构成招标文件的组成部分。</w:t>
      </w:r>
    </w:p>
    <w:p w14:paraId="376582B0">
      <w:pPr>
        <w:tabs>
          <w:tab w:val="left" w:pos="0"/>
        </w:tabs>
        <w:spacing w:line="360" w:lineRule="auto"/>
        <w:ind w:firstLine="460" w:firstLineChars="192"/>
        <w:rPr>
          <w:rFonts w:hint="eastAsia" w:ascii="宋体" w:hAnsi="宋体" w:cs="宋体"/>
          <w:sz w:val="24"/>
          <w:highlight w:val="none"/>
        </w:rPr>
      </w:pPr>
      <w:bookmarkStart w:id="227" w:name="_Toc27428619"/>
      <w:bookmarkStart w:id="228" w:name="_Toc43915723"/>
      <w:bookmarkStart w:id="229" w:name="_Toc43823031"/>
      <w:bookmarkStart w:id="230" w:name="_Toc152045544"/>
      <w:bookmarkStart w:id="231" w:name="_Toc144974512"/>
      <w:bookmarkStart w:id="232" w:name="_Toc485232613"/>
      <w:bookmarkStart w:id="233" w:name="_Toc152042320"/>
      <w:bookmarkStart w:id="234" w:name="_Toc486261782"/>
      <w:bookmarkStart w:id="235" w:name="_Toc179632562"/>
      <w:r>
        <w:rPr>
          <w:rFonts w:hint="eastAsia" w:ascii="宋体" w:hAnsi="宋体" w:cs="宋体"/>
          <w:sz w:val="24"/>
          <w:highlight w:val="none"/>
        </w:rPr>
        <w:t>2.2招标文件的澄清</w:t>
      </w:r>
      <w:bookmarkEnd w:id="227"/>
      <w:bookmarkEnd w:id="228"/>
      <w:bookmarkEnd w:id="229"/>
      <w:bookmarkEnd w:id="230"/>
      <w:bookmarkEnd w:id="231"/>
      <w:bookmarkEnd w:id="232"/>
      <w:bookmarkEnd w:id="233"/>
      <w:bookmarkEnd w:id="234"/>
      <w:bookmarkEnd w:id="235"/>
    </w:p>
    <w:p w14:paraId="49795C4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2.2.1投标人应仔细阅读和检查招标文件的全部内容。如发现缺页或附件不全，应及时向采购人提出，以便补齐。如有疑问，应在投标人须知前附表规定的时间前在电子交易系统中提出，要求采购人对招标文件予以澄清。</w:t>
      </w:r>
    </w:p>
    <w:p w14:paraId="498DDFB4">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2.2.2招标文件的澄清将在投标人须知前附表规定的投标截止时间15天前在电子交易系统中以澄清形式公示给所有下载招标文件的供应商，但不指明澄清问题的来源。如果澄清发出的时间距投标截止时间不足15天，相应延长投标截止时间。</w:t>
      </w:r>
    </w:p>
    <w:p w14:paraId="108977D2">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2.2.3投标截止时间：见投标人须知前附表。</w:t>
      </w:r>
    </w:p>
    <w:p w14:paraId="7A61080C">
      <w:pPr>
        <w:tabs>
          <w:tab w:val="left" w:pos="0"/>
        </w:tabs>
        <w:spacing w:line="360" w:lineRule="auto"/>
        <w:ind w:firstLine="460" w:firstLineChars="192"/>
        <w:rPr>
          <w:rFonts w:hint="eastAsia" w:ascii="宋体" w:hAnsi="宋体" w:cs="宋体"/>
          <w:sz w:val="24"/>
          <w:highlight w:val="none"/>
        </w:rPr>
      </w:pPr>
      <w:bookmarkStart w:id="236" w:name="_Toc43915724"/>
      <w:bookmarkStart w:id="237" w:name="_Toc144974513"/>
      <w:bookmarkStart w:id="238" w:name="_Toc43823032"/>
      <w:bookmarkStart w:id="239" w:name="_Toc152045545"/>
      <w:bookmarkStart w:id="240" w:name="_Toc486261783"/>
      <w:bookmarkStart w:id="241" w:name="_Toc27428620"/>
      <w:bookmarkStart w:id="242" w:name="_Toc485232614"/>
      <w:bookmarkStart w:id="243" w:name="_Toc179632563"/>
      <w:bookmarkStart w:id="244" w:name="_Toc152042321"/>
      <w:r>
        <w:rPr>
          <w:rFonts w:hint="eastAsia" w:ascii="宋体" w:hAnsi="宋体" w:cs="宋体"/>
          <w:sz w:val="24"/>
          <w:highlight w:val="none"/>
        </w:rPr>
        <w:t>2.3招标文件的修改</w:t>
      </w:r>
      <w:bookmarkEnd w:id="236"/>
      <w:bookmarkEnd w:id="237"/>
      <w:bookmarkEnd w:id="238"/>
      <w:bookmarkEnd w:id="239"/>
      <w:bookmarkEnd w:id="240"/>
      <w:bookmarkEnd w:id="241"/>
      <w:bookmarkEnd w:id="242"/>
      <w:bookmarkEnd w:id="243"/>
      <w:bookmarkEnd w:id="244"/>
    </w:p>
    <w:p w14:paraId="48BC110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在投标截止时间15天前，采购人可以在电子交易系统中修改招标文件，并公示给所有已下载招标文件的投标人。如果修改招标文件的时间距投标截止时间不足15天，相应延长投标截止时间。</w:t>
      </w:r>
    </w:p>
    <w:p w14:paraId="17BC769C">
      <w:pPr>
        <w:tabs>
          <w:tab w:val="left" w:pos="0"/>
        </w:tabs>
        <w:spacing w:line="360" w:lineRule="auto"/>
        <w:ind w:firstLine="463" w:firstLineChars="192"/>
        <w:rPr>
          <w:rFonts w:hint="eastAsia" w:ascii="宋体" w:hAnsi="宋体" w:cs="宋体"/>
          <w:b/>
          <w:bCs/>
          <w:sz w:val="24"/>
          <w:highlight w:val="none"/>
        </w:rPr>
      </w:pPr>
      <w:bookmarkStart w:id="245" w:name="_Toc27428621"/>
      <w:bookmarkStart w:id="246" w:name="_Toc43915725"/>
      <w:bookmarkStart w:id="247" w:name="_Toc43823033"/>
      <w:bookmarkStart w:id="248" w:name="_Toc144974514"/>
      <w:bookmarkStart w:id="249" w:name="_Toc486261784"/>
      <w:bookmarkStart w:id="250" w:name="_Toc179632564"/>
      <w:bookmarkStart w:id="251" w:name="_Toc26413"/>
      <w:bookmarkStart w:id="252" w:name="_Toc152045546"/>
      <w:bookmarkStart w:id="253" w:name="_Toc485232615"/>
      <w:bookmarkStart w:id="254" w:name="_Toc152042322"/>
      <w:r>
        <w:rPr>
          <w:rFonts w:hint="eastAsia" w:ascii="宋体" w:hAnsi="宋体" w:cs="宋体"/>
          <w:b/>
          <w:bCs/>
          <w:sz w:val="24"/>
          <w:highlight w:val="none"/>
        </w:rPr>
        <w:t>3．投标文件</w:t>
      </w:r>
      <w:bookmarkEnd w:id="245"/>
      <w:bookmarkEnd w:id="246"/>
      <w:bookmarkEnd w:id="247"/>
      <w:bookmarkEnd w:id="248"/>
      <w:bookmarkEnd w:id="249"/>
      <w:bookmarkEnd w:id="250"/>
      <w:bookmarkEnd w:id="251"/>
      <w:bookmarkEnd w:id="252"/>
      <w:bookmarkEnd w:id="253"/>
      <w:bookmarkEnd w:id="254"/>
    </w:p>
    <w:p w14:paraId="13F28F3B">
      <w:pPr>
        <w:tabs>
          <w:tab w:val="left" w:pos="0"/>
        </w:tabs>
        <w:spacing w:line="360" w:lineRule="auto"/>
        <w:ind w:firstLine="460" w:firstLineChars="192"/>
        <w:rPr>
          <w:rFonts w:hint="eastAsia" w:ascii="宋体" w:hAnsi="宋体" w:cs="宋体"/>
          <w:sz w:val="24"/>
          <w:highlight w:val="none"/>
        </w:rPr>
      </w:pPr>
      <w:bookmarkStart w:id="255" w:name="_Toc179632565"/>
      <w:bookmarkStart w:id="256" w:name="_Toc485232616"/>
      <w:bookmarkStart w:id="257" w:name="_Toc152045547"/>
      <w:bookmarkStart w:id="258" w:name="_Toc144974515"/>
      <w:bookmarkStart w:id="259" w:name="_Toc152042323"/>
      <w:bookmarkStart w:id="260" w:name="_Toc486261785"/>
      <w:bookmarkStart w:id="261" w:name="_Toc27428622"/>
      <w:bookmarkStart w:id="262" w:name="_Toc43915726"/>
      <w:bookmarkStart w:id="263" w:name="_Toc43823034"/>
      <w:r>
        <w:rPr>
          <w:rFonts w:hint="eastAsia" w:ascii="宋体" w:hAnsi="宋体" w:cs="宋体"/>
          <w:sz w:val="24"/>
          <w:highlight w:val="none"/>
        </w:rPr>
        <w:t>3.1投标文件的组成</w:t>
      </w:r>
      <w:bookmarkEnd w:id="255"/>
      <w:bookmarkEnd w:id="256"/>
      <w:bookmarkEnd w:id="257"/>
      <w:bookmarkEnd w:id="258"/>
      <w:bookmarkEnd w:id="259"/>
      <w:bookmarkEnd w:id="260"/>
      <w:bookmarkEnd w:id="261"/>
      <w:bookmarkEnd w:id="262"/>
      <w:bookmarkEnd w:id="263"/>
    </w:p>
    <w:p w14:paraId="4B03281D">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3.1.1投标文件应包括下列内容：</w:t>
      </w:r>
    </w:p>
    <w:p w14:paraId="0275028E">
      <w:pPr>
        <w:tabs>
          <w:tab w:val="left" w:pos="0"/>
        </w:tabs>
        <w:spacing w:line="360" w:lineRule="auto"/>
        <w:ind w:firstLine="460" w:firstLineChars="192"/>
        <w:rPr>
          <w:rFonts w:hint="eastAsia" w:ascii="宋体" w:hAnsi="宋体" w:cs="宋体"/>
          <w:sz w:val="24"/>
          <w:highlight w:val="none"/>
        </w:rPr>
      </w:pPr>
      <w:bookmarkStart w:id="264" w:name="_Toc27428623"/>
      <w:bookmarkStart w:id="265" w:name="_Toc486931438"/>
      <w:bookmarkStart w:id="266" w:name="_Toc43915727"/>
      <w:bookmarkStart w:id="267" w:name="_Toc43823035"/>
      <w:r>
        <w:rPr>
          <w:rFonts w:hint="eastAsia" w:ascii="宋体" w:hAnsi="宋体" w:cs="宋体"/>
          <w:sz w:val="24"/>
          <w:highlight w:val="none"/>
        </w:rPr>
        <w:t>（1）投标函</w:t>
      </w:r>
    </w:p>
    <w:p w14:paraId="7E841846">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（2）报价一览表</w:t>
      </w:r>
    </w:p>
    <w:p w14:paraId="68718092">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（3）法定代表人身份证明及授权委托书</w:t>
      </w:r>
    </w:p>
    <w:p w14:paraId="258FD78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（4）资格审查资料</w:t>
      </w:r>
    </w:p>
    <w:p w14:paraId="6342B41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（5）项目服务方案</w:t>
      </w:r>
    </w:p>
    <w:p w14:paraId="5261823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（6）投标及招标代理服务费承诺函</w:t>
      </w:r>
    </w:p>
    <w:p w14:paraId="7BB3C07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（7）投标文件要求或供应商认为需要提供的其他材料</w:t>
      </w:r>
    </w:p>
    <w:p w14:paraId="789035A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3.2投标报价</w:t>
      </w:r>
      <w:bookmarkEnd w:id="264"/>
      <w:bookmarkEnd w:id="265"/>
      <w:bookmarkEnd w:id="266"/>
      <w:bookmarkEnd w:id="267"/>
    </w:p>
    <w:p w14:paraId="6E8BE34D">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3.2.1本项目投标报价及合同支付、结算均采用人民币为计量单位。</w:t>
      </w:r>
    </w:p>
    <w:p w14:paraId="17B6AE50">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3.2.2投标报价时依据本次采购内容、质量要求及投标人自身的技术实力、经验、企业成本、管理水平和现行市场行情、质保服务，充分考虑各种风险因素，根据投标人实力，合理自主优惠报价，但不得低于企业成本。</w:t>
      </w:r>
    </w:p>
    <w:p w14:paraId="6D85CC6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3.2.3投标报价如有错漏或项目实施过程中发生其它费用概由投标人负责。投标人只能提出一个不变价格，采购人不接受任何选择价。</w:t>
      </w:r>
    </w:p>
    <w:p w14:paraId="36ABBD7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3.2.4最终的中标价是履行合同期间发生的其他费用及一切完成本项目所需的相关费用等。</w:t>
      </w:r>
    </w:p>
    <w:p w14:paraId="57E0B54B">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3.2.5根据采购代理合同约定，采购代理服务费由中标人支付，投标人在投标报价时需综合考虑。</w:t>
      </w:r>
    </w:p>
    <w:p w14:paraId="2461187B">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3.2.7投标人任何有选择的投标报价将被拒绝，投标报价不允许修正和涂改，出现错误或涂改的将以无效报价处理。投标人不得以他人名义投标或者以其他方式弄虚作假，骗取中标。</w:t>
      </w:r>
    </w:p>
    <w:p w14:paraId="45BEAD29">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3.2.8投标文件应对招标文件中各项做出实质性响应，否则该投标将可能被拒绝。投标人服务承诺书应按不低于中标文件中的质量要求标准做出响应。</w:t>
      </w:r>
    </w:p>
    <w:p w14:paraId="1E9CCBD8">
      <w:pPr>
        <w:tabs>
          <w:tab w:val="left" w:pos="0"/>
        </w:tabs>
        <w:spacing w:line="360" w:lineRule="auto"/>
        <w:ind w:firstLine="460" w:firstLineChars="192"/>
        <w:rPr>
          <w:rFonts w:hint="eastAsia" w:ascii="宋体" w:hAnsi="宋体" w:cs="宋体"/>
          <w:sz w:val="24"/>
          <w:highlight w:val="none"/>
        </w:rPr>
      </w:pPr>
      <w:bookmarkStart w:id="268" w:name="_Toc485232618"/>
      <w:bookmarkStart w:id="269" w:name="_Toc43915728"/>
      <w:bookmarkStart w:id="270" w:name="_Toc486261788"/>
      <w:bookmarkStart w:id="271" w:name="_Toc152045549"/>
      <w:bookmarkStart w:id="272" w:name="_Toc152042325"/>
      <w:bookmarkStart w:id="273" w:name="_Toc179632567"/>
      <w:bookmarkStart w:id="274" w:name="_Toc27428624"/>
      <w:bookmarkStart w:id="275" w:name="_Toc43823036"/>
      <w:bookmarkStart w:id="276" w:name="_Toc144974517"/>
      <w:r>
        <w:rPr>
          <w:rFonts w:hint="eastAsia" w:ascii="宋体" w:hAnsi="宋体" w:cs="宋体"/>
          <w:sz w:val="24"/>
          <w:highlight w:val="none"/>
        </w:rPr>
        <w:t>3.3投标有效期</w:t>
      </w:r>
      <w:bookmarkEnd w:id="268"/>
      <w:bookmarkEnd w:id="269"/>
      <w:bookmarkEnd w:id="270"/>
      <w:bookmarkEnd w:id="271"/>
      <w:bookmarkEnd w:id="272"/>
      <w:bookmarkEnd w:id="273"/>
      <w:bookmarkEnd w:id="274"/>
      <w:bookmarkEnd w:id="275"/>
      <w:bookmarkEnd w:id="276"/>
    </w:p>
    <w:p w14:paraId="1B8C84C7">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3.3.1在投标人须知前附表规定的投标有效期内，投标人不得要求撤销或修改其投标文件。</w:t>
      </w:r>
    </w:p>
    <w:p w14:paraId="0D974DE9">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3.3.2出现特殊情况需要延长投标有效期的，采购人通知所有投标人延长投标有效期。投标人同意延长的，不得要求或被允许修改或撤销其投标文件；投标人拒绝延长的，其投标失效。</w:t>
      </w:r>
    </w:p>
    <w:p w14:paraId="1498E765">
      <w:pPr>
        <w:tabs>
          <w:tab w:val="left" w:pos="0"/>
        </w:tabs>
        <w:spacing w:line="360" w:lineRule="auto"/>
        <w:ind w:firstLine="460" w:firstLineChars="192"/>
        <w:rPr>
          <w:rFonts w:hint="eastAsia" w:ascii="宋体" w:hAnsi="宋体" w:cs="宋体"/>
          <w:sz w:val="24"/>
          <w:highlight w:val="none"/>
        </w:rPr>
      </w:pPr>
      <w:bookmarkStart w:id="277" w:name="_Toc152042326"/>
      <w:bookmarkStart w:id="278" w:name="_Toc43823037"/>
      <w:bookmarkStart w:id="279" w:name="_Toc43915729"/>
      <w:bookmarkStart w:id="280" w:name="_Toc485232619"/>
      <w:bookmarkStart w:id="281" w:name="_Toc486261789"/>
      <w:bookmarkStart w:id="282" w:name="_Toc152045550"/>
      <w:bookmarkStart w:id="283" w:name="_Toc179632568"/>
      <w:bookmarkStart w:id="284" w:name="_Toc144974518"/>
      <w:bookmarkStart w:id="285" w:name="_Toc27428625"/>
      <w:r>
        <w:rPr>
          <w:rFonts w:hint="eastAsia" w:ascii="宋体" w:hAnsi="宋体" w:cs="宋体"/>
          <w:sz w:val="24"/>
          <w:highlight w:val="none"/>
        </w:rPr>
        <w:t>3.4投标保证金</w:t>
      </w:r>
      <w:bookmarkEnd w:id="277"/>
      <w:bookmarkEnd w:id="278"/>
      <w:bookmarkEnd w:id="279"/>
      <w:bookmarkEnd w:id="280"/>
      <w:bookmarkEnd w:id="281"/>
      <w:bookmarkEnd w:id="282"/>
      <w:bookmarkEnd w:id="283"/>
      <w:bookmarkEnd w:id="284"/>
      <w:bookmarkEnd w:id="285"/>
    </w:p>
    <w:p w14:paraId="12B11B04">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本项目无需递交投标保证金。</w:t>
      </w:r>
    </w:p>
    <w:p w14:paraId="6E9DD815">
      <w:pPr>
        <w:tabs>
          <w:tab w:val="left" w:pos="0"/>
        </w:tabs>
        <w:spacing w:line="360" w:lineRule="auto"/>
        <w:ind w:firstLine="460" w:firstLineChars="192"/>
        <w:rPr>
          <w:rFonts w:hint="eastAsia" w:ascii="宋体" w:hAnsi="宋体" w:cs="宋体"/>
          <w:sz w:val="24"/>
          <w:highlight w:val="none"/>
        </w:rPr>
      </w:pPr>
      <w:bookmarkStart w:id="286" w:name="_Toc152045552"/>
      <w:bookmarkStart w:id="287" w:name="_Toc486261790"/>
      <w:bookmarkStart w:id="288" w:name="_Toc43915730"/>
      <w:bookmarkStart w:id="289" w:name="_Toc27428626"/>
      <w:bookmarkStart w:id="290" w:name="_Toc485232620"/>
      <w:bookmarkStart w:id="291" w:name="_Toc43823038"/>
      <w:bookmarkStart w:id="292" w:name="_Toc144974520"/>
      <w:bookmarkStart w:id="293" w:name="_Toc152042328"/>
      <w:bookmarkStart w:id="294" w:name="_Toc179632570"/>
      <w:r>
        <w:rPr>
          <w:rFonts w:hint="eastAsia" w:ascii="宋体" w:hAnsi="宋体" w:cs="宋体"/>
          <w:sz w:val="24"/>
          <w:highlight w:val="none"/>
        </w:rPr>
        <w:t>3.5资格审查资</w:t>
      </w:r>
      <w:bookmarkEnd w:id="286"/>
      <w:bookmarkEnd w:id="287"/>
      <w:bookmarkEnd w:id="288"/>
      <w:bookmarkEnd w:id="289"/>
      <w:bookmarkEnd w:id="290"/>
      <w:bookmarkEnd w:id="291"/>
      <w:bookmarkEnd w:id="292"/>
      <w:bookmarkEnd w:id="293"/>
      <w:bookmarkEnd w:id="294"/>
      <w:r>
        <w:rPr>
          <w:rFonts w:hint="eastAsia" w:ascii="宋体" w:hAnsi="宋体" w:cs="宋体"/>
          <w:sz w:val="24"/>
          <w:highlight w:val="none"/>
        </w:rPr>
        <w:t>料</w:t>
      </w:r>
    </w:p>
    <w:p w14:paraId="0E2CB15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详见投标人须知前附表第11项规定。</w:t>
      </w:r>
    </w:p>
    <w:p w14:paraId="023963A3">
      <w:pPr>
        <w:tabs>
          <w:tab w:val="left" w:pos="0"/>
        </w:tabs>
        <w:spacing w:line="360" w:lineRule="auto"/>
        <w:ind w:firstLine="460" w:firstLineChars="192"/>
        <w:rPr>
          <w:rFonts w:hint="eastAsia" w:ascii="宋体" w:hAnsi="宋体" w:cs="宋体"/>
          <w:sz w:val="24"/>
          <w:highlight w:val="none"/>
        </w:rPr>
      </w:pPr>
      <w:bookmarkStart w:id="295" w:name="_Toc179632571"/>
      <w:bookmarkStart w:id="296" w:name="_Toc27428627"/>
      <w:bookmarkStart w:id="297" w:name="_Toc152045553"/>
      <w:bookmarkStart w:id="298" w:name="_Toc43915731"/>
      <w:bookmarkStart w:id="299" w:name="_Toc485232621"/>
      <w:bookmarkStart w:id="300" w:name="_Toc144974521"/>
      <w:bookmarkStart w:id="301" w:name="_Toc486261791"/>
      <w:bookmarkStart w:id="302" w:name="_Toc43823039"/>
      <w:bookmarkStart w:id="303" w:name="_Toc152042329"/>
      <w:r>
        <w:rPr>
          <w:rFonts w:hint="eastAsia" w:ascii="宋体" w:hAnsi="宋体" w:cs="宋体"/>
          <w:sz w:val="24"/>
          <w:highlight w:val="none"/>
        </w:rPr>
        <w:t>3.6备选投标方案</w:t>
      </w:r>
      <w:bookmarkEnd w:id="295"/>
      <w:bookmarkEnd w:id="296"/>
      <w:bookmarkEnd w:id="297"/>
      <w:bookmarkEnd w:id="298"/>
      <w:bookmarkEnd w:id="299"/>
      <w:bookmarkEnd w:id="300"/>
      <w:bookmarkEnd w:id="301"/>
      <w:bookmarkEnd w:id="302"/>
      <w:bookmarkEnd w:id="303"/>
    </w:p>
    <w:p w14:paraId="29CBB926">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除投标人须知前附表另有规定外，投标人不得递交备选投标方案。</w:t>
      </w:r>
      <w:bookmarkStart w:id="304" w:name="_Toc152045554"/>
      <w:bookmarkStart w:id="305" w:name="_Toc152042330"/>
      <w:bookmarkStart w:id="306" w:name="_Toc43915732"/>
      <w:bookmarkStart w:id="307" w:name="_Toc27428628"/>
      <w:bookmarkStart w:id="308" w:name="_Toc144974522"/>
      <w:bookmarkStart w:id="309" w:name="_Toc179632572"/>
      <w:bookmarkStart w:id="310" w:name="_Toc485232622"/>
      <w:bookmarkStart w:id="311" w:name="_Toc486261792"/>
      <w:bookmarkStart w:id="312" w:name="_Toc43823040"/>
      <w:bookmarkStart w:id="313" w:name="_Toc144974527"/>
      <w:bookmarkStart w:id="314" w:name="_Toc152042335"/>
      <w:bookmarkStart w:id="315" w:name="_Toc179632577"/>
      <w:bookmarkStart w:id="316" w:name="_Toc152045559"/>
    </w:p>
    <w:p w14:paraId="7D98F87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3.7投标文件的编制</w:t>
      </w:r>
      <w:bookmarkEnd w:id="304"/>
      <w:bookmarkEnd w:id="305"/>
      <w:bookmarkEnd w:id="306"/>
      <w:bookmarkEnd w:id="307"/>
      <w:bookmarkEnd w:id="308"/>
      <w:bookmarkEnd w:id="309"/>
      <w:bookmarkEnd w:id="310"/>
      <w:bookmarkEnd w:id="311"/>
      <w:bookmarkEnd w:id="312"/>
    </w:p>
    <w:p w14:paraId="0A713A0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3.7.1招标文件应按第六章“投标文件格式”进行编写。其中，投标函附录在满足招标文件实质性要求的基础上，可以提出比招标文件要求更有利于采购人的承诺。</w:t>
      </w:r>
    </w:p>
    <w:p w14:paraId="458D1117">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3.7.2投标响应文件应当对招标文件有关交货期限、投标有效期、质量要求、采购内容等实质性内容作出响应。</w:t>
      </w:r>
    </w:p>
    <w:p w14:paraId="431034D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3.7.3投标文件封面须加盖单位和法定代表人的电子印章。</w:t>
      </w:r>
      <w:bookmarkStart w:id="317" w:name="_Toc485232623"/>
      <w:bookmarkStart w:id="318" w:name="_Toc152042331"/>
      <w:bookmarkStart w:id="319" w:name="_Toc179632573"/>
      <w:bookmarkStart w:id="320" w:name="_Toc144974523"/>
      <w:bookmarkStart w:id="321" w:name="_Toc152045555"/>
    </w:p>
    <w:p w14:paraId="5A1F437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3.7.4特别注意事项</w:t>
      </w:r>
    </w:p>
    <w:p w14:paraId="33B839A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本项目为电子化交易项目，投标文件是投标人通过公共资源交易中心投标文件制作系统制作，并经过电子签章和加密后生成的电子版投标文件。投标人投标时，需要上传电子版投标文件。</w:t>
      </w:r>
    </w:p>
    <w:p w14:paraId="38E1116A">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电子化投标文件具体制作教材请投标人通过CA证书登录平顶山市公共资源电子化交易网在“组件下载”中查看。</w:t>
      </w:r>
    </w:p>
    <w:p w14:paraId="12F62CC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【温馨提示：】本项目为电子化交易项目，投标时需上传电子版投标文件，为保证您能投标成功，请需仔细阅读以下条款。</w:t>
      </w:r>
    </w:p>
    <w:p w14:paraId="0DAB711D">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（一）电子化投标文件的签章</w:t>
      </w:r>
    </w:p>
    <w:p w14:paraId="1F25E24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1、投标人在生成电子化投标文件后，应对电子化投标文件进行签章，未进行签章的视为无效。</w:t>
      </w:r>
    </w:p>
    <w:p w14:paraId="51EC004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招标文件中要求法定代表人或授权委托人签字或盖章的，投标人在进行电子化投标文件签章时，以签盖法定代表人签章为准。电子化投标文件具体制作教材请投标人通过CA证书登录平顶山市公共资源电子化交易网在右上角“组件下载”中查看。</w:t>
      </w:r>
    </w:p>
    <w:p w14:paraId="380E795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（二）电子化投标文件的格式及上传</w:t>
      </w:r>
    </w:p>
    <w:p w14:paraId="389F53E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投标人所上传的电子化投标文件，应是通过公共资源交易中心投标文件制作系统制作的，经过签章和加密后生成的电子版投标文件。生成的电子版投标文件包含用于投标文件上传的主文件（文件格式为：xxx公司+项目编号.file）和用于应急补救的投标文件备份文件（文件格式为：xxx公司+项目编号.bin），备份文件主要用于电子化开标出现技术问题后的补救，请投标人随身携带。</w:t>
      </w:r>
    </w:p>
    <w:p w14:paraId="5CB44166">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注：投标人参加多个标段的，所生成的电子化投标文件仍为一个电子文件，投标人制作电子化投标文件时应将所报标段全部勾选后制作生成。</w:t>
      </w:r>
    </w:p>
    <w:p w14:paraId="006D074B">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2、电子化投标文件应在投标截止时间前成功上传至平顶山市公共资源电子化交易系统。至投标截止时间止，仍未上传成功的电子化投标文件将不予接收。</w:t>
      </w:r>
    </w:p>
    <w:p w14:paraId="4F91F260">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注：如按照电子化投标操作教材制作完成的电子化投标文件无法上传的，投标人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C83A47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（三）电子化项目解密、评审</w:t>
      </w:r>
    </w:p>
    <w:p w14:paraId="52679E0D">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1、本项目采用电子化进行采购，投标人可以通过网络登录交易平台进入项目开标大厅远程在线参加投标会议（在招标文件中另行规定）。</w:t>
      </w:r>
    </w:p>
    <w:p w14:paraId="168B856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电子化投标文件采用双重加密方式。投标时，请投标人使用CA证书登录交易平台，进入本项目开标大厅点击解密来完成投标文件的解密工作。每位投标人的解密时间为开标时间起60分钟内完成。待所有投标人全部解密完成后，再由代理机构使用CA证书对投标文件进行再次解密。</w:t>
      </w:r>
    </w:p>
    <w:p w14:paraId="6875EFCB">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3、投标文件解密异常的处理</w:t>
      </w:r>
    </w:p>
    <w:p w14:paraId="42E19F30">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如出现投标人的投标文件无法解密的情况，投标人应及时致电中介服务机构说明。投标文件解密异常，按以下步骤进行处理：</w:t>
      </w:r>
    </w:p>
    <w:p w14:paraId="1010FBB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（1）首先由技术人员进行问题排查。</w:t>
      </w:r>
    </w:p>
    <w:p w14:paraId="7C48C4D7">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（2）经技术人员排查后，是投标人文件自身问题导致投标文件无法解密的，该投标文件将不予接收、解密。开标会议继续进行。</w:t>
      </w:r>
    </w:p>
    <w:p w14:paraId="266D3DC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磋商会议，待问题解决后继续。</w:t>
      </w:r>
    </w:p>
    <w:p w14:paraId="229B254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4、待所有投标人投标文件解密完成后，由中介服务机构操作，将所有已解密投标文件提交评标委员会。</w:t>
      </w:r>
    </w:p>
    <w:p w14:paraId="61611CC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投标人应保证在投标期间电话、电脑、网络能够正常工作，投标人因停电、电脑病毒、网络堵塞等原因，未在规定的解密时间内对投标文件进行解密的，其投标文件不予接收。</w:t>
      </w:r>
    </w:p>
    <w:p w14:paraId="736E30F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5、开标时投标人可登录到交易系统中在“开标大厅”中点击“开标一览表”查看自己的投标报价。如对自己的记录内容有异议的，应在记录内容显示后20分钟内通过平顶山市公共资源交易网电子化交易系统提出质疑。投标人未在规定时间内提出质疑的，视为认可记录内容。</w:t>
      </w:r>
    </w:p>
    <w:p w14:paraId="349A403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6、评审时，评标委员会对电子化投标文件有质疑的，将通过电子化交易系统对投标人发起质疑。</w:t>
      </w:r>
    </w:p>
    <w:p w14:paraId="0B28E51F">
      <w:pPr>
        <w:tabs>
          <w:tab w:val="left" w:pos="0"/>
        </w:tabs>
        <w:spacing w:line="360" w:lineRule="auto"/>
        <w:ind w:firstLine="463" w:firstLineChars="192"/>
        <w:rPr>
          <w:rFonts w:hint="eastAsia" w:ascii="宋体" w:hAnsi="宋体" w:cs="宋体"/>
          <w:b/>
          <w:bCs/>
          <w:sz w:val="24"/>
          <w:highlight w:val="none"/>
        </w:rPr>
      </w:pPr>
      <w:bookmarkStart w:id="322" w:name="_Toc486261793"/>
      <w:bookmarkStart w:id="323" w:name="_Toc43823041"/>
      <w:bookmarkStart w:id="324" w:name="_Toc27428629"/>
      <w:bookmarkStart w:id="325" w:name="_Toc17301"/>
      <w:bookmarkStart w:id="326" w:name="_Toc43915733"/>
      <w:r>
        <w:rPr>
          <w:rFonts w:hint="eastAsia" w:ascii="宋体" w:hAnsi="宋体" w:cs="宋体"/>
          <w:b/>
          <w:bCs/>
          <w:sz w:val="24"/>
          <w:highlight w:val="none"/>
        </w:rPr>
        <w:t>4．</w:t>
      </w:r>
      <w:bookmarkEnd w:id="317"/>
      <w:bookmarkEnd w:id="318"/>
      <w:bookmarkEnd w:id="319"/>
      <w:bookmarkEnd w:id="320"/>
      <w:bookmarkEnd w:id="321"/>
      <w:bookmarkEnd w:id="322"/>
      <w:r>
        <w:rPr>
          <w:rFonts w:hint="eastAsia" w:ascii="宋体" w:hAnsi="宋体" w:cs="宋体"/>
          <w:b/>
          <w:bCs/>
          <w:sz w:val="24"/>
          <w:highlight w:val="none"/>
        </w:rPr>
        <w:t>投标文件</w:t>
      </w:r>
      <w:bookmarkEnd w:id="323"/>
      <w:bookmarkEnd w:id="324"/>
      <w:bookmarkEnd w:id="325"/>
      <w:bookmarkEnd w:id="326"/>
      <w:r>
        <w:rPr>
          <w:rFonts w:hint="eastAsia" w:ascii="宋体" w:hAnsi="宋体" w:cs="宋体"/>
          <w:b/>
          <w:bCs/>
          <w:sz w:val="24"/>
          <w:highlight w:val="none"/>
        </w:rPr>
        <w:t>编制</w:t>
      </w:r>
    </w:p>
    <w:p w14:paraId="022CCE40">
      <w:pPr>
        <w:tabs>
          <w:tab w:val="left" w:pos="0"/>
        </w:tabs>
        <w:spacing w:line="360" w:lineRule="auto"/>
        <w:ind w:firstLine="460" w:firstLineChars="192"/>
        <w:rPr>
          <w:rFonts w:hint="eastAsia" w:ascii="宋体" w:hAnsi="宋体" w:cs="宋体"/>
          <w:sz w:val="24"/>
          <w:highlight w:val="none"/>
        </w:rPr>
      </w:pPr>
      <w:bookmarkStart w:id="327" w:name="_Toc152042332"/>
      <w:bookmarkStart w:id="328" w:name="_Toc43915734"/>
      <w:bookmarkStart w:id="329" w:name="_Toc152045556"/>
      <w:bookmarkStart w:id="330" w:name="_Toc144974524"/>
      <w:bookmarkStart w:id="331" w:name="_Toc179632574"/>
      <w:bookmarkStart w:id="332" w:name="_Toc43823042"/>
      <w:bookmarkStart w:id="333" w:name="_Toc486261794"/>
      <w:bookmarkStart w:id="334" w:name="_Toc485232624"/>
      <w:bookmarkStart w:id="335" w:name="_Toc27428630"/>
      <w:r>
        <w:rPr>
          <w:rFonts w:hint="eastAsia" w:ascii="宋体" w:hAnsi="宋体" w:cs="宋体"/>
          <w:sz w:val="24"/>
          <w:highlight w:val="none"/>
        </w:rPr>
        <w:t>4.1投标文件的密封和标记</w:t>
      </w:r>
      <w:bookmarkEnd w:id="327"/>
      <w:bookmarkEnd w:id="328"/>
      <w:bookmarkEnd w:id="329"/>
      <w:bookmarkEnd w:id="330"/>
      <w:bookmarkEnd w:id="331"/>
      <w:bookmarkEnd w:id="332"/>
      <w:bookmarkEnd w:id="333"/>
      <w:bookmarkEnd w:id="334"/>
      <w:bookmarkEnd w:id="335"/>
    </w:p>
    <w:p w14:paraId="0713698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4.1.1投标人在生成电子化投标文件后，应对电子化投标文件进行签章，未进行签章的视为无效响应。</w:t>
      </w:r>
    </w:p>
    <w:p w14:paraId="57DB4F1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4.1.2投标文件中要求法定代表人或授权委托人签字或盖章的，投标人在进行电子化投标文件签章时，以签盖法定代表人签章为准。</w:t>
      </w:r>
    </w:p>
    <w:p w14:paraId="08259EA2">
      <w:pPr>
        <w:tabs>
          <w:tab w:val="left" w:pos="0"/>
        </w:tabs>
        <w:spacing w:line="360" w:lineRule="auto"/>
        <w:ind w:firstLine="460" w:firstLineChars="192"/>
        <w:rPr>
          <w:rFonts w:hint="eastAsia" w:ascii="宋体" w:hAnsi="宋体" w:cs="宋体"/>
          <w:sz w:val="24"/>
          <w:highlight w:val="none"/>
        </w:rPr>
      </w:pPr>
      <w:bookmarkStart w:id="336" w:name="_Toc27428631"/>
      <w:bookmarkStart w:id="337" w:name="_Toc485232625"/>
      <w:bookmarkStart w:id="338" w:name="_Toc486261795"/>
      <w:bookmarkStart w:id="339" w:name="_Toc43915735"/>
      <w:bookmarkStart w:id="340" w:name="_Toc152045557"/>
      <w:bookmarkStart w:id="341" w:name="_Toc152042333"/>
      <w:bookmarkStart w:id="342" w:name="_Toc144974525"/>
      <w:bookmarkStart w:id="343" w:name="_Toc179632575"/>
      <w:bookmarkStart w:id="344" w:name="_Toc43823043"/>
      <w:r>
        <w:rPr>
          <w:rFonts w:hint="eastAsia" w:ascii="宋体" w:hAnsi="宋体" w:cs="宋体"/>
          <w:sz w:val="24"/>
          <w:highlight w:val="none"/>
        </w:rPr>
        <w:t>4.2投标文件的递交</w:t>
      </w:r>
      <w:bookmarkEnd w:id="336"/>
      <w:bookmarkEnd w:id="337"/>
      <w:bookmarkEnd w:id="338"/>
      <w:bookmarkEnd w:id="339"/>
      <w:bookmarkEnd w:id="340"/>
      <w:bookmarkEnd w:id="341"/>
      <w:bookmarkEnd w:id="342"/>
      <w:bookmarkEnd w:id="343"/>
      <w:bookmarkEnd w:id="344"/>
    </w:p>
    <w:p w14:paraId="0F6EF072">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4.2.1投标人应在投标截止时间内将投标文件上传至平顶山公共资源中心网站。</w:t>
      </w:r>
    </w:p>
    <w:p w14:paraId="21FC457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4.2.2投标人递交投标文件的地点：见投标人须知前附表。</w:t>
      </w:r>
    </w:p>
    <w:p w14:paraId="5FFBF6C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4.2.3除投标人须知前附表另有规定外，投标人所递交的投标文件不予退还。</w:t>
      </w:r>
    </w:p>
    <w:p w14:paraId="0FBE0120">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4.2.4逾期送达的或者未送达指定地点的投标文件，采购人不予受理。</w:t>
      </w:r>
    </w:p>
    <w:p w14:paraId="4DA35EB4">
      <w:pPr>
        <w:tabs>
          <w:tab w:val="left" w:pos="0"/>
        </w:tabs>
        <w:spacing w:line="360" w:lineRule="auto"/>
        <w:ind w:firstLine="460" w:firstLineChars="192"/>
        <w:rPr>
          <w:rFonts w:hint="eastAsia" w:ascii="宋体" w:hAnsi="宋体" w:cs="宋体"/>
          <w:sz w:val="24"/>
          <w:highlight w:val="none"/>
        </w:rPr>
      </w:pPr>
      <w:bookmarkStart w:id="345" w:name="_Toc485232626"/>
      <w:bookmarkStart w:id="346" w:name="_Toc152045558"/>
      <w:bookmarkStart w:id="347" w:name="_Toc486261796"/>
      <w:bookmarkStart w:id="348" w:name="_Toc43915736"/>
      <w:bookmarkStart w:id="349" w:name="_Toc152042334"/>
      <w:bookmarkStart w:id="350" w:name="_Toc27428632"/>
      <w:bookmarkStart w:id="351" w:name="_Toc179632576"/>
      <w:bookmarkStart w:id="352" w:name="_Toc144974526"/>
      <w:bookmarkStart w:id="353" w:name="_Toc43823044"/>
      <w:r>
        <w:rPr>
          <w:rFonts w:hint="eastAsia" w:ascii="宋体" w:hAnsi="宋体" w:cs="宋体"/>
          <w:sz w:val="24"/>
          <w:highlight w:val="none"/>
        </w:rPr>
        <w:t>4.3投标文件的修改与撤回</w:t>
      </w:r>
      <w:bookmarkEnd w:id="345"/>
      <w:bookmarkEnd w:id="346"/>
      <w:bookmarkEnd w:id="347"/>
      <w:bookmarkEnd w:id="348"/>
      <w:bookmarkEnd w:id="349"/>
      <w:bookmarkEnd w:id="350"/>
      <w:bookmarkEnd w:id="351"/>
      <w:bookmarkEnd w:id="352"/>
      <w:bookmarkEnd w:id="353"/>
    </w:p>
    <w:p w14:paraId="6E3DED90">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在本章第2.2.3项规定的投标截止时间前，投标人可以修改或撤回已递交的投标文件。</w:t>
      </w:r>
    </w:p>
    <w:bookmarkEnd w:id="313"/>
    <w:bookmarkEnd w:id="314"/>
    <w:bookmarkEnd w:id="315"/>
    <w:bookmarkEnd w:id="316"/>
    <w:p w14:paraId="4EA82009">
      <w:pPr>
        <w:tabs>
          <w:tab w:val="left" w:pos="0"/>
        </w:tabs>
        <w:spacing w:line="360" w:lineRule="auto"/>
        <w:ind w:firstLine="463" w:firstLineChars="192"/>
        <w:rPr>
          <w:rFonts w:hint="eastAsia" w:ascii="宋体" w:hAnsi="宋体" w:cs="宋体"/>
          <w:b/>
          <w:bCs/>
          <w:sz w:val="24"/>
          <w:highlight w:val="none"/>
        </w:rPr>
      </w:pPr>
      <w:bookmarkStart w:id="354" w:name="_Toc43915737"/>
      <w:bookmarkStart w:id="355" w:name="_Toc486261797"/>
      <w:bookmarkStart w:id="356" w:name="_Toc29364"/>
      <w:bookmarkStart w:id="357" w:name="_Toc27428633"/>
      <w:bookmarkStart w:id="358" w:name="_Toc485232627"/>
      <w:bookmarkStart w:id="359" w:name="_Toc43823045"/>
      <w:r>
        <w:rPr>
          <w:rFonts w:hint="eastAsia" w:ascii="宋体" w:hAnsi="宋体" w:cs="宋体"/>
          <w:b/>
          <w:bCs/>
          <w:sz w:val="24"/>
          <w:highlight w:val="none"/>
        </w:rPr>
        <w:t>5．</w:t>
      </w:r>
      <w:bookmarkEnd w:id="354"/>
      <w:bookmarkEnd w:id="355"/>
      <w:bookmarkEnd w:id="356"/>
      <w:bookmarkEnd w:id="357"/>
      <w:bookmarkEnd w:id="358"/>
      <w:bookmarkEnd w:id="359"/>
      <w:r>
        <w:rPr>
          <w:rFonts w:hint="eastAsia" w:ascii="宋体" w:hAnsi="宋体" w:cs="宋体"/>
          <w:b/>
          <w:bCs/>
          <w:sz w:val="24"/>
          <w:highlight w:val="none"/>
        </w:rPr>
        <w:t>开标</w:t>
      </w:r>
    </w:p>
    <w:p w14:paraId="6154337C">
      <w:pPr>
        <w:tabs>
          <w:tab w:val="left" w:pos="0"/>
        </w:tabs>
        <w:spacing w:line="360" w:lineRule="auto"/>
        <w:ind w:firstLine="460" w:firstLineChars="192"/>
        <w:rPr>
          <w:rFonts w:hint="eastAsia" w:ascii="宋体" w:hAnsi="宋体" w:cs="宋体"/>
          <w:sz w:val="24"/>
          <w:highlight w:val="none"/>
        </w:rPr>
      </w:pPr>
      <w:bookmarkStart w:id="360" w:name="_Toc152042336"/>
      <w:bookmarkStart w:id="361" w:name="_Toc152045560"/>
      <w:bookmarkStart w:id="362" w:name="_Toc43915738"/>
      <w:bookmarkStart w:id="363" w:name="_Toc144974528"/>
      <w:bookmarkStart w:id="364" w:name="_Toc485232628"/>
      <w:bookmarkStart w:id="365" w:name="_Toc179632578"/>
      <w:bookmarkStart w:id="366" w:name="_Toc486261798"/>
      <w:bookmarkStart w:id="367" w:name="_Toc27428634"/>
      <w:bookmarkStart w:id="368" w:name="_Toc43823046"/>
      <w:r>
        <w:rPr>
          <w:rFonts w:hint="eastAsia" w:ascii="宋体" w:hAnsi="宋体" w:cs="宋体"/>
          <w:sz w:val="24"/>
          <w:highlight w:val="none"/>
        </w:rPr>
        <w:t>5.1开标时间和地点</w:t>
      </w:r>
      <w:bookmarkEnd w:id="360"/>
      <w:bookmarkEnd w:id="361"/>
      <w:bookmarkEnd w:id="362"/>
      <w:bookmarkEnd w:id="363"/>
      <w:bookmarkEnd w:id="364"/>
      <w:bookmarkEnd w:id="365"/>
      <w:bookmarkEnd w:id="366"/>
      <w:bookmarkEnd w:id="367"/>
      <w:bookmarkEnd w:id="368"/>
    </w:p>
    <w:p w14:paraId="68B2AEB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采购人在本章第2.2.3项规定的投标截止时间和投标人须知前附表规定的地点开标。</w:t>
      </w:r>
    </w:p>
    <w:p w14:paraId="54957344">
      <w:pPr>
        <w:tabs>
          <w:tab w:val="left" w:pos="0"/>
        </w:tabs>
        <w:spacing w:line="360" w:lineRule="auto"/>
        <w:ind w:firstLine="460" w:firstLineChars="192"/>
        <w:rPr>
          <w:rFonts w:hint="eastAsia" w:ascii="宋体" w:hAnsi="宋体" w:cs="宋体"/>
          <w:sz w:val="24"/>
          <w:highlight w:val="none"/>
        </w:rPr>
      </w:pPr>
      <w:bookmarkStart w:id="369" w:name="_Toc43915739"/>
      <w:r>
        <w:rPr>
          <w:rFonts w:hint="eastAsia" w:ascii="宋体" w:hAnsi="宋体" w:cs="宋体"/>
          <w:sz w:val="24"/>
          <w:highlight w:val="none"/>
        </w:rPr>
        <w:t>5.2开标程序</w:t>
      </w:r>
      <w:bookmarkEnd w:id="369"/>
    </w:p>
    <w:p w14:paraId="41DFC9E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按下列程序进行开标：</w:t>
      </w:r>
    </w:p>
    <w:p w14:paraId="278886C7">
      <w:pPr>
        <w:tabs>
          <w:tab w:val="left" w:pos="0"/>
        </w:tabs>
        <w:spacing w:line="360" w:lineRule="auto"/>
        <w:ind w:firstLine="460" w:firstLineChars="192"/>
        <w:rPr>
          <w:rFonts w:hint="eastAsia" w:ascii="宋体" w:hAnsi="宋体" w:cs="宋体"/>
          <w:sz w:val="24"/>
          <w:highlight w:val="none"/>
        </w:rPr>
      </w:pPr>
      <w:bookmarkStart w:id="370" w:name="_Toc43823048"/>
      <w:bookmarkStart w:id="371" w:name="_Toc144974530"/>
      <w:bookmarkStart w:id="372" w:name="_Toc43915740"/>
      <w:bookmarkStart w:id="373" w:name="_Toc485232630"/>
      <w:bookmarkStart w:id="374" w:name="_Toc179632580"/>
      <w:bookmarkStart w:id="375" w:name="_Toc486261800"/>
      <w:bookmarkStart w:id="376" w:name="_Toc152045562"/>
      <w:bookmarkStart w:id="377" w:name="_Toc27428636"/>
      <w:bookmarkStart w:id="378" w:name="_Toc152042338"/>
      <w:r>
        <w:rPr>
          <w:rFonts w:hint="eastAsia" w:ascii="宋体" w:hAnsi="宋体" w:cs="宋体"/>
          <w:sz w:val="24"/>
          <w:highlight w:val="none"/>
        </w:rPr>
        <w:t xml:space="preserve">宣布开标纪律； </w:t>
      </w:r>
    </w:p>
    <w:p w14:paraId="01610E8A">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公布投标人名称及投标保证金缴纳情况；（如有）</w:t>
      </w:r>
    </w:p>
    <w:p w14:paraId="233C1E35">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投标人远程解密其投标文件；</w:t>
      </w:r>
    </w:p>
    <w:p w14:paraId="03601C6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公布唱标信息；</w:t>
      </w:r>
    </w:p>
    <w:p w14:paraId="46E2B460">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投标人远程确认开标；</w:t>
      </w:r>
    </w:p>
    <w:p w14:paraId="4A35D229">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开标结束；</w:t>
      </w:r>
    </w:p>
    <w:p w14:paraId="43D3B423">
      <w:pPr>
        <w:tabs>
          <w:tab w:val="left" w:pos="0"/>
        </w:tabs>
        <w:spacing w:line="360" w:lineRule="auto"/>
        <w:ind w:firstLine="460" w:firstLineChars="192"/>
        <w:rPr>
          <w:rFonts w:hint="eastAsia" w:ascii="宋体" w:hAnsi="宋体" w:cs="宋体"/>
          <w:sz w:val="24"/>
          <w:highlight w:val="none"/>
        </w:rPr>
      </w:pPr>
      <w:bookmarkStart w:id="379" w:name="_Toc23427"/>
      <w:r>
        <w:rPr>
          <w:rFonts w:hint="eastAsia" w:ascii="宋体" w:hAnsi="宋体" w:cs="宋体"/>
          <w:sz w:val="24"/>
          <w:highlight w:val="none"/>
        </w:rPr>
        <w:t>注：具体程序按平顶山市公共资源交易中心系统执行。</w:t>
      </w:r>
      <w:bookmarkEnd w:id="379"/>
    </w:p>
    <w:p w14:paraId="2CEBD34C">
      <w:pPr>
        <w:tabs>
          <w:tab w:val="left" w:pos="0"/>
        </w:tabs>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6.资格审查</w:t>
      </w:r>
    </w:p>
    <w:p w14:paraId="4880BC5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6.1开标结束后，由采购人或者采购代理机构应当依法对投标人的资格性进行审查。</w:t>
      </w:r>
    </w:p>
    <w:p w14:paraId="28D4A4C5">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6.2资格审查时，采购人或采购代理机构通过“中国执行信息公开网”网站、“信用中国”网站、“中国政府采购”网站等渠道查询相关主体信用记录，信用信息查询记录及相关证据与其他采购文件一并保存。供应商不良信用记录以采购人查询结果为准，供应商自行提供的与网站信息不一致的其他证明材料亦不作为评审依据</w:t>
      </w:r>
      <w:r>
        <w:rPr>
          <w:rFonts w:hint="eastAsia" w:ascii="宋体" w:hAnsi="宋体"/>
          <w:szCs w:val="21"/>
          <w:highlight w:val="none"/>
        </w:rPr>
        <w:t>。</w:t>
      </w:r>
    </w:p>
    <w:bookmarkEnd w:id="370"/>
    <w:bookmarkEnd w:id="371"/>
    <w:bookmarkEnd w:id="372"/>
    <w:bookmarkEnd w:id="373"/>
    <w:bookmarkEnd w:id="374"/>
    <w:bookmarkEnd w:id="375"/>
    <w:bookmarkEnd w:id="376"/>
    <w:bookmarkEnd w:id="377"/>
    <w:bookmarkEnd w:id="378"/>
    <w:p w14:paraId="2118202E">
      <w:pPr>
        <w:numPr>
          <w:ilvl w:val="0"/>
          <w:numId w:val="2"/>
        </w:numPr>
        <w:tabs>
          <w:tab w:val="left" w:pos="0"/>
          <w:tab w:val="clear" w:pos="312"/>
        </w:tabs>
        <w:spacing w:line="360" w:lineRule="auto"/>
        <w:ind w:firstLine="463" w:firstLineChars="192"/>
        <w:rPr>
          <w:rFonts w:hint="eastAsia" w:ascii="宋体" w:hAnsi="宋体" w:cs="宋体"/>
          <w:b/>
          <w:bCs/>
          <w:sz w:val="24"/>
          <w:highlight w:val="none"/>
        </w:rPr>
      </w:pPr>
      <w:bookmarkStart w:id="380" w:name="_Toc485232631"/>
      <w:bookmarkStart w:id="381" w:name="_Toc486261801"/>
      <w:bookmarkStart w:id="382" w:name="_Toc144974531"/>
      <w:bookmarkStart w:id="383" w:name="_Toc179632581"/>
      <w:bookmarkStart w:id="384" w:name="_Toc43823049"/>
      <w:bookmarkStart w:id="385" w:name="_Toc152042339"/>
      <w:bookmarkStart w:id="386" w:name="_Toc43915741"/>
      <w:bookmarkStart w:id="387" w:name="_Toc27428637"/>
      <w:bookmarkStart w:id="388" w:name="_Toc152045563"/>
      <w:r>
        <w:rPr>
          <w:rFonts w:hint="eastAsia" w:ascii="宋体" w:hAnsi="宋体" w:cs="宋体"/>
          <w:b/>
          <w:bCs/>
          <w:sz w:val="24"/>
          <w:highlight w:val="none"/>
        </w:rPr>
        <w:t>评审</w:t>
      </w:r>
    </w:p>
    <w:p w14:paraId="0E2B86CF">
      <w:pPr>
        <w:tabs>
          <w:tab w:val="left" w:pos="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7.1</w:t>
      </w:r>
      <w:bookmarkEnd w:id="380"/>
      <w:bookmarkEnd w:id="381"/>
      <w:bookmarkEnd w:id="382"/>
      <w:bookmarkEnd w:id="383"/>
      <w:bookmarkEnd w:id="384"/>
      <w:bookmarkEnd w:id="385"/>
      <w:bookmarkEnd w:id="386"/>
      <w:bookmarkEnd w:id="387"/>
      <w:bookmarkEnd w:id="388"/>
      <w:r>
        <w:rPr>
          <w:rFonts w:hint="eastAsia" w:ascii="宋体" w:hAnsi="宋体" w:cs="宋体"/>
          <w:sz w:val="24"/>
          <w:highlight w:val="none"/>
        </w:rPr>
        <w:t>评标委员会</w:t>
      </w:r>
    </w:p>
    <w:p w14:paraId="0DB7B329">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7.1.1评审由采购人依法组建的评标委员会负责。评标委员会由采购人代表以及有关技术、经济等方面的专家组成。评标委员会成员人数以及技术、经济等方面专家的确定方式见投标人须知前附表。</w:t>
      </w:r>
    </w:p>
    <w:p w14:paraId="499D998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7.1.2评标委员会成员有下列情形之一的，应当回避：</w:t>
      </w:r>
    </w:p>
    <w:p w14:paraId="01A3ACB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（1）采购人或投标人的主要负责人的近亲属；</w:t>
      </w:r>
    </w:p>
    <w:p w14:paraId="5BF8A8D7">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（2）项目主管部门或者行政监督部门的人员；</w:t>
      </w:r>
    </w:p>
    <w:p w14:paraId="502DD2C7">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（3）与投标人有经济利益关系，可能影响对评标公正评审的；</w:t>
      </w:r>
    </w:p>
    <w:p w14:paraId="62DF375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（4）曾因在采购、评审以及其他与采购投标有关活动中从事违法行为而受过行政处罚或刑事处罚的。</w:t>
      </w:r>
    </w:p>
    <w:p w14:paraId="5B94C904">
      <w:pPr>
        <w:tabs>
          <w:tab w:val="left" w:pos="0"/>
        </w:tabs>
        <w:spacing w:line="360" w:lineRule="auto"/>
        <w:ind w:firstLine="460" w:firstLineChars="192"/>
        <w:rPr>
          <w:rFonts w:hint="eastAsia" w:ascii="宋体" w:hAnsi="宋体" w:cs="宋体"/>
          <w:sz w:val="24"/>
          <w:highlight w:val="none"/>
        </w:rPr>
      </w:pPr>
      <w:bookmarkStart w:id="389" w:name="_Toc152045564"/>
      <w:bookmarkStart w:id="390" w:name="_Toc152042340"/>
      <w:bookmarkStart w:id="391" w:name="_Toc179632582"/>
      <w:bookmarkStart w:id="392" w:name="_Toc485232632"/>
      <w:bookmarkStart w:id="393" w:name="_Toc486261802"/>
      <w:bookmarkStart w:id="394" w:name="_Toc43823050"/>
      <w:bookmarkStart w:id="395" w:name="_Toc27428638"/>
      <w:bookmarkStart w:id="396" w:name="_Toc43915742"/>
      <w:bookmarkStart w:id="397" w:name="_Toc144974532"/>
      <w:r>
        <w:rPr>
          <w:rFonts w:hint="eastAsia" w:ascii="宋体" w:hAnsi="宋体" w:cs="宋体"/>
          <w:sz w:val="24"/>
          <w:highlight w:val="none"/>
        </w:rPr>
        <w:t>7.2评审原则</w:t>
      </w:r>
      <w:bookmarkEnd w:id="389"/>
      <w:bookmarkEnd w:id="390"/>
      <w:bookmarkEnd w:id="391"/>
      <w:bookmarkEnd w:id="392"/>
      <w:bookmarkEnd w:id="393"/>
      <w:bookmarkEnd w:id="394"/>
      <w:bookmarkEnd w:id="395"/>
      <w:bookmarkEnd w:id="396"/>
      <w:bookmarkEnd w:id="397"/>
    </w:p>
    <w:p w14:paraId="163ADB62">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评审活动遵循公平、公正、科学、保密和择优的原则。</w:t>
      </w:r>
    </w:p>
    <w:p w14:paraId="1E39291C">
      <w:pPr>
        <w:tabs>
          <w:tab w:val="left" w:pos="0"/>
        </w:tabs>
        <w:spacing w:line="360" w:lineRule="auto"/>
        <w:ind w:firstLine="460" w:firstLineChars="192"/>
        <w:rPr>
          <w:rFonts w:hint="eastAsia" w:ascii="宋体" w:hAnsi="宋体" w:cs="宋体"/>
          <w:sz w:val="24"/>
          <w:highlight w:val="none"/>
        </w:rPr>
      </w:pPr>
      <w:bookmarkStart w:id="398" w:name="_Toc152045565"/>
      <w:bookmarkStart w:id="399" w:name="_Toc179632583"/>
      <w:bookmarkStart w:id="400" w:name="_Toc485232633"/>
      <w:bookmarkStart w:id="401" w:name="_Toc152042341"/>
      <w:bookmarkStart w:id="402" w:name="_Toc144974533"/>
      <w:bookmarkStart w:id="403" w:name="_Toc486261803"/>
      <w:bookmarkStart w:id="404" w:name="_Toc43823051"/>
      <w:bookmarkStart w:id="405" w:name="_Toc27428639"/>
      <w:bookmarkStart w:id="406" w:name="_Toc43915743"/>
      <w:r>
        <w:rPr>
          <w:rFonts w:hint="eastAsia" w:ascii="宋体" w:hAnsi="宋体" w:cs="宋体"/>
          <w:sz w:val="24"/>
          <w:highlight w:val="none"/>
        </w:rPr>
        <w:t>7.3</w:t>
      </w:r>
      <w:bookmarkEnd w:id="398"/>
      <w:bookmarkEnd w:id="399"/>
      <w:bookmarkEnd w:id="400"/>
      <w:bookmarkEnd w:id="401"/>
      <w:bookmarkEnd w:id="402"/>
      <w:bookmarkEnd w:id="403"/>
      <w:r>
        <w:rPr>
          <w:rFonts w:hint="eastAsia" w:ascii="宋体" w:hAnsi="宋体" w:cs="宋体"/>
          <w:sz w:val="24"/>
          <w:highlight w:val="none"/>
        </w:rPr>
        <w:t>评审</w:t>
      </w:r>
      <w:bookmarkEnd w:id="404"/>
      <w:bookmarkEnd w:id="405"/>
      <w:bookmarkEnd w:id="406"/>
    </w:p>
    <w:p w14:paraId="153212E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评标委员会按照第三章“评标办法”规定的方法、评审因素、标准和程序对投标文件进行评审。第三章“评标办法”没有规定的方法、评审因素和标准，不作为评审依据。</w:t>
      </w:r>
    </w:p>
    <w:p w14:paraId="36493313">
      <w:pPr>
        <w:tabs>
          <w:tab w:val="left" w:pos="0"/>
        </w:tabs>
        <w:spacing w:line="360" w:lineRule="auto"/>
        <w:ind w:firstLine="463" w:firstLineChars="192"/>
        <w:rPr>
          <w:rFonts w:hint="eastAsia" w:ascii="宋体" w:hAnsi="宋体" w:cs="宋体"/>
          <w:b/>
          <w:bCs/>
          <w:sz w:val="24"/>
          <w:highlight w:val="none"/>
        </w:rPr>
      </w:pPr>
      <w:bookmarkStart w:id="407" w:name="_Toc152042342"/>
      <w:bookmarkStart w:id="408" w:name="_Toc179632584"/>
      <w:bookmarkStart w:id="409" w:name="_Toc43823052"/>
      <w:bookmarkStart w:id="410" w:name="_Toc18787"/>
      <w:bookmarkStart w:id="411" w:name="_Toc152045566"/>
      <w:bookmarkStart w:id="412" w:name="_Toc486261804"/>
      <w:bookmarkStart w:id="413" w:name="_Toc43915744"/>
      <w:bookmarkStart w:id="414" w:name="_Toc485232634"/>
      <w:bookmarkStart w:id="415" w:name="_Toc144974534"/>
      <w:bookmarkStart w:id="416" w:name="_Toc27428640"/>
      <w:r>
        <w:rPr>
          <w:rFonts w:hint="eastAsia" w:ascii="宋体" w:hAnsi="宋体" w:cs="宋体"/>
          <w:b/>
          <w:bCs/>
          <w:sz w:val="24"/>
          <w:highlight w:val="none"/>
        </w:rPr>
        <w:t>8．合同授予</w:t>
      </w:r>
      <w:bookmarkEnd w:id="407"/>
      <w:bookmarkEnd w:id="408"/>
      <w:bookmarkEnd w:id="409"/>
      <w:bookmarkEnd w:id="410"/>
      <w:bookmarkEnd w:id="411"/>
      <w:bookmarkEnd w:id="412"/>
      <w:bookmarkEnd w:id="413"/>
      <w:bookmarkEnd w:id="414"/>
      <w:bookmarkEnd w:id="415"/>
      <w:bookmarkEnd w:id="416"/>
    </w:p>
    <w:p w14:paraId="73ADD9A0">
      <w:pPr>
        <w:tabs>
          <w:tab w:val="left" w:pos="0"/>
        </w:tabs>
        <w:spacing w:line="360" w:lineRule="auto"/>
        <w:ind w:firstLine="460" w:firstLineChars="192"/>
        <w:rPr>
          <w:rFonts w:hint="eastAsia" w:ascii="宋体" w:hAnsi="宋体" w:cs="宋体"/>
          <w:sz w:val="24"/>
          <w:highlight w:val="none"/>
        </w:rPr>
      </w:pPr>
      <w:bookmarkStart w:id="417" w:name="_Toc144974535"/>
      <w:bookmarkStart w:id="418" w:name="_Toc152045567"/>
      <w:bookmarkStart w:id="419" w:name="_Toc43915745"/>
      <w:bookmarkStart w:id="420" w:name="_Toc43823053"/>
      <w:bookmarkStart w:id="421" w:name="_Toc485232635"/>
      <w:bookmarkStart w:id="422" w:name="_Toc486261805"/>
      <w:bookmarkStart w:id="423" w:name="_Toc27428641"/>
      <w:bookmarkStart w:id="424" w:name="_Toc152042343"/>
      <w:bookmarkStart w:id="425" w:name="_Toc179632585"/>
      <w:r>
        <w:rPr>
          <w:rFonts w:hint="eastAsia" w:ascii="宋体" w:hAnsi="宋体" w:cs="宋体"/>
          <w:sz w:val="24"/>
          <w:highlight w:val="none"/>
        </w:rPr>
        <w:t>8.1确定中标人方式</w:t>
      </w:r>
      <w:bookmarkEnd w:id="417"/>
      <w:bookmarkEnd w:id="418"/>
      <w:bookmarkEnd w:id="419"/>
      <w:bookmarkEnd w:id="420"/>
      <w:bookmarkEnd w:id="421"/>
      <w:bookmarkEnd w:id="422"/>
      <w:bookmarkEnd w:id="423"/>
      <w:bookmarkEnd w:id="424"/>
      <w:bookmarkEnd w:id="425"/>
    </w:p>
    <w:p w14:paraId="27A8400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除投标人须知前附表规定评标委员会直接确定中标人外，采购人依据评标委员会推荐的中标侯选人确定中标人，评标委员会推荐中班候选人的人数见投标人须知前附表。</w:t>
      </w:r>
    </w:p>
    <w:p w14:paraId="3CC31C4F">
      <w:pPr>
        <w:tabs>
          <w:tab w:val="left" w:pos="0"/>
        </w:tabs>
        <w:spacing w:line="360" w:lineRule="auto"/>
        <w:ind w:firstLine="460" w:firstLineChars="192"/>
        <w:rPr>
          <w:rFonts w:hint="eastAsia" w:ascii="宋体" w:hAnsi="宋体" w:cs="宋体"/>
          <w:sz w:val="24"/>
          <w:highlight w:val="none"/>
        </w:rPr>
      </w:pPr>
      <w:bookmarkStart w:id="426" w:name="_Toc144974536"/>
      <w:bookmarkStart w:id="427" w:name="_Toc43915746"/>
      <w:bookmarkStart w:id="428" w:name="_Toc43823054"/>
      <w:bookmarkStart w:id="429" w:name="_Toc27428642"/>
      <w:bookmarkStart w:id="430" w:name="_Toc179632586"/>
      <w:bookmarkStart w:id="431" w:name="_Toc152042344"/>
      <w:bookmarkStart w:id="432" w:name="_Toc486261806"/>
      <w:bookmarkStart w:id="433" w:name="_Toc485232636"/>
      <w:bookmarkStart w:id="434" w:name="_Toc152045568"/>
      <w:r>
        <w:rPr>
          <w:rFonts w:hint="eastAsia" w:ascii="宋体" w:hAnsi="宋体" w:cs="宋体"/>
          <w:sz w:val="24"/>
          <w:highlight w:val="none"/>
        </w:rPr>
        <w:t>8.2中标通知</w:t>
      </w:r>
      <w:bookmarkEnd w:id="426"/>
      <w:bookmarkEnd w:id="427"/>
      <w:bookmarkEnd w:id="428"/>
      <w:bookmarkEnd w:id="429"/>
      <w:bookmarkEnd w:id="430"/>
      <w:bookmarkEnd w:id="431"/>
      <w:bookmarkEnd w:id="432"/>
      <w:bookmarkEnd w:id="433"/>
      <w:bookmarkEnd w:id="434"/>
    </w:p>
    <w:p w14:paraId="74741305">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在本章第3.3款规定的投标有效期内，采购人以书面形式向中标人发出中标通知书，同时将中标结果通知未中标的投标人。</w:t>
      </w:r>
    </w:p>
    <w:p w14:paraId="6DF62C4E">
      <w:pPr>
        <w:tabs>
          <w:tab w:val="left" w:pos="0"/>
        </w:tabs>
        <w:spacing w:line="360" w:lineRule="auto"/>
        <w:ind w:firstLine="460" w:firstLineChars="192"/>
        <w:rPr>
          <w:rFonts w:hint="eastAsia" w:ascii="宋体" w:hAnsi="宋体" w:cs="宋体"/>
          <w:sz w:val="24"/>
          <w:highlight w:val="none"/>
        </w:rPr>
      </w:pPr>
      <w:bookmarkStart w:id="435" w:name="_Toc43823055"/>
      <w:bookmarkStart w:id="436" w:name="_Toc486261807"/>
      <w:bookmarkStart w:id="437" w:name="_Toc27428643"/>
      <w:bookmarkStart w:id="438" w:name="_Toc43915747"/>
      <w:bookmarkStart w:id="439" w:name="_Toc485232637"/>
      <w:bookmarkStart w:id="440" w:name="_Toc179632587"/>
      <w:r>
        <w:rPr>
          <w:rFonts w:hint="eastAsia" w:ascii="宋体" w:hAnsi="宋体" w:cs="宋体"/>
          <w:sz w:val="24"/>
          <w:highlight w:val="none"/>
        </w:rPr>
        <w:t>8.3履约担保</w:t>
      </w:r>
      <w:bookmarkEnd w:id="435"/>
      <w:bookmarkEnd w:id="436"/>
      <w:bookmarkEnd w:id="437"/>
      <w:bookmarkEnd w:id="438"/>
      <w:bookmarkEnd w:id="439"/>
      <w:bookmarkEnd w:id="440"/>
      <w:r>
        <w:rPr>
          <w:rFonts w:hint="eastAsia" w:ascii="宋体" w:hAnsi="宋体" w:cs="宋体"/>
          <w:sz w:val="24"/>
          <w:highlight w:val="none"/>
        </w:rPr>
        <w:t>（本项目不适用）</w:t>
      </w:r>
    </w:p>
    <w:p w14:paraId="5296D9FA">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8.3.1在签订合同前，中标人应按投标人须知前附表规定的金额、担保形式和招标文件第四章“合同主要条款及格式”规定的履约担保格式向采购人提交履约担保。联合体成交的，其履约担保由牵头人递交，并应符合投标人须知前附表规定的金额、担保形式和中标文件第四章“合同主要条款及格式”规定的履约担保格式要求。</w:t>
      </w:r>
    </w:p>
    <w:p w14:paraId="3F9A47A5">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8.3.2中标人不能按本章第8.3.1项要求提交履约担保的，视为放弃中标，给采购人造成的损失的，中标人还应当对超过部分予以赔偿。</w:t>
      </w:r>
    </w:p>
    <w:p w14:paraId="30EE2A23">
      <w:pPr>
        <w:tabs>
          <w:tab w:val="left" w:pos="0"/>
        </w:tabs>
        <w:spacing w:line="360" w:lineRule="auto"/>
        <w:ind w:firstLine="460" w:firstLineChars="192"/>
        <w:rPr>
          <w:rFonts w:hint="eastAsia" w:ascii="宋体" w:hAnsi="宋体" w:cs="宋体"/>
          <w:sz w:val="24"/>
          <w:highlight w:val="none"/>
        </w:rPr>
      </w:pPr>
      <w:bookmarkStart w:id="441" w:name="_Toc179632588"/>
      <w:bookmarkStart w:id="442" w:name="_Toc152042346"/>
      <w:bookmarkStart w:id="443" w:name="_Toc27428644"/>
      <w:bookmarkStart w:id="444" w:name="_Toc152045570"/>
      <w:bookmarkStart w:id="445" w:name="_Toc43915748"/>
      <w:bookmarkStart w:id="446" w:name="_Toc485232638"/>
      <w:bookmarkStart w:id="447" w:name="_Toc144974538"/>
      <w:bookmarkStart w:id="448" w:name="_Toc486261808"/>
      <w:bookmarkStart w:id="449" w:name="_Toc43823056"/>
      <w:r>
        <w:rPr>
          <w:rFonts w:hint="eastAsia" w:ascii="宋体" w:hAnsi="宋体" w:cs="宋体"/>
          <w:sz w:val="24"/>
          <w:highlight w:val="none"/>
        </w:rPr>
        <w:t>8.4签订合同</w:t>
      </w:r>
      <w:bookmarkEnd w:id="441"/>
      <w:bookmarkEnd w:id="442"/>
      <w:bookmarkEnd w:id="443"/>
      <w:bookmarkEnd w:id="444"/>
      <w:bookmarkEnd w:id="445"/>
      <w:bookmarkEnd w:id="446"/>
      <w:bookmarkEnd w:id="447"/>
      <w:bookmarkEnd w:id="448"/>
      <w:bookmarkEnd w:id="449"/>
    </w:p>
    <w:p w14:paraId="6BC80A94">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8.4.1采购人和中标人应当自成交通知书发出之日起30天内，根据中标文件和中标人的投标文件订立书面合同。中标人无正当理由拒签合同的，采购人取消其中标资格；给采购人造成的损失的，中标人还应当对超过部分予以赔偿。</w:t>
      </w:r>
    </w:p>
    <w:p w14:paraId="4B65521B">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8.4.2发出中标通知书后，采购人无正当理由拒签合同的，并给中标人造成损失的，应当赔偿损失。</w:t>
      </w:r>
    </w:p>
    <w:p w14:paraId="54198F5B">
      <w:pPr>
        <w:tabs>
          <w:tab w:val="left" w:pos="0"/>
        </w:tabs>
        <w:spacing w:line="360" w:lineRule="auto"/>
        <w:ind w:firstLine="460" w:firstLineChars="192"/>
        <w:rPr>
          <w:rFonts w:hint="eastAsia" w:ascii="宋体" w:hAnsi="宋体" w:cs="宋体"/>
          <w:sz w:val="24"/>
          <w:highlight w:val="none"/>
        </w:rPr>
      </w:pPr>
      <w:bookmarkStart w:id="450" w:name="_Toc486261809"/>
      <w:bookmarkStart w:id="451" w:name="_Toc144974539"/>
      <w:bookmarkStart w:id="452" w:name="_Toc179632589"/>
      <w:bookmarkStart w:id="453" w:name="_Toc21393"/>
      <w:bookmarkStart w:id="454" w:name="_Toc152045571"/>
      <w:bookmarkStart w:id="455" w:name="_Toc43915749"/>
      <w:bookmarkStart w:id="456" w:name="_Toc152042347"/>
      <w:bookmarkStart w:id="457" w:name="_Toc485232639"/>
      <w:bookmarkStart w:id="458" w:name="_Toc27428645"/>
      <w:bookmarkStart w:id="459" w:name="_Toc43823057"/>
      <w:r>
        <w:rPr>
          <w:rFonts w:hint="eastAsia" w:ascii="宋体" w:hAnsi="宋体" w:cs="宋体"/>
          <w:sz w:val="24"/>
          <w:highlight w:val="none"/>
        </w:rPr>
        <w:t>备注：采购人应当在政府采购合同签订2个工作日内，及时在“河南政府采购网”依法公开政府采购合同信息。</w:t>
      </w:r>
    </w:p>
    <w:p w14:paraId="43013028">
      <w:pPr>
        <w:tabs>
          <w:tab w:val="left" w:pos="0"/>
        </w:tabs>
        <w:spacing w:line="360" w:lineRule="auto"/>
        <w:ind w:firstLine="463" w:firstLineChars="192"/>
        <w:rPr>
          <w:rFonts w:hint="eastAsia" w:ascii="宋体" w:hAnsi="宋体" w:cs="宋体"/>
          <w:b/>
          <w:bCs/>
          <w:sz w:val="24"/>
          <w:highlight w:val="none"/>
        </w:rPr>
      </w:pPr>
      <w:r>
        <w:rPr>
          <w:rFonts w:hint="eastAsia" w:ascii="宋体" w:hAnsi="宋体" w:cs="宋体"/>
          <w:b/>
          <w:bCs/>
          <w:sz w:val="24"/>
          <w:highlight w:val="none"/>
        </w:rPr>
        <w:t>9．重新招标和不再</w:t>
      </w:r>
      <w:bookmarkEnd w:id="450"/>
      <w:bookmarkEnd w:id="451"/>
      <w:bookmarkEnd w:id="452"/>
      <w:bookmarkEnd w:id="453"/>
      <w:bookmarkEnd w:id="454"/>
      <w:bookmarkEnd w:id="455"/>
      <w:bookmarkEnd w:id="456"/>
      <w:bookmarkEnd w:id="457"/>
      <w:bookmarkEnd w:id="458"/>
      <w:bookmarkEnd w:id="459"/>
      <w:r>
        <w:rPr>
          <w:rFonts w:hint="eastAsia" w:ascii="宋体" w:hAnsi="宋体" w:cs="宋体"/>
          <w:b/>
          <w:bCs/>
          <w:sz w:val="24"/>
          <w:highlight w:val="none"/>
        </w:rPr>
        <w:t>招标</w:t>
      </w:r>
    </w:p>
    <w:p w14:paraId="3C8EAF57">
      <w:pPr>
        <w:tabs>
          <w:tab w:val="left" w:pos="0"/>
        </w:tabs>
        <w:spacing w:line="360" w:lineRule="auto"/>
        <w:ind w:firstLine="460" w:firstLineChars="192"/>
        <w:rPr>
          <w:rFonts w:hint="eastAsia" w:ascii="宋体" w:hAnsi="宋体" w:cs="宋体"/>
          <w:sz w:val="24"/>
          <w:highlight w:val="none"/>
        </w:rPr>
      </w:pPr>
      <w:bookmarkStart w:id="460" w:name="_Toc152045572"/>
      <w:bookmarkStart w:id="461" w:name="_Toc43915750"/>
      <w:bookmarkStart w:id="462" w:name="_Toc144974540"/>
      <w:bookmarkStart w:id="463" w:name="_Toc485232640"/>
      <w:bookmarkStart w:id="464" w:name="_Toc179632590"/>
      <w:bookmarkStart w:id="465" w:name="_Toc152042348"/>
      <w:bookmarkStart w:id="466" w:name="_Toc43823058"/>
      <w:bookmarkStart w:id="467" w:name="_Toc486261810"/>
      <w:bookmarkStart w:id="468" w:name="_Toc27428646"/>
      <w:r>
        <w:rPr>
          <w:rFonts w:hint="eastAsia" w:ascii="宋体" w:hAnsi="宋体" w:cs="宋体"/>
          <w:sz w:val="24"/>
          <w:highlight w:val="none"/>
        </w:rPr>
        <w:t>9.1重新</w:t>
      </w:r>
      <w:bookmarkEnd w:id="460"/>
      <w:bookmarkEnd w:id="461"/>
      <w:bookmarkEnd w:id="462"/>
      <w:bookmarkEnd w:id="463"/>
      <w:bookmarkEnd w:id="464"/>
      <w:bookmarkEnd w:id="465"/>
      <w:bookmarkEnd w:id="466"/>
      <w:bookmarkEnd w:id="467"/>
      <w:bookmarkEnd w:id="468"/>
      <w:r>
        <w:rPr>
          <w:rFonts w:hint="eastAsia" w:ascii="宋体" w:hAnsi="宋体" w:cs="宋体"/>
          <w:sz w:val="24"/>
          <w:highlight w:val="none"/>
        </w:rPr>
        <w:t>招标</w:t>
      </w:r>
    </w:p>
    <w:p w14:paraId="63E4316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有下列情形之一的，采购人将重新招标：</w:t>
      </w:r>
    </w:p>
    <w:p w14:paraId="69DB081D">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（1）投标截止时间止，供应商少于3个的；</w:t>
      </w:r>
    </w:p>
    <w:p w14:paraId="3F429EA4">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（2）投标人的报价均超过了采购预算，采购人不能支付的。</w:t>
      </w:r>
    </w:p>
    <w:p w14:paraId="72E98770">
      <w:pPr>
        <w:tabs>
          <w:tab w:val="left" w:pos="0"/>
        </w:tabs>
        <w:spacing w:line="360" w:lineRule="auto"/>
        <w:ind w:firstLine="460" w:firstLineChars="192"/>
        <w:rPr>
          <w:rFonts w:hint="eastAsia" w:ascii="宋体" w:hAnsi="宋体" w:cs="宋体"/>
          <w:sz w:val="24"/>
          <w:highlight w:val="none"/>
        </w:rPr>
      </w:pPr>
      <w:bookmarkStart w:id="469" w:name="_Toc485232641"/>
      <w:bookmarkStart w:id="470" w:name="_Toc43823059"/>
      <w:bookmarkStart w:id="471" w:name="_Toc43915751"/>
      <w:bookmarkStart w:id="472" w:name="_Toc152042349"/>
      <w:bookmarkStart w:id="473" w:name="_Toc179632591"/>
      <w:bookmarkStart w:id="474" w:name="_Toc144974541"/>
      <w:bookmarkStart w:id="475" w:name="_Toc486261811"/>
      <w:bookmarkStart w:id="476" w:name="_Toc27428647"/>
      <w:bookmarkStart w:id="477" w:name="_Toc152045573"/>
      <w:r>
        <w:rPr>
          <w:rFonts w:hint="eastAsia" w:ascii="宋体" w:hAnsi="宋体" w:cs="宋体"/>
          <w:sz w:val="24"/>
          <w:highlight w:val="none"/>
        </w:rPr>
        <w:t>9.2不再</w:t>
      </w:r>
      <w:bookmarkEnd w:id="469"/>
      <w:bookmarkEnd w:id="470"/>
      <w:bookmarkEnd w:id="471"/>
      <w:bookmarkEnd w:id="472"/>
      <w:bookmarkEnd w:id="473"/>
      <w:bookmarkEnd w:id="474"/>
      <w:bookmarkEnd w:id="475"/>
      <w:bookmarkEnd w:id="476"/>
      <w:bookmarkEnd w:id="477"/>
      <w:r>
        <w:rPr>
          <w:rFonts w:hint="eastAsia" w:ascii="宋体" w:hAnsi="宋体" w:cs="宋体"/>
          <w:sz w:val="24"/>
          <w:highlight w:val="none"/>
        </w:rPr>
        <w:t>招标</w:t>
      </w:r>
    </w:p>
    <w:p w14:paraId="18FB59E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重新招标后投标人仍少于3个或者投标文件被否决的，按照国家相关规定执行。</w:t>
      </w:r>
    </w:p>
    <w:p w14:paraId="5D3A54B1">
      <w:pPr>
        <w:tabs>
          <w:tab w:val="left" w:pos="0"/>
        </w:tabs>
        <w:spacing w:line="360" w:lineRule="auto"/>
        <w:ind w:firstLine="463" w:firstLineChars="192"/>
        <w:rPr>
          <w:rFonts w:hint="eastAsia" w:ascii="宋体" w:hAnsi="宋体" w:cs="宋体"/>
          <w:b/>
          <w:bCs/>
          <w:sz w:val="24"/>
          <w:highlight w:val="none"/>
        </w:rPr>
      </w:pPr>
      <w:bookmarkStart w:id="478" w:name="_Toc152042350"/>
      <w:bookmarkStart w:id="479" w:name="_Toc485232642"/>
      <w:bookmarkStart w:id="480" w:name="_Toc8534"/>
      <w:bookmarkStart w:id="481" w:name="_Toc27428648"/>
      <w:bookmarkStart w:id="482" w:name="_Toc144974542"/>
      <w:bookmarkStart w:id="483" w:name="_Toc486261812"/>
      <w:bookmarkStart w:id="484" w:name="_Toc43823060"/>
      <w:bookmarkStart w:id="485" w:name="_Toc152045574"/>
      <w:bookmarkStart w:id="486" w:name="_Toc179632592"/>
      <w:bookmarkStart w:id="487" w:name="_Toc43915752"/>
      <w:r>
        <w:rPr>
          <w:rFonts w:hint="eastAsia" w:ascii="宋体" w:hAnsi="宋体" w:cs="宋体"/>
          <w:b/>
          <w:bCs/>
          <w:sz w:val="24"/>
          <w:highlight w:val="none"/>
        </w:rPr>
        <w:t>10．纪律和监督</w:t>
      </w:r>
      <w:bookmarkEnd w:id="478"/>
      <w:bookmarkEnd w:id="479"/>
      <w:bookmarkEnd w:id="480"/>
      <w:bookmarkEnd w:id="481"/>
      <w:bookmarkEnd w:id="482"/>
      <w:bookmarkEnd w:id="483"/>
      <w:bookmarkEnd w:id="484"/>
      <w:bookmarkEnd w:id="485"/>
      <w:bookmarkEnd w:id="486"/>
      <w:bookmarkEnd w:id="487"/>
    </w:p>
    <w:p w14:paraId="1375578A">
      <w:pPr>
        <w:tabs>
          <w:tab w:val="left" w:pos="0"/>
        </w:tabs>
        <w:spacing w:line="360" w:lineRule="auto"/>
        <w:ind w:firstLine="460" w:firstLineChars="192"/>
        <w:rPr>
          <w:rFonts w:hint="eastAsia" w:ascii="宋体" w:hAnsi="宋体" w:cs="宋体"/>
          <w:sz w:val="24"/>
          <w:highlight w:val="none"/>
        </w:rPr>
      </w:pPr>
      <w:bookmarkStart w:id="488" w:name="_Toc43823061"/>
      <w:bookmarkStart w:id="489" w:name="_Toc27428649"/>
      <w:bookmarkStart w:id="490" w:name="_Toc144974543"/>
      <w:bookmarkStart w:id="491" w:name="_Toc152042351"/>
      <w:bookmarkStart w:id="492" w:name="_Toc152045575"/>
      <w:bookmarkStart w:id="493" w:name="_Toc485232643"/>
      <w:bookmarkStart w:id="494" w:name="_Toc43915753"/>
      <w:bookmarkStart w:id="495" w:name="_Toc179632593"/>
      <w:bookmarkStart w:id="496" w:name="_Toc486261813"/>
      <w:r>
        <w:rPr>
          <w:rFonts w:hint="eastAsia" w:ascii="宋体" w:hAnsi="宋体" w:cs="宋体"/>
          <w:sz w:val="24"/>
          <w:highlight w:val="none"/>
        </w:rPr>
        <w:t>10.1对采购人的纪律要求</w:t>
      </w:r>
      <w:bookmarkEnd w:id="488"/>
      <w:bookmarkEnd w:id="489"/>
      <w:bookmarkEnd w:id="490"/>
      <w:bookmarkEnd w:id="491"/>
      <w:bookmarkEnd w:id="492"/>
      <w:bookmarkEnd w:id="493"/>
      <w:bookmarkEnd w:id="494"/>
      <w:bookmarkEnd w:id="495"/>
      <w:bookmarkEnd w:id="496"/>
    </w:p>
    <w:p w14:paraId="71A6D7DE">
      <w:pPr>
        <w:autoSpaceDE w:val="0"/>
        <w:autoSpaceDN w:val="0"/>
        <w:adjustRightInd w:val="0"/>
        <w:spacing w:line="336" w:lineRule="auto"/>
        <w:ind w:firstLine="480" w:firstLineChars="200"/>
        <w:rPr>
          <w:rFonts w:hint="eastAsia" w:ascii="宋体" w:hAnsi="宋体"/>
          <w:szCs w:val="21"/>
          <w:highlight w:val="none"/>
        </w:rPr>
      </w:pPr>
      <w:r>
        <w:rPr>
          <w:rFonts w:hint="eastAsia" w:ascii="宋体" w:hAnsi="宋体" w:cs="宋体"/>
          <w:sz w:val="24"/>
          <w:highlight w:val="none"/>
        </w:rPr>
        <w:t>采购人不得泄漏招标活动中应当保密的情况和资料，不得与投标人串通损害国家利益、社会公共利益或者他人合法权益。</w:t>
      </w:r>
      <w:bookmarkStart w:id="497" w:name="_Toc144974544"/>
      <w:bookmarkStart w:id="498" w:name="_Toc152042352"/>
      <w:bookmarkStart w:id="499" w:name="_Toc152045576"/>
      <w:bookmarkStart w:id="500" w:name="_Toc485232644"/>
      <w:bookmarkStart w:id="501" w:name="_Toc486261814"/>
      <w:bookmarkStart w:id="502" w:name="_Toc43823062"/>
      <w:bookmarkStart w:id="503" w:name="_Toc43915754"/>
      <w:bookmarkStart w:id="504" w:name="_Toc179632594"/>
      <w:bookmarkStart w:id="505" w:name="_Toc27428650"/>
    </w:p>
    <w:p w14:paraId="22304186">
      <w:pPr>
        <w:autoSpaceDE w:val="0"/>
        <w:autoSpaceDN w:val="0"/>
        <w:adjustRightInd w:val="0"/>
        <w:spacing w:line="336" w:lineRule="auto"/>
        <w:ind w:firstLine="480" w:firstLineChars="200"/>
        <w:rPr>
          <w:rFonts w:hint="eastAsia" w:ascii="宋体" w:hAnsi="宋体" w:cs="宋体"/>
          <w:sz w:val="24"/>
          <w:highlight w:val="none"/>
        </w:rPr>
      </w:pPr>
      <w:r>
        <w:rPr>
          <w:rFonts w:hint="eastAsia" w:ascii="宋体" w:hAnsi="宋体" w:cs="宋体"/>
          <w:sz w:val="24"/>
          <w:highlight w:val="none"/>
        </w:rPr>
        <w:t>下列行为均属采购人与投标人串通投标：</w:t>
      </w:r>
    </w:p>
    <w:p w14:paraId="785D70D2">
      <w:pPr>
        <w:autoSpaceDE w:val="0"/>
        <w:autoSpaceDN w:val="0"/>
        <w:adjustRightInd w:val="0"/>
        <w:spacing w:line="336" w:lineRule="auto"/>
        <w:ind w:firstLine="480" w:firstLineChars="200"/>
        <w:rPr>
          <w:rFonts w:hint="eastAsia" w:ascii="宋体" w:hAnsi="宋体" w:cs="宋体"/>
          <w:sz w:val="24"/>
          <w:highlight w:val="none"/>
        </w:rPr>
      </w:pPr>
      <w:r>
        <w:rPr>
          <w:rFonts w:hint="eastAsia" w:ascii="宋体" w:hAnsi="宋体" w:cs="宋体"/>
          <w:sz w:val="24"/>
          <w:highlight w:val="none"/>
        </w:rPr>
        <w:t>（1）采购人在开标前开启投标文件并将有关信息泄露给其它投标人；</w:t>
      </w:r>
    </w:p>
    <w:p w14:paraId="426222D9">
      <w:pPr>
        <w:autoSpaceDE w:val="0"/>
        <w:autoSpaceDN w:val="0"/>
        <w:adjustRightInd w:val="0"/>
        <w:spacing w:line="336" w:lineRule="auto"/>
        <w:ind w:firstLine="480" w:firstLineChars="200"/>
        <w:rPr>
          <w:rFonts w:hint="eastAsia" w:ascii="宋体" w:hAnsi="宋体" w:cs="宋体"/>
          <w:sz w:val="24"/>
          <w:highlight w:val="none"/>
        </w:rPr>
      </w:pPr>
      <w:r>
        <w:rPr>
          <w:rFonts w:hint="eastAsia" w:ascii="宋体" w:hAnsi="宋体" w:cs="宋体"/>
          <w:sz w:val="24"/>
          <w:highlight w:val="none"/>
        </w:rPr>
        <w:t>（2）采购人直接或间接向投标人泄露标底、评标委员会成员等信息；</w:t>
      </w:r>
    </w:p>
    <w:p w14:paraId="0605644E">
      <w:pPr>
        <w:autoSpaceDE w:val="0"/>
        <w:autoSpaceDN w:val="0"/>
        <w:adjustRightInd w:val="0"/>
        <w:spacing w:line="336" w:lineRule="auto"/>
        <w:ind w:firstLine="480" w:firstLineChars="200"/>
        <w:rPr>
          <w:rFonts w:hint="eastAsia" w:ascii="宋体" w:hAnsi="宋体" w:cs="宋体"/>
          <w:sz w:val="24"/>
          <w:highlight w:val="none"/>
        </w:rPr>
      </w:pPr>
      <w:r>
        <w:rPr>
          <w:rFonts w:hint="eastAsia" w:ascii="宋体" w:hAnsi="宋体" w:cs="宋体"/>
          <w:sz w:val="24"/>
          <w:highlight w:val="none"/>
        </w:rPr>
        <w:t>（3）采购人明示或暗示投标人压低或者抬高投标报价；</w:t>
      </w:r>
    </w:p>
    <w:p w14:paraId="511075EB">
      <w:pPr>
        <w:autoSpaceDE w:val="0"/>
        <w:autoSpaceDN w:val="0"/>
        <w:adjustRightInd w:val="0"/>
        <w:spacing w:line="336" w:lineRule="auto"/>
        <w:ind w:firstLine="480" w:firstLineChars="200"/>
        <w:rPr>
          <w:rFonts w:hint="eastAsia" w:ascii="宋体" w:hAnsi="宋体" w:cs="宋体"/>
          <w:sz w:val="24"/>
          <w:highlight w:val="none"/>
        </w:rPr>
      </w:pPr>
      <w:r>
        <w:rPr>
          <w:rFonts w:hint="eastAsia" w:ascii="宋体" w:hAnsi="宋体" w:cs="宋体"/>
          <w:sz w:val="24"/>
          <w:highlight w:val="none"/>
        </w:rPr>
        <w:t>（4）采购人授意投标人撤换、修改投标文件；</w:t>
      </w:r>
    </w:p>
    <w:p w14:paraId="7D90FDB9">
      <w:pPr>
        <w:autoSpaceDE w:val="0"/>
        <w:autoSpaceDN w:val="0"/>
        <w:adjustRightInd w:val="0"/>
        <w:spacing w:line="336" w:lineRule="auto"/>
        <w:ind w:firstLine="480" w:firstLineChars="200"/>
        <w:rPr>
          <w:rFonts w:hint="eastAsia" w:ascii="宋体" w:hAnsi="宋体" w:cs="宋体"/>
          <w:sz w:val="24"/>
          <w:highlight w:val="none"/>
        </w:rPr>
      </w:pPr>
      <w:r>
        <w:rPr>
          <w:rFonts w:hint="eastAsia" w:ascii="宋体" w:hAnsi="宋体" w:cs="宋体"/>
          <w:sz w:val="24"/>
          <w:highlight w:val="none"/>
        </w:rPr>
        <w:t>（5）采购人明示或暗示投标人为特定投标人中标提供方便；</w:t>
      </w:r>
    </w:p>
    <w:p w14:paraId="58DFAC90">
      <w:pPr>
        <w:autoSpaceDE w:val="0"/>
        <w:autoSpaceDN w:val="0"/>
        <w:adjustRightInd w:val="0"/>
        <w:spacing w:line="336" w:lineRule="auto"/>
        <w:ind w:firstLine="480" w:firstLineChars="200"/>
        <w:rPr>
          <w:rFonts w:hint="eastAsia" w:ascii="宋体" w:hAnsi="宋体" w:cs="宋体"/>
          <w:sz w:val="24"/>
          <w:highlight w:val="none"/>
        </w:rPr>
      </w:pPr>
      <w:r>
        <w:rPr>
          <w:rFonts w:hint="eastAsia" w:ascii="宋体" w:hAnsi="宋体" w:cs="宋体"/>
          <w:sz w:val="24"/>
          <w:highlight w:val="none"/>
        </w:rPr>
        <w:t>（6）采购人与投标人为谋求特定投标人中标而采取的其他串通行为。</w:t>
      </w:r>
    </w:p>
    <w:p w14:paraId="13ED42D9">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10.2对投标人的纪律要求</w:t>
      </w:r>
      <w:bookmarkEnd w:id="497"/>
      <w:bookmarkEnd w:id="498"/>
      <w:bookmarkEnd w:id="499"/>
      <w:bookmarkEnd w:id="500"/>
      <w:bookmarkEnd w:id="501"/>
      <w:bookmarkEnd w:id="502"/>
      <w:bookmarkEnd w:id="503"/>
      <w:bookmarkEnd w:id="504"/>
      <w:bookmarkEnd w:id="505"/>
    </w:p>
    <w:p w14:paraId="745F05B1">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投标人不得相互串通投标或者与招标人串通投标，不得向采购人或者评标委员会成员行贿谋取中标，不得以他人名义投标或者以其他方式弄虚作假骗取中标；投标人不得以任何方式干扰、影响评标工作。</w:t>
      </w:r>
    </w:p>
    <w:p w14:paraId="5A0AF785">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10.2.1　有下列情形之一的，属于投标人相互串通投标：</w:t>
      </w:r>
    </w:p>
    <w:p w14:paraId="6C95DB43">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（一）投标人之间协商投标报价等投标文件的实质性内容；</w:t>
      </w:r>
    </w:p>
    <w:p w14:paraId="5E5D71EA">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（二）投标人之间约定中标人；</w:t>
      </w:r>
    </w:p>
    <w:p w14:paraId="12234E0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（三）投标人之间约定部分投标人放弃投标或者中标；</w:t>
      </w:r>
    </w:p>
    <w:p w14:paraId="4D0384D7">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（四）属于同一集团、协会、商会等组织成员的投标人按照该组织要求协同投标；</w:t>
      </w:r>
    </w:p>
    <w:p w14:paraId="29E2F12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 xml:space="preserve">（五）投标人之间为谋取中标或者排斥特定投标人而采取的其他联合行动。 </w:t>
      </w:r>
    </w:p>
    <w:p w14:paraId="3808DAC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10.2.2　有下列情形之一的，视为投标人相互串通投标：</w:t>
      </w:r>
    </w:p>
    <w:p w14:paraId="1717073E">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（一）不同投标人的投标文件由同一单位或者个人编制；</w:t>
      </w:r>
    </w:p>
    <w:p w14:paraId="0C82A81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（二）不同投标人委托同一单位或者个人办理投标事宜；</w:t>
      </w:r>
    </w:p>
    <w:p w14:paraId="68FDE520">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（三）不同投标人的投标文件载明的项目管理成员为同一人；</w:t>
      </w:r>
    </w:p>
    <w:p w14:paraId="152AD94C">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（四）不同投标人的投标保证金从同一单位或者个人的账户转出。</w:t>
      </w:r>
    </w:p>
    <w:p w14:paraId="01BC3FFC">
      <w:pPr>
        <w:tabs>
          <w:tab w:val="left" w:pos="0"/>
        </w:tabs>
        <w:spacing w:line="360" w:lineRule="auto"/>
        <w:ind w:firstLine="403" w:firstLineChars="192"/>
        <w:rPr>
          <w:rFonts w:hint="eastAsia" w:ascii="宋体" w:hAnsi="宋体" w:cs="宋体"/>
          <w:sz w:val="24"/>
          <w:highlight w:val="none"/>
        </w:rPr>
      </w:pPr>
      <w:r>
        <w:rPr>
          <w:rFonts w:hint="eastAsia" w:ascii="宋体" w:hAnsi="宋体"/>
          <w:szCs w:val="21"/>
          <w:highlight w:val="none"/>
        </w:rPr>
        <w:t xml:space="preserve"> </w:t>
      </w:r>
      <w:r>
        <w:rPr>
          <w:rFonts w:hint="eastAsia" w:ascii="宋体" w:hAnsi="宋体" w:cs="宋体"/>
          <w:sz w:val="24"/>
          <w:highlight w:val="none"/>
        </w:rPr>
        <w:t>10.2.3　使用通过受让或者租借等方式获取的资格、资质证书投标的，属于招标投标法第三十三条规定的以他人名义投标。</w:t>
      </w:r>
    </w:p>
    <w:p w14:paraId="0B5B4F4D">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投标人有下列情形之一的，属于招标投标法第三十三条规定的以其他方式弄虚作假的行为：</w:t>
      </w:r>
    </w:p>
    <w:p w14:paraId="5FA76524">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（一）使用伪造、变造的许可证件；</w:t>
      </w:r>
    </w:p>
    <w:p w14:paraId="1555A3FF">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（二）提供虚假的财务状况或者业绩；</w:t>
      </w:r>
    </w:p>
    <w:p w14:paraId="58D0E962">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（三）提供虚假的项目负责人或者主要技术人员简历、劳动关系证明；</w:t>
      </w:r>
    </w:p>
    <w:p w14:paraId="3B1E1E58">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（四）提供虚假的信用状况；</w:t>
      </w:r>
    </w:p>
    <w:p w14:paraId="15046929">
      <w:pPr>
        <w:tabs>
          <w:tab w:val="left" w:pos="0"/>
        </w:tabs>
        <w:spacing w:line="360" w:lineRule="auto"/>
        <w:ind w:firstLine="460" w:firstLineChars="192"/>
        <w:rPr>
          <w:rFonts w:hint="eastAsia" w:ascii="宋体" w:hAnsi="宋体" w:cs="宋体"/>
          <w:sz w:val="24"/>
          <w:highlight w:val="none"/>
        </w:rPr>
      </w:pPr>
      <w:r>
        <w:rPr>
          <w:rFonts w:hint="eastAsia" w:ascii="宋体" w:hAnsi="宋体" w:cs="宋体"/>
          <w:sz w:val="24"/>
          <w:highlight w:val="none"/>
        </w:rPr>
        <w:t xml:space="preserve">（五）其他弄虚作假的行为。 </w:t>
      </w:r>
    </w:p>
    <w:p w14:paraId="713E8C5C">
      <w:pPr>
        <w:tabs>
          <w:tab w:val="left" w:pos="0"/>
        </w:tabs>
        <w:spacing w:line="360" w:lineRule="auto"/>
        <w:ind w:firstLine="460" w:firstLineChars="192"/>
        <w:rPr>
          <w:rFonts w:ascii="宋体" w:hAnsi="宋体" w:cs="宋体"/>
          <w:sz w:val="24"/>
          <w:highlight w:val="none"/>
        </w:rPr>
      </w:pPr>
      <w:r>
        <w:rPr>
          <w:rFonts w:hint="eastAsia" w:ascii="宋体" w:hAnsi="宋体" w:cs="宋体"/>
          <w:sz w:val="24"/>
          <w:highlight w:val="none"/>
        </w:rPr>
        <w:t xml:space="preserve"> 10</w:t>
      </w:r>
      <w:r>
        <w:rPr>
          <w:rFonts w:ascii="宋体" w:hAnsi="宋体" w:cs="宋体"/>
          <w:sz w:val="24"/>
          <w:highlight w:val="none"/>
        </w:rPr>
        <w:t>.3 对评标委员会成员的纪律要求</w:t>
      </w:r>
    </w:p>
    <w:p w14:paraId="064E9818">
      <w:pPr>
        <w:tabs>
          <w:tab w:val="left" w:pos="0"/>
        </w:tabs>
        <w:spacing w:line="360" w:lineRule="auto"/>
        <w:ind w:firstLine="460" w:firstLineChars="192"/>
        <w:rPr>
          <w:rFonts w:ascii="宋体" w:hAnsi="宋体" w:cs="宋体"/>
          <w:sz w:val="24"/>
          <w:highlight w:val="none"/>
        </w:rPr>
      </w:pPr>
      <w:r>
        <w:rPr>
          <w:rFonts w:ascii="宋体" w:hAnsi="宋体" w:cs="宋体"/>
          <w:sz w:val="24"/>
          <w:highlight w:val="none"/>
        </w:rPr>
        <w:t>评标委员会成员不得收受他人的财物或者其他好处，不得向他人透露对投标文件的评审和比较、中标候选人的 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D4328EA">
      <w:pPr>
        <w:tabs>
          <w:tab w:val="left" w:pos="0"/>
        </w:tabs>
        <w:spacing w:line="360" w:lineRule="auto"/>
        <w:ind w:firstLine="460" w:firstLineChars="192"/>
        <w:rPr>
          <w:rFonts w:ascii="宋体" w:hAnsi="宋体" w:cs="宋体"/>
          <w:sz w:val="24"/>
          <w:highlight w:val="none"/>
        </w:rPr>
      </w:pPr>
      <w:r>
        <w:rPr>
          <w:rFonts w:hint="eastAsia" w:ascii="宋体" w:hAnsi="宋体" w:cs="宋体"/>
          <w:sz w:val="24"/>
          <w:highlight w:val="none"/>
        </w:rPr>
        <w:t>10</w:t>
      </w:r>
      <w:r>
        <w:rPr>
          <w:rFonts w:ascii="宋体" w:hAnsi="宋体" w:cs="宋体"/>
          <w:sz w:val="24"/>
          <w:highlight w:val="none"/>
        </w:rPr>
        <w:t>.4 对与评标活动有关的工作人员的纪律要求</w:t>
      </w:r>
    </w:p>
    <w:p w14:paraId="252947CB">
      <w:pPr>
        <w:tabs>
          <w:tab w:val="left" w:pos="0"/>
        </w:tabs>
        <w:spacing w:line="360" w:lineRule="auto"/>
        <w:ind w:firstLine="460" w:firstLineChars="192"/>
        <w:rPr>
          <w:rFonts w:ascii="宋体" w:hAnsi="宋体" w:cs="宋体"/>
          <w:sz w:val="24"/>
          <w:highlight w:val="none"/>
        </w:rPr>
      </w:pPr>
      <w:r>
        <w:rPr>
          <w:rFonts w:ascii="宋体" w:hAnsi="宋体" w:cs="宋体"/>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3D6AD0C">
      <w:pPr>
        <w:tabs>
          <w:tab w:val="left" w:pos="0"/>
        </w:tabs>
        <w:spacing w:line="360" w:lineRule="auto"/>
        <w:ind w:firstLine="460" w:firstLineChars="192"/>
        <w:rPr>
          <w:rFonts w:ascii="宋体" w:hAnsi="宋体" w:cs="宋体"/>
          <w:sz w:val="24"/>
          <w:highlight w:val="none"/>
        </w:rPr>
      </w:pPr>
      <w:r>
        <w:rPr>
          <w:rFonts w:hint="eastAsia" w:ascii="宋体" w:hAnsi="宋体" w:cs="宋体"/>
          <w:sz w:val="24"/>
          <w:highlight w:val="none"/>
        </w:rPr>
        <w:t>10</w:t>
      </w:r>
      <w:r>
        <w:rPr>
          <w:rFonts w:ascii="宋体" w:hAnsi="宋体" w:cs="宋体"/>
          <w:sz w:val="24"/>
          <w:highlight w:val="none"/>
        </w:rPr>
        <w:t>.5 投诉</w:t>
      </w:r>
    </w:p>
    <w:p w14:paraId="30E7141A">
      <w:pPr>
        <w:tabs>
          <w:tab w:val="left" w:pos="0"/>
        </w:tabs>
        <w:spacing w:line="360" w:lineRule="auto"/>
        <w:ind w:firstLine="460" w:firstLineChars="192"/>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投标人和其他利害关系人认为本次招标活动违反法律、法规和规章规定的，有权向有关行政监督部门投诉。</w:t>
      </w:r>
    </w:p>
    <w:p w14:paraId="042D1F72">
      <w:pPr>
        <w:tabs>
          <w:tab w:val="left" w:pos="0"/>
        </w:tabs>
        <w:spacing w:line="360" w:lineRule="auto"/>
        <w:ind w:firstLine="460" w:firstLineChars="192"/>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1、</w:t>
      </w:r>
      <w:r>
        <w:rPr>
          <w:rFonts w:ascii="宋体" w:hAnsi="宋体" w:cs="宋体"/>
          <w:sz w:val="24"/>
          <w:highlight w:val="none"/>
        </w:rPr>
        <w:t>需要补充的其他内容</w:t>
      </w:r>
    </w:p>
    <w:p w14:paraId="4FF5E764">
      <w:pPr>
        <w:snapToGrid w:val="0"/>
        <w:spacing w:line="288" w:lineRule="auto"/>
        <w:ind w:firstLine="480" w:firstLineChars="200"/>
        <w:contextualSpacing/>
        <w:rPr>
          <w:rFonts w:ascii="宋体" w:hAnsi="宋体" w:cs="宋体"/>
          <w:sz w:val="24"/>
          <w:highlight w:val="none"/>
        </w:rPr>
      </w:pPr>
      <w:r>
        <w:rPr>
          <w:rFonts w:ascii="宋体" w:hAnsi="宋体" w:cs="宋体"/>
          <w:sz w:val="24"/>
          <w:highlight w:val="none"/>
        </w:rPr>
        <w:t>需要补充的其他内容：见投标人须知前附表。</w:t>
      </w:r>
    </w:p>
    <w:p w14:paraId="498C5367">
      <w:pPr>
        <w:tabs>
          <w:tab w:val="left" w:pos="0"/>
        </w:tabs>
        <w:spacing w:line="360" w:lineRule="auto"/>
        <w:ind w:firstLine="460" w:firstLineChars="192"/>
        <w:rPr>
          <w:rStyle w:val="33"/>
          <w:rFonts w:hint="eastAsia" w:ascii="宋体" w:hAnsi="宋体" w:cs="宋体"/>
          <w:bCs w:val="0"/>
          <w:sz w:val="24"/>
          <w:szCs w:val="24"/>
          <w:highlight w:val="none"/>
        </w:rPr>
      </w:pPr>
      <w:r>
        <w:rPr>
          <w:rFonts w:ascii="仿宋" w:hAnsi="仿宋" w:eastAsia="仿宋" w:cs="仿宋"/>
          <w:sz w:val="24"/>
          <w:highlight w:val="none"/>
        </w:rPr>
        <w:br w:type="page"/>
      </w:r>
      <w:bookmarkStart w:id="506" w:name="_Toc203"/>
      <w:r>
        <w:rPr>
          <w:rFonts w:hint="eastAsia" w:ascii="仿宋" w:hAnsi="仿宋" w:eastAsia="仿宋" w:cs="仿宋"/>
          <w:sz w:val="24"/>
          <w:highlight w:val="none"/>
        </w:rPr>
        <w:t xml:space="preserve">                  </w:t>
      </w:r>
      <w:r>
        <w:rPr>
          <w:rFonts w:hint="eastAsia" w:ascii="宋体" w:hAnsi="宋体" w:cs="宋体"/>
          <w:bCs/>
          <w:sz w:val="24"/>
          <w:highlight w:val="none"/>
        </w:rPr>
        <w:t xml:space="preserve">第三章  </w:t>
      </w:r>
      <w:r>
        <w:rPr>
          <w:rStyle w:val="33"/>
          <w:rFonts w:hint="eastAsia" w:ascii="宋体" w:hAnsi="宋体" w:cs="宋体"/>
          <w:bCs w:val="0"/>
          <w:sz w:val="24"/>
          <w:szCs w:val="24"/>
          <w:highlight w:val="none"/>
        </w:rPr>
        <w:t>评标办法（综合评分法）</w:t>
      </w:r>
      <w:bookmarkEnd w:id="98"/>
      <w:bookmarkEnd w:id="99"/>
      <w:bookmarkEnd w:id="100"/>
      <w:bookmarkEnd w:id="506"/>
    </w:p>
    <w:bookmarkEnd w:id="101"/>
    <w:bookmarkEnd w:id="102"/>
    <w:bookmarkEnd w:id="103"/>
    <w:bookmarkEnd w:id="104"/>
    <w:bookmarkEnd w:id="105"/>
    <w:bookmarkEnd w:id="106"/>
    <w:bookmarkEnd w:id="107"/>
    <w:tbl>
      <w:tblPr>
        <w:tblStyle w:val="21"/>
        <w:tblpPr w:leftFromText="180" w:rightFromText="180" w:vertAnchor="text" w:horzAnchor="page" w:tblpX="925" w:tblpY="614"/>
        <w:tblOverlap w:val="never"/>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28"/>
        <w:gridCol w:w="1049"/>
        <w:gridCol w:w="623"/>
        <w:gridCol w:w="1090"/>
        <w:gridCol w:w="6150"/>
      </w:tblGrid>
      <w:tr w14:paraId="2714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27" w:type="dxa"/>
            <w:gridSpan w:val="3"/>
            <w:tcBorders>
              <w:top w:val="single" w:color="auto" w:sz="4" w:space="0"/>
              <w:left w:val="single" w:color="auto" w:sz="4" w:space="0"/>
              <w:bottom w:val="single" w:color="auto" w:sz="4" w:space="0"/>
              <w:right w:val="single" w:color="auto" w:sz="4" w:space="0"/>
            </w:tcBorders>
            <w:noWrap w:val="0"/>
            <w:vAlign w:val="top"/>
          </w:tcPr>
          <w:p w14:paraId="0920A8E2">
            <w:pPr>
              <w:spacing w:line="520" w:lineRule="exact"/>
              <w:jc w:val="center"/>
              <w:rPr>
                <w:rFonts w:ascii="宋体" w:hAnsi="宋体" w:cs="宋体"/>
                <w:sz w:val="24"/>
                <w:highlight w:val="none"/>
              </w:rPr>
            </w:pPr>
            <w:bookmarkStart w:id="507" w:name="_Toc485232651"/>
            <w:bookmarkStart w:id="508" w:name="_Toc4835"/>
            <w:bookmarkStart w:id="509" w:name="_Toc9455"/>
            <w:bookmarkStart w:id="510" w:name="_Toc478637931"/>
            <w:bookmarkStart w:id="511" w:name="_Toc20771"/>
            <w:bookmarkStart w:id="512" w:name="_Toc81321249"/>
            <w:bookmarkStart w:id="513" w:name="_Toc57369438"/>
            <w:bookmarkStart w:id="514" w:name="_Toc482954634"/>
            <w:bookmarkStart w:id="515" w:name="_Toc20847"/>
            <w:bookmarkStart w:id="516" w:name="_Toc246997083"/>
            <w:bookmarkStart w:id="517" w:name="_Toc152042554"/>
            <w:bookmarkStart w:id="518" w:name="_Toc247085855"/>
            <w:bookmarkStart w:id="519" w:name="_Toc246996340"/>
            <w:bookmarkStart w:id="520" w:name="_Toc152045772"/>
            <w:bookmarkStart w:id="521" w:name="_Toc179632789"/>
            <w:bookmarkStart w:id="522" w:name="_Toc144974834"/>
            <w:r>
              <w:rPr>
                <w:rFonts w:ascii="宋体" w:hAnsi="宋体" w:cs="宋体"/>
                <w:sz w:val="24"/>
                <w:highlight w:val="none"/>
              </w:rPr>
              <w:t>条款号</w:t>
            </w:r>
          </w:p>
        </w:tc>
        <w:tc>
          <w:tcPr>
            <w:tcW w:w="1713" w:type="dxa"/>
            <w:gridSpan w:val="2"/>
            <w:tcBorders>
              <w:top w:val="single" w:color="auto" w:sz="4" w:space="0"/>
              <w:left w:val="single" w:color="auto" w:sz="4" w:space="0"/>
              <w:bottom w:val="single" w:color="auto" w:sz="4" w:space="0"/>
              <w:right w:val="single" w:color="auto" w:sz="4" w:space="0"/>
            </w:tcBorders>
            <w:noWrap w:val="0"/>
            <w:vAlign w:val="top"/>
          </w:tcPr>
          <w:p w14:paraId="33DFC6A4">
            <w:pPr>
              <w:spacing w:line="520" w:lineRule="exact"/>
              <w:jc w:val="center"/>
              <w:rPr>
                <w:rFonts w:ascii="宋体" w:hAnsi="宋体" w:cs="宋体"/>
                <w:sz w:val="24"/>
                <w:highlight w:val="none"/>
              </w:rPr>
            </w:pPr>
            <w:r>
              <w:rPr>
                <w:rFonts w:ascii="宋体" w:hAnsi="宋体" w:cs="宋体"/>
                <w:sz w:val="24"/>
                <w:highlight w:val="none"/>
              </w:rPr>
              <w:t>评审因素</w:t>
            </w:r>
          </w:p>
        </w:tc>
        <w:tc>
          <w:tcPr>
            <w:tcW w:w="6150" w:type="dxa"/>
            <w:tcBorders>
              <w:top w:val="single" w:color="auto" w:sz="4" w:space="0"/>
              <w:left w:val="single" w:color="auto" w:sz="4" w:space="0"/>
              <w:bottom w:val="single" w:color="auto" w:sz="4" w:space="0"/>
              <w:right w:val="single" w:color="auto" w:sz="4" w:space="0"/>
            </w:tcBorders>
            <w:noWrap w:val="0"/>
            <w:vAlign w:val="top"/>
          </w:tcPr>
          <w:p w14:paraId="49D790CD">
            <w:pPr>
              <w:spacing w:line="520" w:lineRule="exact"/>
              <w:ind w:firstLine="240" w:firstLineChars="100"/>
              <w:jc w:val="center"/>
              <w:rPr>
                <w:rFonts w:ascii="宋体" w:hAnsi="宋体" w:cs="宋体"/>
                <w:sz w:val="24"/>
                <w:highlight w:val="none"/>
              </w:rPr>
            </w:pPr>
            <w:r>
              <w:rPr>
                <w:rFonts w:ascii="宋体" w:hAnsi="宋体" w:cs="宋体"/>
                <w:sz w:val="24"/>
                <w:highlight w:val="none"/>
              </w:rPr>
              <w:t>评审标准</w:t>
            </w:r>
          </w:p>
        </w:tc>
      </w:tr>
      <w:tr w14:paraId="31F7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78" w:type="dxa"/>
            <w:gridSpan w:val="2"/>
            <w:vMerge w:val="restart"/>
            <w:tcBorders>
              <w:top w:val="single" w:color="auto" w:sz="4" w:space="0"/>
              <w:left w:val="single" w:color="auto" w:sz="4" w:space="0"/>
              <w:right w:val="single" w:color="auto" w:sz="4" w:space="0"/>
            </w:tcBorders>
            <w:noWrap w:val="0"/>
            <w:vAlign w:val="center"/>
          </w:tcPr>
          <w:p w14:paraId="71EFC6FD">
            <w:pPr>
              <w:spacing w:line="520" w:lineRule="exact"/>
              <w:jc w:val="center"/>
              <w:rPr>
                <w:rFonts w:ascii="宋体" w:hAnsi="宋体" w:cs="宋体"/>
                <w:sz w:val="24"/>
                <w:highlight w:val="none"/>
              </w:rPr>
            </w:pPr>
            <w:r>
              <w:rPr>
                <w:rFonts w:ascii="宋体" w:hAnsi="宋体" w:cs="宋体"/>
                <w:sz w:val="24"/>
                <w:highlight w:val="none"/>
              </w:rPr>
              <w:t xml:space="preserve">  2.1.1</w:t>
            </w:r>
          </w:p>
        </w:tc>
        <w:tc>
          <w:tcPr>
            <w:tcW w:w="1049" w:type="dxa"/>
            <w:vMerge w:val="restart"/>
            <w:tcBorders>
              <w:top w:val="single" w:color="auto" w:sz="4" w:space="0"/>
              <w:left w:val="single" w:color="auto" w:sz="4" w:space="0"/>
              <w:right w:val="single" w:color="auto" w:sz="4" w:space="0"/>
            </w:tcBorders>
            <w:noWrap w:val="0"/>
            <w:vAlign w:val="center"/>
          </w:tcPr>
          <w:p w14:paraId="7D6B1E22">
            <w:pPr>
              <w:spacing w:line="520" w:lineRule="exact"/>
              <w:jc w:val="center"/>
              <w:rPr>
                <w:rFonts w:ascii="宋体" w:hAnsi="宋体" w:cs="宋体"/>
                <w:sz w:val="24"/>
                <w:highlight w:val="none"/>
              </w:rPr>
            </w:pPr>
            <w:r>
              <w:rPr>
                <w:rFonts w:ascii="宋体" w:hAnsi="宋体" w:cs="宋体"/>
                <w:sz w:val="24"/>
                <w:highlight w:val="none"/>
              </w:rPr>
              <w:t>资格审查</w:t>
            </w: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60FF9D1D">
            <w:pPr>
              <w:pStyle w:val="34"/>
              <w:shd w:val="clear" w:color="auto" w:fill="auto"/>
              <w:spacing w:before="0" w:line="520" w:lineRule="exact"/>
              <w:jc w:val="center"/>
              <w:rPr>
                <w:sz w:val="24"/>
                <w:szCs w:val="24"/>
                <w:highlight w:val="none"/>
              </w:rPr>
            </w:pPr>
            <w:r>
              <w:rPr>
                <w:kern w:val="0"/>
                <w:sz w:val="24"/>
                <w:szCs w:val="24"/>
                <w:highlight w:val="none"/>
              </w:rPr>
              <w:t>营业执照</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48A61757">
            <w:pPr>
              <w:spacing w:line="520" w:lineRule="exact"/>
              <w:jc w:val="left"/>
              <w:rPr>
                <w:rFonts w:ascii="宋体" w:hAnsi="宋体" w:cs="宋体"/>
                <w:sz w:val="24"/>
                <w:highlight w:val="none"/>
              </w:rPr>
            </w:pPr>
            <w:r>
              <w:rPr>
                <w:rFonts w:ascii="宋体" w:hAnsi="宋体" w:cs="宋体"/>
                <w:kern w:val="0"/>
                <w:sz w:val="24"/>
                <w:highlight w:val="none"/>
              </w:rPr>
              <w:t>符合第二章“投标人须知</w:t>
            </w:r>
            <w:r>
              <w:rPr>
                <w:rFonts w:hint="eastAsia" w:ascii="宋体" w:hAnsi="宋体" w:cs="宋体"/>
                <w:kern w:val="0"/>
                <w:sz w:val="24"/>
                <w:highlight w:val="none"/>
              </w:rPr>
              <w:t>前附表</w:t>
            </w:r>
            <w:r>
              <w:rPr>
                <w:rFonts w:ascii="宋体" w:hAnsi="宋体" w:cs="宋体"/>
                <w:kern w:val="0"/>
                <w:sz w:val="24"/>
                <w:highlight w:val="none"/>
              </w:rPr>
              <w:t>”第 11项规定</w:t>
            </w:r>
          </w:p>
        </w:tc>
      </w:tr>
      <w:tr w14:paraId="3032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78" w:type="dxa"/>
            <w:gridSpan w:val="2"/>
            <w:vMerge w:val="continue"/>
            <w:tcBorders>
              <w:left w:val="single" w:color="auto" w:sz="4" w:space="0"/>
              <w:right w:val="single" w:color="auto" w:sz="4" w:space="0"/>
            </w:tcBorders>
            <w:noWrap w:val="0"/>
            <w:vAlign w:val="center"/>
          </w:tcPr>
          <w:p w14:paraId="24219473">
            <w:pPr>
              <w:widowControl/>
              <w:spacing w:line="520" w:lineRule="exact"/>
              <w:jc w:val="left"/>
              <w:rPr>
                <w:rFonts w:ascii="宋体" w:hAnsi="宋体" w:cs="宋体"/>
                <w:sz w:val="24"/>
                <w:highlight w:val="none"/>
              </w:rPr>
            </w:pPr>
          </w:p>
        </w:tc>
        <w:tc>
          <w:tcPr>
            <w:tcW w:w="1049" w:type="dxa"/>
            <w:vMerge w:val="continue"/>
            <w:tcBorders>
              <w:left w:val="single" w:color="auto" w:sz="4" w:space="0"/>
              <w:right w:val="single" w:color="auto" w:sz="4" w:space="0"/>
            </w:tcBorders>
            <w:noWrap w:val="0"/>
            <w:vAlign w:val="center"/>
          </w:tcPr>
          <w:p w14:paraId="7C418BB3">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057119F1">
            <w:pPr>
              <w:spacing w:line="520" w:lineRule="exact"/>
              <w:jc w:val="center"/>
              <w:rPr>
                <w:rFonts w:ascii="宋体" w:hAnsi="宋体" w:cs="宋体"/>
                <w:sz w:val="24"/>
                <w:highlight w:val="none"/>
              </w:rPr>
            </w:pPr>
            <w:r>
              <w:rPr>
                <w:rFonts w:ascii="宋体" w:hAnsi="宋体" w:cs="宋体"/>
                <w:kern w:val="0"/>
                <w:sz w:val="24"/>
                <w:highlight w:val="none"/>
              </w:rPr>
              <w:t>商业信誉和财务制度</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357459BC">
            <w:pPr>
              <w:spacing w:line="520" w:lineRule="exact"/>
              <w:jc w:val="left"/>
              <w:rPr>
                <w:rFonts w:ascii="宋体" w:hAnsi="宋体" w:cs="宋体"/>
                <w:sz w:val="24"/>
                <w:highlight w:val="none"/>
              </w:rPr>
            </w:pPr>
            <w:r>
              <w:rPr>
                <w:rFonts w:ascii="宋体" w:hAnsi="宋体" w:cs="宋体"/>
                <w:kern w:val="0"/>
                <w:sz w:val="24"/>
                <w:highlight w:val="none"/>
              </w:rPr>
              <w:t>符合第二章“投标人须知</w:t>
            </w:r>
            <w:r>
              <w:rPr>
                <w:rFonts w:hint="eastAsia" w:ascii="宋体" w:hAnsi="宋体" w:cs="宋体"/>
                <w:kern w:val="0"/>
                <w:sz w:val="24"/>
                <w:highlight w:val="none"/>
              </w:rPr>
              <w:t>前附表</w:t>
            </w:r>
            <w:r>
              <w:rPr>
                <w:rFonts w:ascii="宋体" w:hAnsi="宋体" w:cs="宋体"/>
                <w:kern w:val="0"/>
                <w:sz w:val="24"/>
                <w:highlight w:val="none"/>
              </w:rPr>
              <w:t>”第11项规定</w:t>
            </w:r>
          </w:p>
        </w:tc>
      </w:tr>
      <w:tr w14:paraId="548F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78" w:type="dxa"/>
            <w:gridSpan w:val="2"/>
            <w:vMerge w:val="continue"/>
            <w:tcBorders>
              <w:left w:val="single" w:color="auto" w:sz="4" w:space="0"/>
              <w:right w:val="single" w:color="auto" w:sz="4" w:space="0"/>
            </w:tcBorders>
            <w:noWrap w:val="0"/>
            <w:vAlign w:val="center"/>
          </w:tcPr>
          <w:p w14:paraId="7B37986A">
            <w:pPr>
              <w:widowControl/>
              <w:spacing w:line="520" w:lineRule="exact"/>
              <w:jc w:val="left"/>
              <w:rPr>
                <w:rFonts w:ascii="宋体" w:hAnsi="宋体" w:cs="宋体"/>
                <w:sz w:val="24"/>
                <w:highlight w:val="none"/>
              </w:rPr>
            </w:pPr>
          </w:p>
        </w:tc>
        <w:tc>
          <w:tcPr>
            <w:tcW w:w="1049" w:type="dxa"/>
            <w:vMerge w:val="continue"/>
            <w:tcBorders>
              <w:left w:val="single" w:color="auto" w:sz="4" w:space="0"/>
              <w:right w:val="single" w:color="auto" w:sz="4" w:space="0"/>
            </w:tcBorders>
            <w:noWrap w:val="0"/>
            <w:vAlign w:val="center"/>
          </w:tcPr>
          <w:p w14:paraId="38CC5674">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1DC7ABFB">
            <w:pPr>
              <w:spacing w:line="520" w:lineRule="exact"/>
              <w:jc w:val="center"/>
              <w:rPr>
                <w:rFonts w:ascii="宋体" w:hAnsi="宋体" w:cs="宋体"/>
                <w:sz w:val="24"/>
                <w:highlight w:val="none"/>
              </w:rPr>
            </w:pPr>
            <w:r>
              <w:rPr>
                <w:rFonts w:ascii="宋体" w:hAnsi="宋体" w:cs="宋体"/>
                <w:kern w:val="0"/>
                <w:sz w:val="24"/>
                <w:highlight w:val="none"/>
              </w:rPr>
              <w:t>税收和社会保障资金</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3AFB0FCE">
            <w:pPr>
              <w:spacing w:line="520" w:lineRule="exact"/>
              <w:jc w:val="left"/>
              <w:rPr>
                <w:rFonts w:ascii="宋体" w:hAnsi="宋体" w:cs="宋体"/>
                <w:kern w:val="0"/>
                <w:sz w:val="24"/>
                <w:highlight w:val="none"/>
              </w:rPr>
            </w:pPr>
            <w:r>
              <w:rPr>
                <w:rFonts w:ascii="宋体" w:hAnsi="宋体" w:cs="宋体"/>
                <w:kern w:val="0"/>
                <w:sz w:val="24"/>
                <w:highlight w:val="none"/>
              </w:rPr>
              <w:t>符合第二章“投标人须知</w:t>
            </w:r>
            <w:r>
              <w:rPr>
                <w:rFonts w:hint="eastAsia" w:ascii="宋体" w:hAnsi="宋体" w:cs="宋体"/>
                <w:kern w:val="0"/>
                <w:sz w:val="24"/>
                <w:highlight w:val="none"/>
              </w:rPr>
              <w:t>前附表</w:t>
            </w:r>
            <w:r>
              <w:rPr>
                <w:rFonts w:ascii="宋体" w:hAnsi="宋体" w:cs="宋体"/>
                <w:kern w:val="0"/>
                <w:sz w:val="24"/>
                <w:highlight w:val="none"/>
              </w:rPr>
              <w:t>”第 11项规定</w:t>
            </w:r>
          </w:p>
        </w:tc>
      </w:tr>
      <w:tr w14:paraId="585B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78" w:type="dxa"/>
            <w:gridSpan w:val="2"/>
            <w:vMerge w:val="continue"/>
            <w:tcBorders>
              <w:left w:val="single" w:color="auto" w:sz="4" w:space="0"/>
              <w:right w:val="single" w:color="auto" w:sz="4" w:space="0"/>
            </w:tcBorders>
            <w:noWrap w:val="0"/>
            <w:vAlign w:val="center"/>
          </w:tcPr>
          <w:p w14:paraId="503F3E13">
            <w:pPr>
              <w:widowControl/>
              <w:spacing w:line="520" w:lineRule="exact"/>
              <w:jc w:val="left"/>
              <w:rPr>
                <w:rFonts w:ascii="宋体" w:hAnsi="宋体" w:cs="宋体"/>
                <w:sz w:val="24"/>
                <w:highlight w:val="none"/>
              </w:rPr>
            </w:pPr>
          </w:p>
        </w:tc>
        <w:tc>
          <w:tcPr>
            <w:tcW w:w="1049" w:type="dxa"/>
            <w:vMerge w:val="continue"/>
            <w:tcBorders>
              <w:left w:val="single" w:color="auto" w:sz="4" w:space="0"/>
              <w:right w:val="single" w:color="auto" w:sz="4" w:space="0"/>
            </w:tcBorders>
            <w:noWrap w:val="0"/>
            <w:vAlign w:val="center"/>
          </w:tcPr>
          <w:p w14:paraId="2FD85ACD">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78888DD3">
            <w:pPr>
              <w:spacing w:line="520" w:lineRule="exact"/>
              <w:jc w:val="center"/>
              <w:rPr>
                <w:rFonts w:ascii="宋体" w:hAnsi="宋体" w:cs="宋体"/>
                <w:sz w:val="24"/>
                <w:highlight w:val="none"/>
              </w:rPr>
            </w:pPr>
            <w:r>
              <w:rPr>
                <w:rFonts w:ascii="宋体" w:hAnsi="宋体" w:cs="宋体"/>
                <w:kern w:val="0"/>
                <w:sz w:val="24"/>
                <w:highlight w:val="none"/>
              </w:rPr>
              <w:t>设备和专业技术能力</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40C5D55A">
            <w:pPr>
              <w:spacing w:line="520" w:lineRule="exact"/>
              <w:jc w:val="left"/>
              <w:rPr>
                <w:rFonts w:ascii="宋体" w:hAnsi="宋体" w:cs="宋体"/>
                <w:kern w:val="0"/>
                <w:sz w:val="24"/>
                <w:highlight w:val="none"/>
              </w:rPr>
            </w:pPr>
            <w:r>
              <w:rPr>
                <w:rFonts w:ascii="宋体" w:hAnsi="宋体" w:cs="宋体"/>
                <w:kern w:val="0"/>
                <w:sz w:val="24"/>
                <w:highlight w:val="none"/>
              </w:rPr>
              <w:t>符合第二章“投标人须知</w:t>
            </w:r>
            <w:r>
              <w:rPr>
                <w:rFonts w:hint="eastAsia" w:ascii="宋体" w:hAnsi="宋体" w:cs="宋体"/>
                <w:kern w:val="0"/>
                <w:sz w:val="24"/>
                <w:highlight w:val="none"/>
              </w:rPr>
              <w:t>前附表</w:t>
            </w:r>
            <w:r>
              <w:rPr>
                <w:rFonts w:ascii="宋体" w:hAnsi="宋体" w:cs="宋体"/>
                <w:kern w:val="0"/>
                <w:sz w:val="24"/>
                <w:highlight w:val="none"/>
              </w:rPr>
              <w:t>”第 11项规定</w:t>
            </w:r>
          </w:p>
        </w:tc>
      </w:tr>
      <w:tr w14:paraId="7BC3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78" w:type="dxa"/>
            <w:gridSpan w:val="2"/>
            <w:vMerge w:val="continue"/>
            <w:tcBorders>
              <w:left w:val="single" w:color="auto" w:sz="4" w:space="0"/>
              <w:right w:val="single" w:color="auto" w:sz="4" w:space="0"/>
            </w:tcBorders>
            <w:noWrap w:val="0"/>
            <w:vAlign w:val="center"/>
          </w:tcPr>
          <w:p w14:paraId="116F45CA">
            <w:pPr>
              <w:widowControl/>
              <w:spacing w:line="520" w:lineRule="exact"/>
              <w:jc w:val="left"/>
              <w:rPr>
                <w:rFonts w:ascii="宋体" w:hAnsi="宋体" w:cs="宋体"/>
                <w:sz w:val="24"/>
                <w:highlight w:val="none"/>
              </w:rPr>
            </w:pPr>
          </w:p>
        </w:tc>
        <w:tc>
          <w:tcPr>
            <w:tcW w:w="1049" w:type="dxa"/>
            <w:vMerge w:val="continue"/>
            <w:tcBorders>
              <w:left w:val="single" w:color="auto" w:sz="4" w:space="0"/>
              <w:right w:val="single" w:color="auto" w:sz="4" w:space="0"/>
            </w:tcBorders>
            <w:noWrap w:val="0"/>
            <w:vAlign w:val="center"/>
          </w:tcPr>
          <w:p w14:paraId="15D25865">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78562F26">
            <w:pPr>
              <w:spacing w:line="520" w:lineRule="exact"/>
              <w:jc w:val="center"/>
              <w:rPr>
                <w:rFonts w:ascii="宋体" w:hAnsi="宋体" w:cs="宋体"/>
                <w:sz w:val="24"/>
                <w:highlight w:val="none"/>
              </w:rPr>
            </w:pPr>
            <w:r>
              <w:rPr>
                <w:rFonts w:ascii="宋体" w:hAnsi="宋体" w:cs="宋体"/>
                <w:kern w:val="0"/>
                <w:sz w:val="24"/>
                <w:highlight w:val="none"/>
              </w:rPr>
              <w:t>三年无重大承诺</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146A3A55">
            <w:pPr>
              <w:spacing w:line="520" w:lineRule="exact"/>
              <w:jc w:val="left"/>
              <w:rPr>
                <w:rFonts w:ascii="宋体" w:hAnsi="宋体" w:cs="宋体"/>
                <w:kern w:val="0"/>
                <w:sz w:val="24"/>
                <w:highlight w:val="none"/>
              </w:rPr>
            </w:pPr>
            <w:r>
              <w:rPr>
                <w:rFonts w:ascii="宋体" w:hAnsi="宋体" w:cs="宋体"/>
                <w:kern w:val="0"/>
                <w:sz w:val="24"/>
                <w:highlight w:val="none"/>
              </w:rPr>
              <w:t>符合第二章“投标人须知</w:t>
            </w:r>
            <w:r>
              <w:rPr>
                <w:rFonts w:hint="eastAsia" w:ascii="宋体" w:hAnsi="宋体" w:cs="宋体"/>
                <w:kern w:val="0"/>
                <w:sz w:val="24"/>
                <w:highlight w:val="none"/>
              </w:rPr>
              <w:t>前附表</w:t>
            </w:r>
            <w:r>
              <w:rPr>
                <w:rFonts w:ascii="宋体" w:hAnsi="宋体" w:cs="宋体"/>
                <w:kern w:val="0"/>
                <w:sz w:val="24"/>
                <w:highlight w:val="none"/>
              </w:rPr>
              <w:t>”第 11 项规定</w:t>
            </w:r>
          </w:p>
        </w:tc>
      </w:tr>
      <w:tr w14:paraId="0E81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78" w:type="dxa"/>
            <w:gridSpan w:val="2"/>
            <w:vMerge w:val="continue"/>
            <w:tcBorders>
              <w:left w:val="single" w:color="auto" w:sz="4" w:space="0"/>
              <w:right w:val="single" w:color="auto" w:sz="4" w:space="0"/>
            </w:tcBorders>
            <w:noWrap w:val="0"/>
            <w:vAlign w:val="center"/>
          </w:tcPr>
          <w:p w14:paraId="6292C391">
            <w:pPr>
              <w:widowControl/>
              <w:spacing w:line="520" w:lineRule="exact"/>
              <w:jc w:val="left"/>
              <w:rPr>
                <w:rFonts w:ascii="宋体" w:hAnsi="宋体" w:cs="宋体"/>
                <w:sz w:val="24"/>
                <w:highlight w:val="none"/>
              </w:rPr>
            </w:pPr>
          </w:p>
        </w:tc>
        <w:tc>
          <w:tcPr>
            <w:tcW w:w="1049" w:type="dxa"/>
            <w:vMerge w:val="continue"/>
            <w:tcBorders>
              <w:left w:val="single" w:color="auto" w:sz="4" w:space="0"/>
              <w:right w:val="single" w:color="auto" w:sz="4" w:space="0"/>
            </w:tcBorders>
            <w:noWrap w:val="0"/>
            <w:vAlign w:val="center"/>
          </w:tcPr>
          <w:p w14:paraId="3B46F412">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72415D6E">
            <w:pPr>
              <w:spacing w:line="520" w:lineRule="exact"/>
              <w:jc w:val="center"/>
              <w:rPr>
                <w:rFonts w:ascii="宋体" w:hAnsi="宋体" w:cs="宋体"/>
                <w:sz w:val="24"/>
                <w:highlight w:val="none"/>
              </w:rPr>
            </w:pPr>
            <w:r>
              <w:rPr>
                <w:rFonts w:ascii="宋体" w:hAnsi="宋体" w:cs="宋体"/>
                <w:kern w:val="0"/>
                <w:sz w:val="24"/>
                <w:highlight w:val="none"/>
              </w:rPr>
              <w:t>不允许分包、转包</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355A3BA9">
            <w:pPr>
              <w:spacing w:line="520" w:lineRule="exact"/>
              <w:jc w:val="left"/>
              <w:rPr>
                <w:rFonts w:ascii="宋体" w:hAnsi="宋体" w:cs="宋体"/>
                <w:kern w:val="0"/>
                <w:sz w:val="24"/>
                <w:highlight w:val="none"/>
              </w:rPr>
            </w:pPr>
            <w:r>
              <w:rPr>
                <w:rFonts w:ascii="宋体" w:hAnsi="宋体" w:cs="宋体"/>
                <w:kern w:val="0"/>
                <w:sz w:val="24"/>
                <w:highlight w:val="none"/>
              </w:rPr>
              <w:t>符合第二章“投标人须知</w:t>
            </w:r>
            <w:r>
              <w:rPr>
                <w:rFonts w:hint="eastAsia" w:ascii="宋体" w:hAnsi="宋体" w:cs="宋体"/>
                <w:kern w:val="0"/>
                <w:sz w:val="24"/>
                <w:highlight w:val="none"/>
              </w:rPr>
              <w:t>前附表</w:t>
            </w:r>
            <w:r>
              <w:rPr>
                <w:rFonts w:ascii="宋体" w:hAnsi="宋体" w:cs="宋体"/>
                <w:kern w:val="0"/>
                <w:sz w:val="24"/>
                <w:highlight w:val="none"/>
              </w:rPr>
              <w:t>”第11项规定</w:t>
            </w:r>
          </w:p>
        </w:tc>
      </w:tr>
      <w:tr w14:paraId="0EB2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78" w:type="dxa"/>
            <w:gridSpan w:val="2"/>
            <w:vMerge w:val="continue"/>
            <w:tcBorders>
              <w:left w:val="single" w:color="auto" w:sz="4" w:space="0"/>
              <w:right w:val="single" w:color="auto" w:sz="4" w:space="0"/>
            </w:tcBorders>
            <w:noWrap w:val="0"/>
            <w:vAlign w:val="center"/>
          </w:tcPr>
          <w:p w14:paraId="6B7EC06F">
            <w:pPr>
              <w:widowControl/>
              <w:spacing w:line="520" w:lineRule="exact"/>
              <w:jc w:val="left"/>
              <w:rPr>
                <w:rFonts w:ascii="宋体" w:hAnsi="宋体" w:cs="宋体"/>
                <w:sz w:val="24"/>
                <w:highlight w:val="none"/>
              </w:rPr>
            </w:pPr>
          </w:p>
        </w:tc>
        <w:tc>
          <w:tcPr>
            <w:tcW w:w="1049" w:type="dxa"/>
            <w:vMerge w:val="continue"/>
            <w:tcBorders>
              <w:left w:val="single" w:color="auto" w:sz="4" w:space="0"/>
              <w:right w:val="single" w:color="auto" w:sz="4" w:space="0"/>
            </w:tcBorders>
            <w:noWrap w:val="0"/>
            <w:vAlign w:val="center"/>
          </w:tcPr>
          <w:p w14:paraId="3829630E">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34DF5730">
            <w:pPr>
              <w:spacing w:line="520" w:lineRule="exact"/>
              <w:jc w:val="center"/>
              <w:rPr>
                <w:rFonts w:ascii="宋体" w:hAnsi="宋体" w:cs="宋体"/>
                <w:sz w:val="24"/>
                <w:highlight w:val="none"/>
              </w:rPr>
            </w:pPr>
            <w:r>
              <w:rPr>
                <w:rFonts w:ascii="宋体" w:hAnsi="宋体" w:cs="宋体"/>
                <w:kern w:val="0"/>
                <w:sz w:val="24"/>
                <w:highlight w:val="none"/>
              </w:rPr>
              <w:t>企业信用</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59AB8D2F">
            <w:pPr>
              <w:spacing w:line="520" w:lineRule="exact"/>
              <w:jc w:val="left"/>
              <w:rPr>
                <w:rFonts w:ascii="宋体" w:hAnsi="宋体" w:cs="宋体"/>
                <w:sz w:val="24"/>
                <w:highlight w:val="none"/>
              </w:rPr>
            </w:pPr>
            <w:r>
              <w:rPr>
                <w:rFonts w:ascii="宋体" w:hAnsi="宋体" w:cs="宋体"/>
                <w:kern w:val="0"/>
                <w:sz w:val="24"/>
                <w:highlight w:val="none"/>
              </w:rPr>
              <w:t>符合第二章“投标人须知</w:t>
            </w:r>
            <w:r>
              <w:rPr>
                <w:rFonts w:hint="eastAsia" w:ascii="宋体" w:hAnsi="宋体" w:cs="宋体"/>
                <w:kern w:val="0"/>
                <w:sz w:val="24"/>
                <w:highlight w:val="none"/>
              </w:rPr>
              <w:t>前附表</w:t>
            </w:r>
            <w:r>
              <w:rPr>
                <w:rFonts w:ascii="宋体" w:hAnsi="宋体" w:cs="宋体"/>
                <w:kern w:val="0"/>
                <w:sz w:val="24"/>
                <w:highlight w:val="none"/>
              </w:rPr>
              <w:t>”第 11项规定</w:t>
            </w:r>
          </w:p>
        </w:tc>
      </w:tr>
      <w:tr w14:paraId="72A0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78" w:type="dxa"/>
            <w:gridSpan w:val="2"/>
            <w:vMerge w:val="continue"/>
            <w:tcBorders>
              <w:left w:val="single" w:color="auto" w:sz="4" w:space="0"/>
              <w:right w:val="single" w:color="auto" w:sz="4" w:space="0"/>
            </w:tcBorders>
            <w:noWrap w:val="0"/>
            <w:vAlign w:val="center"/>
          </w:tcPr>
          <w:p w14:paraId="1F921833">
            <w:pPr>
              <w:widowControl/>
              <w:spacing w:line="520" w:lineRule="exact"/>
              <w:jc w:val="left"/>
              <w:rPr>
                <w:rFonts w:ascii="宋体" w:hAnsi="宋体" w:cs="宋体"/>
                <w:sz w:val="24"/>
                <w:highlight w:val="none"/>
              </w:rPr>
            </w:pPr>
          </w:p>
        </w:tc>
        <w:tc>
          <w:tcPr>
            <w:tcW w:w="1049" w:type="dxa"/>
            <w:vMerge w:val="continue"/>
            <w:tcBorders>
              <w:left w:val="single" w:color="auto" w:sz="4" w:space="0"/>
              <w:right w:val="single" w:color="auto" w:sz="4" w:space="0"/>
            </w:tcBorders>
            <w:noWrap w:val="0"/>
            <w:vAlign w:val="center"/>
          </w:tcPr>
          <w:p w14:paraId="481C0730">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64D2378F">
            <w:pPr>
              <w:spacing w:line="520" w:lineRule="exact"/>
              <w:jc w:val="center"/>
              <w:rPr>
                <w:rFonts w:ascii="宋体" w:hAnsi="宋体" w:cs="宋体"/>
                <w:sz w:val="24"/>
                <w:highlight w:val="none"/>
              </w:rPr>
            </w:pPr>
            <w:r>
              <w:rPr>
                <w:rFonts w:hint="eastAsia" w:ascii="宋体" w:hAnsi="宋体" w:cs="宋体"/>
                <w:kern w:val="0"/>
                <w:sz w:val="24"/>
                <w:highlight w:val="none"/>
              </w:rPr>
              <w:t>其他要求</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23055224">
            <w:pPr>
              <w:spacing w:line="520" w:lineRule="exact"/>
              <w:jc w:val="left"/>
              <w:rPr>
                <w:rFonts w:ascii="宋体" w:hAnsi="宋体" w:cs="宋体"/>
                <w:sz w:val="24"/>
                <w:highlight w:val="none"/>
              </w:rPr>
            </w:pPr>
            <w:r>
              <w:rPr>
                <w:rFonts w:ascii="宋体" w:hAnsi="宋体" w:cs="宋体"/>
                <w:kern w:val="0"/>
                <w:sz w:val="24"/>
                <w:highlight w:val="none"/>
              </w:rPr>
              <w:t>符合第二章“投标人须知</w:t>
            </w:r>
            <w:r>
              <w:rPr>
                <w:rFonts w:hint="eastAsia" w:ascii="宋体" w:hAnsi="宋体" w:cs="宋体"/>
                <w:kern w:val="0"/>
                <w:sz w:val="24"/>
                <w:highlight w:val="none"/>
              </w:rPr>
              <w:t>前附表</w:t>
            </w:r>
            <w:r>
              <w:rPr>
                <w:rFonts w:ascii="宋体" w:hAnsi="宋体" w:cs="宋体"/>
                <w:kern w:val="0"/>
                <w:sz w:val="24"/>
                <w:highlight w:val="none"/>
              </w:rPr>
              <w:t>”第 11项规定</w:t>
            </w:r>
          </w:p>
        </w:tc>
      </w:tr>
      <w:tr w14:paraId="3A83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990" w:type="dxa"/>
            <w:gridSpan w:val="6"/>
            <w:tcBorders>
              <w:left w:val="single" w:color="auto" w:sz="4" w:space="0"/>
              <w:right w:val="single" w:color="auto" w:sz="4" w:space="0"/>
            </w:tcBorders>
            <w:noWrap w:val="0"/>
            <w:vAlign w:val="center"/>
          </w:tcPr>
          <w:p w14:paraId="4AAD5B49">
            <w:pPr>
              <w:spacing w:line="520" w:lineRule="exact"/>
              <w:jc w:val="left"/>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参照财政部87号令-《政府采购货物和服务招标投标管理办法》第四十四条:"公开招标采购项目开标结束后，招标人或者采购代理机构应当依法对供应商的资格进行审查。</w:t>
            </w:r>
          </w:p>
        </w:tc>
      </w:tr>
      <w:tr w14:paraId="2272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8D46196">
            <w:pPr>
              <w:spacing w:line="520" w:lineRule="exact"/>
              <w:jc w:val="center"/>
              <w:rPr>
                <w:rFonts w:ascii="宋体" w:hAnsi="宋体" w:cs="宋体"/>
                <w:sz w:val="24"/>
                <w:highlight w:val="none"/>
              </w:rPr>
            </w:pPr>
            <w:r>
              <w:rPr>
                <w:rFonts w:ascii="宋体" w:hAnsi="宋体" w:cs="宋体"/>
                <w:sz w:val="24"/>
                <w:highlight w:val="none"/>
              </w:rPr>
              <w:t>2.1.2</w:t>
            </w:r>
          </w:p>
        </w:tc>
        <w:tc>
          <w:tcPr>
            <w:tcW w:w="1049" w:type="dxa"/>
            <w:vMerge w:val="restart"/>
            <w:tcBorders>
              <w:top w:val="single" w:color="auto" w:sz="4" w:space="0"/>
              <w:left w:val="single" w:color="auto" w:sz="4" w:space="0"/>
              <w:bottom w:val="single" w:color="auto" w:sz="4" w:space="0"/>
              <w:right w:val="single" w:color="auto" w:sz="4" w:space="0"/>
            </w:tcBorders>
            <w:noWrap w:val="0"/>
            <w:vAlign w:val="center"/>
          </w:tcPr>
          <w:p w14:paraId="07C8AFCF">
            <w:pPr>
              <w:spacing w:line="520" w:lineRule="exact"/>
              <w:jc w:val="center"/>
              <w:rPr>
                <w:rFonts w:ascii="宋体" w:hAnsi="宋体" w:cs="宋体"/>
                <w:sz w:val="24"/>
                <w:highlight w:val="none"/>
              </w:rPr>
            </w:pPr>
            <w:r>
              <w:rPr>
                <w:rFonts w:ascii="宋体" w:hAnsi="宋体" w:cs="宋体"/>
                <w:sz w:val="24"/>
                <w:highlight w:val="none"/>
              </w:rPr>
              <w:t>形式性审查</w:t>
            </w: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782CFE3E">
            <w:pPr>
              <w:spacing w:line="520" w:lineRule="exact"/>
              <w:jc w:val="center"/>
              <w:rPr>
                <w:rFonts w:ascii="宋体" w:hAnsi="宋体" w:cs="宋体"/>
                <w:sz w:val="24"/>
                <w:highlight w:val="none"/>
              </w:rPr>
            </w:pPr>
            <w:r>
              <w:rPr>
                <w:rFonts w:ascii="宋体" w:hAnsi="宋体" w:cs="宋体"/>
                <w:kern w:val="0"/>
                <w:sz w:val="24"/>
                <w:highlight w:val="none"/>
              </w:rPr>
              <w:t>投标人名称</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0AC4E486">
            <w:pPr>
              <w:pStyle w:val="34"/>
              <w:shd w:val="clear" w:color="auto" w:fill="auto"/>
              <w:spacing w:before="0" w:line="520" w:lineRule="exact"/>
              <w:rPr>
                <w:sz w:val="24"/>
                <w:szCs w:val="24"/>
                <w:highlight w:val="none"/>
              </w:rPr>
            </w:pPr>
            <w:r>
              <w:rPr>
                <w:kern w:val="0"/>
                <w:sz w:val="24"/>
                <w:szCs w:val="24"/>
                <w:highlight w:val="none"/>
              </w:rPr>
              <w:t>投标人</w:t>
            </w:r>
            <w:r>
              <w:rPr>
                <w:bCs/>
                <w:sz w:val="24"/>
                <w:szCs w:val="24"/>
                <w:highlight w:val="none"/>
              </w:rPr>
              <w:t>名称、法定代表人名称与营业执照一致；</w:t>
            </w:r>
          </w:p>
        </w:tc>
      </w:tr>
      <w:tr w14:paraId="5D17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AA49E7">
            <w:pPr>
              <w:widowControl/>
              <w:spacing w:line="520" w:lineRule="exact"/>
              <w:jc w:val="left"/>
              <w:rPr>
                <w:rFonts w:ascii="宋体" w:hAnsi="宋体" w:cs="宋体"/>
                <w:sz w:val="24"/>
                <w:highlight w:val="none"/>
              </w:rPr>
            </w:pPr>
          </w:p>
        </w:tc>
        <w:tc>
          <w:tcPr>
            <w:tcW w:w="1049" w:type="dxa"/>
            <w:vMerge w:val="continue"/>
            <w:tcBorders>
              <w:top w:val="single" w:color="auto" w:sz="4" w:space="0"/>
              <w:left w:val="single" w:color="auto" w:sz="4" w:space="0"/>
              <w:bottom w:val="single" w:color="auto" w:sz="4" w:space="0"/>
              <w:right w:val="single" w:color="auto" w:sz="4" w:space="0"/>
            </w:tcBorders>
            <w:noWrap w:val="0"/>
            <w:vAlign w:val="center"/>
          </w:tcPr>
          <w:p w14:paraId="4880B68D">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0C7E3217">
            <w:pPr>
              <w:spacing w:line="520" w:lineRule="exact"/>
              <w:jc w:val="center"/>
              <w:rPr>
                <w:rFonts w:ascii="宋体" w:hAnsi="宋体" w:cs="宋体"/>
                <w:sz w:val="24"/>
                <w:highlight w:val="none"/>
              </w:rPr>
            </w:pPr>
            <w:r>
              <w:rPr>
                <w:rFonts w:ascii="宋体" w:hAnsi="宋体" w:cs="宋体"/>
                <w:kern w:val="0"/>
                <w:sz w:val="24"/>
                <w:highlight w:val="none"/>
              </w:rPr>
              <w:t>投标文件签字盖章</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7F0A2851">
            <w:pPr>
              <w:pStyle w:val="34"/>
              <w:shd w:val="clear" w:color="auto" w:fill="auto"/>
              <w:spacing w:before="0" w:line="520" w:lineRule="exact"/>
              <w:rPr>
                <w:sz w:val="24"/>
                <w:szCs w:val="24"/>
                <w:highlight w:val="none"/>
              </w:rPr>
            </w:pPr>
            <w:r>
              <w:rPr>
                <w:sz w:val="24"/>
                <w:szCs w:val="24"/>
                <w:highlight w:val="none"/>
              </w:rPr>
              <w:t>符合招标文件要求</w:t>
            </w:r>
          </w:p>
        </w:tc>
      </w:tr>
      <w:tr w14:paraId="0A46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08B5C2">
            <w:pPr>
              <w:widowControl/>
              <w:spacing w:line="520" w:lineRule="exact"/>
              <w:jc w:val="left"/>
              <w:rPr>
                <w:rFonts w:ascii="宋体" w:hAnsi="宋体" w:cs="宋体"/>
                <w:sz w:val="24"/>
                <w:highlight w:val="none"/>
              </w:rPr>
            </w:pPr>
          </w:p>
        </w:tc>
        <w:tc>
          <w:tcPr>
            <w:tcW w:w="1049" w:type="dxa"/>
            <w:vMerge w:val="continue"/>
            <w:tcBorders>
              <w:top w:val="single" w:color="auto" w:sz="4" w:space="0"/>
              <w:left w:val="single" w:color="auto" w:sz="4" w:space="0"/>
              <w:bottom w:val="single" w:color="auto" w:sz="4" w:space="0"/>
              <w:right w:val="single" w:color="auto" w:sz="4" w:space="0"/>
            </w:tcBorders>
            <w:noWrap w:val="0"/>
            <w:vAlign w:val="center"/>
          </w:tcPr>
          <w:p w14:paraId="6F048CD5">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04541582">
            <w:pPr>
              <w:spacing w:line="520" w:lineRule="exact"/>
              <w:jc w:val="center"/>
              <w:rPr>
                <w:rFonts w:ascii="宋体" w:hAnsi="宋体" w:cs="宋体"/>
                <w:sz w:val="24"/>
                <w:highlight w:val="none"/>
              </w:rPr>
            </w:pPr>
            <w:r>
              <w:rPr>
                <w:rFonts w:ascii="宋体" w:hAnsi="宋体" w:cs="宋体"/>
                <w:kern w:val="0"/>
                <w:sz w:val="24"/>
                <w:highlight w:val="none"/>
              </w:rPr>
              <w:t>投标文件格式</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13529BBA">
            <w:pPr>
              <w:pStyle w:val="34"/>
              <w:shd w:val="clear" w:color="auto" w:fill="auto"/>
              <w:spacing w:before="0" w:line="520" w:lineRule="exact"/>
              <w:rPr>
                <w:sz w:val="24"/>
                <w:szCs w:val="24"/>
                <w:highlight w:val="none"/>
              </w:rPr>
            </w:pPr>
            <w:r>
              <w:rPr>
                <w:rFonts w:hint="eastAsia"/>
                <w:sz w:val="24"/>
                <w:highlight w:val="none"/>
              </w:rPr>
              <w:t>符合第六章“投标文件格式”的要求</w:t>
            </w:r>
          </w:p>
        </w:tc>
      </w:tr>
      <w:tr w14:paraId="3CAE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10B343">
            <w:pPr>
              <w:widowControl/>
              <w:spacing w:line="520" w:lineRule="exact"/>
              <w:jc w:val="left"/>
              <w:rPr>
                <w:rFonts w:ascii="宋体" w:hAnsi="宋体" w:cs="宋体"/>
                <w:sz w:val="24"/>
                <w:highlight w:val="none"/>
              </w:rPr>
            </w:pPr>
          </w:p>
        </w:tc>
        <w:tc>
          <w:tcPr>
            <w:tcW w:w="1049" w:type="dxa"/>
            <w:vMerge w:val="continue"/>
            <w:tcBorders>
              <w:top w:val="single" w:color="auto" w:sz="4" w:space="0"/>
              <w:left w:val="single" w:color="auto" w:sz="4" w:space="0"/>
              <w:bottom w:val="single" w:color="auto" w:sz="4" w:space="0"/>
              <w:right w:val="single" w:color="auto" w:sz="4" w:space="0"/>
            </w:tcBorders>
            <w:noWrap w:val="0"/>
            <w:vAlign w:val="center"/>
          </w:tcPr>
          <w:p w14:paraId="7D821C46">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5F21FE86">
            <w:pPr>
              <w:spacing w:line="520" w:lineRule="exact"/>
              <w:jc w:val="center"/>
              <w:rPr>
                <w:rFonts w:ascii="宋体" w:hAnsi="宋体" w:cs="宋体"/>
                <w:sz w:val="24"/>
                <w:highlight w:val="none"/>
              </w:rPr>
            </w:pPr>
            <w:r>
              <w:rPr>
                <w:rFonts w:ascii="宋体" w:hAnsi="宋体" w:cs="宋体"/>
                <w:kern w:val="0"/>
                <w:sz w:val="24"/>
                <w:highlight w:val="none"/>
              </w:rPr>
              <w:t>投标报价</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45F93C7A">
            <w:pPr>
              <w:pStyle w:val="34"/>
              <w:shd w:val="clear" w:color="auto" w:fill="auto"/>
              <w:spacing w:before="0" w:line="520" w:lineRule="exact"/>
              <w:rPr>
                <w:sz w:val="24"/>
                <w:szCs w:val="24"/>
                <w:highlight w:val="none"/>
              </w:rPr>
            </w:pPr>
            <w:r>
              <w:rPr>
                <w:sz w:val="24"/>
                <w:szCs w:val="24"/>
                <w:highlight w:val="none"/>
              </w:rPr>
              <w:t>投标报价未高于招标控制价</w:t>
            </w:r>
          </w:p>
        </w:tc>
      </w:tr>
      <w:tr w14:paraId="3871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5C4D36">
            <w:pPr>
              <w:spacing w:line="520" w:lineRule="exact"/>
              <w:jc w:val="center"/>
              <w:rPr>
                <w:rFonts w:ascii="宋体" w:hAnsi="宋体" w:cs="宋体"/>
                <w:sz w:val="24"/>
                <w:highlight w:val="none"/>
              </w:rPr>
            </w:pPr>
            <w:r>
              <w:rPr>
                <w:rFonts w:ascii="宋体" w:hAnsi="宋体" w:cs="宋体"/>
                <w:sz w:val="24"/>
                <w:highlight w:val="none"/>
              </w:rPr>
              <w:t>2.1.3</w:t>
            </w:r>
          </w:p>
        </w:tc>
        <w:tc>
          <w:tcPr>
            <w:tcW w:w="1049" w:type="dxa"/>
            <w:vMerge w:val="restart"/>
            <w:tcBorders>
              <w:top w:val="single" w:color="auto" w:sz="4" w:space="0"/>
              <w:left w:val="single" w:color="auto" w:sz="4" w:space="0"/>
              <w:bottom w:val="single" w:color="auto" w:sz="4" w:space="0"/>
              <w:right w:val="single" w:color="auto" w:sz="4" w:space="0"/>
            </w:tcBorders>
            <w:noWrap w:val="0"/>
            <w:vAlign w:val="center"/>
          </w:tcPr>
          <w:p w14:paraId="41D37970">
            <w:pPr>
              <w:spacing w:line="520" w:lineRule="exact"/>
              <w:jc w:val="center"/>
              <w:rPr>
                <w:rFonts w:ascii="宋体" w:hAnsi="宋体" w:cs="宋体"/>
                <w:sz w:val="24"/>
                <w:highlight w:val="none"/>
              </w:rPr>
            </w:pPr>
            <w:r>
              <w:rPr>
                <w:rFonts w:ascii="宋体" w:hAnsi="宋体" w:cs="宋体"/>
                <w:sz w:val="24"/>
                <w:highlight w:val="none"/>
              </w:rPr>
              <w:t>响应性审查</w:t>
            </w: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5796FE70">
            <w:pPr>
              <w:spacing w:line="520" w:lineRule="exact"/>
              <w:jc w:val="center"/>
              <w:rPr>
                <w:rFonts w:hint="eastAsia" w:ascii="宋体" w:hAnsi="宋体" w:eastAsia="宋体" w:cs="宋体"/>
                <w:sz w:val="24"/>
                <w:highlight w:val="none"/>
                <w:lang w:eastAsia="zh-CN"/>
              </w:rPr>
            </w:pPr>
            <w:r>
              <w:rPr>
                <w:rFonts w:hint="eastAsia" w:ascii="宋体" w:hAnsi="宋体" w:cs="宋体"/>
                <w:kern w:val="0"/>
                <w:sz w:val="24"/>
                <w:highlight w:val="none"/>
                <w:lang w:val="en-US" w:eastAsia="zh-CN"/>
              </w:rPr>
              <w:t>采购内容</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5C23CA92">
            <w:pPr>
              <w:pStyle w:val="34"/>
              <w:shd w:val="clear" w:color="auto" w:fill="auto"/>
              <w:spacing w:before="0" w:line="520" w:lineRule="exact"/>
              <w:rPr>
                <w:sz w:val="24"/>
                <w:szCs w:val="24"/>
                <w:highlight w:val="none"/>
              </w:rPr>
            </w:pPr>
            <w:r>
              <w:rPr>
                <w:kern w:val="0"/>
                <w:sz w:val="24"/>
                <w:highlight w:val="none"/>
              </w:rPr>
              <w:t>符合第二章“投标人须知</w:t>
            </w:r>
            <w:r>
              <w:rPr>
                <w:rFonts w:hint="eastAsia"/>
                <w:kern w:val="0"/>
                <w:sz w:val="24"/>
                <w:highlight w:val="none"/>
              </w:rPr>
              <w:t>前附表</w:t>
            </w:r>
            <w:r>
              <w:rPr>
                <w:kern w:val="0"/>
                <w:sz w:val="24"/>
                <w:highlight w:val="none"/>
              </w:rPr>
              <w:t xml:space="preserve">”第 </w:t>
            </w:r>
            <w:r>
              <w:rPr>
                <w:rFonts w:hint="eastAsia"/>
                <w:kern w:val="0"/>
                <w:sz w:val="24"/>
                <w:highlight w:val="none"/>
              </w:rPr>
              <w:t>5</w:t>
            </w:r>
            <w:r>
              <w:rPr>
                <w:kern w:val="0"/>
                <w:sz w:val="24"/>
                <w:highlight w:val="none"/>
              </w:rPr>
              <w:t>项规定</w:t>
            </w:r>
          </w:p>
        </w:tc>
      </w:tr>
      <w:tr w14:paraId="0588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78" w:type="dxa"/>
            <w:gridSpan w:val="2"/>
            <w:vMerge w:val="continue"/>
            <w:tcBorders>
              <w:left w:val="single" w:color="auto" w:sz="4" w:space="0"/>
              <w:right w:val="single" w:color="auto" w:sz="4" w:space="0"/>
            </w:tcBorders>
            <w:noWrap w:val="0"/>
            <w:vAlign w:val="center"/>
          </w:tcPr>
          <w:p w14:paraId="51140E36">
            <w:pPr>
              <w:spacing w:line="520" w:lineRule="exact"/>
              <w:jc w:val="center"/>
              <w:rPr>
                <w:rFonts w:ascii="宋体" w:hAnsi="宋体" w:cs="宋体"/>
                <w:sz w:val="24"/>
                <w:highlight w:val="none"/>
              </w:rPr>
            </w:pPr>
          </w:p>
        </w:tc>
        <w:tc>
          <w:tcPr>
            <w:tcW w:w="1049" w:type="dxa"/>
            <w:vMerge w:val="continue"/>
            <w:tcBorders>
              <w:left w:val="single" w:color="auto" w:sz="4" w:space="0"/>
              <w:right w:val="single" w:color="auto" w:sz="4" w:space="0"/>
            </w:tcBorders>
            <w:noWrap w:val="0"/>
            <w:vAlign w:val="center"/>
          </w:tcPr>
          <w:p w14:paraId="75D33BD3">
            <w:pPr>
              <w:spacing w:line="520" w:lineRule="exact"/>
              <w:jc w:val="center"/>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2C0613D3">
            <w:pPr>
              <w:spacing w:line="520" w:lineRule="exact"/>
              <w:jc w:val="center"/>
              <w:rPr>
                <w:rFonts w:ascii="宋体" w:hAnsi="宋体" w:cs="宋体"/>
                <w:kern w:val="0"/>
                <w:sz w:val="24"/>
                <w:highlight w:val="none"/>
              </w:rPr>
            </w:pPr>
            <w:r>
              <w:rPr>
                <w:rFonts w:ascii="宋体" w:hAnsi="宋体" w:cs="宋体"/>
                <w:kern w:val="0"/>
                <w:sz w:val="24"/>
                <w:highlight w:val="none"/>
              </w:rPr>
              <w:t>质量要求</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2063083C">
            <w:pPr>
              <w:pStyle w:val="34"/>
              <w:shd w:val="clear" w:color="auto" w:fill="auto"/>
              <w:spacing w:before="0" w:line="520" w:lineRule="exact"/>
              <w:rPr>
                <w:sz w:val="24"/>
                <w:szCs w:val="24"/>
                <w:highlight w:val="none"/>
              </w:rPr>
            </w:pPr>
            <w:r>
              <w:rPr>
                <w:kern w:val="0"/>
                <w:sz w:val="24"/>
                <w:highlight w:val="none"/>
              </w:rPr>
              <w:t>符合第二章“投标人须知</w:t>
            </w:r>
            <w:r>
              <w:rPr>
                <w:rFonts w:hint="eastAsia"/>
                <w:kern w:val="0"/>
                <w:sz w:val="24"/>
                <w:highlight w:val="none"/>
              </w:rPr>
              <w:t>前附表</w:t>
            </w:r>
            <w:r>
              <w:rPr>
                <w:kern w:val="0"/>
                <w:sz w:val="24"/>
                <w:highlight w:val="none"/>
              </w:rPr>
              <w:t xml:space="preserve">”第 </w:t>
            </w:r>
            <w:r>
              <w:rPr>
                <w:rFonts w:hint="eastAsia"/>
                <w:kern w:val="0"/>
                <w:sz w:val="24"/>
                <w:highlight w:val="none"/>
              </w:rPr>
              <w:t>10</w:t>
            </w:r>
            <w:r>
              <w:rPr>
                <w:kern w:val="0"/>
                <w:sz w:val="24"/>
                <w:highlight w:val="none"/>
              </w:rPr>
              <w:t>项规定</w:t>
            </w:r>
          </w:p>
        </w:tc>
      </w:tr>
      <w:tr w14:paraId="244E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929DBA">
            <w:pPr>
              <w:widowControl/>
              <w:spacing w:line="520" w:lineRule="exact"/>
              <w:jc w:val="left"/>
              <w:rPr>
                <w:rFonts w:ascii="宋体" w:hAnsi="宋体" w:cs="宋体"/>
                <w:sz w:val="24"/>
                <w:highlight w:val="none"/>
              </w:rPr>
            </w:pPr>
          </w:p>
        </w:tc>
        <w:tc>
          <w:tcPr>
            <w:tcW w:w="1049" w:type="dxa"/>
            <w:vMerge w:val="continue"/>
            <w:tcBorders>
              <w:top w:val="single" w:color="auto" w:sz="4" w:space="0"/>
              <w:left w:val="single" w:color="auto" w:sz="4" w:space="0"/>
              <w:bottom w:val="single" w:color="auto" w:sz="4" w:space="0"/>
              <w:right w:val="single" w:color="auto" w:sz="4" w:space="0"/>
            </w:tcBorders>
            <w:noWrap w:val="0"/>
            <w:vAlign w:val="center"/>
          </w:tcPr>
          <w:p w14:paraId="231CDCC8">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4D468E13">
            <w:pPr>
              <w:spacing w:line="520" w:lineRule="exact"/>
              <w:jc w:val="center"/>
              <w:rPr>
                <w:highlight w:val="none"/>
              </w:rPr>
            </w:pPr>
            <w:r>
              <w:rPr>
                <w:rFonts w:ascii="宋体" w:hAnsi="宋体" w:cs="宋体"/>
                <w:kern w:val="0"/>
                <w:sz w:val="24"/>
                <w:highlight w:val="none"/>
              </w:rPr>
              <w:t>交货期限</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1DE6CE76">
            <w:pPr>
              <w:pStyle w:val="34"/>
              <w:shd w:val="clear" w:color="auto" w:fill="auto"/>
              <w:spacing w:before="0" w:line="520" w:lineRule="exact"/>
              <w:rPr>
                <w:sz w:val="24"/>
                <w:szCs w:val="24"/>
                <w:highlight w:val="none"/>
              </w:rPr>
            </w:pPr>
            <w:r>
              <w:rPr>
                <w:kern w:val="0"/>
                <w:sz w:val="24"/>
                <w:highlight w:val="none"/>
              </w:rPr>
              <w:t>符合第二章“投标人须知</w:t>
            </w:r>
            <w:r>
              <w:rPr>
                <w:rFonts w:hint="eastAsia"/>
                <w:kern w:val="0"/>
                <w:sz w:val="24"/>
                <w:highlight w:val="none"/>
              </w:rPr>
              <w:t>前附表</w:t>
            </w:r>
            <w:r>
              <w:rPr>
                <w:kern w:val="0"/>
                <w:sz w:val="24"/>
                <w:highlight w:val="none"/>
              </w:rPr>
              <w:t xml:space="preserve">”第 </w:t>
            </w:r>
            <w:r>
              <w:rPr>
                <w:rFonts w:hint="eastAsia"/>
                <w:kern w:val="0"/>
                <w:sz w:val="24"/>
                <w:highlight w:val="none"/>
              </w:rPr>
              <w:t>8</w:t>
            </w:r>
            <w:r>
              <w:rPr>
                <w:kern w:val="0"/>
                <w:sz w:val="24"/>
                <w:highlight w:val="none"/>
              </w:rPr>
              <w:t>项规定</w:t>
            </w:r>
          </w:p>
        </w:tc>
      </w:tr>
      <w:tr w14:paraId="39B8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42E389">
            <w:pPr>
              <w:widowControl/>
              <w:spacing w:line="520" w:lineRule="exact"/>
              <w:jc w:val="left"/>
              <w:rPr>
                <w:rFonts w:ascii="宋体" w:hAnsi="宋体" w:cs="宋体"/>
                <w:sz w:val="24"/>
                <w:highlight w:val="none"/>
              </w:rPr>
            </w:pPr>
          </w:p>
        </w:tc>
        <w:tc>
          <w:tcPr>
            <w:tcW w:w="1049" w:type="dxa"/>
            <w:vMerge w:val="continue"/>
            <w:tcBorders>
              <w:top w:val="single" w:color="auto" w:sz="4" w:space="0"/>
              <w:left w:val="single" w:color="auto" w:sz="4" w:space="0"/>
              <w:bottom w:val="single" w:color="auto" w:sz="4" w:space="0"/>
              <w:right w:val="single" w:color="auto" w:sz="4" w:space="0"/>
            </w:tcBorders>
            <w:noWrap w:val="0"/>
            <w:vAlign w:val="center"/>
          </w:tcPr>
          <w:p w14:paraId="7939ABF5">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3A89554B">
            <w:pPr>
              <w:spacing w:line="520" w:lineRule="exact"/>
              <w:jc w:val="center"/>
              <w:rPr>
                <w:rFonts w:ascii="宋体" w:hAnsi="宋体" w:cs="宋体"/>
                <w:kern w:val="0"/>
                <w:sz w:val="24"/>
                <w:highlight w:val="none"/>
              </w:rPr>
            </w:pPr>
            <w:r>
              <w:rPr>
                <w:rFonts w:hint="eastAsia" w:ascii="宋体" w:hAnsi="宋体" w:cs="宋体"/>
                <w:kern w:val="0"/>
                <w:sz w:val="24"/>
                <w:highlight w:val="none"/>
              </w:rPr>
              <w:t>交货地点</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73AA171D">
            <w:pPr>
              <w:pStyle w:val="34"/>
              <w:shd w:val="clear" w:color="auto" w:fill="auto"/>
              <w:spacing w:before="0" w:line="520" w:lineRule="exact"/>
              <w:rPr>
                <w:sz w:val="24"/>
                <w:szCs w:val="24"/>
                <w:highlight w:val="none"/>
              </w:rPr>
            </w:pPr>
            <w:r>
              <w:rPr>
                <w:kern w:val="0"/>
                <w:sz w:val="24"/>
                <w:highlight w:val="none"/>
              </w:rPr>
              <w:t>符合第二章“投标人须知</w:t>
            </w:r>
            <w:r>
              <w:rPr>
                <w:rFonts w:hint="eastAsia"/>
                <w:kern w:val="0"/>
                <w:sz w:val="24"/>
                <w:highlight w:val="none"/>
              </w:rPr>
              <w:t>前附表</w:t>
            </w:r>
            <w:r>
              <w:rPr>
                <w:kern w:val="0"/>
                <w:sz w:val="24"/>
                <w:highlight w:val="none"/>
              </w:rPr>
              <w:t xml:space="preserve">”第 </w:t>
            </w:r>
            <w:r>
              <w:rPr>
                <w:rFonts w:hint="eastAsia"/>
                <w:kern w:val="0"/>
                <w:sz w:val="24"/>
                <w:highlight w:val="none"/>
              </w:rPr>
              <w:t>9</w:t>
            </w:r>
            <w:r>
              <w:rPr>
                <w:kern w:val="0"/>
                <w:sz w:val="24"/>
                <w:highlight w:val="none"/>
              </w:rPr>
              <w:t>项规定</w:t>
            </w:r>
          </w:p>
        </w:tc>
      </w:tr>
      <w:tr w14:paraId="3A04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C93BE6">
            <w:pPr>
              <w:widowControl/>
              <w:spacing w:line="520" w:lineRule="exact"/>
              <w:jc w:val="left"/>
              <w:rPr>
                <w:rFonts w:ascii="宋体" w:hAnsi="宋体" w:cs="宋体"/>
                <w:sz w:val="24"/>
                <w:highlight w:val="none"/>
              </w:rPr>
            </w:pPr>
          </w:p>
        </w:tc>
        <w:tc>
          <w:tcPr>
            <w:tcW w:w="1049" w:type="dxa"/>
            <w:vMerge w:val="continue"/>
            <w:tcBorders>
              <w:top w:val="single" w:color="auto" w:sz="4" w:space="0"/>
              <w:left w:val="single" w:color="auto" w:sz="4" w:space="0"/>
              <w:bottom w:val="single" w:color="auto" w:sz="4" w:space="0"/>
              <w:right w:val="single" w:color="auto" w:sz="4" w:space="0"/>
            </w:tcBorders>
            <w:noWrap w:val="0"/>
            <w:vAlign w:val="center"/>
          </w:tcPr>
          <w:p w14:paraId="1B76B558">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7848092F">
            <w:pPr>
              <w:spacing w:line="520" w:lineRule="exact"/>
              <w:jc w:val="center"/>
              <w:rPr>
                <w:rFonts w:hint="eastAsia" w:ascii="宋体" w:hAnsi="宋体" w:cs="宋体"/>
                <w:kern w:val="0"/>
                <w:sz w:val="24"/>
                <w:highlight w:val="none"/>
              </w:rPr>
            </w:pPr>
            <w:r>
              <w:rPr>
                <w:rFonts w:ascii="宋体" w:hAnsi="宋体" w:cs="宋体"/>
                <w:kern w:val="0"/>
                <w:sz w:val="24"/>
                <w:highlight w:val="none"/>
              </w:rPr>
              <w:t>投标有效期</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461C27AA">
            <w:pPr>
              <w:pStyle w:val="34"/>
              <w:shd w:val="clear" w:color="auto" w:fill="auto"/>
              <w:spacing w:before="0" w:line="520" w:lineRule="exact"/>
              <w:rPr>
                <w:sz w:val="24"/>
                <w:szCs w:val="24"/>
                <w:highlight w:val="none"/>
              </w:rPr>
            </w:pPr>
            <w:r>
              <w:rPr>
                <w:kern w:val="0"/>
                <w:sz w:val="24"/>
                <w:highlight w:val="none"/>
              </w:rPr>
              <w:t>符合第二章“投标人须知</w:t>
            </w:r>
            <w:r>
              <w:rPr>
                <w:rFonts w:hint="eastAsia"/>
                <w:kern w:val="0"/>
                <w:sz w:val="24"/>
                <w:highlight w:val="none"/>
              </w:rPr>
              <w:t>前附表</w:t>
            </w:r>
            <w:r>
              <w:rPr>
                <w:kern w:val="0"/>
                <w:sz w:val="24"/>
                <w:highlight w:val="none"/>
              </w:rPr>
              <w:t xml:space="preserve">”第 </w:t>
            </w:r>
            <w:r>
              <w:rPr>
                <w:rFonts w:hint="eastAsia"/>
                <w:kern w:val="0"/>
                <w:sz w:val="24"/>
                <w:highlight w:val="none"/>
              </w:rPr>
              <w:t>17</w:t>
            </w:r>
            <w:r>
              <w:rPr>
                <w:kern w:val="0"/>
                <w:sz w:val="24"/>
                <w:highlight w:val="none"/>
              </w:rPr>
              <w:t>项规定</w:t>
            </w:r>
          </w:p>
        </w:tc>
      </w:tr>
      <w:tr w14:paraId="2898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3CC079">
            <w:pPr>
              <w:widowControl/>
              <w:spacing w:line="520" w:lineRule="exact"/>
              <w:jc w:val="left"/>
              <w:rPr>
                <w:rFonts w:ascii="宋体" w:hAnsi="宋体" w:cs="宋体"/>
                <w:sz w:val="24"/>
                <w:highlight w:val="none"/>
              </w:rPr>
            </w:pPr>
          </w:p>
        </w:tc>
        <w:tc>
          <w:tcPr>
            <w:tcW w:w="1049" w:type="dxa"/>
            <w:vMerge w:val="continue"/>
            <w:tcBorders>
              <w:top w:val="single" w:color="auto" w:sz="4" w:space="0"/>
              <w:left w:val="single" w:color="auto" w:sz="4" w:space="0"/>
              <w:bottom w:val="single" w:color="auto" w:sz="4" w:space="0"/>
              <w:right w:val="single" w:color="auto" w:sz="4" w:space="0"/>
            </w:tcBorders>
            <w:noWrap w:val="0"/>
            <w:vAlign w:val="center"/>
          </w:tcPr>
          <w:p w14:paraId="2B3522B7">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208C1E03">
            <w:pPr>
              <w:spacing w:line="520" w:lineRule="exact"/>
              <w:jc w:val="center"/>
              <w:rPr>
                <w:rFonts w:ascii="宋体" w:hAnsi="宋体" w:cs="宋体"/>
                <w:sz w:val="24"/>
                <w:highlight w:val="none"/>
              </w:rPr>
            </w:pPr>
            <w:r>
              <w:rPr>
                <w:rFonts w:hint="eastAsia" w:ascii="宋体" w:hAnsi="宋体"/>
                <w:sz w:val="24"/>
                <w:highlight w:val="none"/>
              </w:rPr>
              <w:t>其他实质性要求</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1AB9C967">
            <w:pPr>
              <w:pStyle w:val="34"/>
              <w:shd w:val="clear" w:color="auto" w:fill="auto"/>
              <w:spacing w:before="0" w:line="520" w:lineRule="exact"/>
              <w:ind w:right="20"/>
              <w:rPr>
                <w:sz w:val="24"/>
                <w:szCs w:val="24"/>
                <w:highlight w:val="none"/>
              </w:rPr>
            </w:pPr>
            <w:r>
              <w:rPr>
                <w:rFonts w:hint="eastAsia"/>
                <w:sz w:val="24"/>
                <w:highlight w:val="none"/>
              </w:rPr>
              <w:t>符合招标文件要求</w:t>
            </w:r>
          </w:p>
        </w:tc>
      </w:tr>
      <w:tr w14:paraId="04CC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E11B91">
            <w:pPr>
              <w:widowControl/>
              <w:spacing w:line="520" w:lineRule="exact"/>
              <w:jc w:val="left"/>
              <w:rPr>
                <w:rFonts w:ascii="宋体" w:hAnsi="宋体" w:cs="宋体"/>
                <w:sz w:val="24"/>
                <w:highlight w:val="none"/>
              </w:rPr>
            </w:pPr>
          </w:p>
        </w:tc>
        <w:tc>
          <w:tcPr>
            <w:tcW w:w="8912" w:type="dxa"/>
            <w:gridSpan w:val="4"/>
            <w:tcBorders>
              <w:top w:val="single" w:color="auto" w:sz="4" w:space="0"/>
              <w:left w:val="single" w:color="auto" w:sz="4" w:space="0"/>
              <w:bottom w:val="single" w:color="auto" w:sz="4" w:space="0"/>
              <w:right w:val="single" w:color="auto" w:sz="4" w:space="0"/>
            </w:tcBorders>
            <w:noWrap w:val="0"/>
            <w:vAlign w:val="top"/>
          </w:tcPr>
          <w:p w14:paraId="76E180C9">
            <w:pPr>
              <w:spacing w:line="520" w:lineRule="exact"/>
              <w:jc w:val="center"/>
              <w:rPr>
                <w:rFonts w:ascii="宋体" w:hAnsi="宋体" w:cs="宋体"/>
                <w:sz w:val="24"/>
                <w:highlight w:val="none"/>
              </w:rPr>
            </w:pPr>
            <w:r>
              <w:rPr>
                <w:rFonts w:ascii="宋体" w:hAnsi="宋体" w:cs="宋体"/>
                <w:sz w:val="24"/>
                <w:highlight w:val="none"/>
              </w:rPr>
              <w:t>通过初步审查后进入评审阶段。</w:t>
            </w:r>
          </w:p>
        </w:tc>
      </w:tr>
      <w:tr w14:paraId="57E1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730DB554">
            <w:pPr>
              <w:pStyle w:val="34"/>
              <w:shd w:val="clear" w:color="auto" w:fill="auto"/>
              <w:spacing w:before="0" w:line="520" w:lineRule="exact"/>
              <w:rPr>
                <w:sz w:val="24"/>
                <w:szCs w:val="24"/>
                <w:highlight w:val="none"/>
              </w:rPr>
            </w:pPr>
            <w:r>
              <w:rPr>
                <w:sz w:val="24"/>
                <w:szCs w:val="24"/>
                <w:highlight w:val="none"/>
              </w:rPr>
              <w:t>条款号</w:t>
            </w:r>
          </w:p>
        </w:tc>
        <w:tc>
          <w:tcPr>
            <w:tcW w:w="2762" w:type="dxa"/>
            <w:gridSpan w:val="3"/>
            <w:tcBorders>
              <w:top w:val="single" w:color="auto" w:sz="4" w:space="0"/>
              <w:left w:val="single" w:color="auto" w:sz="4" w:space="0"/>
              <w:bottom w:val="single" w:color="auto" w:sz="4" w:space="0"/>
              <w:right w:val="single" w:color="auto" w:sz="4" w:space="0"/>
            </w:tcBorders>
            <w:noWrap w:val="0"/>
            <w:vAlign w:val="center"/>
          </w:tcPr>
          <w:p w14:paraId="11F5E5F4">
            <w:pPr>
              <w:pStyle w:val="34"/>
              <w:shd w:val="clear" w:color="auto" w:fill="auto"/>
              <w:spacing w:before="0" w:line="520" w:lineRule="exact"/>
              <w:ind w:right="40"/>
              <w:jc w:val="center"/>
              <w:rPr>
                <w:sz w:val="24"/>
                <w:szCs w:val="24"/>
                <w:highlight w:val="none"/>
              </w:rPr>
            </w:pPr>
            <w:r>
              <w:rPr>
                <w:sz w:val="24"/>
                <w:szCs w:val="24"/>
                <w:highlight w:val="none"/>
              </w:rPr>
              <w:t>条款内容</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64027197">
            <w:pPr>
              <w:pStyle w:val="34"/>
              <w:shd w:val="clear" w:color="auto" w:fill="auto"/>
              <w:spacing w:before="0" w:line="520" w:lineRule="exact"/>
              <w:jc w:val="center"/>
              <w:rPr>
                <w:sz w:val="24"/>
                <w:szCs w:val="24"/>
                <w:highlight w:val="none"/>
              </w:rPr>
            </w:pPr>
            <w:r>
              <w:rPr>
                <w:sz w:val="24"/>
                <w:szCs w:val="24"/>
                <w:highlight w:val="none"/>
              </w:rPr>
              <w:t>编列内容</w:t>
            </w:r>
          </w:p>
        </w:tc>
      </w:tr>
      <w:tr w14:paraId="128E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90" w:type="dxa"/>
            <w:gridSpan w:val="6"/>
            <w:tcBorders>
              <w:top w:val="single" w:color="auto" w:sz="4" w:space="0"/>
              <w:left w:val="single" w:color="auto" w:sz="4" w:space="0"/>
              <w:bottom w:val="single" w:color="auto" w:sz="4" w:space="0"/>
              <w:right w:val="single" w:color="auto" w:sz="4" w:space="0"/>
            </w:tcBorders>
            <w:noWrap w:val="0"/>
            <w:vAlign w:val="center"/>
          </w:tcPr>
          <w:p w14:paraId="7EE261F1">
            <w:pPr>
              <w:pStyle w:val="34"/>
              <w:shd w:val="clear" w:color="auto" w:fill="auto"/>
              <w:spacing w:before="0" w:line="520" w:lineRule="exact"/>
              <w:jc w:val="center"/>
              <w:rPr>
                <w:sz w:val="24"/>
                <w:szCs w:val="24"/>
                <w:highlight w:val="none"/>
              </w:rPr>
            </w:pPr>
            <w:r>
              <w:rPr>
                <w:b/>
                <w:bCs/>
                <w:sz w:val="24"/>
                <w:szCs w:val="24"/>
                <w:highlight w:val="none"/>
              </w:rPr>
              <w:t>评分办法</w:t>
            </w:r>
          </w:p>
        </w:tc>
      </w:tr>
      <w:tr w14:paraId="4491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362073F6">
            <w:pPr>
              <w:pStyle w:val="34"/>
              <w:shd w:val="clear" w:color="auto" w:fill="auto"/>
              <w:spacing w:before="0" w:line="520" w:lineRule="exact"/>
              <w:jc w:val="center"/>
              <w:rPr>
                <w:sz w:val="24"/>
                <w:szCs w:val="24"/>
                <w:highlight w:val="none"/>
              </w:rPr>
            </w:pPr>
            <w:r>
              <w:rPr>
                <w:sz w:val="24"/>
                <w:szCs w:val="24"/>
                <w:highlight w:val="none"/>
                <w:lang w:eastAsia="en-US" w:bidi="en-US"/>
              </w:rPr>
              <w:t>2.2.1</w:t>
            </w:r>
          </w:p>
        </w:tc>
        <w:tc>
          <w:tcPr>
            <w:tcW w:w="2762" w:type="dxa"/>
            <w:gridSpan w:val="3"/>
            <w:tcBorders>
              <w:top w:val="single" w:color="auto" w:sz="4" w:space="0"/>
              <w:left w:val="single" w:color="auto" w:sz="4" w:space="0"/>
              <w:bottom w:val="single" w:color="auto" w:sz="4" w:space="0"/>
              <w:right w:val="single" w:color="auto" w:sz="4" w:space="0"/>
            </w:tcBorders>
            <w:noWrap w:val="0"/>
            <w:vAlign w:val="center"/>
          </w:tcPr>
          <w:p w14:paraId="03566F85">
            <w:pPr>
              <w:spacing w:line="520" w:lineRule="exact"/>
              <w:jc w:val="center"/>
              <w:rPr>
                <w:rFonts w:ascii="宋体" w:hAnsi="宋体" w:cs="宋体"/>
                <w:sz w:val="24"/>
                <w:highlight w:val="none"/>
              </w:rPr>
            </w:pPr>
            <w:r>
              <w:rPr>
                <w:rFonts w:ascii="宋体" w:hAnsi="宋体" w:cs="宋体"/>
                <w:sz w:val="24"/>
                <w:highlight w:val="none"/>
              </w:rPr>
              <w:t>分值构成 (总分100分）</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11A9EE97">
            <w:pPr>
              <w:spacing w:line="520" w:lineRule="exact"/>
              <w:rPr>
                <w:rFonts w:ascii="宋体" w:hAnsi="宋体" w:cs="宋体"/>
                <w:sz w:val="24"/>
                <w:highlight w:val="none"/>
              </w:rPr>
            </w:pPr>
            <w:r>
              <w:rPr>
                <w:rFonts w:ascii="宋体" w:hAnsi="宋体" w:cs="宋体"/>
                <w:sz w:val="24"/>
                <w:highlight w:val="none"/>
              </w:rPr>
              <w:t>商务标：30 分    综合标：20分  技术标：50分</w:t>
            </w:r>
          </w:p>
        </w:tc>
      </w:tr>
      <w:tr w14:paraId="1C9F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435E2638">
            <w:pPr>
              <w:pStyle w:val="34"/>
              <w:shd w:val="clear" w:color="auto" w:fill="auto"/>
              <w:spacing w:before="0" w:line="520" w:lineRule="exact"/>
              <w:jc w:val="center"/>
              <w:rPr>
                <w:sz w:val="24"/>
                <w:szCs w:val="24"/>
                <w:highlight w:val="none"/>
              </w:rPr>
            </w:pPr>
            <w:r>
              <w:rPr>
                <w:sz w:val="24"/>
                <w:szCs w:val="24"/>
                <w:highlight w:val="none"/>
                <w:lang w:eastAsia="en-US" w:bidi="en-US"/>
              </w:rPr>
              <w:t>2.2.</w:t>
            </w:r>
            <w:r>
              <w:rPr>
                <w:sz w:val="24"/>
                <w:szCs w:val="24"/>
                <w:highlight w:val="none"/>
                <w:lang w:bidi="en-US"/>
              </w:rPr>
              <w:t>1（1）</w:t>
            </w:r>
          </w:p>
        </w:tc>
        <w:tc>
          <w:tcPr>
            <w:tcW w:w="1672" w:type="dxa"/>
            <w:gridSpan w:val="2"/>
            <w:tcBorders>
              <w:top w:val="single" w:color="auto" w:sz="4" w:space="0"/>
              <w:left w:val="single" w:color="auto" w:sz="4" w:space="0"/>
              <w:bottom w:val="single" w:color="auto" w:sz="4" w:space="0"/>
              <w:right w:val="single" w:color="auto" w:sz="4" w:space="0"/>
            </w:tcBorders>
            <w:noWrap w:val="0"/>
            <w:vAlign w:val="center"/>
          </w:tcPr>
          <w:p w14:paraId="32933AFD">
            <w:pPr>
              <w:spacing w:line="520" w:lineRule="exact"/>
              <w:jc w:val="center"/>
              <w:rPr>
                <w:rFonts w:ascii="宋体" w:hAnsi="宋体" w:cs="宋体"/>
                <w:sz w:val="24"/>
                <w:highlight w:val="none"/>
              </w:rPr>
            </w:pPr>
            <w:r>
              <w:rPr>
                <w:rFonts w:ascii="宋体" w:hAnsi="宋体" w:cs="宋体"/>
                <w:sz w:val="24"/>
                <w:highlight w:val="none"/>
              </w:rPr>
              <w:t>商务标</w:t>
            </w:r>
          </w:p>
          <w:p w14:paraId="22CACD2D">
            <w:pPr>
              <w:spacing w:line="520" w:lineRule="exact"/>
              <w:jc w:val="center"/>
              <w:rPr>
                <w:rFonts w:ascii="宋体" w:hAnsi="宋体" w:cs="宋体"/>
                <w:sz w:val="24"/>
                <w:highlight w:val="none"/>
              </w:rPr>
            </w:pPr>
            <w:r>
              <w:rPr>
                <w:rFonts w:ascii="宋体" w:hAnsi="宋体" w:cs="宋体"/>
                <w:sz w:val="24"/>
                <w:highlight w:val="none"/>
              </w:rPr>
              <w:t>（30分）</w:t>
            </w:r>
          </w:p>
        </w:tc>
        <w:tc>
          <w:tcPr>
            <w:tcW w:w="7240" w:type="dxa"/>
            <w:gridSpan w:val="2"/>
            <w:tcBorders>
              <w:top w:val="single" w:color="auto" w:sz="4" w:space="0"/>
              <w:left w:val="single" w:color="auto" w:sz="4" w:space="0"/>
              <w:bottom w:val="single" w:color="auto" w:sz="4" w:space="0"/>
              <w:right w:val="single" w:color="auto" w:sz="4" w:space="0"/>
            </w:tcBorders>
            <w:noWrap w:val="0"/>
            <w:vAlign w:val="top"/>
          </w:tcPr>
          <w:p w14:paraId="235FAC80">
            <w:pPr>
              <w:spacing w:line="520" w:lineRule="exact"/>
              <w:rPr>
                <w:rFonts w:ascii="宋体" w:hAnsi="宋体" w:cs="宋体"/>
                <w:sz w:val="24"/>
                <w:highlight w:val="none"/>
              </w:rPr>
            </w:pPr>
            <w:r>
              <w:rPr>
                <w:rFonts w:ascii="宋体" w:hAnsi="宋体" w:cs="宋体"/>
                <w:sz w:val="24"/>
                <w:highlight w:val="none"/>
              </w:rPr>
              <w:t>价格分采用低价优先法计算，即满足招标文件要求且投标报价最低的为评标基准价，其价格分为满分。其他供应商的价格分统一按照下列公式计算：</w:t>
            </w:r>
          </w:p>
          <w:p w14:paraId="7AD5DE92">
            <w:pPr>
              <w:spacing w:line="300" w:lineRule="exact"/>
              <w:rPr>
                <w:rFonts w:ascii="宋体" w:hAnsi="宋体" w:cs="宋体"/>
                <w:sz w:val="24"/>
                <w:highlight w:val="none"/>
              </w:rPr>
            </w:pPr>
            <w:r>
              <w:rPr>
                <w:rFonts w:ascii="宋体" w:hAnsi="宋体" w:cs="宋体"/>
                <w:sz w:val="24"/>
                <w:highlight w:val="none"/>
              </w:rPr>
              <w:t>投标报价得分=(评标基准价／投标报价)</w:t>
            </w:r>
            <w:r>
              <w:rPr>
                <w:szCs w:val="21"/>
                <w:highlight w:val="none"/>
              </w:rPr>
              <w:t>×</w:t>
            </w:r>
            <w:r>
              <w:rPr>
                <w:rFonts w:ascii="宋体" w:hAnsi="宋体" w:cs="宋体"/>
                <w:sz w:val="24"/>
                <w:highlight w:val="none"/>
              </w:rPr>
              <w:t>30%×100</w:t>
            </w:r>
          </w:p>
          <w:p w14:paraId="17E000DB">
            <w:pPr>
              <w:spacing w:line="420" w:lineRule="exact"/>
              <w:rPr>
                <w:rFonts w:ascii="宋体" w:hAnsi="宋体" w:cs="宋体"/>
                <w:b/>
                <w:sz w:val="24"/>
                <w:highlight w:val="none"/>
              </w:rPr>
            </w:pPr>
            <w:r>
              <w:rPr>
                <w:rFonts w:ascii="宋体" w:hAnsi="宋体" w:cs="宋体"/>
                <w:b/>
                <w:sz w:val="24"/>
                <w:highlight w:val="none"/>
              </w:rPr>
              <w:t>注：</w:t>
            </w:r>
            <w:bookmarkStart w:id="523" w:name="_Toc29767"/>
            <w:bookmarkStart w:id="524" w:name="_Toc210"/>
            <w:bookmarkStart w:id="525" w:name="_Toc5495"/>
            <w:r>
              <w:rPr>
                <w:rFonts w:ascii="宋体" w:hAnsi="宋体" w:cs="宋体"/>
                <w:b/>
                <w:sz w:val="24"/>
                <w:highlight w:val="none"/>
              </w:rPr>
              <w:t>根据财政部第87号令《政府采购货物和服务招标投标管理办法》</w:t>
            </w:r>
            <w:r>
              <w:rPr>
                <w:rFonts w:ascii="宋体" w:hAnsi="宋体" w:cs="宋体"/>
                <w:sz w:val="24"/>
                <w:highlight w:val="none"/>
              </w:rPr>
              <w:t>，</w:t>
            </w:r>
            <w:r>
              <w:rPr>
                <w:rFonts w:ascii="宋体" w:hAnsi="宋体" w:cs="宋体"/>
                <w:b/>
                <w:sz w:val="24"/>
                <w:highlight w:val="none"/>
              </w:rPr>
              <w:t>评标委员会认为投标人的投标报价明显低于其他通过符合性审查投标人的报价，有可能影响产品质量或者不能诚信履约的，应当要求其在评标现场合理的时间内提供说明，并提交相关证明材料; 投标人不能证明其报价合理性的，评标委员会应当将其作为无效投标处理。</w:t>
            </w:r>
            <w:bookmarkEnd w:id="523"/>
            <w:bookmarkEnd w:id="524"/>
            <w:bookmarkEnd w:id="525"/>
          </w:p>
          <w:p w14:paraId="35428130">
            <w:pPr>
              <w:spacing w:line="420" w:lineRule="exact"/>
              <w:rPr>
                <w:rFonts w:hint="eastAsia" w:ascii="宋体" w:hAnsi="宋体" w:cs="宋体"/>
                <w:b/>
                <w:sz w:val="24"/>
                <w:highlight w:val="none"/>
                <w:lang w:val="en-US" w:eastAsia="zh-CN"/>
              </w:rPr>
            </w:pPr>
            <w:r>
              <w:rPr>
                <w:rFonts w:hint="eastAsia" w:ascii="宋体" w:hAnsi="宋体" w:cs="宋体"/>
                <w:b/>
                <w:sz w:val="24"/>
                <w:highlight w:val="none"/>
                <w:lang w:val="en-US" w:eastAsia="zh-CN"/>
              </w:rPr>
              <w:t>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供应商对其提供的产品出具《声明函》，是其产品享受政府采购对本国产品支持政策的先决条件，但不应作为对供应商的资格条件。不出具&lt;&lt;关于符合本国产品标准的声明函&gt;&gt;或财政部会同有关部门规定的有关证明文件的，不应享受政府采购对本国产品的支持政策。</w:t>
            </w:r>
          </w:p>
        </w:tc>
      </w:tr>
      <w:bookmarkEnd w:id="507"/>
      <w:tr w14:paraId="7715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27" w:type="dxa"/>
            <w:gridSpan w:val="3"/>
            <w:tcBorders>
              <w:top w:val="single" w:color="auto" w:sz="4" w:space="0"/>
              <w:left w:val="single" w:color="auto" w:sz="4" w:space="0"/>
              <w:bottom w:val="single" w:color="auto" w:sz="4" w:space="0"/>
              <w:right w:val="single" w:color="auto" w:sz="4" w:space="0"/>
            </w:tcBorders>
            <w:noWrap w:val="0"/>
            <w:vAlign w:val="center"/>
          </w:tcPr>
          <w:p w14:paraId="59FDE777">
            <w:pPr>
              <w:pStyle w:val="34"/>
              <w:shd w:val="clear" w:color="auto" w:fill="auto"/>
              <w:spacing w:before="0" w:line="520" w:lineRule="exact"/>
              <w:jc w:val="center"/>
              <w:rPr>
                <w:sz w:val="24"/>
                <w:szCs w:val="24"/>
                <w:highlight w:val="none"/>
              </w:rPr>
            </w:pPr>
            <w:r>
              <w:rPr>
                <w:sz w:val="24"/>
                <w:szCs w:val="24"/>
                <w:highlight w:val="none"/>
              </w:rPr>
              <w:t>条款号</w:t>
            </w: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641D5CBF">
            <w:pPr>
              <w:pStyle w:val="34"/>
              <w:shd w:val="clear" w:color="auto" w:fill="auto"/>
              <w:spacing w:before="0" w:line="520" w:lineRule="exact"/>
              <w:ind w:right="40"/>
              <w:jc w:val="center"/>
              <w:rPr>
                <w:sz w:val="24"/>
                <w:szCs w:val="24"/>
                <w:highlight w:val="none"/>
              </w:rPr>
            </w:pPr>
            <w:r>
              <w:rPr>
                <w:sz w:val="24"/>
                <w:szCs w:val="24"/>
                <w:highlight w:val="none"/>
              </w:rPr>
              <w:t>评分因素</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7AC26D48">
            <w:pPr>
              <w:pStyle w:val="34"/>
              <w:shd w:val="clear" w:color="auto" w:fill="auto"/>
              <w:spacing w:before="0" w:line="520" w:lineRule="exact"/>
              <w:ind w:left="420"/>
              <w:jc w:val="center"/>
              <w:rPr>
                <w:sz w:val="24"/>
                <w:szCs w:val="24"/>
                <w:highlight w:val="none"/>
              </w:rPr>
            </w:pPr>
            <w:r>
              <w:rPr>
                <w:sz w:val="24"/>
                <w:szCs w:val="24"/>
                <w:highlight w:val="none"/>
              </w:rPr>
              <w:t>评分标准</w:t>
            </w:r>
          </w:p>
        </w:tc>
      </w:tr>
      <w:tr w14:paraId="33EA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850" w:type="dxa"/>
            <w:vMerge w:val="restart"/>
            <w:tcBorders>
              <w:top w:val="single" w:color="auto" w:sz="4" w:space="0"/>
              <w:left w:val="single" w:color="auto" w:sz="4" w:space="0"/>
              <w:right w:val="single" w:color="auto" w:sz="4" w:space="0"/>
            </w:tcBorders>
            <w:noWrap w:val="0"/>
            <w:vAlign w:val="center"/>
          </w:tcPr>
          <w:p w14:paraId="5C6924E2">
            <w:pPr>
              <w:spacing w:line="520" w:lineRule="exact"/>
              <w:rPr>
                <w:rFonts w:ascii="宋体" w:hAnsi="宋体" w:cs="宋体"/>
                <w:sz w:val="24"/>
                <w:highlight w:val="none"/>
              </w:rPr>
            </w:pPr>
            <w:r>
              <w:rPr>
                <w:rFonts w:ascii="宋体" w:hAnsi="宋体" w:cs="宋体"/>
                <w:sz w:val="24"/>
                <w:highlight w:val="none"/>
              </w:rPr>
              <w:t>2.2.1</w:t>
            </w:r>
          </w:p>
          <w:p w14:paraId="4B770415">
            <w:pPr>
              <w:spacing w:line="520" w:lineRule="exact"/>
              <w:rPr>
                <w:rFonts w:ascii="宋体" w:hAnsi="宋体" w:cs="宋体"/>
                <w:sz w:val="24"/>
                <w:highlight w:val="none"/>
              </w:rPr>
            </w:pPr>
            <w:r>
              <w:rPr>
                <w:rFonts w:ascii="宋体" w:hAnsi="宋体" w:cs="宋体"/>
                <w:sz w:val="24"/>
                <w:highlight w:val="none"/>
              </w:rPr>
              <w:t>(2)</w:t>
            </w:r>
          </w:p>
        </w:tc>
        <w:tc>
          <w:tcPr>
            <w:tcW w:w="1277" w:type="dxa"/>
            <w:gridSpan w:val="2"/>
            <w:vMerge w:val="restart"/>
            <w:tcBorders>
              <w:top w:val="single" w:color="auto" w:sz="4" w:space="0"/>
              <w:left w:val="single" w:color="auto" w:sz="4" w:space="0"/>
              <w:right w:val="single" w:color="auto" w:sz="4" w:space="0"/>
            </w:tcBorders>
            <w:noWrap w:val="0"/>
            <w:vAlign w:val="center"/>
          </w:tcPr>
          <w:p w14:paraId="6734B2D9">
            <w:pPr>
              <w:spacing w:line="520" w:lineRule="exact"/>
              <w:jc w:val="center"/>
              <w:rPr>
                <w:rFonts w:ascii="宋体" w:hAnsi="宋体" w:cs="宋体"/>
                <w:sz w:val="24"/>
                <w:highlight w:val="none"/>
              </w:rPr>
            </w:pPr>
            <w:r>
              <w:rPr>
                <w:rFonts w:ascii="宋体" w:hAnsi="宋体" w:cs="宋体"/>
                <w:sz w:val="24"/>
                <w:highlight w:val="none"/>
              </w:rPr>
              <w:t>综合标</w:t>
            </w:r>
            <w:r>
              <w:rPr>
                <w:rFonts w:ascii="宋体" w:hAnsi="宋体" w:cs="宋体"/>
                <w:sz w:val="24"/>
                <w:highlight w:val="none"/>
                <w:lang w:eastAsia="en-US" w:bidi="en-US"/>
              </w:rPr>
              <w:t>(</w:t>
            </w:r>
            <w:r>
              <w:rPr>
                <w:rFonts w:ascii="宋体" w:hAnsi="宋体" w:cs="宋体"/>
                <w:sz w:val="24"/>
                <w:highlight w:val="none"/>
                <w:lang w:bidi="en-US"/>
              </w:rPr>
              <w:t>20</w:t>
            </w:r>
            <w:r>
              <w:rPr>
                <w:rFonts w:ascii="宋体" w:hAnsi="宋体" w:cs="宋体"/>
                <w:sz w:val="24"/>
                <w:highlight w:val="none"/>
              </w:rPr>
              <w:t>分）</w:t>
            </w:r>
          </w:p>
        </w:tc>
        <w:tc>
          <w:tcPr>
            <w:tcW w:w="1713" w:type="dxa"/>
            <w:gridSpan w:val="2"/>
            <w:tcBorders>
              <w:top w:val="single" w:color="auto" w:sz="4" w:space="0"/>
              <w:left w:val="single" w:color="auto" w:sz="4" w:space="0"/>
              <w:right w:val="single" w:color="auto" w:sz="4" w:space="0"/>
            </w:tcBorders>
            <w:noWrap w:val="0"/>
            <w:vAlign w:val="center"/>
          </w:tcPr>
          <w:p w14:paraId="1B3D990B">
            <w:pPr>
              <w:pStyle w:val="34"/>
              <w:shd w:val="clear" w:color="auto" w:fill="auto"/>
              <w:adjustRightInd w:val="0"/>
              <w:snapToGrid w:val="0"/>
              <w:spacing w:before="0" w:line="264" w:lineRule="auto"/>
              <w:jc w:val="center"/>
              <w:rPr>
                <w:sz w:val="24"/>
                <w:szCs w:val="24"/>
                <w:highlight w:val="none"/>
              </w:rPr>
            </w:pPr>
            <w:r>
              <w:rPr>
                <w:kern w:val="0"/>
                <w:sz w:val="24"/>
                <w:szCs w:val="24"/>
                <w:highlight w:val="none"/>
              </w:rPr>
              <w:t>售后服务承诺（</w:t>
            </w:r>
            <w:r>
              <w:rPr>
                <w:rFonts w:hint="eastAsia"/>
                <w:kern w:val="0"/>
                <w:sz w:val="24"/>
                <w:szCs w:val="24"/>
                <w:highlight w:val="none"/>
                <w:lang w:val="en-US" w:eastAsia="zh-CN"/>
              </w:rPr>
              <w:t>10</w:t>
            </w:r>
            <w:r>
              <w:rPr>
                <w:kern w:val="0"/>
                <w:sz w:val="24"/>
                <w:szCs w:val="24"/>
                <w:highlight w:val="none"/>
              </w:rPr>
              <w:t>分）</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43DC04E7">
            <w:pPr>
              <w:widowControl/>
              <w:spacing w:line="360" w:lineRule="auto"/>
              <w:jc w:val="left"/>
              <w:rPr>
                <w:rFonts w:ascii="宋体" w:hAnsi="宋体" w:cs="宋体"/>
                <w:kern w:val="0"/>
                <w:sz w:val="24"/>
                <w:highlight w:val="none"/>
              </w:rPr>
            </w:pPr>
            <w:r>
              <w:rPr>
                <w:rFonts w:ascii="宋体" w:hAnsi="宋体" w:cs="宋体"/>
                <w:kern w:val="0"/>
                <w:sz w:val="24"/>
                <w:highlight w:val="none"/>
              </w:rPr>
              <w:t>评标委员会</w:t>
            </w:r>
            <w:r>
              <w:rPr>
                <w:rFonts w:ascii="宋体" w:hAnsi="宋体" w:cs="宋体"/>
                <w:bCs/>
                <w:sz w:val="24"/>
                <w:highlight w:val="none"/>
              </w:rPr>
              <w:t>根据各投标单位投标文件中提供的售后服务承诺，</w:t>
            </w:r>
            <w:r>
              <w:rPr>
                <w:rFonts w:ascii="宋体" w:hAnsi="宋体" w:cs="宋体"/>
                <w:kern w:val="0"/>
                <w:sz w:val="24"/>
                <w:highlight w:val="none"/>
              </w:rPr>
              <w:t>进行对比后酌情打分：</w:t>
            </w:r>
          </w:p>
          <w:p w14:paraId="6A3FC14F">
            <w:pPr>
              <w:widowControl/>
              <w:spacing w:line="360" w:lineRule="auto"/>
              <w:ind w:left="210"/>
              <w:jc w:val="left"/>
              <w:rPr>
                <w:rFonts w:ascii="宋体" w:hAnsi="宋体"/>
                <w:bCs/>
                <w:sz w:val="24"/>
                <w:highlight w:val="none"/>
              </w:rPr>
            </w:pPr>
            <w:r>
              <w:rPr>
                <w:rFonts w:ascii="宋体" w:hAnsi="宋体"/>
                <w:bCs/>
                <w:sz w:val="24"/>
                <w:highlight w:val="none"/>
              </w:rPr>
              <w:t>1、售后服务承诺（4分）：</w:t>
            </w:r>
          </w:p>
          <w:p w14:paraId="49155E86">
            <w:pPr>
              <w:widowControl/>
              <w:spacing w:line="360" w:lineRule="auto"/>
              <w:jc w:val="left"/>
              <w:rPr>
                <w:rFonts w:ascii="宋体" w:hAnsi="宋体"/>
                <w:bCs/>
                <w:sz w:val="24"/>
                <w:highlight w:val="none"/>
              </w:rPr>
            </w:pPr>
            <w:r>
              <w:rPr>
                <w:rFonts w:ascii="宋体" w:hAnsi="宋体"/>
                <w:bCs/>
                <w:sz w:val="24"/>
                <w:highlight w:val="none"/>
              </w:rPr>
              <w:t>（1）售后服务承诺全面完整，科学合理，对采购人有利得4分；</w:t>
            </w:r>
          </w:p>
          <w:p w14:paraId="5493BB28">
            <w:pPr>
              <w:widowControl/>
              <w:spacing w:line="360" w:lineRule="auto"/>
              <w:jc w:val="left"/>
              <w:rPr>
                <w:rFonts w:ascii="宋体" w:hAnsi="宋体"/>
                <w:bCs/>
                <w:sz w:val="24"/>
                <w:highlight w:val="none"/>
              </w:rPr>
            </w:pPr>
            <w:r>
              <w:rPr>
                <w:rFonts w:ascii="宋体" w:hAnsi="宋体"/>
                <w:bCs/>
                <w:sz w:val="24"/>
                <w:highlight w:val="none"/>
              </w:rPr>
              <w:t>（2）售后服务承诺比较完善合理得2分；</w:t>
            </w:r>
          </w:p>
          <w:p w14:paraId="5DE208B8">
            <w:pPr>
              <w:widowControl/>
              <w:spacing w:line="360" w:lineRule="auto"/>
              <w:jc w:val="left"/>
              <w:rPr>
                <w:rFonts w:ascii="宋体" w:hAnsi="宋体"/>
                <w:bCs/>
                <w:sz w:val="24"/>
                <w:highlight w:val="none"/>
              </w:rPr>
            </w:pPr>
            <w:r>
              <w:rPr>
                <w:rFonts w:ascii="宋体" w:hAnsi="宋体"/>
                <w:bCs/>
                <w:sz w:val="24"/>
                <w:highlight w:val="none"/>
              </w:rPr>
              <w:t>（3）售后服务承诺比较简单不完善得1分，缺项不得分；</w:t>
            </w:r>
          </w:p>
          <w:p w14:paraId="3DC55525">
            <w:pPr>
              <w:widowControl/>
              <w:spacing w:line="360" w:lineRule="auto"/>
              <w:jc w:val="left"/>
              <w:rPr>
                <w:rFonts w:ascii="宋体" w:hAnsi="宋体"/>
                <w:bCs/>
                <w:sz w:val="24"/>
                <w:highlight w:val="none"/>
              </w:rPr>
            </w:pPr>
            <w:r>
              <w:rPr>
                <w:rFonts w:ascii="宋体" w:hAnsi="宋体"/>
                <w:bCs/>
                <w:sz w:val="24"/>
                <w:highlight w:val="none"/>
              </w:rPr>
              <w:t>2、售后服务响应时间（2分）：</w:t>
            </w:r>
          </w:p>
          <w:p w14:paraId="4203944B">
            <w:pPr>
              <w:widowControl/>
              <w:spacing w:line="360" w:lineRule="auto"/>
              <w:jc w:val="left"/>
              <w:rPr>
                <w:rFonts w:ascii="宋体" w:hAnsi="宋体"/>
                <w:bCs/>
                <w:sz w:val="24"/>
                <w:highlight w:val="none"/>
              </w:rPr>
            </w:pPr>
            <w:r>
              <w:rPr>
                <w:rFonts w:ascii="宋体" w:hAnsi="宋体"/>
                <w:bCs/>
                <w:sz w:val="24"/>
                <w:highlight w:val="none"/>
              </w:rPr>
              <w:t>（1）1小时内响应得2分；</w:t>
            </w:r>
          </w:p>
          <w:p w14:paraId="0A30DCF3">
            <w:pPr>
              <w:widowControl/>
              <w:spacing w:line="360" w:lineRule="auto"/>
              <w:jc w:val="left"/>
              <w:rPr>
                <w:rFonts w:ascii="宋体" w:hAnsi="宋体"/>
                <w:bCs/>
                <w:sz w:val="24"/>
                <w:highlight w:val="none"/>
              </w:rPr>
            </w:pPr>
            <w:r>
              <w:rPr>
                <w:rFonts w:ascii="宋体" w:hAnsi="宋体"/>
                <w:bCs/>
                <w:sz w:val="24"/>
                <w:highlight w:val="none"/>
              </w:rPr>
              <w:t>（2）2小时内响应得1分；缺项不得分；</w:t>
            </w:r>
          </w:p>
          <w:p w14:paraId="66713CEE">
            <w:pPr>
              <w:pStyle w:val="35"/>
              <w:widowControl w:val="0"/>
              <w:numPr>
                <w:ilvl w:val="0"/>
                <w:numId w:val="3"/>
              </w:numPr>
              <w:kinsoku w:val="0"/>
              <w:overflowPunct w:val="0"/>
              <w:autoSpaceDE w:val="0"/>
              <w:autoSpaceDN w:val="0"/>
              <w:adjustRightInd w:val="0"/>
              <w:snapToGrid w:val="0"/>
              <w:spacing w:line="520" w:lineRule="exact"/>
              <w:jc w:val="left"/>
              <w:rPr>
                <w:rFonts w:ascii="宋体" w:hAnsi="宋体"/>
                <w:bCs/>
                <w:sz w:val="24"/>
                <w:szCs w:val="24"/>
                <w:highlight w:val="none"/>
              </w:rPr>
            </w:pPr>
            <w:r>
              <w:rPr>
                <w:rFonts w:ascii="宋体" w:hAnsi="宋体"/>
                <w:bCs/>
                <w:sz w:val="24"/>
                <w:szCs w:val="24"/>
                <w:highlight w:val="none"/>
              </w:rPr>
              <w:t>售后服务人员配置（</w:t>
            </w:r>
            <w:r>
              <w:rPr>
                <w:rFonts w:hint="eastAsia" w:ascii="宋体" w:hAnsi="宋体"/>
                <w:bCs/>
                <w:sz w:val="24"/>
                <w:szCs w:val="24"/>
                <w:highlight w:val="none"/>
                <w:lang w:val="en-US" w:eastAsia="zh-CN"/>
              </w:rPr>
              <w:t>4</w:t>
            </w:r>
            <w:r>
              <w:rPr>
                <w:rFonts w:ascii="宋体" w:hAnsi="宋体"/>
                <w:bCs/>
                <w:sz w:val="24"/>
                <w:szCs w:val="24"/>
                <w:highlight w:val="none"/>
              </w:rPr>
              <w:t>分）：</w:t>
            </w:r>
          </w:p>
          <w:p w14:paraId="63713337">
            <w:pPr>
              <w:pStyle w:val="35"/>
              <w:widowControl w:val="0"/>
              <w:numPr>
                <w:ilvl w:val="0"/>
                <w:numId w:val="4"/>
              </w:numPr>
              <w:kinsoku w:val="0"/>
              <w:overflowPunct w:val="0"/>
              <w:autoSpaceDE w:val="0"/>
              <w:autoSpaceDN w:val="0"/>
              <w:adjustRightInd w:val="0"/>
              <w:snapToGrid w:val="0"/>
              <w:spacing w:line="520" w:lineRule="exact"/>
              <w:jc w:val="left"/>
              <w:rPr>
                <w:rFonts w:ascii="宋体" w:hAnsi="宋体"/>
                <w:bCs/>
                <w:sz w:val="24"/>
                <w:szCs w:val="24"/>
                <w:highlight w:val="none"/>
              </w:rPr>
            </w:pPr>
            <w:r>
              <w:rPr>
                <w:rFonts w:ascii="宋体" w:hAnsi="宋体"/>
                <w:bCs/>
                <w:sz w:val="24"/>
                <w:szCs w:val="24"/>
                <w:highlight w:val="none"/>
              </w:rPr>
              <w:t>售后服务人员配置齐全，配备合理，职责明确且服务良好得</w:t>
            </w:r>
            <w:r>
              <w:rPr>
                <w:rFonts w:hint="eastAsia" w:ascii="宋体" w:hAnsi="宋体"/>
                <w:bCs/>
                <w:sz w:val="24"/>
                <w:szCs w:val="24"/>
                <w:highlight w:val="none"/>
                <w:lang w:val="en-US" w:eastAsia="zh-CN"/>
              </w:rPr>
              <w:t>4</w:t>
            </w:r>
            <w:r>
              <w:rPr>
                <w:rFonts w:ascii="宋体" w:hAnsi="宋体"/>
                <w:bCs/>
                <w:sz w:val="24"/>
                <w:szCs w:val="24"/>
                <w:highlight w:val="none"/>
              </w:rPr>
              <w:t>分；</w:t>
            </w:r>
          </w:p>
          <w:p w14:paraId="13108F64">
            <w:pPr>
              <w:pStyle w:val="35"/>
              <w:widowControl w:val="0"/>
              <w:kinsoku w:val="0"/>
              <w:overflowPunct w:val="0"/>
              <w:autoSpaceDE w:val="0"/>
              <w:autoSpaceDN w:val="0"/>
              <w:adjustRightInd w:val="0"/>
              <w:snapToGrid w:val="0"/>
              <w:spacing w:line="520" w:lineRule="exact"/>
              <w:jc w:val="left"/>
              <w:rPr>
                <w:rFonts w:ascii="宋体" w:hAnsi="宋体" w:cs="宋体"/>
                <w:kern w:val="2"/>
                <w:sz w:val="24"/>
                <w:szCs w:val="24"/>
                <w:highlight w:val="none"/>
              </w:rPr>
            </w:pPr>
            <w:r>
              <w:rPr>
                <w:rFonts w:ascii="宋体" w:hAnsi="宋体"/>
                <w:bCs/>
                <w:sz w:val="24"/>
                <w:szCs w:val="24"/>
                <w:highlight w:val="none"/>
              </w:rPr>
              <w:t>（2）售后服务人员配置不齐全，服务一般的得1分；缺项不得分。</w:t>
            </w:r>
          </w:p>
        </w:tc>
      </w:tr>
      <w:tr w14:paraId="3E37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0" w:type="dxa"/>
            <w:vMerge w:val="continue"/>
            <w:tcBorders>
              <w:left w:val="single" w:color="auto" w:sz="4" w:space="0"/>
              <w:bottom w:val="nil"/>
              <w:right w:val="single" w:color="auto" w:sz="4" w:space="0"/>
            </w:tcBorders>
            <w:noWrap w:val="0"/>
            <w:vAlign w:val="center"/>
          </w:tcPr>
          <w:p w14:paraId="14A8C632">
            <w:pPr>
              <w:widowControl/>
              <w:spacing w:line="520" w:lineRule="exact"/>
              <w:jc w:val="left"/>
              <w:rPr>
                <w:rFonts w:ascii="宋体" w:hAnsi="宋体" w:cs="宋体"/>
                <w:sz w:val="24"/>
                <w:highlight w:val="none"/>
              </w:rPr>
            </w:pPr>
          </w:p>
        </w:tc>
        <w:tc>
          <w:tcPr>
            <w:tcW w:w="1277" w:type="dxa"/>
            <w:gridSpan w:val="2"/>
            <w:vMerge w:val="continue"/>
            <w:tcBorders>
              <w:left w:val="single" w:color="auto" w:sz="4" w:space="0"/>
              <w:bottom w:val="nil"/>
              <w:right w:val="single" w:color="auto" w:sz="4" w:space="0"/>
            </w:tcBorders>
            <w:noWrap w:val="0"/>
            <w:vAlign w:val="center"/>
          </w:tcPr>
          <w:p w14:paraId="4A5FD2DF">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09CAB39B">
            <w:pPr>
              <w:pStyle w:val="34"/>
              <w:shd w:val="clear" w:color="auto" w:fill="auto"/>
              <w:adjustRightInd w:val="0"/>
              <w:snapToGrid w:val="0"/>
              <w:spacing w:before="0" w:line="264" w:lineRule="auto"/>
              <w:jc w:val="center"/>
              <w:rPr>
                <w:sz w:val="24"/>
                <w:szCs w:val="24"/>
                <w:highlight w:val="none"/>
              </w:rPr>
            </w:pPr>
            <w:r>
              <w:rPr>
                <w:kern w:val="0"/>
                <w:sz w:val="24"/>
                <w:szCs w:val="24"/>
                <w:highlight w:val="none"/>
              </w:rPr>
              <w:t>合理化建议（</w:t>
            </w:r>
            <w:r>
              <w:rPr>
                <w:rFonts w:hint="eastAsia"/>
                <w:kern w:val="0"/>
                <w:sz w:val="24"/>
                <w:szCs w:val="24"/>
                <w:highlight w:val="none"/>
                <w:lang w:val="en-US" w:eastAsia="zh-CN"/>
              </w:rPr>
              <w:t>10</w:t>
            </w:r>
            <w:r>
              <w:rPr>
                <w:kern w:val="0"/>
                <w:sz w:val="24"/>
                <w:szCs w:val="24"/>
                <w:highlight w:val="none"/>
              </w:rPr>
              <w:t>分）</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1BB880BC">
            <w:pPr>
              <w:pStyle w:val="35"/>
              <w:widowControl w:val="0"/>
              <w:numPr>
                <w:ilvl w:val="0"/>
                <w:numId w:val="5"/>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贴合项目实际情况，思路清晰，内容完整，科学合理，具体可行，得</w:t>
            </w:r>
            <w:r>
              <w:rPr>
                <w:rFonts w:hint="eastAsia" w:ascii="宋体" w:hAnsi="宋体" w:cs="宋体"/>
                <w:sz w:val="24"/>
                <w:szCs w:val="24"/>
                <w:highlight w:val="none"/>
                <w:lang w:val="en-US" w:eastAsia="zh-CN"/>
              </w:rPr>
              <w:t>10</w:t>
            </w:r>
            <w:r>
              <w:rPr>
                <w:rFonts w:ascii="宋体" w:hAnsi="宋体" w:cs="宋体"/>
                <w:sz w:val="24"/>
                <w:szCs w:val="24"/>
                <w:highlight w:val="none"/>
              </w:rPr>
              <w:t>分</w:t>
            </w:r>
          </w:p>
          <w:p w14:paraId="071D2030">
            <w:pPr>
              <w:pStyle w:val="35"/>
              <w:widowControl w:val="0"/>
              <w:numPr>
                <w:ilvl w:val="0"/>
                <w:numId w:val="5"/>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比较符合项目情况，比较完整合理，有一定具体措施得</w:t>
            </w:r>
            <w:r>
              <w:rPr>
                <w:rFonts w:hint="eastAsia" w:ascii="宋体" w:hAnsi="宋体" w:cs="宋体"/>
                <w:sz w:val="24"/>
                <w:szCs w:val="24"/>
                <w:highlight w:val="none"/>
                <w:lang w:val="en-US" w:eastAsia="zh-CN"/>
              </w:rPr>
              <w:t>7</w:t>
            </w:r>
            <w:r>
              <w:rPr>
                <w:rFonts w:ascii="宋体" w:hAnsi="宋体" w:cs="宋体"/>
                <w:sz w:val="24"/>
                <w:szCs w:val="24"/>
                <w:highlight w:val="none"/>
              </w:rPr>
              <w:t>分；</w:t>
            </w:r>
          </w:p>
          <w:p w14:paraId="56F69D54">
            <w:pPr>
              <w:pStyle w:val="35"/>
              <w:widowControl w:val="0"/>
              <w:numPr>
                <w:ilvl w:val="0"/>
                <w:numId w:val="5"/>
              </w:numPr>
              <w:kinsoku w:val="0"/>
              <w:overflowPunct w:val="0"/>
              <w:autoSpaceDE w:val="0"/>
              <w:autoSpaceDN w:val="0"/>
              <w:adjustRightInd w:val="0"/>
              <w:snapToGrid w:val="0"/>
              <w:spacing w:line="520" w:lineRule="exact"/>
              <w:ind w:left="0" w:leftChars="0" w:firstLine="0" w:firstLineChars="0"/>
              <w:jc w:val="left"/>
              <w:rPr>
                <w:rFonts w:ascii="宋体" w:hAnsi="宋体" w:cs="宋体"/>
                <w:sz w:val="24"/>
                <w:szCs w:val="24"/>
                <w:highlight w:val="none"/>
              </w:rPr>
            </w:pPr>
            <w:r>
              <w:rPr>
                <w:rFonts w:ascii="宋体" w:hAnsi="宋体" w:cs="宋体"/>
                <w:sz w:val="24"/>
                <w:szCs w:val="24"/>
                <w:highlight w:val="none"/>
              </w:rPr>
              <w:t>脱离实际，内容简单，不具体，得</w:t>
            </w:r>
            <w:r>
              <w:rPr>
                <w:rFonts w:hint="eastAsia" w:ascii="宋体" w:hAnsi="宋体" w:cs="宋体"/>
                <w:sz w:val="24"/>
                <w:szCs w:val="24"/>
                <w:highlight w:val="none"/>
                <w:lang w:val="en-US" w:eastAsia="zh-CN"/>
              </w:rPr>
              <w:t>4</w:t>
            </w:r>
            <w:r>
              <w:rPr>
                <w:rFonts w:ascii="宋体" w:hAnsi="宋体" w:cs="宋体"/>
                <w:sz w:val="24"/>
                <w:szCs w:val="24"/>
                <w:highlight w:val="none"/>
              </w:rPr>
              <w:t>分；</w:t>
            </w:r>
          </w:p>
          <w:p w14:paraId="20F227BD">
            <w:pPr>
              <w:pStyle w:val="35"/>
              <w:widowControl w:val="0"/>
              <w:numPr>
                <w:ilvl w:val="0"/>
                <w:numId w:val="5"/>
              </w:numPr>
              <w:kinsoku w:val="0"/>
              <w:overflowPunct w:val="0"/>
              <w:autoSpaceDE w:val="0"/>
              <w:autoSpaceDN w:val="0"/>
              <w:adjustRightInd w:val="0"/>
              <w:snapToGrid w:val="0"/>
              <w:spacing w:line="520" w:lineRule="exact"/>
              <w:ind w:left="0" w:leftChars="0" w:firstLine="0" w:firstLineChars="0"/>
              <w:jc w:val="left"/>
              <w:rPr>
                <w:rFonts w:ascii="宋体" w:hAnsi="宋体" w:cs="宋体"/>
                <w:sz w:val="24"/>
                <w:szCs w:val="24"/>
                <w:highlight w:val="none"/>
              </w:rPr>
            </w:pPr>
            <w:r>
              <w:rPr>
                <w:rFonts w:hint="eastAsia" w:ascii="宋体" w:hAnsi="宋体" w:cs="宋体"/>
                <w:sz w:val="24"/>
                <w:szCs w:val="24"/>
                <w:highlight w:val="none"/>
                <w:lang w:val="en-US" w:eastAsia="zh-CN"/>
              </w:rPr>
              <w:t>内容过于简单得2分，</w:t>
            </w:r>
            <w:r>
              <w:rPr>
                <w:rFonts w:ascii="宋体" w:hAnsi="宋体" w:cs="宋体"/>
                <w:sz w:val="24"/>
                <w:szCs w:val="24"/>
                <w:highlight w:val="none"/>
              </w:rPr>
              <w:t>缺项不得分。</w:t>
            </w:r>
          </w:p>
        </w:tc>
      </w:tr>
      <w:tr w14:paraId="444D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0" w:type="dxa"/>
            <w:vMerge w:val="restart"/>
            <w:tcBorders>
              <w:left w:val="single" w:color="auto" w:sz="4" w:space="0"/>
              <w:right w:val="single" w:color="auto" w:sz="4" w:space="0"/>
            </w:tcBorders>
            <w:noWrap w:val="0"/>
            <w:vAlign w:val="center"/>
          </w:tcPr>
          <w:p w14:paraId="51D2139F">
            <w:pPr>
              <w:widowControl/>
              <w:jc w:val="center"/>
              <w:textAlignment w:val="center"/>
              <w:rPr>
                <w:rFonts w:ascii="宋体" w:hAnsi="宋体" w:cs="宋体"/>
                <w:kern w:val="0"/>
                <w:sz w:val="24"/>
                <w:szCs w:val="21"/>
                <w:highlight w:val="none"/>
              </w:rPr>
            </w:pPr>
            <w:r>
              <w:rPr>
                <w:rFonts w:ascii="宋体" w:hAnsi="宋体" w:cs="宋体"/>
                <w:kern w:val="0"/>
                <w:sz w:val="24"/>
                <w:szCs w:val="21"/>
                <w:highlight w:val="none"/>
              </w:rPr>
              <w:t>2.2.1（3）</w:t>
            </w:r>
          </w:p>
          <w:p w14:paraId="54B62DB3">
            <w:pPr>
              <w:widowControl/>
              <w:spacing w:line="520" w:lineRule="exact"/>
              <w:jc w:val="left"/>
              <w:rPr>
                <w:rFonts w:ascii="宋体" w:hAnsi="宋体" w:cs="宋体"/>
                <w:sz w:val="24"/>
                <w:highlight w:val="none"/>
              </w:rPr>
            </w:pPr>
          </w:p>
        </w:tc>
        <w:tc>
          <w:tcPr>
            <w:tcW w:w="1277" w:type="dxa"/>
            <w:gridSpan w:val="2"/>
            <w:vMerge w:val="restart"/>
            <w:tcBorders>
              <w:left w:val="single" w:color="auto" w:sz="4" w:space="0"/>
              <w:right w:val="single" w:color="auto" w:sz="4" w:space="0"/>
            </w:tcBorders>
            <w:noWrap w:val="0"/>
            <w:vAlign w:val="center"/>
          </w:tcPr>
          <w:p w14:paraId="1AE87E4E">
            <w:pPr>
              <w:widowControl/>
              <w:spacing w:line="520" w:lineRule="exact"/>
              <w:ind w:firstLine="240" w:firstLineChars="100"/>
              <w:jc w:val="left"/>
              <w:rPr>
                <w:rFonts w:ascii="宋体" w:hAnsi="宋体" w:cs="宋体"/>
                <w:sz w:val="24"/>
                <w:highlight w:val="none"/>
              </w:rPr>
            </w:pPr>
            <w:r>
              <w:rPr>
                <w:rFonts w:ascii="宋体" w:hAnsi="宋体" w:cs="宋体"/>
                <w:kern w:val="0"/>
                <w:sz w:val="24"/>
                <w:highlight w:val="none"/>
              </w:rPr>
              <w:t>技术标（50分）</w:t>
            </w: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24AD46ED">
            <w:pPr>
              <w:pStyle w:val="34"/>
              <w:shd w:val="clear" w:color="auto" w:fill="auto"/>
              <w:adjustRightInd w:val="0"/>
              <w:snapToGrid w:val="0"/>
              <w:spacing w:before="0" w:line="264" w:lineRule="auto"/>
              <w:jc w:val="center"/>
              <w:rPr>
                <w:kern w:val="0"/>
                <w:sz w:val="24"/>
                <w:szCs w:val="24"/>
                <w:highlight w:val="none"/>
              </w:rPr>
            </w:pPr>
            <w:r>
              <w:rPr>
                <w:kern w:val="0"/>
                <w:sz w:val="24"/>
                <w:szCs w:val="24"/>
                <w:highlight w:val="none"/>
              </w:rPr>
              <w:t>技术参数（10分）</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54E0E32B">
            <w:pPr>
              <w:pStyle w:val="35"/>
              <w:widowControl w:val="0"/>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针对投标人所投产品的技术参数响应情况，完全响应或优于招标文件要求得10分，出现负偏离的技术分为0分。</w:t>
            </w:r>
          </w:p>
        </w:tc>
      </w:tr>
      <w:tr w14:paraId="2B6C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0" w:type="dxa"/>
            <w:vMerge w:val="continue"/>
            <w:tcBorders>
              <w:left w:val="single" w:color="auto" w:sz="4" w:space="0"/>
              <w:right w:val="single" w:color="auto" w:sz="4" w:space="0"/>
            </w:tcBorders>
            <w:noWrap w:val="0"/>
            <w:vAlign w:val="center"/>
          </w:tcPr>
          <w:p w14:paraId="3DE7AAC0">
            <w:pPr>
              <w:widowControl/>
              <w:spacing w:line="520" w:lineRule="exact"/>
              <w:jc w:val="left"/>
              <w:rPr>
                <w:rFonts w:ascii="宋体" w:hAnsi="宋体" w:cs="宋体"/>
                <w:sz w:val="24"/>
                <w:highlight w:val="none"/>
              </w:rPr>
            </w:pPr>
          </w:p>
        </w:tc>
        <w:tc>
          <w:tcPr>
            <w:tcW w:w="1277" w:type="dxa"/>
            <w:gridSpan w:val="2"/>
            <w:vMerge w:val="continue"/>
            <w:tcBorders>
              <w:left w:val="single" w:color="auto" w:sz="4" w:space="0"/>
              <w:right w:val="single" w:color="auto" w:sz="4" w:space="0"/>
            </w:tcBorders>
            <w:noWrap w:val="0"/>
            <w:vAlign w:val="center"/>
          </w:tcPr>
          <w:p w14:paraId="19D2F6C4">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2935A779">
            <w:pPr>
              <w:pStyle w:val="34"/>
              <w:shd w:val="clear" w:color="auto" w:fill="auto"/>
              <w:adjustRightInd w:val="0"/>
              <w:snapToGrid w:val="0"/>
              <w:spacing w:before="0" w:line="264" w:lineRule="auto"/>
              <w:jc w:val="center"/>
              <w:rPr>
                <w:kern w:val="0"/>
                <w:sz w:val="24"/>
                <w:szCs w:val="24"/>
                <w:highlight w:val="none"/>
              </w:rPr>
            </w:pPr>
            <w:r>
              <w:rPr>
                <w:kern w:val="0"/>
                <w:sz w:val="24"/>
                <w:szCs w:val="24"/>
                <w:highlight w:val="none"/>
              </w:rPr>
              <w:t>质量保证措施</w:t>
            </w:r>
          </w:p>
          <w:p w14:paraId="1E48E21A">
            <w:pPr>
              <w:pStyle w:val="34"/>
              <w:shd w:val="clear" w:color="auto" w:fill="auto"/>
              <w:adjustRightInd w:val="0"/>
              <w:snapToGrid w:val="0"/>
              <w:spacing w:before="0" w:line="264" w:lineRule="auto"/>
              <w:jc w:val="center"/>
              <w:rPr>
                <w:kern w:val="0"/>
                <w:sz w:val="24"/>
                <w:szCs w:val="24"/>
                <w:highlight w:val="none"/>
              </w:rPr>
            </w:pPr>
            <w:r>
              <w:rPr>
                <w:kern w:val="0"/>
                <w:sz w:val="24"/>
                <w:szCs w:val="24"/>
                <w:highlight w:val="none"/>
              </w:rPr>
              <w:t>（10分）</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5AF9FCD4">
            <w:pPr>
              <w:pStyle w:val="35"/>
              <w:widowControl w:val="0"/>
              <w:numPr>
                <w:ilvl w:val="0"/>
                <w:numId w:val="6"/>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措施完善合理，科学具体，完全满足本项目采购需求，可行性强，保证货物和服务的质量，得10分；</w:t>
            </w:r>
          </w:p>
          <w:p w14:paraId="136BA2A0">
            <w:pPr>
              <w:pStyle w:val="35"/>
              <w:widowControl w:val="0"/>
              <w:numPr>
                <w:ilvl w:val="0"/>
                <w:numId w:val="6"/>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措施比较完善合理，可行性较强，较能满足项目需求，得</w:t>
            </w:r>
            <w:r>
              <w:rPr>
                <w:rFonts w:hint="eastAsia" w:ascii="宋体" w:hAnsi="宋体" w:cs="宋体"/>
                <w:sz w:val="24"/>
                <w:szCs w:val="24"/>
                <w:highlight w:val="none"/>
              </w:rPr>
              <w:t>7</w:t>
            </w:r>
            <w:r>
              <w:rPr>
                <w:rFonts w:ascii="宋体" w:hAnsi="宋体" w:cs="宋体"/>
                <w:sz w:val="24"/>
                <w:szCs w:val="24"/>
                <w:highlight w:val="none"/>
              </w:rPr>
              <w:t>分；</w:t>
            </w:r>
          </w:p>
          <w:p w14:paraId="5D03EADE">
            <w:pPr>
              <w:pStyle w:val="35"/>
              <w:widowControl w:val="0"/>
              <w:numPr>
                <w:ilvl w:val="0"/>
                <w:numId w:val="6"/>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措施不够完善，可行性欠缺，针对性不强，得</w:t>
            </w:r>
            <w:r>
              <w:rPr>
                <w:rFonts w:hint="eastAsia" w:ascii="宋体" w:hAnsi="宋体" w:cs="宋体"/>
                <w:sz w:val="24"/>
                <w:szCs w:val="24"/>
                <w:highlight w:val="none"/>
              </w:rPr>
              <w:t>4</w:t>
            </w:r>
            <w:r>
              <w:rPr>
                <w:rFonts w:ascii="宋体" w:hAnsi="宋体" w:cs="宋体"/>
                <w:sz w:val="24"/>
                <w:szCs w:val="24"/>
                <w:highlight w:val="none"/>
              </w:rPr>
              <w:t>分；</w:t>
            </w:r>
          </w:p>
          <w:p w14:paraId="0FE2C569">
            <w:pPr>
              <w:pStyle w:val="35"/>
              <w:widowControl w:val="0"/>
              <w:numPr>
                <w:ilvl w:val="0"/>
                <w:numId w:val="6"/>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措施</w:t>
            </w:r>
            <w:r>
              <w:rPr>
                <w:rFonts w:hint="eastAsia" w:ascii="宋体" w:hAnsi="宋体" w:cs="宋体"/>
                <w:sz w:val="24"/>
                <w:szCs w:val="24"/>
                <w:highlight w:val="none"/>
              </w:rPr>
              <w:t xml:space="preserve">内容简单得2分； </w:t>
            </w:r>
            <w:r>
              <w:rPr>
                <w:rFonts w:ascii="宋体" w:hAnsi="宋体" w:cs="宋体"/>
                <w:sz w:val="24"/>
                <w:szCs w:val="24"/>
                <w:highlight w:val="none"/>
              </w:rPr>
              <w:t>缺项不得分。</w:t>
            </w:r>
          </w:p>
        </w:tc>
      </w:tr>
      <w:tr w14:paraId="3638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0" w:type="dxa"/>
            <w:vMerge w:val="continue"/>
            <w:tcBorders>
              <w:left w:val="single" w:color="auto" w:sz="4" w:space="0"/>
              <w:right w:val="single" w:color="auto" w:sz="4" w:space="0"/>
            </w:tcBorders>
            <w:noWrap w:val="0"/>
            <w:vAlign w:val="center"/>
          </w:tcPr>
          <w:p w14:paraId="572A1AC9">
            <w:pPr>
              <w:widowControl/>
              <w:spacing w:line="520" w:lineRule="exact"/>
              <w:jc w:val="left"/>
              <w:rPr>
                <w:rFonts w:ascii="宋体" w:hAnsi="宋体" w:cs="宋体"/>
                <w:sz w:val="24"/>
                <w:highlight w:val="none"/>
              </w:rPr>
            </w:pPr>
          </w:p>
        </w:tc>
        <w:tc>
          <w:tcPr>
            <w:tcW w:w="1277" w:type="dxa"/>
            <w:gridSpan w:val="2"/>
            <w:vMerge w:val="continue"/>
            <w:tcBorders>
              <w:left w:val="single" w:color="auto" w:sz="4" w:space="0"/>
              <w:right w:val="single" w:color="auto" w:sz="4" w:space="0"/>
            </w:tcBorders>
            <w:noWrap w:val="0"/>
            <w:vAlign w:val="center"/>
          </w:tcPr>
          <w:p w14:paraId="331713D0">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3337131D">
            <w:pPr>
              <w:pStyle w:val="34"/>
              <w:shd w:val="clear" w:color="auto" w:fill="auto"/>
              <w:adjustRightInd w:val="0"/>
              <w:snapToGrid w:val="0"/>
              <w:spacing w:before="0" w:line="264" w:lineRule="auto"/>
              <w:jc w:val="center"/>
              <w:rPr>
                <w:kern w:val="0"/>
                <w:sz w:val="24"/>
                <w:szCs w:val="24"/>
                <w:highlight w:val="none"/>
              </w:rPr>
            </w:pPr>
            <w:r>
              <w:rPr>
                <w:kern w:val="0"/>
                <w:sz w:val="24"/>
                <w:szCs w:val="24"/>
                <w:highlight w:val="none"/>
              </w:rPr>
              <w:t>供货方案（10分）</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15458D93">
            <w:pPr>
              <w:pStyle w:val="35"/>
              <w:widowControl w:val="0"/>
              <w:numPr>
                <w:ilvl w:val="0"/>
                <w:numId w:val="7"/>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投标人有专职的配送人员、配送车辆，供货方案完善合理、切实可行、符合本项目需求，得 10 分；</w:t>
            </w:r>
          </w:p>
          <w:p w14:paraId="762EA49D">
            <w:pPr>
              <w:pStyle w:val="35"/>
              <w:widowControl w:val="0"/>
              <w:numPr>
                <w:ilvl w:val="0"/>
                <w:numId w:val="7"/>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 xml:space="preserve">供货方案比较全面，可行性较强的得 </w:t>
            </w:r>
            <w:r>
              <w:rPr>
                <w:rFonts w:hint="eastAsia" w:ascii="宋体" w:hAnsi="宋体" w:cs="宋体"/>
                <w:sz w:val="24"/>
                <w:szCs w:val="24"/>
                <w:highlight w:val="none"/>
              </w:rPr>
              <w:t>7</w:t>
            </w:r>
            <w:r>
              <w:rPr>
                <w:rFonts w:ascii="宋体" w:hAnsi="宋体" w:cs="宋体"/>
                <w:sz w:val="24"/>
                <w:szCs w:val="24"/>
                <w:highlight w:val="none"/>
              </w:rPr>
              <w:t>分；</w:t>
            </w:r>
          </w:p>
          <w:p w14:paraId="13C2590D">
            <w:pPr>
              <w:pStyle w:val="35"/>
              <w:widowControl w:val="0"/>
              <w:numPr>
                <w:ilvl w:val="0"/>
                <w:numId w:val="7"/>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供货方案</w:t>
            </w:r>
            <w:r>
              <w:rPr>
                <w:rFonts w:hint="eastAsia" w:ascii="宋体" w:hAnsi="宋体" w:cs="宋体"/>
                <w:sz w:val="24"/>
                <w:szCs w:val="24"/>
                <w:highlight w:val="none"/>
              </w:rPr>
              <w:t>、</w:t>
            </w:r>
            <w:r>
              <w:rPr>
                <w:rFonts w:ascii="宋体" w:hAnsi="宋体" w:cs="宋体"/>
                <w:sz w:val="24"/>
                <w:szCs w:val="24"/>
                <w:highlight w:val="none"/>
              </w:rPr>
              <w:t>内容不够具体，可行性差，不太符合项目实际得</w:t>
            </w:r>
            <w:r>
              <w:rPr>
                <w:rFonts w:hint="eastAsia" w:ascii="宋体" w:hAnsi="宋体" w:cs="宋体"/>
                <w:sz w:val="24"/>
                <w:szCs w:val="24"/>
                <w:highlight w:val="none"/>
              </w:rPr>
              <w:t>4</w:t>
            </w:r>
            <w:r>
              <w:rPr>
                <w:rFonts w:ascii="宋体" w:hAnsi="宋体" w:cs="宋体"/>
                <w:sz w:val="24"/>
                <w:szCs w:val="24"/>
                <w:highlight w:val="none"/>
              </w:rPr>
              <w:t>分；</w:t>
            </w:r>
          </w:p>
          <w:p w14:paraId="0EC7BCF4">
            <w:pPr>
              <w:pStyle w:val="35"/>
              <w:widowControl w:val="0"/>
              <w:numPr>
                <w:ilvl w:val="0"/>
                <w:numId w:val="7"/>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供货方案</w:t>
            </w:r>
            <w:r>
              <w:rPr>
                <w:rFonts w:hint="eastAsia" w:ascii="宋体" w:hAnsi="宋体" w:cs="宋体"/>
                <w:sz w:val="24"/>
                <w:szCs w:val="24"/>
                <w:highlight w:val="none"/>
              </w:rPr>
              <w:t>简单笼统的2分；</w:t>
            </w:r>
            <w:r>
              <w:rPr>
                <w:rFonts w:ascii="宋体" w:hAnsi="宋体" w:cs="宋体"/>
                <w:sz w:val="24"/>
                <w:szCs w:val="24"/>
                <w:highlight w:val="none"/>
              </w:rPr>
              <w:t>缺项不得分。</w:t>
            </w:r>
          </w:p>
        </w:tc>
      </w:tr>
      <w:tr w14:paraId="4381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0" w:type="dxa"/>
            <w:vMerge w:val="continue"/>
            <w:tcBorders>
              <w:left w:val="single" w:color="auto" w:sz="4" w:space="0"/>
              <w:right w:val="single" w:color="auto" w:sz="4" w:space="0"/>
            </w:tcBorders>
            <w:noWrap w:val="0"/>
            <w:vAlign w:val="center"/>
          </w:tcPr>
          <w:p w14:paraId="7B154BD1">
            <w:pPr>
              <w:widowControl/>
              <w:spacing w:line="520" w:lineRule="exact"/>
              <w:jc w:val="left"/>
              <w:rPr>
                <w:rFonts w:ascii="宋体" w:hAnsi="宋体" w:cs="宋体"/>
                <w:sz w:val="24"/>
                <w:highlight w:val="none"/>
              </w:rPr>
            </w:pPr>
          </w:p>
        </w:tc>
        <w:tc>
          <w:tcPr>
            <w:tcW w:w="1277" w:type="dxa"/>
            <w:gridSpan w:val="2"/>
            <w:vMerge w:val="continue"/>
            <w:tcBorders>
              <w:left w:val="single" w:color="auto" w:sz="4" w:space="0"/>
              <w:right w:val="single" w:color="auto" w:sz="4" w:space="0"/>
            </w:tcBorders>
            <w:noWrap w:val="0"/>
            <w:vAlign w:val="center"/>
          </w:tcPr>
          <w:p w14:paraId="36A4759F">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172E0FA2">
            <w:pPr>
              <w:pStyle w:val="34"/>
              <w:shd w:val="clear" w:color="auto" w:fill="auto"/>
              <w:adjustRightInd w:val="0"/>
              <w:snapToGrid w:val="0"/>
              <w:spacing w:before="0" w:line="264" w:lineRule="auto"/>
              <w:jc w:val="center"/>
              <w:rPr>
                <w:kern w:val="0"/>
                <w:sz w:val="24"/>
                <w:szCs w:val="24"/>
                <w:highlight w:val="none"/>
              </w:rPr>
            </w:pPr>
            <w:r>
              <w:rPr>
                <w:sz w:val="24"/>
                <w:szCs w:val="24"/>
                <w:highlight w:val="none"/>
              </w:rPr>
              <w:t>货物存放、安全保证措施（10分）</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53E06DC6">
            <w:pPr>
              <w:numPr>
                <w:ilvl w:val="0"/>
                <w:numId w:val="8"/>
              </w:numPr>
              <w:spacing w:line="360" w:lineRule="auto"/>
              <w:rPr>
                <w:sz w:val="24"/>
                <w:highlight w:val="none"/>
              </w:rPr>
            </w:pPr>
            <w:r>
              <w:rPr>
                <w:sz w:val="24"/>
                <w:highlight w:val="none"/>
              </w:rPr>
              <w:t>保证措施详细完善、切实可行，针对性强得10分；</w:t>
            </w:r>
          </w:p>
          <w:p w14:paraId="684D163F">
            <w:pPr>
              <w:numPr>
                <w:ilvl w:val="0"/>
                <w:numId w:val="8"/>
              </w:numPr>
              <w:spacing w:line="360" w:lineRule="auto"/>
              <w:rPr>
                <w:sz w:val="24"/>
                <w:highlight w:val="none"/>
              </w:rPr>
            </w:pPr>
            <w:r>
              <w:rPr>
                <w:sz w:val="24"/>
                <w:highlight w:val="none"/>
              </w:rPr>
              <w:t>有针对性、基本可行，得</w:t>
            </w:r>
            <w:r>
              <w:rPr>
                <w:rFonts w:hint="eastAsia"/>
                <w:sz w:val="24"/>
                <w:highlight w:val="none"/>
              </w:rPr>
              <w:t>7</w:t>
            </w:r>
            <w:r>
              <w:rPr>
                <w:sz w:val="24"/>
                <w:highlight w:val="none"/>
              </w:rPr>
              <w:t>分</w:t>
            </w:r>
          </w:p>
          <w:p w14:paraId="6BE4DCD1">
            <w:pPr>
              <w:spacing w:line="360" w:lineRule="auto"/>
              <w:rPr>
                <w:sz w:val="24"/>
                <w:highlight w:val="none"/>
              </w:rPr>
            </w:pPr>
            <w:r>
              <w:rPr>
                <w:rFonts w:hint="eastAsia"/>
                <w:sz w:val="24"/>
                <w:highlight w:val="none"/>
              </w:rPr>
              <w:t>3、</w:t>
            </w:r>
            <w:r>
              <w:rPr>
                <w:sz w:val="24"/>
                <w:highlight w:val="none"/>
              </w:rPr>
              <w:t>措施可行性差，不具备针对性，得</w:t>
            </w:r>
            <w:r>
              <w:rPr>
                <w:rFonts w:hint="eastAsia"/>
                <w:sz w:val="24"/>
                <w:highlight w:val="none"/>
              </w:rPr>
              <w:t>4</w:t>
            </w:r>
            <w:r>
              <w:rPr>
                <w:sz w:val="24"/>
                <w:highlight w:val="none"/>
              </w:rPr>
              <w:t>分；</w:t>
            </w:r>
          </w:p>
          <w:p w14:paraId="2BE0DCE0">
            <w:pPr>
              <w:spacing w:line="360" w:lineRule="auto"/>
              <w:rPr>
                <w:rFonts w:ascii="宋体" w:hAnsi="宋体" w:cs="宋体"/>
                <w:kern w:val="0"/>
                <w:sz w:val="24"/>
                <w:highlight w:val="none"/>
              </w:rPr>
            </w:pPr>
            <w:r>
              <w:rPr>
                <w:rFonts w:hint="eastAsia"/>
                <w:sz w:val="24"/>
                <w:highlight w:val="none"/>
              </w:rPr>
              <w:t>4、措施内容简单得2分；</w:t>
            </w:r>
            <w:r>
              <w:rPr>
                <w:rFonts w:ascii="宋体" w:hAnsi="宋体" w:cs="宋体"/>
                <w:kern w:val="0"/>
                <w:sz w:val="24"/>
                <w:highlight w:val="none"/>
              </w:rPr>
              <w:t>缺项不得分</w:t>
            </w:r>
            <w:r>
              <w:rPr>
                <w:sz w:val="24"/>
                <w:highlight w:val="none"/>
              </w:rPr>
              <w:t>。</w:t>
            </w:r>
          </w:p>
        </w:tc>
      </w:tr>
      <w:tr w14:paraId="36DE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0" w:type="dxa"/>
            <w:vMerge w:val="continue"/>
            <w:tcBorders>
              <w:left w:val="single" w:color="auto" w:sz="4" w:space="0"/>
              <w:right w:val="single" w:color="auto" w:sz="4" w:space="0"/>
            </w:tcBorders>
            <w:noWrap w:val="0"/>
            <w:vAlign w:val="center"/>
          </w:tcPr>
          <w:p w14:paraId="56CA2D9F">
            <w:pPr>
              <w:widowControl/>
              <w:spacing w:line="520" w:lineRule="exact"/>
              <w:jc w:val="left"/>
              <w:rPr>
                <w:rFonts w:ascii="宋体" w:hAnsi="宋体" w:cs="宋体"/>
                <w:sz w:val="24"/>
                <w:highlight w:val="none"/>
              </w:rPr>
            </w:pPr>
          </w:p>
        </w:tc>
        <w:tc>
          <w:tcPr>
            <w:tcW w:w="1277" w:type="dxa"/>
            <w:gridSpan w:val="2"/>
            <w:vMerge w:val="continue"/>
            <w:tcBorders>
              <w:left w:val="single" w:color="auto" w:sz="4" w:space="0"/>
              <w:right w:val="single" w:color="auto" w:sz="4" w:space="0"/>
            </w:tcBorders>
            <w:noWrap w:val="0"/>
            <w:vAlign w:val="center"/>
          </w:tcPr>
          <w:p w14:paraId="5EEB3B9D">
            <w:pPr>
              <w:widowControl/>
              <w:spacing w:line="520" w:lineRule="exact"/>
              <w:jc w:val="left"/>
              <w:rPr>
                <w:rFonts w:ascii="宋体" w:hAnsi="宋体" w:cs="宋体"/>
                <w:sz w:val="24"/>
                <w:highlight w:val="none"/>
              </w:rPr>
            </w:pP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3B923D61">
            <w:pPr>
              <w:pStyle w:val="34"/>
              <w:shd w:val="clear" w:color="auto" w:fill="auto"/>
              <w:adjustRightInd w:val="0"/>
              <w:snapToGrid w:val="0"/>
              <w:spacing w:before="0" w:line="264" w:lineRule="auto"/>
              <w:jc w:val="center"/>
              <w:rPr>
                <w:kern w:val="0"/>
                <w:sz w:val="24"/>
                <w:szCs w:val="24"/>
                <w:highlight w:val="none"/>
              </w:rPr>
            </w:pPr>
            <w:r>
              <w:rPr>
                <w:kern w:val="0"/>
                <w:sz w:val="24"/>
                <w:szCs w:val="24"/>
                <w:highlight w:val="none"/>
              </w:rPr>
              <w:t>应急处理方案</w:t>
            </w:r>
          </w:p>
          <w:p w14:paraId="6168FFE6">
            <w:pPr>
              <w:pStyle w:val="34"/>
              <w:shd w:val="clear" w:color="auto" w:fill="auto"/>
              <w:adjustRightInd w:val="0"/>
              <w:snapToGrid w:val="0"/>
              <w:spacing w:before="0" w:line="264" w:lineRule="auto"/>
              <w:jc w:val="center"/>
              <w:rPr>
                <w:kern w:val="0"/>
                <w:sz w:val="24"/>
                <w:szCs w:val="24"/>
                <w:highlight w:val="none"/>
              </w:rPr>
            </w:pPr>
            <w:r>
              <w:rPr>
                <w:sz w:val="24"/>
                <w:szCs w:val="24"/>
                <w:highlight w:val="none"/>
              </w:rPr>
              <w:t>（</w:t>
            </w:r>
            <w:r>
              <w:rPr>
                <w:rFonts w:hint="eastAsia"/>
                <w:sz w:val="24"/>
                <w:szCs w:val="24"/>
                <w:highlight w:val="none"/>
              </w:rPr>
              <w:t>10</w:t>
            </w:r>
            <w:r>
              <w:rPr>
                <w:sz w:val="24"/>
                <w:szCs w:val="24"/>
                <w:highlight w:val="none"/>
              </w:rPr>
              <w:t>分）</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76D4A442">
            <w:pPr>
              <w:pStyle w:val="35"/>
              <w:widowControl w:val="0"/>
              <w:numPr>
                <w:ilvl w:val="0"/>
                <w:numId w:val="9"/>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充分考虑项目实际需求，方案全面合理，切实可行得</w:t>
            </w:r>
            <w:r>
              <w:rPr>
                <w:rFonts w:hint="eastAsia" w:ascii="宋体" w:hAnsi="宋体" w:cs="宋体"/>
                <w:sz w:val="24"/>
                <w:szCs w:val="24"/>
                <w:highlight w:val="none"/>
              </w:rPr>
              <w:t>10</w:t>
            </w:r>
            <w:r>
              <w:rPr>
                <w:rFonts w:ascii="宋体" w:hAnsi="宋体" w:cs="宋体"/>
                <w:sz w:val="24"/>
                <w:szCs w:val="24"/>
                <w:highlight w:val="none"/>
              </w:rPr>
              <w:t>分；</w:t>
            </w:r>
          </w:p>
          <w:p w14:paraId="5E2FD135">
            <w:pPr>
              <w:pStyle w:val="35"/>
              <w:widowControl w:val="0"/>
              <w:numPr>
                <w:ilvl w:val="0"/>
                <w:numId w:val="9"/>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方案比较全面，比较合理可行的得</w:t>
            </w:r>
            <w:r>
              <w:rPr>
                <w:rFonts w:hint="eastAsia" w:ascii="宋体" w:hAnsi="宋体" w:cs="宋体"/>
                <w:sz w:val="24"/>
                <w:szCs w:val="24"/>
                <w:highlight w:val="none"/>
              </w:rPr>
              <w:t>6</w:t>
            </w:r>
            <w:r>
              <w:rPr>
                <w:rFonts w:ascii="宋体" w:hAnsi="宋体" w:cs="宋体"/>
                <w:sz w:val="24"/>
                <w:szCs w:val="24"/>
                <w:highlight w:val="none"/>
              </w:rPr>
              <w:t>分；</w:t>
            </w:r>
          </w:p>
          <w:p w14:paraId="0A1F575E">
            <w:pPr>
              <w:pStyle w:val="35"/>
              <w:widowControl w:val="0"/>
              <w:numPr>
                <w:ilvl w:val="0"/>
                <w:numId w:val="9"/>
              </w:numPr>
              <w:kinsoku w:val="0"/>
              <w:overflowPunct w:val="0"/>
              <w:autoSpaceDE w:val="0"/>
              <w:autoSpaceDN w:val="0"/>
              <w:adjustRightInd w:val="0"/>
              <w:snapToGrid w:val="0"/>
              <w:spacing w:line="520" w:lineRule="exact"/>
              <w:jc w:val="left"/>
              <w:rPr>
                <w:rFonts w:ascii="宋体" w:hAnsi="宋体" w:cs="宋体"/>
                <w:sz w:val="24"/>
                <w:szCs w:val="24"/>
                <w:highlight w:val="none"/>
              </w:rPr>
            </w:pPr>
            <w:r>
              <w:rPr>
                <w:rFonts w:ascii="宋体" w:hAnsi="宋体" w:cs="宋体"/>
                <w:sz w:val="24"/>
                <w:szCs w:val="24"/>
                <w:highlight w:val="none"/>
              </w:rPr>
              <w:t>方案一般，内容简单，比较脱离实际得</w:t>
            </w:r>
            <w:r>
              <w:rPr>
                <w:rFonts w:hint="eastAsia" w:ascii="宋体" w:hAnsi="宋体" w:cs="宋体"/>
                <w:sz w:val="24"/>
                <w:szCs w:val="24"/>
                <w:highlight w:val="none"/>
                <w:lang w:val="en-US" w:eastAsia="zh-CN"/>
              </w:rPr>
              <w:t>3</w:t>
            </w:r>
            <w:r>
              <w:rPr>
                <w:rFonts w:ascii="宋体" w:hAnsi="宋体" w:cs="宋体"/>
                <w:sz w:val="24"/>
                <w:szCs w:val="24"/>
                <w:highlight w:val="none"/>
              </w:rPr>
              <w:t>分；缺项不得分。</w:t>
            </w:r>
          </w:p>
        </w:tc>
      </w:tr>
      <w:bookmarkEnd w:id="508"/>
      <w:bookmarkEnd w:id="509"/>
      <w:bookmarkEnd w:id="510"/>
      <w:bookmarkEnd w:id="511"/>
    </w:tbl>
    <w:p w14:paraId="514D27B0">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1. 评标方法</w:t>
      </w:r>
      <w:bookmarkEnd w:id="512"/>
      <w:bookmarkEnd w:id="513"/>
    </w:p>
    <w:p w14:paraId="080DCB00">
      <w:pPr>
        <w:spacing w:line="360" w:lineRule="auto"/>
        <w:ind w:firstLine="480" w:firstLineChars="200"/>
        <w:rPr>
          <w:rFonts w:hint="eastAsia" w:ascii="宋体" w:hAnsi="宋体"/>
          <w:sz w:val="24"/>
          <w:highlight w:val="none"/>
        </w:rPr>
      </w:pPr>
      <w:r>
        <w:rPr>
          <w:rFonts w:hint="eastAsia" w:ascii="宋体" w:hAnsi="宋体"/>
          <w:sz w:val="24"/>
          <w:highlight w:val="none"/>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b/>
          <w:bCs/>
          <w:spacing w:val="20"/>
          <w:sz w:val="22"/>
          <w:szCs w:val="22"/>
          <w:highlight w:val="none"/>
          <w:shd w:val="clear" w:color="auto" w:fill="FFFFFF"/>
        </w:rPr>
        <w:t>同一品牌处理方法</w:t>
      </w:r>
      <w:r>
        <w:rPr>
          <w:rFonts w:hint="eastAsia" w:ascii="宋体" w:hAnsi="宋体" w:cs="宋体"/>
          <w:b/>
          <w:bCs/>
          <w:szCs w:val="21"/>
          <w:highlight w:val="none"/>
          <w:shd w:val="clear" w:color="auto" w:fill="FFFFFF"/>
        </w:rPr>
        <w:t>：</w:t>
      </w:r>
      <w:r>
        <w:rPr>
          <w:rFonts w:hint="eastAsia" w:ascii="宋体" w:hAnsi="宋体"/>
          <w:sz w:val="24"/>
          <w:highlight w:val="none"/>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由评标委员会采取随机抽取方式确定，其他同品牌供应商不作为中标候选人</w:t>
      </w:r>
      <w:r>
        <w:rPr>
          <w:rFonts w:hint="eastAsia" w:ascii="宋体" w:hAnsi="宋体" w:cs="宋体"/>
          <w:szCs w:val="21"/>
          <w:highlight w:val="none"/>
          <w:shd w:val="clear" w:color="auto" w:fill="FFFFFF"/>
        </w:rPr>
        <w:t>。</w:t>
      </w:r>
    </w:p>
    <w:p w14:paraId="106FD46A">
      <w:pPr>
        <w:spacing w:line="360" w:lineRule="auto"/>
        <w:ind w:firstLine="482" w:firstLineChars="200"/>
        <w:rPr>
          <w:rFonts w:hint="eastAsia" w:ascii="宋体" w:hAnsi="宋体"/>
          <w:b/>
          <w:bCs/>
          <w:sz w:val="24"/>
          <w:highlight w:val="none"/>
        </w:rPr>
      </w:pPr>
      <w:bookmarkStart w:id="526" w:name="_Toc144974568"/>
      <w:bookmarkStart w:id="527" w:name="_Toc247085759"/>
      <w:bookmarkStart w:id="528" w:name="_Toc179632619"/>
      <w:bookmarkStart w:id="529" w:name="_Toc246996244"/>
      <w:bookmarkStart w:id="530" w:name="_Toc81321250"/>
      <w:bookmarkStart w:id="531" w:name="_Toc152042378"/>
      <w:bookmarkStart w:id="532" w:name="_Toc57369439"/>
      <w:bookmarkStart w:id="533" w:name="_Toc246996987"/>
      <w:bookmarkStart w:id="534" w:name="_Toc152045601"/>
      <w:bookmarkStart w:id="535" w:name="_Toc25435"/>
      <w:bookmarkStart w:id="536" w:name="_Toc27030"/>
      <w:bookmarkStart w:id="537" w:name="_Toc22546"/>
      <w:r>
        <w:rPr>
          <w:rFonts w:hint="eastAsia" w:ascii="宋体" w:hAnsi="宋体"/>
          <w:b/>
          <w:bCs/>
          <w:sz w:val="24"/>
          <w:highlight w:val="none"/>
        </w:rPr>
        <w:t>2. 评审标准</w:t>
      </w:r>
      <w:bookmarkEnd w:id="526"/>
      <w:bookmarkEnd w:id="527"/>
      <w:bookmarkEnd w:id="528"/>
      <w:bookmarkEnd w:id="529"/>
      <w:bookmarkEnd w:id="530"/>
      <w:bookmarkEnd w:id="531"/>
      <w:bookmarkEnd w:id="532"/>
      <w:bookmarkEnd w:id="533"/>
      <w:bookmarkEnd w:id="534"/>
      <w:bookmarkEnd w:id="535"/>
      <w:bookmarkEnd w:id="536"/>
      <w:bookmarkEnd w:id="537"/>
    </w:p>
    <w:p w14:paraId="26496CFB">
      <w:pPr>
        <w:spacing w:line="360" w:lineRule="auto"/>
        <w:ind w:firstLine="480" w:firstLineChars="200"/>
        <w:rPr>
          <w:rFonts w:hint="eastAsia" w:ascii="宋体" w:hAnsi="宋体"/>
          <w:sz w:val="24"/>
          <w:highlight w:val="none"/>
        </w:rPr>
      </w:pPr>
      <w:bookmarkStart w:id="538" w:name="_Toc144974569"/>
      <w:bookmarkStart w:id="539" w:name="_Toc247085760"/>
      <w:bookmarkStart w:id="540" w:name="_Toc152045602"/>
      <w:bookmarkStart w:id="541" w:name="_Toc81321251"/>
      <w:bookmarkStart w:id="542" w:name="_Toc152042379"/>
      <w:bookmarkStart w:id="543" w:name="_Toc28592"/>
      <w:bookmarkStart w:id="544" w:name="_Toc40519030"/>
      <w:bookmarkStart w:id="545" w:name="_Toc246996988"/>
      <w:bookmarkStart w:id="546" w:name="_Toc179632620"/>
      <w:bookmarkStart w:id="547" w:name="_Toc28408"/>
      <w:bookmarkStart w:id="548" w:name="_Toc40795918"/>
      <w:bookmarkStart w:id="549" w:name="_Toc246996245"/>
      <w:bookmarkStart w:id="550" w:name="_Toc57369440"/>
      <w:bookmarkStart w:id="551" w:name="_Toc415819248"/>
      <w:bookmarkStart w:id="552" w:name="_Toc10503"/>
      <w:bookmarkStart w:id="553" w:name="_Toc40708415"/>
      <w:r>
        <w:rPr>
          <w:rFonts w:hint="eastAsia" w:ascii="宋体" w:hAnsi="宋体"/>
          <w:sz w:val="24"/>
          <w:highlight w:val="none"/>
        </w:rPr>
        <w:t>2.1 初步评审标准</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412709ED">
      <w:pPr>
        <w:spacing w:line="360" w:lineRule="auto"/>
        <w:ind w:firstLine="480" w:firstLineChars="200"/>
        <w:rPr>
          <w:rFonts w:hint="eastAsia" w:ascii="宋体" w:hAnsi="宋体"/>
          <w:sz w:val="24"/>
          <w:highlight w:val="none"/>
        </w:rPr>
      </w:pPr>
      <w:r>
        <w:rPr>
          <w:rFonts w:hint="eastAsia" w:ascii="宋体" w:hAnsi="宋体"/>
          <w:sz w:val="24"/>
          <w:highlight w:val="none"/>
        </w:rPr>
        <w:t>2.1.1资格评审标准：见评标办法前附表</w:t>
      </w:r>
    </w:p>
    <w:p w14:paraId="5D34C2CE">
      <w:pPr>
        <w:spacing w:line="360" w:lineRule="auto"/>
        <w:ind w:firstLine="480" w:firstLineChars="200"/>
        <w:rPr>
          <w:rFonts w:hint="eastAsia" w:ascii="宋体" w:hAnsi="宋体"/>
          <w:sz w:val="24"/>
          <w:highlight w:val="none"/>
        </w:rPr>
      </w:pPr>
      <w:r>
        <w:rPr>
          <w:rFonts w:hint="eastAsia" w:ascii="宋体" w:hAnsi="宋体"/>
          <w:sz w:val="24"/>
          <w:highlight w:val="none"/>
        </w:rPr>
        <w:t>2.1.2符合性评审标准：见评标办法前附表</w:t>
      </w:r>
    </w:p>
    <w:p w14:paraId="497872E4">
      <w:pPr>
        <w:spacing w:line="360" w:lineRule="auto"/>
        <w:ind w:firstLine="480" w:firstLineChars="200"/>
        <w:rPr>
          <w:rFonts w:hint="eastAsia" w:ascii="宋体" w:hAnsi="宋体"/>
          <w:sz w:val="24"/>
          <w:highlight w:val="none"/>
        </w:rPr>
      </w:pPr>
      <w:bookmarkStart w:id="554" w:name="_Toc32754"/>
      <w:bookmarkStart w:id="555" w:name="_Toc3207"/>
      <w:bookmarkStart w:id="556" w:name="_Toc246996246"/>
      <w:bookmarkStart w:id="557" w:name="_Toc40519031"/>
      <w:bookmarkStart w:id="558" w:name="_Toc415819249"/>
      <w:bookmarkStart w:id="559" w:name="_Toc144974570"/>
      <w:bookmarkStart w:id="560" w:name="_Toc5997"/>
      <w:bookmarkStart w:id="561" w:name="_Toc57369441"/>
      <w:bookmarkStart w:id="562" w:name="_Toc40795919"/>
      <w:bookmarkStart w:id="563" w:name="_Toc246996989"/>
      <w:bookmarkStart w:id="564" w:name="_Toc152045603"/>
      <w:bookmarkStart w:id="565" w:name="_Toc247085761"/>
      <w:bookmarkStart w:id="566" w:name="_Toc81321252"/>
      <w:bookmarkStart w:id="567" w:name="_Toc152042380"/>
      <w:bookmarkStart w:id="568" w:name="_Toc40708416"/>
      <w:bookmarkStart w:id="569" w:name="_Toc179632621"/>
      <w:r>
        <w:rPr>
          <w:rFonts w:hint="eastAsia" w:ascii="宋体" w:hAnsi="宋体"/>
          <w:sz w:val="24"/>
          <w:highlight w:val="none"/>
        </w:rPr>
        <w:t>2.2 分值构成与评分标准</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DF3D025">
      <w:pPr>
        <w:spacing w:line="360" w:lineRule="auto"/>
        <w:ind w:firstLine="480" w:firstLineChars="200"/>
        <w:rPr>
          <w:rFonts w:hint="eastAsia" w:ascii="宋体" w:hAnsi="宋体"/>
          <w:sz w:val="24"/>
          <w:highlight w:val="none"/>
        </w:rPr>
      </w:pPr>
      <w:r>
        <w:rPr>
          <w:rFonts w:hint="eastAsia" w:ascii="宋体" w:hAnsi="宋体"/>
          <w:sz w:val="24"/>
          <w:highlight w:val="none"/>
        </w:rPr>
        <w:t>2.2.1 分值构成</w:t>
      </w:r>
    </w:p>
    <w:p w14:paraId="3C8116A7">
      <w:pPr>
        <w:spacing w:line="360" w:lineRule="auto"/>
        <w:ind w:firstLine="480" w:firstLineChars="200"/>
        <w:rPr>
          <w:rFonts w:hint="eastAsia" w:ascii="宋体" w:hAnsi="宋体"/>
          <w:sz w:val="24"/>
          <w:highlight w:val="none"/>
        </w:rPr>
      </w:pPr>
      <w:r>
        <w:rPr>
          <w:rFonts w:hint="eastAsia" w:ascii="宋体" w:hAnsi="宋体"/>
          <w:sz w:val="24"/>
          <w:highlight w:val="none"/>
        </w:rPr>
        <w:t>（1）投标报价：见评标办法前附表；</w:t>
      </w:r>
    </w:p>
    <w:p w14:paraId="6A1C0267">
      <w:pPr>
        <w:spacing w:line="360" w:lineRule="auto"/>
        <w:ind w:firstLine="480" w:firstLineChars="200"/>
        <w:rPr>
          <w:rFonts w:hint="eastAsia" w:ascii="宋体" w:hAnsi="宋体"/>
          <w:sz w:val="24"/>
          <w:highlight w:val="none"/>
        </w:rPr>
      </w:pPr>
      <w:r>
        <w:rPr>
          <w:rFonts w:hint="eastAsia" w:ascii="宋体" w:hAnsi="宋体"/>
          <w:sz w:val="24"/>
          <w:highlight w:val="none"/>
        </w:rPr>
        <w:t>（2）技术标部分：见评标办法前附表；</w:t>
      </w:r>
    </w:p>
    <w:p w14:paraId="7A31D69C">
      <w:pPr>
        <w:spacing w:line="360" w:lineRule="auto"/>
        <w:ind w:firstLine="480" w:firstLineChars="200"/>
        <w:rPr>
          <w:rFonts w:hint="eastAsia" w:ascii="宋体" w:hAnsi="宋体"/>
          <w:sz w:val="24"/>
          <w:highlight w:val="none"/>
        </w:rPr>
      </w:pPr>
      <w:r>
        <w:rPr>
          <w:rFonts w:hint="eastAsia" w:ascii="宋体" w:hAnsi="宋体"/>
          <w:sz w:val="24"/>
          <w:highlight w:val="none"/>
        </w:rPr>
        <w:t>（3）商务标部分：见评标办法前附表；</w:t>
      </w:r>
    </w:p>
    <w:p w14:paraId="5FA229E3">
      <w:pPr>
        <w:spacing w:line="360" w:lineRule="auto"/>
        <w:ind w:firstLine="480" w:firstLineChars="200"/>
        <w:rPr>
          <w:rFonts w:hint="eastAsia" w:ascii="宋体" w:hAnsi="宋体"/>
          <w:sz w:val="24"/>
          <w:highlight w:val="none"/>
        </w:rPr>
      </w:pPr>
      <w:r>
        <w:rPr>
          <w:rFonts w:hint="eastAsia" w:ascii="宋体" w:hAnsi="宋体"/>
          <w:sz w:val="24"/>
          <w:highlight w:val="none"/>
        </w:rPr>
        <w:t>2.2 评标基准价计算</w:t>
      </w:r>
    </w:p>
    <w:p w14:paraId="4F9BD047">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评标基准价计算方法：见评标办法前附表。</w:t>
      </w:r>
    </w:p>
    <w:p w14:paraId="08F9F7BD">
      <w:pPr>
        <w:spacing w:line="360" w:lineRule="auto"/>
        <w:ind w:firstLine="480" w:firstLineChars="200"/>
        <w:rPr>
          <w:rFonts w:hint="eastAsia" w:ascii="宋体" w:hAnsi="宋体"/>
          <w:sz w:val="24"/>
          <w:highlight w:val="none"/>
        </w:rPr>
      </w:pPr>
      <w:r>
        <w:rPr>
          <w:rFonts w:hint="eastAsia" w:ascii="宋体" w:hAnsi="宋体"/>
          <w:sz w:val="24"/>
          <w:highlight w:val="none"/>
        </w:rPr>
        <w:t>2.2.3 评分标准</w:t>
      </w:r>
    </w:p>
    <w:p w14:paraId="1D11427E">
      <w:pPr>
        <w:spacing w:line="360" w:lineRule="auto"/>
        <w:ind w:firstLine="480" w:firstLineChars="200"/>
        <w:rPr>
          <w:rFonts w:hint="eastAsia" w:ascii="宋体" w:hAnsi="宋体"/>
          <w:sz w:val="24"/>
          <w:highlight w:val="none"/>
        </w:rPr>
      </w:pPr>
      <w:bookmarkStart w:id="570" w:name="_Toc246996990"/>
      <w:bookmarkStart w:id="571" w:name="_Toc247085762"/>
      <w:bookmarkStart w:id="572" w:name="_Toc246996247"/>
      <w:bookmarkStart w:id="573" w:name="_Toc144974571"/>
      <w:bookmarkStart w:id="574" w:name="_Toc152042381"/>
      <w:bookmarkStart w:id="575" w:name="_Toc152045604"/>
      <w:bookmarkStart w:id="576" w:name="_Toc179632622"/>
      <w:r>
        <w:rPr>
          <w:rFonts w:hint="eastAsia" w:ascii="宋体" w:hAnsi="宋体"/>
          <w:sz w:val="24"/>
          <w:highlight w:val="none"/>
        </w:rPr>
        <w:t>（1）投标报价评分标准：见评标办法前附表；</w:t>
      </w:r>
    </w:p>
    <w:p w14:paraId="6AAADBFD">
      <w:pPr>
        <w:spacing w:line="360" w:lineRule="auto"/>
        <w:ind w:firstLine="480" w:firstLineChars="200"/>
        <w:rPr>
          <w:rFonts w:hint="eastAsia" w:ascii="宋体" w:hAnsi="宋体"/>
          <w:sz w:val="24"/>
          <w:highlight w:val="none"/>
        </w:rPr>
      </w:pPr>
      <w:r>
        <w:rPr>
          <w:rFonts w:hint="eastAsia" w:ascii="宋体" w:hAnsi="宋体"/>
          <w:sz w:val="24"/>
          <w:highlight w:val="none"/>
        </w:rPr>
        <w:t>（2）技术标部分评分标准：见评标办法前附表；</w:t>
      </w:r>
    </w:p>
    <w:p w14:paraId="0C206F3A">
      <w:pPr>
        <w:spacing w:line="360" w:lineRule="auto"/>
        <w:ind w:firstLine="480" w:firstLineChars="200"/>
        <w:rPr>
          <w:rFonts w:hint="eastAsia" w:ascii="宋体" w:hAnsi="宋体"/>
          <w:sz w:val="24"/>
          <w:highlight w:val="none"/>
        </w:rPr>
      </w:pPr>
      <w:bookmarkStart w:id="577" w:name="_Toc15466"/>
      <w:bookmarkStart w:id="578" w:name="_Toc13789"/>
      <w:bookmarkStart w:id="579" w:name="_Toc18132"/>
      <w:r>
        <w:rPr>
          <w:rFonts w:hint="eastAsia" w:ascii="宋体" w:hAnsi="宋体"/>
          <w:sz w:val="24"/>
          <w:highlight w:val="none"/>
        </w:rPr>
        <w:t>（3）商务标部分：见评标办法前附表；</w:t>
      </w:r>
    </w:p>
    <w:p w14:paraId="506B5077">
      <w:pPr>
        <w:spacing w:line="360" w:lineRule="auto"/>
        <w:ind w:firstLine="482" w:firstLineChars="200"/>
        <w:rPr>
          <w:rFonts w:hint="eastAsia" w:ascii="宋体" w:hAnsi="宋体"/>
          <w:b/>
          <w:bCs/>
          <w:sz w:val="24"/>
          <w:highlight w:val="none"/>
        </w:rPr>
      </w:pPr>
      <w:bookmarkStart w:id="580" w:name="_Toc81321253"/>
      <w:bookmarkStart w:id="581" w:name="_Toc57369442"/>
      <w:r>
        <w:rPr>
          <w:rFonts w:hint="eastAsia" w:ascii="宋体" w:hAnsi="宋体"/>
          <w:b/>
          <w:bCs/>
          <w:sz w:val="24"/>
          <w:highlight w:val="none"/>
        </w:rPr>
        <w:t>3. 评标程序</w:t>
      </w:r>
      <w:bookmarkEnd w:id="570"/>
      <w:bookmarkEnd w:id="571"/>
      <w:bookmarkEnd w:id="572"/>
      <w:bookmarkEnd w:id="573"/>
      <w:bookmarkEnd w:id="574"/>
      <w:bookmarkEnd w:id="575"/>
      <w:bookmarkEnd w:id="576"/>
      <w:bookmarkEnd w:id="577"/>
      <w:bookmarkEnd w:id="578"/>
      <w:bookmarkEnd w:id="579"/>
      <w:bookmarkEnd w:id="580"/>
      <w:bookmarkEnd w:id="581"/>
    </w:p>
    <w:p w14:paraId="4A2C4986">
      <w:pPr>
        <w:spacing w:line="360" w:lineRule="auto"/>
        <w:ind w:firstLine="480" w:firstLineChars="200"/>
        <w:rPr>
          <w:rFonts w:hint="eastAsia" w:ascii="宋体" w:hAnsi="宋体"/>
          <w:sz w:val="24"/>
          <w:highlight w:val="none"/>
        </w:rPr>
      </w:pPr>
      <w:bookmarkStart w:id="582" w:name="_Toc40519033"/>
      <w:bookmarkStart w:id="583" w:name="_Toc8814"/>
      <w:bookmarkStart w:id="584" w:name="_Toc152042382"/>
      <w:bookmarkStart w:id="585" w:name="_Toc246996991"/>
      <w:bookmarkStart w:id="586" w:name="_Toc152045605"/>
      <w:bookmarkStart w:id="587" w:name="_Toc57369443"/>
      <w:bookmarkStart w:id="588" w:name="_Toc40795921"/>
      <w:bookmarkStart w:id="589" w:name="_Toc415819251"/>
      <w:bookmarkStart w:id="590" w:name="_Toc247085763"/>
      <w:bookmarkStart w:id="591" w:name="_Toc119"/>
      <w:bookmarkStart w:id="592" w:name="_Toc246996248"/>
      <w:bookmarkStart w:id="593" w:name="_Toc81321254"/>
      <w:bookmarkStart w:id="594" w:name="_Toc144974572"/>
      <w:bookmarkStart w:id="595" w:name="_Toc13653"/>
      <w:bookmarkStart w:id="596" w:name="_Toc40708418"/>
      <w:bookmarkStart w:id="597" w:name="_Toc179632623"/>
      <w:r>
        <w:rPr>
          <w:rFonts w:hint="eastAsia" w:ascii="宋体" w:hAnsi="宋体"/>
          <w:sz w:val="24"/>
          <w:highlight w:val="none"/>
        </w:rPr>
        <w:t>3.1 初步评审</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6FBBE3E0">
      <w:pPr>
        <w:spacing w:line="360" w:lineRule="auto"/>
        <w:ind w:firstLine="480" w:firstLineChars="200"/>
        <w:rPr>
          <w:rFonts w:hint="eastAsia" w:ascii="宋体" w:hAnsi="宋体"/>
          <w:sz w:val="24"/>
          <w:highlight w:val="none"/>
        </w:rPr>
      </w:pPr>
      <w:r>
        <w:rPr>
          <w:rFonts w:hint="eastAsia" w:ascii="宋体" w:hAnsi="宋体"/>
          <w:sz w:val="24"/>
          <w:highlight w:val="none"/>
        </w:rPr>
        <w:t>3.1.1评标委员会依据本章第2.1款规定的标准对投标文件进行初步评审。有一项不符合评审标准的，评标委员会应当否决其投标。</w:t>
      </w:r>
    </w:p>
    <w:p w14:paraId="1F6E123F">
      <w:pPr>
        <w:spacing w:line="360" w:lineRule="auto"/>
        <w:ind w:firstLine="480" w:firstLineChars="200"/>
        <w:rPr>
          <w:rFonts w:hint="eastAsia" w:ascii="宋体" w:hAnsi="宋体"/>
          <w:sz w:val="24"/>
          <w:highlight w:val="none"/>
        </w:rPr>
      </w:pPr>
      <w:r>
        <w:rPr>
          <w:rFonts w:hint="eastAsia" w:ascii="宋体" w:hAnsi="宋体"/>
          <w:sz w:val="24"/>
          <w:highlight w:val="none"/>
        </w:rPr>
        <w:t>3.1.2投标文件报价出现前后不一致的， 按照下列规定修正：</w:t>
      </w:r>
    </w:p>
    <w:p w14:paraId="6CF57E61">
      <w:pPr>
        <w:spacing w:line="360" w:lineRule="auto"/>
        <w:ind w:firstLine="480" w:firstLineChars="200"/>
        <w:rPr>
          <w:rFonts w:hint="eastAsia" w:ascii="宋体" w:hAnsi="宋体"/>
          <w:sz w:val="24"/>
          <w:highlight w:val="none"/>
        </w:rPr>
      </w:pPr>
      <w:bookmarkStart w:id="598" w:name="_Toc246996249"/>
      <w:bookmarkStart w:id="599" w:name="_Toc415819252"/>
      <w:bookmarkStart w:id="600" w:name="_Toc26061"/>
      <w:bookmarkStart w:id="601" w:name="_Toc17507"/>
      <w:bookmarkStart w:id="602" w:name="_Toc247085764"/>
      <w:bookmarkStart w:id="603" w:name="_Toc8067"/>
      <w:bookmarkStart w:id="604" w:name="_Toc144974573"/>
      <w:bookmarkStart w:id="605" w:name="_Toc246996992"/>
      <w:bookmarkStart w:id="606" w:name="_Toc179632624"/>
      <w:bookmarkStart w:id="607" w:name="_Toc152045606"/>
      <w:bookmarkStart w:id="608" w:name="_Toc152042384"/>
      <w:r>
        <w:rPr>
          <w:rFonts w:hint="eastAsia" w:ascii="宋体" w:hAnsi="宋体"/>
          <w:sz w:val="24"/>
          <w:highlight w:val="none"/>
        </w:rPr>
        <w:t>（1）投标文件中开标一览表（报价表）内容与投标文件中相应内容不一致的，以开标一览表（报价表）为准；</w:t>
      </w:r>
    </w:p>
    <w:p w14:paraId="17982DD6">
      <w:pPr>
        <w:spacing w:line="360" w:lineRule="auto"/>
        <w:ind w:firstLine="480" w:firstLineChars="200"/>
        <w:rPr>
          <w:rFonts w:hint="eastAsia" w:ascii="宋体" w:hAnsi="宋体"/>
          <w:sz w:val="24"/>
          <w:highlight w:val="none"/>
        </w:rPr>
      </w:pPr>
      <w:r>
        <w:rPr>
          <w:rFonts w:hint="eastAsia" w:ascii="宋体" w:hAnsi="宋体"/>
          <w:sz w:val="24"/>
          <w:highlight w:val="none"/>
        </w:rPr>
        <w:t>（2）大写金额和小写金额不一致的，以大写金额为准；</w:t>
      </w:r>
    </w:p>
    <w:p w14:paraId="376CDA16">
      <w:pPr>
        <w:spacing w:line="360" w:lineRule="auto"/>
        <w:ind w:firstLine="480" w:firstLineChars="200"/>
        <w:rPr>
          <w:rFonts w:hint="eastAsia" w:ascii="宋体" w:hAnsi="宋体"/>
          <w:sz w:val="24"/>
          <w:highlight w:val="none"/>
        </w:rPr>
      </w:pPr>
      <w:r>
        <w:rPr>
          <w:rFonts w:hint="eastAsia" w:ascii="宋体" w:hAnsi="宋体"/>
          <w:sz w:val="24"/>
          <w:highlight w:val="none"/>
        </w:rPr>
        <w:t>（3）单价金额小数点或者百分比有明显错位的，以开标一览表的总价为准，并修改单价；</w:t>
      </w:r>
    </w:p>
    <w:p w14:paraId="0211B9DC">
      <w:pPr>
        <w:spacing w:line="360" w:lineRule="auto"/>
        <w:ind w:firstLine="480" w:firstLineChars="200"/>
        <w:rPr>
          <w:rFonts w:hint="eastAsia" w:ascii="宋体" w:hAnsi="宋体"/>
          <w:sz w:val="24"/>
          <w:highlight w:val="none"/>
        </w:rPr>
      </w:pPr>
      <w:r>
        <w:rPr>
          <w:rFonts w:hint="eastAsia" w:ascii="宋体" w:hAnsi="宋体"/>
          <w:sz w:val="24"/>
          <w:highlight w:val="none"/>
        </w:rPr>
        <w:t>（4）总价金额与按单价汇总金额不一致的，以单价金额计算结果为准。</w:t>
      </w:r>
    </w:p>
    <w:p w14:paraId="4523373F">
      <w:pPr>
        <w:spacing w:line="360" w:lineRule="auto"/>
        <w:ind w:firstLine="480" w:firstLineChars="200"/>
        <w:rPr>
          <w:rFonts w:hint="eastAsia" w:ascii="宋体" w:hAnsi="宋体"/>
          <w:sz w:val="24"/>
          <w:highlight w:val="none"/>
        </w:rPr>
      </w:pPr>
      <w:r>
        <w:rPr>
          <w:rFonts w:hint="eastAsia" w:ascii="宋体" w:hAnsi="宋体"/>
          <w:sz w:val="24"/>
          <w:highlight w:val="none"/>
        </w:rPr>
        <w:t>同时出现两种以上不一致的，按照前款规定的顺序修正。修正后的报价经投标人确认后产生约束力，投标人不确认的，其投标无效。对不同文字文本投标文件的解释发生异议的，以中文文本为准。</w:t>
      </w:r>
    </w:p>
    <w:p w14:paraId="6121920A">
      <w:pPr>
        <w:spacing w:line="360" w:lineRule="auto"/>
        <w:ind w:firstLine="480" w:firstLineChars="200"/>
        <w:rPr>
          <w:rFonts w:hint="eastAsia" w:ascii="宋体" w:hAnsi="宋体"/>
          <w:sz w:val="24"/>
          <w:highlight w:val="none"/>
        </w:rPr>
      </w:pPr>
      <w:bookmarkStart w:id="609" w:name="_Toc81321255"/>
      <w:bookmarkStart w:id="610" w:name="_Toc57369444"/>
      <w:bookmarkStart w:id="611" w:name="_Toc40795922"/>
      <w:bookmarkStart w:id="612" w:name="_Toc40708419"/>
      <w:bookmarkStart w:id="613" w:name="_Toc40519034"/>
      <w:r>
        <w:rPr>
          <w:rFonts w:hint="eastAsia" w:ascii="宋体" w:hAnsi="宋体"/>
          <w:sz w:val="24"/>
          <w:highlight w:val="none"/>
        </w:rPr>
        <w:t>3.2 详细评审</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2E1D290E">
      <w:pPr>
        <w:spacing w:line="360" w:lineRule="auto"/>
        <w:ind w:firstLine="480" w:firstLineChars="200"/>
        <w:rPr>
          <w:rFonts w:hint="eastAsia" w:ascii="宋体" w:hAnsi="宋体"/>
          <w:sz w:val="24"/>
          <w:highlight w:val="none"/>
        </w:rPr>
      </w:pPr>
      <w:r>
        <w:rPr>
          <w:rFonts w:hint="eastAsia" w:ascii="宋体" w:hAnsi="宋体"/>
          <w:sz w:val="24"/>
          <w:highlight w:val="none"/>
        </w:rPr>
        <w:t>3.2.1 评标委员会按本章第2.2款规定的量化因素和分值进行打分，并计算出综合评审得分。</w:t>
      </w:r>
    </w:p>
    <w:p w14:paraId="6037030D">
      <w:pPr>
        <w:spacing w:line="360" w:lineRule="auto"/>
        <w:ind w:firstLine="480" w:firstLineChars="200"/>
        <w:rPr>
          <w:rFonts w:hint="eastAsia" w:ascii="宋体" w:hAnsi="宋体"/>
          <w:sz w:val="24"/>
          <w:highlight w:val="none"/>
        </w:rPr>
      </w:pPr>
      <w:r>
        <w:rPr>
          <w:rFonts w:hint="eastAsia" w:ascii="宋体" w:hAnsi="宋体"/>
          <w:sz w:val="24"/>
          <w:highlight w:val="none"/>
        </w:rPr>
        <w:t>（1）按本章第2.2项规定的评审因素和分值对投标报价计算出得分A；</w:t>
      </w:r>
    </w:p>
    <w:p w14:paraId="4919B06E">
      <w:pPr>
        <w:spacing w:line="360" w:lineRule="auto"/>
        <w:ind w:firstLine="480" w:firstLineChars="200"/>
        <w:rPr>
          <w:rFonts w:hint="eastAsia" w:ascii="宋体" w:hAnsi="宋体"/>
          <w:sz w:val="24"/>
          <w:highlight w:val="none"/>
        </w:rPr>
      </w:pPr>
      <w:r>
        <w:rPr>
          <w:rFonts w:hint="eastAsia" w:ascii="宋体" w:hAnsi="宋体"/>
          <w:sz w:val="24"/>
          <w:highlight w:val="none"/>
        </w:rPr>
        <w:t>（2）按本章第2.2项规定的评审因素和分值对技术标部分计算出得分B；</w:t>
      </w:r>
    </w:p>
    <w:p w14:paraId="0618D35F">
      <w:pPr>
        <w:spacing w:line="360" w:lineRule="auto"/>
        <w:ind w:firstLine="480" w:firstLineChars="200"/>
        <w:rPr>
          <w:rFonts w:hint="eastAsia" w:ascii="宋体" w:hAnsi="宋体"/>
          <w:sz w:val="24"/>
          <w:highlight w:val="none"/>
        </w:rPr>
      </w:pPr>
      <w:r>
        <w:rPr>
          <w:rFonts w:hint="eastAsia" w:ascii="宋体" w:hAnsi="宋体"/>
          <w:sz w:val="24"/>
          <w:highlight w:val="none"/>
        </w:rPr>
        <w:t>（3）按本章第3.3项规定的评审因素和分值对商务标部分计算出得分C；</w:t>
      </w:r>
    </w:p>
    <w:p w14:paraId="622F993D">
      <w:pPr>
        <w:spacing w:line="360" w:lineRule="auto"/>
        <w:ind w:firstLine="480" w:firstLineChars="200"/>
        <w:rPr>
          <w:rFonts w:hint="eastAsia" w:ascii="宋体" w:hAnsi="宋体"/>
          <w:sz w:val="24"/>
          <w:highlight w:val="none"/>
        </w:rPr>
      </w:pPr>
      <w:r>
        <w:rPr>
          <w:rFonts w:hint="eastAsia" w:ascii="宋体" w:hAnsi="宋体"/>
          <w:sz w:val="24"/>
          <w:highlight w:val="none"/>
        </w:rPr>
        <w:t>3.2.2 评分分值计算保留小数点后两位，小数点后第三位“四舍五入”。</w:t>
      </w:r>
    </w:p>
    <w:p w14:paraId="352845EC">
      <w:pPr>
        <w:spacing w:line="360" w:lineRule="auto"/>
        <w:ind w:firstLine="480" w:firstLineChars="200"/>
        <w:rPr>
          <w:rFonts w:hint="eastAsia" w:ascii="宋体" w:hAnsi="宋体"/>
          <w:sz w:val="24"/>
          <w:highlight w:val="none"/>
        </w:rPr>
      </w:pPr>
      <w:r>
        <w:rPr>
          <w:rFonts w:hint="eastAsia" w:ascii="宋体" w:hAnsi="宋体"/>
          <w:sz w:val="24"/>
          <w:highlight w:val="none"/>
        </w:rPr>
        <w:t>3.2.3 投标人得分=A+B+C；投标人最终得分为所有评委打分汇总之后的算术平均值。</w:t>
      </w:r>
    </w:p>
    <w:p w14:paraId="09EFD3A7">
      <w:pPr>
        <w:spacing w:line="360" w:lineRule="auto"/>
        <w:ind w:firstLine="480" w:firstLineChars="200"/>
        <w:rPr>
          <w:rFonts w:hint="eastAsia" w:ascii="宋体" w:hAnsi="宋体"/>
          <w:sz w:val="24"/>
          <w:highlight w:val="none"/>
        </w:rPr>
      </w:pPr>
      <w:bookmarkStart w:id="614" w:name="_Toc144974575"/>
      <w:bookmarkStart w:id="615" w:name="_Toc4888"/>
      <w:bookmarkStart w:id="616" w:name="_Toc31853"/>
      <w:bookmarkStart w:id="617" w:name="_Toc40519035"/>
      <w:bookmarkStart w:id="618" w:name="_Toc415819253"/>
      <w:bookmarkStart w:id="619" w:name="_Toc40795923"/>
      <w:bookmarkStart w:id="620" w:name="_Toc57369445"/>
      <w:bookmarkStart w:id="621" w:name="_Toc246996250"/>
      <w:bookmarkStart w:id="622" w:name="_Toc152045607"/>
      <w:bookmarkStart w:id="623" w:name="_Toc179632625"/>
      <w:bookmarkStart w:id="624" w:name="_Toc40708420"/>
      <w:bookmarkStart w:id="625" w:name="_Toc30750"/>
      <w:bookmarkStart w:id="626" w:name="_Toc152042385"/>
      <w:bookmarkStart w:id="627" w:name="_Toc246996993"/>
      <w:bookmarkStart w:id="628" w:name="_Toc81321256"/>
      <w:bookmarkStart w:id="629" w:name="_Toc247085765"/>
      <w:r>
        <w:rPr>
          <w:rFonts w:hint="eastAsia" w:ascii="宋体" w:hAnsi="宋体"/>
          <w:sz w:val="24"/>
          <w:highlight w:val="none"/>
        </w:rPr>
        <w:t>3.3 投标文件的澄清</w:t>
      </w:r>
      <w:bookmarkEnd w:id="614"/>
      <w:r>
        <w:rPr>
          <w:rFonts w:hint="eastAsia" w:ascii="宋体" w:hAnsi="宋体"/>
          <w:sz w:val="24"/>
          <w:highlight w:val="none"/>
        </w:rPr>
        <w:t>和补正</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57CE4A55">
      <w:pPr>
        <w:spacing w:line="360" w:lineRule="auto"/>
        <w:ind w:firstLine="480" w:firstLineChars="200"/>
        <w:rPr>
          <w:rFonts w:hint="eastAsia" w:ascii="宋体" w:hAnsi="宋体"/>
          <w:sz w:val="24"/>
          <w:highlight w:val="none"/>
        </w:rPr>
      </w:pPr>
      <w:r>
        <w:rPr>
          <w:rFonts w:hint="eastAsia" w:ascii="宋体" w:hAnsi="宋体"/>
          <w:sz w:val="24"/>
          <w:highlight w:val="none"/>
        </w:rPr>
        <w:t>3.3.1在评标过程中，评标委员会可以要求投标人对所提交投标文件中不明确的内容进行澄清或说明，或者对细微偏差进行补正。评标委员会不接受投标人主动提出的澄清、说明或补正。</w:t>
      </w:r>
    </w:p>
    <w:p w14:paraId="7B50F619">
      <w:pPr>
        <w:spacing w:line="360" w:lineRule="auto"/>
        <w:ind w:firstLine="480" w:firstLineChars="200"/>
        <w:rPr>
          <w:rFonts w:hint="eastAsia" w:ascii="宋体" w:hAnsi="宋体"/>
          <w:sz w:val="24"/>
          <w:highlight w:val="none"/>
        </w:rPr>
      </w:pPr>
      <w:r>
        <w:rPr>
          <w:rFonts w:hint="eastAsia" w:ascii="宋体" w:hAnsi="宋体"/>
          <w:sz w:val="24"/>
          <w:highlight w:val="none"/>
        </w:rPr>
        <w:t>3.3.2 澄清、说明和补正不得改变投标文件的实质性内容。投标人的澄清、说明和补正属于投标文件的组成部分。</w:t>
      </w:r>
    </w:p>
    <w:p w14:paraId="6667443B">
      <w:pPr>
        <w:spacing w:line="360" w:lineRule="auto"/>
        <w:ind w:firstLine="480" w:firstLineChars="200"/>
        <w:rPr>
          <w:rFonts w:hint="eastAsia" w:ascii="宋体" w:hAnsi="宋体"/>
          <w:sz w:val="24"/>
          <w:highlight w:val="none"/>
        </w:rPr>
      </w:pPr>
      <w:r>
        <w:rPr>
          <w:rFonts w:hint="eastAsia" w:ascii="宋体" w:hAnsi="宋体"/>
          <w:sz w:val="24"/>
          <w:highlight w:val="none"/>
        </w:rPr>
        <w:t>3.3.3 评标委员会对投标人提交的澄清、说明或补正有疑问的，可以要求投标人进一步澄清、说明或补正，直至满足评标委员会的要求。</w:t>
      </w:r>
    </w:p>
    <w:p w14:paraId="58323B87">
      <w:pPr>
        <w:spacing w:line="360" w:lineRule="auto"/>
        <w:ind w:firstLine="480" w:firstLineChars="200"/>
        <w:rPr>
          <w:rFonts w:hint="eastAsia" w:ascii="宋体" w:hAnsi="宋体"/>
          <w:sz w:val="24"/>
          <w:highlight w:val="none"/>
        </w:rPr>
      </w:pPr>
      <w:bookmarkStart w:id="630" w:name="_Toc152045608"/>
      <w:bookmarkStart w:id="631" w:name="_Toc81321257"/>
      <w:bookmarkStart w:id="632" w:name="_Toc21438"/>
      <w:bookmarkStart w:id="633" w:name="_Toc246996994"/>
      <w:bookmarkStart w:id="634" w:name="_Toc40519036"/>
      <w:bookmarkStart w:id="635" w:name="_Toc152042386"/>
      <w:bookmarkStart w:id="636" w:name="_Toc40795924"/>
      <w:bookmarkStart w:id="637" w:name="_Toc20238"/>
      <w:bookmarkStart w:id="638" w:name="_Toc247085766"/>
      <w:bookmarkStart w:id="639" w:name="_Toc57369446"/>
      <w:bookmarkStart w:id="640" w:name="_Toc40708421"/>
      <w:bookmarkStart w:id="641" w:name="_Toc179632626"/>
      <w:bookmarkStart w:id="642" w:name="_Toc415819254"/>
      <w:bookmarkStart w:id="643" w:name="_Toc144974576"/>
      <w:bookmarkStart w:id="644" w:name="_Toc246996251"/>
      <w:bookmarkStart w:id="645" w:name="_Toc14211"/>
      <w:r>
        <w:rPr>
          <w:rFonts w:hint="eastAsia" w:ascii="宋体" w:hAnsi="宋体"/>
          <w:sz w:val="24"/>
          <w:highlight w:val="none"/>
        </w:rPr>
        <w:t>3.4 评标结果</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5597C07">
      <w:pPr>
        <w:spacing w:line="360" w:lineRule="auto"/>
        <w:ind w:firstLine="480" w:firstLineChars="200"/>
        <w:rPr>
          <w:rFonts w:hint="eastAsia" w:ascii="宋体" w:hAnsi="宋体"/>
          <w:sz w:val="24"/>
          <w:highlight w:val="none"/>
        </w:rPr>
      </w:pPr>
      <w:r>
        <w:rPr>
          <w:rFonts w:hint="eastAsia" w:ascii="宋体" w:hAnsi="宋体"/>
          <w:sz w:val="24"/>
          <w:highlight w:val="none"/>
        </w:rPr>
        <w:t>3.4.1除第二章“投标人须知”前附表授权直接确定中标人外，评标委员会按照得分由高到低的顺序推荐中标候选人。</w:t>
      </w:r>
    </w:p>
    <w:p w14:paraId="2635798A">
      <w:pPr>
        <w:spacing w:line="360" w:lineRule="auto"/>
        <w:ind w:firstLine="480" w:firstLineChars="200"/>
        <w:rPr>
          <w:rFonts w:hint="eastAsia" w:ascii="宋体" w:hAnsi="宋体"/>
          <w:sz w:val="24"/>
          <w:highlight w:val="none"/>
        </w:rPr>
        <w:sectPr>
          <w:pgSz w:w="11906" w:h="16838"/>
          <w:pgMar w:top="1134" w:right="1134" w:bottom="1417" w:left="1417" w:header="851" w:footer="992" w:gutter="0"/>
          <w:cols w:space="720" w:num="1"/>
          <w:docGrid w:linePitch="286" w:charSpace="0"/>
        </w:sectPr>
      </w:pPr>
      <w:r>
        <w:rPr>
          <w:rFonts w:hint="eastAsia" w:ascii="宋体" w:hAnsi="宋体"/>
          <w:sz w:val="24"/>
          <w:highlight w:val="none"/>
        </w:rPr>
        <w:t>3.4.2 评标委员会完成评标后，应当向采购人提交评标报告。</w:t>
      </w:r>
    </w:p>
    <w:p w14:paraId="767619F8">
      <w:pPr>
        <w:pStyle w:val="2"/>
        <w:spacing w:line="520" w:lineRule="exact"/>
        <w:rPr>
          <w:rFonts w:ascii="宋体" w:hAnsi="宋体" w:cs="宋体"/>
          <w:sz w:val="28"/>
          <w:szCs w:val="28"/>
          <w:highlight w:val="none"/>
          <w:lang w:val="zh-CN"/>
        </w:rPr>
      </w:pPr>
      <w:bookmarkStart w:id="646" w:name="_Toc2898"/>
      <w:r>
        <w:rPr>
          <w:rFonts w:hint="eastAsia" w:ascii="宋体" w:hAnsi="宋体" w:cs="宋体"/>
          <w:sz w:val="28"/>
          <w:szCs w:val="28"/>
          <w:highlight w:val="none"/>
        </w:rPr>
        <w:t>第四章  合同条款及格式</w:t>
      </w:r>
      <w:bookmarkEnd w:id="514"/>
      <w:bookmarkEnd w:id="515"/>
      <w:bookmarkEnd w:id="646"/>
      <w:bookmarkStart w:id="647" w:name="_Toc3092"/>
      <w:bookmarkStart w:id="648" w:name="_Toc29714"/>
    </w:p>
    <w:p w14:paraId="1D25A0D5">
      <w:pPr>
        <w:spacing w:line="480" w:lineRule="exact"/>
        <w:jc w:val="center"/>
        <w:rPr>
          <w:rFonts w:ascii="宋体" w:hAnsi="宋体" w:cs="宋体"/>
          <w:b/>
          <w:bCs/>
          <w:sz w:val="24"/>
          <w:szCs w:val="32"/>
          <w:highlight w:val="none"/>
        </w:rPr>
      </w:pPr>
    </w:p>
    <w:p w14:paraId="54323F84">
      <w:pPr>
        <w:autoSpaceDE w:val="0"/>
        <w:autoSpaceDN w:val="0"/>
        <w:adjustRightInd w:val="0"/>
        <w:spacing w:line="360" w:lineRule="auto"/>
        <w:jc w:val="center"/>
        <w:rPr>
          <w:rFonts w:hint="eastAsia" w:ascii="宋体" w:hAnsi="宋体" w:cs="宋体"/>
          <w:b/>
          <w:bCs/>
          <w:kern w:val="0"/>
          <w:sz w:val="48"/>
          <w:szCs w:val="48"/>
          <w:highlight w:val="none"/>
          <w:lang w:val="zh-CN"/>
        </w:rPr>
      </w:pPr>
      <w:bookmarkStart w:id="649" w:name="_Toc31477"/>
      <w:bookmarkStart w:id="650" w:name="_Toc30335_WPSOffice_Level3"/>
    </w:p>
    <w:p w14:paraId="05904489">
      <w:pPr>
        <w:autoSpaceDE w:val="0"/>
        <w:autoSpaceDN w:val="0"/>
        <w:adjustRightInd w:val="0"/>
        <w:spacing w:line="360" w:lineRule="auto"/>
        <w:jc w:val="center"/>
        <w:rPr>
          <w:rFonts w:ascii="宋体" w:hAnsi="宋体" w:cs="宋体"/>
          <w:b/>
          <w:bCs/>
          <w:kern w:val="0"/>
          <w:sz w:val="48"/>
          <w:szCs w:val="48"/>
          <w:highlight w:val="none"/>
        </w:rPr>
      </w:pPr>
      <w:r>
        <w:rPr>
          <w:rFonts w:hint="eastAsia" w:ascii="宋体" w:hAnsi="宋体" w:cs="宋体"/>
          <w:b/>
          <w:bCs/>
          <w:kern w:val="0"/>
          <w:sz w:val="48"/>
          <w:szCs w:val="48"/>
          <w:highlight w:val="none"/>
        </w:rPr>
        <w:t>购销</w:t>
      </w:r>
      <w:r>
        <w:rPr>
          <w:rFonts w:hint="eastAsia" w:ascii="宋体" w:hAnsi="宋体" w:cs="宋体"/>
          <w:b/>
          <w:bCs/>
          <w:kern w:val="0"/>
          <w:sz w:val="48"/>
          <w:szCs w:val="48"/>
          <w:highlight w:val="none"/>
          <w:lang w:val="zh-CN"/>
        </w:rPr>
        <w:t>合同书</w:t>
      </w:r>
      <w:bookmarkEnd w:id="649"/>
      <w:bookmarkEnd w:id="650"/>
    </w:p>
    <w:p w14:paraId="2A3EE4CF">
      <w:pPr>
        <w:autoSpaceDE w:val="0"/>
        <w:autoSpaceDN w:val="0"/>
        <w:adjustRightInd w:val="0"/>
        <w:spacing w:line="360" w:lineRule="auto"/>
        <w:rPr>
          <w:rFonts w:ascii="宋体" w:hAnsi="宋体" w:cs="宋体"/>
          <w:kern w:val="0"/>
          <w:sz w:val="28"/>
          <w:szCs w:val="28"/>
          <w:highlight w:val="none"/>
        </w:rPr>
      </w:pPr>
    </w:p>
    <w:p w14:paraId="03C921DF">
      <w:pPr>
        <w:autoSpaceDE w:val="0"/>
        <w:autoSpaceDN w:val="0"/>
        <w:adjustRightInd w:val="0"/>
        <w:spacing w:line="360" w:lineRule="auto"/>
        <w:rPr>
          <w:rFonts w:ascii="宋体" w:hAnsi="宋体" w:cs="宋体"/>
          <w:kern w:val="0"/>
          <w:sz w:val="28"/>
          <w:szCs w:val="28"/>
          <w:highlight w:val="none"/>
        </w:rPr>
      </w:pPr>
    </w:p>
    <w:p w14:paraId="202C9F36">
      <w:pPr>
        <w:autoSpaceDE w:val="0"/>
        <w:autoSpaceDN w:val="0"/>
        <w:adjustRightInd w:val="0"/>
        <w:spacing w:line="360" w:lineRule="auto"/>
        <w:rPr>
          <w:rFonts w:ascii="宋体" w:hAnsi="宋体" w:cs="宋体"/>
          <w:kern w:val="0"/>
          <w:sz w:val="28"/>
          <w:szCs w:val="28"/>
          <w:highlight w:val="none"/>
        </w:rPr>
      </w:pPr>
    </w:p>
    <w:p w14:paraId="40B0E13C">
      <w:pPr>
        <w:autoSpaceDE w:val="0"/>
        <w:autoSpaceDN w:val="0"/>
        <w:adjustRightInd w:val="0"/>
        <w:jc w:val="left"/>
        <w:rPr>
          <w:rFonts w:ascii="宋体" w:hAnsi="宋体" w:cs="宋体"/>
          <w:kern w:val="0"/>
          <w:sz w:val="24"/>
          <w:highlight w:val="none"/>
        </w:rPr>
      </w:pPr>
    </w:p>
    <w:p w14:paraId="2E9A17EE">
      <w:pPr>
        <w:autoSpaceDE w:val="0"/>
        <w:autoSpaceDN w:val="0"/>
        <w:adjustRightInd w:val="0"/>
        <w:jc w:val="left"/>
        <w:rPr>
          <w:rFonts w:ascii="宋体" w:hAnsi="宋体" w:cs="宋体"/>
          <w:kern w:val="0"/>
          <w:sz w:val="24"/>
          <w:highlight w:val="none"/>
        </w:rPr>
      </w:pPr>
    </w:p>
    <w:p w14:paraId="195AEB6C">
      <w:pPr>
        <w:autoSpaceDE w:val="0"/>
        <w:autoSpaceDN w:val="0"/>
        <w:adjustRightInd w:val="0"/>
        <w:jc w:val="left"/>
        <w:rPr>
          <w:rFonts w:ascii="宋体" w:hAnsi="宋体" w:cs="宋体"/>
          <w:kern w:val="0"/>
          <w:sz w:val="24"/>
          <w:highlight w:val="none"/>
        </w:rPr>
      </w:pPr>
    </w:p>
    <w:p w14:paraId="03384E71">
      <w:pPr>
        <w:autoSpaceDE w:val="0"/>
        <w:autoSpaceDN w:val="0"/>
        <w:adjustRightInd w:val="0"/>
        <w:jc w:val="left"/>
        <w:rPr>
          <w:rFonts w:ascii="宋体" w:hAnsi="宋体" w:cs="宋体"/>
          <w:kern w:val="0"/>
          <w:sz w:val="24"/>
          <w:highlight w:val="none"/>
        </w:rPr>
      </w:pPr>
    </w:p>
    <w:p w14:paraId="542EB2AD">
      <w:pPr>
        <w:autoSpaceDE w:val="0"/>
        <w:autoSpaceDN w:val="0"/>
        <w:adjustRightInd w:val="0"/>
        <w:jc w:val="left"/>
        <w:rPr>
          <w:rFonts w:ascii="宋体" w:hAnsi="宋体" w:cs="宋体"/>
          <w:kern w:val="0"/>
          <w:sz w:val="24"/>
          <w:highlight w:val="none"/>
        </w:rPr>
      </w:pPr>
    </w:p>
    <w:p w14:paraId="60D459A4">
      <w:pPr>
        <w:autoSpaceDE w:val="0"/>
        <w:autoSpaceDN w:val="0"/>
        <w:adjustRightInd w:val="0"/>
        <w:jc w:val="left"/>
        <w:rPr>
          <w:rFonts w:ascii="宋体" w:hAnsi="宋体" w:cs="宋体"/>
          <w:kern w:val="0"/>
          <w:sz w:val="24"/>
          <w:highlight w:val="none"/>
        </w:rPr>
      </w:pPr>
    </w:p>
    <w:p w14:paraId="3F0B5C6B">
      <w:pPr>
        <w:autoSpaceDE w:val="0"/>
        <w:autoSpaceDN w:val="0"/>
        <w:adjustRightInd w:val="0"/>
        <w:jc w:val="left"/>
        <w:rPr>
          <w:rFonts w:ascii="宋体" w:hAnsi="宋体" w:cs="宋体"/>
          <w:kern w:val="0"/>
          <w:sz w:val="24"/>
          <w:highlight w:val="none"/>
        </w:rPr>
      </w:pPr>
    </w:p>
    <w:p w14:paraId="7718A302">
      <w:pPr>
        <w:autoSpaceDE w:val="0"/>
        <w:autoSpaceDN w:val="0"/>
        <w:adjustRightInd w:val="0"/>
        <w:jc w:val="left"/>
        <w:rPr>
          <w:rFonts w:ascii="宋体" w:hAnsi="宋体" w:cs="宋体"/>
          <w:kern w:val="0"/>
          <w:sz w:val="24"/>
          <w:highlight w:val="none"/>
        </w:rPr>
      </w:pPr>
    </w:p>
    <w:p w14:paraId="3183D955">
      <w:pPr>
        <w:autoSpaceDE w:val="0"/>
        <w:autoSpaceDN w:val="0"/>
        <w:adjustRightInd w:val="0"/>
        <w:jc w:val="left"/>
        <w:rPr>
          <w:rFonts w:ascii="宋体" w:hAnsi="宋体" w:cs="宋体"/>
          <w:kern w:val="0"/>
          <w:sz w:val="24"/>
          <w:highlight w:val="none"/>
        </w:rPr>
      </w:pPr>
    </w:p>
    <w:p w14:paraId="01DF3A0C">
      <w:pPr>
        <w:autoSpaceDE w:val="0"/>
        <w:autoSpaceDN w:val="0"/>
        <w:adjustRightInd w:val="0"/>
        <w:spacing w:line="360" w:lineRule="auto"/>
        <w:rPr>
          <w:rFonts w:ascii="宋体" w:hAnsi="宋体" w:cs="宋体"/>
          <w:kern w:val="0"/>
          <w:sz w:val="28"/>
          <w:szCs w:val="28"/>
          <w:highlight w:val="none"/>
        </w:rPr>
      </w:pPr>
    </w:p>
    <w:p w14:paraId="75ED2415">
      <w:pPr>
        <w:autoSpaceDE w:val="0"/>
        <w:autoSpaceDN w:val="0"/>
        <w:adjustRightInd w:val="0"/>
        <w:spacing w:line="360" w:lineRule="auto"/>
        <w:ind w:firstLine="904" w:firstLineChars="300"/>
        <w:rPr>
          <w:rFonts w:ascii="宋体" w:hAnsi="宋体" w:cs="宋体"/>
          <w:b/>
          <w:bCs/>
          <w:kern w:val="0"/>
          <w:sz w:val="30"/>
          <w:szCs w:val="30"/>
          <w:highlight w:val="none"/>
          <w:u w:val="single"/>
          <w:lang w:val="zh-CN"/>
        </w:rPr>
      </w:pPr>
      <w:bookmarkStart w:id="651" w:name="_Toc27780_WPSOffice_Level3"/>
      <w:bookmarkStart w:id="652" w:name="_Toc26699"/>
      <w:r>
        <w:rPr>
          <w:rFonts w:hint="eastAsia" w:ascii="宋体" w:hAnsi="宋体" w:cs="宋体"/>
          <w:b/>
          <w:bCs/>
          <w:kern w:val="0"/>
          <w:sz w:val="30"/>
          <w:szCs w:val="30"/>
          <w:highlight w:val="none"/>
          <w:lang w:val="zh-CN"/>
        </w:rPr>
        <w:t>政府采购项目编号：</w:t>
      </w:r>
      <w:bookmarkEnd w:id="651"/>
      <w:bookmarkEnd w:id="652"/>
      <w:r>
        <w:rPr>
          <w:rFonts w:hint="eastAsia" w:ascii="宋体" w:hAnsi="宋体" w:cs="宋体"/>
          <w:b/>
          <w:bCs/>
          <w:kern w:val="0"/>
          <w:sz w:val="30"/>
          <w:szCs w:val="30"/>
          <w:highlight w:val="none"/>
          <w:u w:val="single"/>
          <w:lang w:val="zh-CN"/>
        </w:rPr>
        <w:t xml:space="preserve">                      </w:t>
      </w:r>
      <w:r>
        <w:rPr>
          <w:rFonts w:hint="eastAsia" w:ascii="宋体" w:hAnsi="宋体" w:cs="宋体"/>
          <w:b/>
          <w:bCs/>
          <w:kern w:val="0"/>
          <w:sz w:val="30"/>
          <w:szCs w:val="30"/>
          <w:highlight w:val="none"/>
          <w:u w:val="single"/>
        </w:rPr>
        <w:t xml:space="preserve">       </w:t>
      </w:r>
      <w:r>
        <w:rPr>
          <w:rFonts w:hint="eastAsia" w:ascii="宋体" w:hAnsi="宋体" w:cs="宋体"/>
          <w:b/>
          <w:bCs/>
          <w:kern w:val="0"/>
          <w:sz w:val="30"/>
          <w:szCs w:val="30"/>
          <w:highlight w:val="none"/>
          <w:u w:val="single"/>
          <w:lang w:val="zh-CN"/>
        </w:rPr>
        <w:t xml:space="preserve"> </w:t>
      </w:r>
    </w:p>
    <w:p w14:paraId="2520F8E7">
      <w:pPr>
        <w:autoSpaceDE w:val="0"/>
        <w:autoSpaceDN w:val="0"/>
        <w:adjustRightInd w:val="0"/>
        <w:spacing w:line="360" w:lineRule="auto"/>
        <w:ind w:firstLine="904" w:firstLineChars="300"/>
        <w:rPr>
          <w:rFonts w:ascii="宋体" w:hAnsi="宋体" w:cs="宋体"/>
          <w:b/>
          <w:bCs/>
          <w:kern w:val="0"/>
          <w:sz w:val="30"/>
          <w:szCs w:val="30"/>
          <w:highlight w:val="none"/>
          <w:u w:val="single"/>
        </w:rPr>
      </w:pPr>
      <w:bookmarkStart w:id="653" w:name="_Toc25576_WPSOffice_Level3"/>
      <w:bookmarkStart w:id="654" w:name="_Toc14618"/>
      <w:r>
        <w:rPr>
          <w:rFonts w:hint="eastAsia" w:ascii="宋体" w:hAnsi="宋体" w:cs="宋体"/>
          <w:b/>
          <w:bCs/>
          <w:kern w:val="0"/>
          <w:sz w:val="30"/>
          <w:szCs w:val="30"/>
          <w:highlight w:val="none"/>
          <w:lang w:val="zh-CN"/>
        </w:rPr>
        <w:t>项目名称及包号：</w:t>
      </w:r>
      <w:bookmarkEnd w:id="653"/>
      <w:bookmarkEnd w:id="654"/>
      <w:r>
        <w:rPr>
          <w:rFonts w:hint="eastAsia" w:ascii="宋体" w:hAnsi="宋体" w:cs="宋体"/>
          <w:b/>
          <w:bCs/>
          <w:kern w:val="0"/>
          <w:sz w:val="30"/>
          <w:szCs w:val="30"/>
          <w:highlight w:val="none"/>
          <w:u w:val="single"/>
          <w:lang w:val="zh-CN"/>
        </w:rPr>
        <w:t xml:space="preserve">                                </w:t>
      </w:r>
    </w:p>
    <w:p w14:paraId="75D3314D">
      <w:pPr>
        <w:autoSpaceDE w:val="0"/>
        <w:autoSpaceDN w:val="0"/>
        <w:adjustRightInd w:val="0"/>
        <w:spacing w:line="360" w:lineRule="auto"/>
        <w:ind w:firstLine="904" w:firstLineChars="300"/>
        <w:rPr>
          <w:rFonts w:ascii="宋体" w:hAnsi="宋体" w:cs="宋体"/>
          <w:b/>
          <w:bCs/>
          <w:kern w:val="0"/>
          <w:sz w:val="30"/>
          <w:szCs w:val="30"/>
          <w:highlight w:val="none"/>
          <w:u w:val="single"/>
        </w:rPr>
      </w:pPr>
      <w:bookmarkStart w:id="655" w:name="_Toc12748_WPSOffice_Level3"/>
      <w:bookmarkStart w:id="656" w:name="_Toc11432"/>
      <w:r>
        <w:rPr>
          <w:rFonts w:hint="eastAsia" w:ascii="宋体" w:hAnsi="宋体" w:cs="宋体"/>
          <w:b/>
          <w:bCs/>
          <w:kern w:val="0"/>
          <w:sz w:val="30"/>
          <w:szCs w:val="30"/>
          <w:highlight w:val="none"/>
          <w:lang w:val="zh-CN"/>
        </w:rPr>
        <w:t>采购合同编号：</w:t>
      </w:r>
      <w:bookmarkEnd w:id="655"/>
      <w:bookmarkEnd w:id="656"/>
      <w:r>
        <w:rPr>
          <w:rFonts w:hint="eastAsia" w:ascii="宋体" w:hAnsi="宋体" w:cs="宋体"/>
          <w:b/>
          <w:bCs/>
          <w:kern w:val="0"/>
          <w:sz w:val="30"/>
          <w:szCs w:val="30"/>
          <w:highlight w:val="none"/>
          <w:u w:val="single"/>
          <w:lang w:val="zh-CN"/>
        </w:rPr>
        <w:t xml:space="preserve">                            </w:t>
      </w:r>
      <w:r>
        <w:rPr>
          <w:rFonts w:hint="eastAsia" w:ascii="宋体" w:hAnsi="宋体" w:cs="宋体"/>
          <w:b/>
          <w:bCs/>
          <w:kern w:val="0"/>
          <w:sz w:val="30"/>
          <w:szCs w:val="30"/>
          <w:highlight w:val="none"/>
          <w:u w:val="single"/>
        </w:rPr>
        <w:t xml:space="preserve">      </w:t>
      </w:r>
    </w:p>
    <w:p w14:paraId="75FA0F5E">
      <w:pPr>
        <w:autoSpaceDE w:val="0"/>
        <w:autoSpaceDN w:val="0"/>
        <w:adjustRightInd w:val="0"/>
        <w:spacing w:line="360" w:lineRule="auto"/>
        <w:ind w:firstLine="904" w:firstLineChars="300"/>
        <w:rPr>
          <w:rFonts w:ascii="宋体" w:hAnsi="宋体" w:cs="宋体"/>
          <w:b/>
          <w:bCs/>
          <w:kern w:val="0"/>
          <w:sz w:val="30"/>
          <w:szCs w:val="30"/>
          <w:highlight w:val="none"/>
          <w:u w:val="single"/>
        </w:rPr>
      </w:pPr>
      <w:bookmarkStart w:id="657" w:name="_Toc20156"/>
      <w:bookmarkStart w:id="658" w:name="_Toc10913_WPSOffice_Level3"/>
      <w:r>
        <w:rPr>
          <w:rFonts w:hint="eastAsia" w:ascii="宋体" w:hAnsi="宋体" w:cs="宋体"/>
          <w:b/>
          <w:bCs/>
          <w:kern w:val="0"/>
          <w:sz w:val="30"/>
          <w:szCs w:val="30"/>
          <w:highlight w:val="none"/>
          <w:lang w:val="zh-CN"/>
        </w:rPr>
        <w:t>合同金额（人民币）：</w:t>
      </w:r>
      <w:bookmarkEnd w:id="657"/>
      <w:bookmarkEnd w:id="658"/>
      <w:r>
        <w:rPr>
          <w:rFonts w:hint="eastAsia" w:ascii="宋体" w:hAnsi="宋体" w:cs="宋体"/>
          <w:b/>
          <w:bCs/>
          <w:kern w:val="0"/>
          <w:sz w:val="30"/>
          <w:szCs w:val="30"/>
          <w:highlight w:val="none"/>
          <w:u w:val="single"/>
          <w:lang w:val="zh-CN"/>
        </w:rPr>
        <w:t xml:space="preserve">                      </w:t>
      </w:r>
      <w:r>
        <w:rPr>
          <w:rFonts w:hint="eastAsia" w:ascii="宋体" w:hAnsi="宋体" w:cs="宋体"/>
          <w:b/>
          <w:bCs/>
          <w:kern w:val="0"/>
          <w:sz w:val="30"/>
          <w:szCs w:val="30"/>
          <w:highlight w:val="none"/>
          <w:u w:val="single"/>
        </w:rPr>
        <w:t xml:space="preserve">      </w:t>
      </w:r>
    </w:p>
    <w:p w14:paraId="5B512BDA">
      <w:pPr>
        <w:autoSpaceDE w:val="0"/>
        <w:autoSpaceDN w:val="0"/>
        <w:adjustRightInd w:val="0"/>
        <w:spacing w:line="360" w:lineRule="auto"/>
        <w:ind w:firstLine="904" w:firstLineChars="300"/>
        <w:rPr>
          <w:rFonts w:ascii="宋体" w:hAnsi="宋体" w:cs="宋体"/>
          <w:b/>
          <w:bCs/>
          <w:kern w:val="0"/>
          <w:sz w:val="30"/>
          <w:szCs w:val="30"/>
          <w:highlight w:val="none"/>
        </w:rPr>
      </w:pPr>
      <w:bookmarkStart w:id="659" w:name="_Toc9785"/>
      <w:bookmarkStart w:id="660" w:name="_Toc23698_WPSOffice_Level3"/>
      <w:r>
        <w:rPr>
          <w:rFonts w:hint="eastAsia" w:ascii="宋体" w:hAnsi="宋体" w:cs="宋体"/>
          <w:b/>
          <w:bCs/>
          <w:kern w:val="0"/>
          <w:sz w:val="30"/>
          <w:szCs w:val="30"/>
          <w:highlight w:val="none"/>
          <w:lang w:val="zh-CN"/>
        </w:rPr>
        <w:t>采购人（甲方）：</w:t>
      </w:r>
      <w:r>
        <w:rPr>
          <w:rFonts w:hint="eastAsia" w:ascii="宋体" w:hAnsi="宋体" w:cs="宋体"/>
          <w:b/>
          <w:bCs/>
          <w:kern w:val="0"/>
          <w:sz w:val="30"/>
          <w:szCs w:val="30"/>
          <w:highlight w:val="none"/>
          <w:u w:val="single"/>
          <w:lang w:val="zh-CN"/>
        </w:rPr>
        <w:t xml:space="preserve">                   </w:t>
      </w:r>
      <w:r>
        <w:rPr>
          <w:rFonts w:hint="eastAsia" w:ascii="宋体" w:hAnsi="宋体" w:cs="宋体"/>
          <w:b/>
          <w:bCs/>
          <w:kern w:val="0"/>
          <w:sz w:val="30"/>
          <w:szCs w:val="30"/>
          <w:highlight w:val="none"/>
          <w:u w:val="single"/>
        </w:rPr>
        <w:t xml:space="preserve">     </w:t>
      </w:r>
      <w:r>
        <w:rPr>
          <w:rFonts w:hint="eastAsia" w:ascii="宋体" w:hAnsi="宋体" w:cs="宋体"/>
          <w:b/>
          <w:bCs/>
          <w:kern w:val="0"/>
          <w:sz w:val="30"/>
          <w:szCs w:val="30"/>
          <w:highlight w:val="none"/>
          <w:u w:val="single"/>
          <w:lang w:val="zh-CN"/>
        </w:rPr>
        <w:t>（盖章）</w:t>
      </w:r>
      <w:bookmarkEnd w:id="659"/>
      <w:bookmarkEnd w:id="660"/>
    </w:p>
    <w:p w14:paraId="1BE09466">
      <w:pPr>
        <w:autoSpaceDE w:val="0"/>
        <w:autoSpaceDN w:val="0"/>
        <w:adjustRightInd w:val="0"/>
        <w:spacing w:line="360" w:lineRule="auto"/>
        <w:ind w:firstLine="904" w:firstLineChars="300"/>
        <w:rPr>
          <w:rFonts w:ascii="宋体" w:hAnsi="宋体" w:cs="宋体"/>
          <w:b/>
          <w:bCs/>
          <w:kern w:val="0"/>
          <w:sz w:val="30"/>
          <w:szCs w:val="30"/>
          <w:highlight w:val="none"/>
        </w:rPr>
      </w:pPr>
      <w:bookmarkStart w:id="661" w:name="_Toc2752"/>
      <w:bookmarkStart w:id="662" w:name="_Toc26018_WPSOffice_Level3"/>
      <w:r>
        <w:rPr>
          <w:rFonts w:hint="eastAsia" w:ascii="宋体" w:hAnsi="宋体" w:cs="宋体"/>
          <w:b/>
          <w:bCs/>
          <w:kern w:val="0"/>
          <w:sz w:val="30"/>
          <w:szCs w:val="30"/>
          <w:highlight w:val="none"/>
          <w:lang w:val="zh-CN"/>
        </w:rPr>
        <w:t>中标人（乙方）：</w:t>
      </w:r>
      <w:r>
        <w:rPr>
          <w:rFonts w:hint="eastAsia" w:ascii="宋体" w:hAnsi="宋体" w:cs="宋体"/>
          <w:b/>
          <w:bCs/>
          <w:kern w:val="0"/>
          <w:sz w:val="30"/>
          <w:szCs w:val="30"/>
          <w:highlight w:val="none"/>
          <w:u w:val="single"/>
          <w:lang w:val="zh-CN"/>
        </w:rPr>
        <w:t xml:space="preserve">                   </w:t>
      </w:r>
      <w:r>
        <w:rPr>
          <w:rFonts w:hint="eastAsia" w:ascii="宋体" w:hAnsi="宋体" w:cs="宋体"/>
          <w:b/>
          <w:bCs/>
          <w:kern w:val="0"/>
          <w:sz w:val="30"/>
          <w:szCs w:val="30"/>
          <w:highlight w:val="none"/>
          <w:u w:val="single"/>
        </w:rPr>
        <w:t xml:space="preserve">     </w:t>
      </w:r>
      <w:r>
        <w:rPr>
          <w:rFonts w:hint="eastAsia" w:ascii="宋体" w:hAnsi="宋体" w:cs="宋体"/>
          <w:b/>
          <w:bCs/>
          <w:kern w:val="0"/>
          <w:sz w:val="30"/>
          <w:szCs w:val="30"/>
          <w:highlight w:val="none"/>
          <w:u w:val="single"/>
          <w:lang w:val="zh-CN"/>
        </w:rPr>
        <w:t>（盖章）</w:t>
      </w:r>
      <w:bookmarkEnd w:id="661"/>
      <w:bookmarkEnd w:id="662"/>
    </w:p>
    <w:p w14:paraId="17783AC5">
      <w:pPr>
        <w:autoSpaceDE w:val="0"/>
        <w:autoSpaceDN w:val="0"/>
        <w:adjustRightInd w:val="0"/>
        <w:spacing w:line="360" w:lineRule="auto"/>
        <w:ind w:firstLine="904" w:firstLineChars="300"/>
        <w:rPr>
          <w:rFonts w:ascii="宋体" w:hAnsi="宋体" w:cs="宋体"/>
          <w:kern w:val="0"/>
          <w:sz w:val="28"/>
          <w:szCs w:val="28"/>
          <w:highlight w:val="none"/>
          <w:u w:val="single"/>
        </w:rPr>
      </w:pPr>
      <w:bookmarkStart w:id="663" w:name="_Toc28577"/>
      <w:bookmarkStart w:id="664" w:name="_Toc20796_WPSOffice_Level3"/>
      <w:r>
        <w:rPr>
          <w:rFonts w:hint="eastAsia" w:ascii="宋体" w:hAnsi="宋体" w:cs="宋体"/>
          <w:b/>
          <w:bCs/>
          <w:kern w:val="0"/>
          <w:sz w:val="30"/>
          <w:szCs w:val="30"/>
          <w:highlight w:val="none"/>
          <w:lang w:val="zh-CN"/>
        </w:rPr>
        <w:t>日期：</w:t>
      </w:r>
      <w:bookmarkEnd w:id="663"/>
      <w:bookmarkEnd w:id="664"/>
      <w:r>
        <w:rPr>
          <w:rFonts w:hint="eastAsia" w:ascii="宋体" w:hAnsi="宋体" w:cs="宋体"/>
          <w:b/>
          <w:bCs/>
          <w:kern w:val="0"/>
          <w:sz w:val="30"/>
          <w:szCs w:val="30"/>
          <w:highlight w:val="none"/>
          <w:u w:val="single"/>
          <w:lang w:val="zh-CN"/>
        </w:rPr>
        <w:t xml:space="preserve">                                    </w:t>
      </w:r>
      <w:r>
        <w:rPr>
          <w:rFonts w:hint="eastAsia" w:ascii="宋体" w:hAnsi="宋体" w:cs="宋体"/>
          <w:b/>
          <w:bCs/>
          <w:kern w:val="0"/>
          <w:sz w:val="30"/>
          <w:szCs w:val="30"/>
          <w:highlight w:val="none"/>
          <w:u w:val="single"/>
        </w:rPr>
        <w:t xml:space="preserve">     </w:t>
      </w:r>
      <w:r>
        <w:rPr>
          <w:rFonts w:hint="eastAsia" w:ascii="宋体" w:hAnsi="宋体" w:cs="宋体"/>
          <w:b/>
          <w:bCs/>
          <w:kern w:val="0"/>
          <w:sz w:val="30"/>
          <w:szCs w:val="30"/>
          <w:highlight w:val="none"/>
          <w:u w:val="single"/>
          <w:lang w:val="zh-CN"/>
        </w:rPr>
        <w:t xml:space="preserve"> </w:t>
      </w:r>
    </w:p>
    <w:p w14:paraId="62D5410F">
      <w:pPr>
        <w:autoSpaceDE w:val="0"/>
        <w:autoSpaceDN w:val="0"/>
        <w:adjustRightInd w:val="0"/>
        <w:spacing w:line="360" w:lineRule="auto"/>
        <w:jc w:val="left"/>
        <w:rPr>
          <w:rFonts w:ascii="宋体" w:hAnsi="宋体" w:cs="宋体"/>
          <w:b/>
          <w:bCs/>
          <w:kern w:val="0"/>
          <w:sz w:val="22"/>
          <w:szCs w:val="22"/>
          <w:highlight w:val="none"/>
        </w:rPr>
      </w:pPr>
      <w:r>
        <w:rPr>
          <w:rFonts w:hint="eastAsia" w:ascii="宋体" w:hAnsi="宋体" w:cs="宋体"/>
          <w:kern w:val="0"/>
          <w:sz w:val="28"/>
          <w:szCs w:val="28"/>
          <w:highlight w:val="none"/>
        </w:rPr>
        <w:br w:type="page"/>
      </w:r>
      <w:r>
        <w:rPr>
          <w:rFonts w:hint="eastAsia" w:ascii="宋体" w:hAnsi="宋体" w:cs="宋体"/>
          <w:b/>
          <w:bCs/>
          <w:kern w:val="0"/>
          <w:sz w:val="22"/>
          <w:szCs w:val="22"/>
          <w:highlight w:val="none"/>
          <w:lang w:val="zh-CN"/>
        </w:rPr>
        <w:t>采购人（以下简称甲方）：</w:t>
      </w:r>
      <w:r>
        <w:rPr>
          <w:rFonts w:hint="eastAsia" w:ascii="宋体" w:hAnsi="宋体" w:cs="宋体"/>
          <w:b/>
          <w:bCs/>
          <w:kern w:val="0"/>
          <w:sz w:val="22"/>
          <w:szCs w:val="22"/>
          <w:highlight w:val="none"/>
          <w:u w:val="single"/>
        </w:rPr>
        <w:t xml:space="preserve">                                                </w:t>
      </w:r>
      <w:r>
        <w:rPr>
          <w:rFonts w:hint="eastAsia" w:ascii="宋体" w:hAnsi="宋体" w:cs="宋体"/>
          <w:b/>
          <w:bCs/>
          <w:kern w:val="0"/>
          <w:sz w:val="22"/>
          <w:szCs w:val="22"/>
          <w:highlight w:val="none"/>
        </w:rPr>
        <w:t xml:space="preserve">  </w:t>
      </w:r>
    </w:p>
    <w:p w14:paraId="512BE234">
      <w:pPr>
        <w:autoSpaceDE w:val="0"/>
        <w:autoSpaceDN w:val="0"/>
        <w:adjustRightInd w:val="0"/>
        <w:spacing w:line="360" w:lineRule="auto"/>
        <w:rPr>
          <w:rFonts w:ascii="宋体" w:hAnsi="宋体" w:cs="宋体"/>
          <w:kern w:val="0"/>
          <w:szCs w:val="21"/>
          <w:highlight w:val="none"/>
        </w:rPr>
      </w:pPr>
      <w:bookmarkStart w:id="665" w:name="_Toc4033_WPSOffice_Level3"/>
      <w:bookmarkStart w:id="666" w:name="_Toc20301"/>
      <w:r>
        <w:rPr>
          <w:rFonts w:hint="eastAsia" w:ascii="宋体" w:hAnsi="宋体" w:cs="宋体"/>
          <w:b/>
          <w:bCs/>
          <w:kern w:val="0"/>
          <w:sz w:val="22"/>
          <w:szCs w:val="22"/>
          <w:highlight w:val="none"/>
          <w:lang w:val="zh-CN"/>
        </w:rPr>
        <w:t>中标人（以下简称乙方）</w:t>
      </w:r>
      <w:r>
        <w:rPr>
          <w:rFonts w:hint="eastAsia" w:ascii="宋体" w:hAnsi="宋体" w:cs="宋体"/>
          <w:b/>
          <w:bCs/>
          <w:kern w:val="0"/>
          <w:szCs w:val="21"/>
          <w:highlight w:val="none"/>
          <w:lang w:val="zh-CN"/>
        </w:rPr>
        <w:t>：</w:t>
      </w:r>
      <w:bookmarkEnd w:id="665"/>
      <w:bookmarkEnd w:id="666"/>
      <w:r>
        <w:rPr>
          <w:rFonts w:hint="eastAsia" w:ascii="宋体" w:hAnsi="宋体" w:cs="宋体"/>
          <w:b/>
          <w:bCs/>
          <w:kern w:val="0"/>
          <w:szCs w:val="21"/>
          <w:highlight w:val="none"/>
          <w:u w:val="single"/>
        </w:rPr>
        <w:t xml:space="preserve">                                                   </w:t>
      </w:r>
      <w:r>
        <w:rPr>
          <w:rFonts w:hint="eastAsia" w:ascii="宋体" w:hAnsi="宋体" w:cs="宋体"/>
          <w:b/>
          <w:bCs/>
          <w:kern w:val="0"/>
          <w:szCs w:val="21"/>
          <w:highlight w:val="none"/>
        </w:rPr>
        <w:t xml:space="preserve"> </w:t>
      </w:r>
    </w:p>
    <w:p w14:paraId="7E1BFD4E">
      <w:pPr>
        <w:autoSpaceDE w:val="0"/>
        <w:autoSpaceDN w:val="0"/>
        <w:spacing w:line="360" w:lineRule="auto"/>
        <w:ind w:firstLine="480"/>
        <w:rPr>
          <w:rFonts w:ascii="宋体" w:hAnsi="宋体" w:cs="宋体"/>
          <w:kern w:val="0"/>
          <w:sz w:val="24"/>
          <w:highlight w:val="none"/>
          <w:lang w:val="zh-CN"/>
        </w:rPr>
      </w:pPr>
      <w:r>
        <w:rPr>
          <w:rFonts w:hint="eastAsia" w:ascii="宋体" w:hAnsi="宋体" w:cs="宋体"/>
          <w:kern w:val="0"/>
          <w:sz w:val="24"/>
          <w:highlight w:val="none"/>
          <w:lang w:val="zh-CN"/>
        </w:rPr>
        <w:t>甲、乙双方根据《中华人民共和国</w:t>
      </w:r>
      <w:r>
        <w:rPr>
          <w:rFonts w:hint="eastAsia" w:ascii="宋体" w:hAnsi="宋体" w:cs="宋体"/>
          <w:kern w:val="0"/>
          <w:sz w:val="24"/>
          <w:highlight w:val="none"/>
        </w:rPr>
        <w:t>民法典</w:t>
      </w:r>
      <w:r>
        <w:rPr>
          <w:rFonts w:hint="eastAsia" w:ascii="宋体" w:hAnsi="宋体" w:cs="宋体"/>
          <w:kern w:val="0"/>
          <w:sz w:val="24"/>
          <w:highlight w:val="none"/>
          <w:lang w:val="zh-CN"/>
        </w:rPr>
        <w:t>》及相关法律的规定和本次（</w:t>
      </w:r>
      <w:r>
        <w:rPr>
          <w:rFonts w:hint="eastAsia" w:ascii="宋体" w:hAnsi="宋体" w:cs="宋体"/>
          <w:kern w:val="0"/>
          <w:sz w:val="24"/>
          <w:highlight w:val="none"/>
          <w:u w:val="single"/>
          <w:lang w:val="zh-CN"/>
        </w:rPr>
        <w:t xml:space="preserve">                项目</w:t>
      </w:r>
      <w:r>
        <w:rPr>
          <w:rFonts w:hint="eastAsia" w:ascii="宋体" w:hAnsi="宋体" w:cs="宋体"/>
          <w:kern w:val="0"/>
          <w:sz w:val="24"/>
          <w:highlight w:val="none"/>
          <w:u w:val="single"/>
        </w:rPr>
        <w:t xml:space="preserve">  包</w:t>
      </w:r>
      <w:r>
        <w:rPr>
          <w:rFonts w:hint="eastAsia" w:ascii="宋体" w:hAnsi="宋体" w:cs="宋体"/>
          <w:kern w:val="0"/>
          <w:sz w:val="24"/>
          <w:highlight w:val="none"/>
          <w:lang w:val="zh-CN"/>
        </w:rPr>
        <w:t>（政府采购项目编号</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）的招标文件要求和采购人、采购代理机构出具的《中标通知书》，并经双方协商一致，签订本合同协议书。</w:t>
      </w:r>
    </w:p>
    <w:p w14:paraId="74358066">
      <w:pPr>
        <w:autoSpaceDE w:val="0"/>
        <w:autoSpaceDN w:val="0"/>
        <w:spacing w:line="360" w:lineRule="auto"/>
        <w:rPr>
          <w:rFonts w:ascii="宋体" w:hAnsi="宋体" w:cs="宋体"/>
          <w:kern w:val="0"/>
          <w:sz w:val="24"/>
          <w:highlight w:val="none"/>
          <w:lang w:val="zh-CN"/>
        </w:rPr>
      </w:pPr>
      <w:bookmarkStart w:id="667" w:name="_Toc20264_WPSOffice_Level3"/>
      <w:bookmarkStart w:id="668" w:name="_Toc29772"/>
      <w:r>
        <w:rPr>
          <w:rFonts w:hint="eastAsia" w:ascii="宋体" w:hAnsi="宋体" w:cs="宋体"/>
          <w:kern w:val="0"/>
          <w:sz w:val="24"/>
          <w:highlight w:val="none"/>
          <w:lang w:val="zh-CN"/>
        </w:rPr>
        <w:t>一、签订本采购合同的依据</w:t>
      </w:r>
      <w:bookmarkEnd w:id="667"/>
      <w:bookmarkEnd w:id="668"/>
    </w:p>
    <w:p w14:paraId="4A87E6AA">
      <w:pPr>
        <w:autoSpaceDE w:val="0"/>
        <w:autoSpaceDN w:val="0"/>
        <w:spacing w:line="360" w:lineRule="auto"/>
        <w:ind w:firstLine="480"/>
        <w:rPr>
          <w:rFonts w:ascii="宋体" w:hAnsi="宋体" w:cs="宋体"/>
          <w:kern w:val="0"/>
          <w:sz w:val="24"/>
          <w:highlight w:val="none"/>
          <w:lang w:val="zh-CN"/>
        </w:rPr>
      </w:pPr>
      <w:r>
        <w:rPr>
          <w:rFonts w:hint="eastAsia" w:ascii="宋体" w:hAnsi="宋体" w:cs="宋体"/>
          <w:kern w:val="0"/>
          <w:sz w:val="24"/>
          <w:highlight w:val="none"/>
          <w:lang w:val="zh-CN"/>
        </w:rPr>
        <w:t>本采购合同所附下列文件是构成本采购合同不可分割的部分：</w:t>
      </w:r>
    </w:p>
    <w:p w14:paraId="1FA85950">
      <w:pPr>
        <w:autoSpaceDE w:val="0"/>
        <w:autoSpaceDN w:val="0"/>
        <w:spacing w:line="360" w:lineRule="auto"/>
        <w:ind w:firstLine="480"/>
        <w:rPr>
          <w:rFonts w:ascii="宋体" w:hAnsi="宋体" w:cs="宋体"/>
          <w:kern w:val="0"/>
          <w:sz w:val="24"/>
          <w:highlight w:val="none"/>
          <w:lang w:val="zh-CN"/>
        </w:rPr>
      </w:pPr>
      <w:r>
        <w:rPr>
          <w:rFonts w:hint="eastAsia" w:ascii="宋体" w:hAnsi="宋体" w:cs="宋体"/>
          <w:kern w:val="0"/>
          <w:sz w:val="24"/>
          <w:highlight w:val="none"/>
          <w:lang w:val="zh-CN"/>
        </w:rPr>
        <w:t>1、招标文件；</w:t>
      </w:r>
    </w:p>
    <w:p w14:paraId="0920B2C0">
      <w:pPr>
        <w:autoSpaceDE w:val="0"/>
        <w:autoSpaceDN w:val="0"/>
        <w:spacing w:line="360" w:lineRule="auto"/>
        <w:ind w:firstLine="480"/>
        <w:rPr>
          <w:rFonts w:ascii="宋体" w:hAnsi="宋体" w:cs="宋体"/>
          <w:kern w:val="0"/>
          <w:sz w:val="24"/>
          <w:highlight w:val="none"/>
          <w:lang w:val="zh-CN"/>
        </w:rPr>
      </w:pPr>
      <w:r>
        <w:rPr>
          <w:rFonts w:hint="eastAsia" w:ascii="宋体" w:hAnsi="宋体" w:cs="宋体"/>
          <w:kern w:val="0"/>
          <w:sz w:val="24"/>
          <w:highlight w:val="none"/>
          <w:lang w:val="zh-CN"/>
        </w:rPr>
        <w:t>2、招标文件的澄清、变更公告；</w:t>
      </w:r>
    </w:p>
    <w:p w14:paraId="3A8D6F42">
      <w:pPr>
        <w:autoSpaceDE w:val="0"/>
        <w:autoSpaceDN w:val="0"/>
        <w:spacing w:line="360" w:lineRule="auto"/>
        <w:ind w:firstLine="480"/>
        <w:rPr>
          <w:rFonts w:ascii="宋体" w:hAnsi="宋体" w:cs="宋体"/>
          <w:kern w:val="0"/>
          <w:sz w:val="24"/>
          <w:highlight w:val="none"/>
          <w:lang w:val="zh-CN"/>
        </w:rPr>
      </w:pPr>
      <w:r>
        <w:rPr>
          <w:rFonts w:hint="eastAsia" w:ascii="宋体" w:hAnsi="宋体" w:cs="宋体"/>
          <w:kern w:val="0"/>
          <w:sz w:val="24"/>
          <w:highlight w:val="none"/>
          <w:lang w:val="zh-CN"/>
        </w:rPr>
        <w:t>3、中标人提交的投标文件；</w:t>
      </w:r>
    </w:p>
    <w:p w14:paraId="20588E8D">
      <w:pPr>
        <w:autoSpaceDE w:val="0"/>
        <w:autoSpaceDN w:val="0"/>
        <w:spacing w:line="360" w:lineRule="auto"/>
        <w:ind w:firstLine="480"/>
        <w:rPr>
          <w:rFonts w:ascii="宋体" w:hAnsi="宋体" w:cs="宋体"/>
          <w:kern w:val="0"/>
          <w:sz w:val="24"/>
          <w:highlight w:val="none"/>
          <w:lang w:val="zh-CN"/>
        </w:rPr>
      </w:pPr>
      <w:r>
        <w:rPr>
          <w:rFonts w:hint="eastAsia" w:ascii="宋体" w:hAnsi="宋体" w:cs="宋体"/>
          <w:kern w:val="0"/>
          <w:sz w:val="24"/>
          <w:highlight w:val="none"/>
          <w:lang w:val="zh-CN"/>
        </w:rPr>
        <w:t>4、招标文件中规定的政府采购合同通用条款；</w:t>
      </w:r>
    </w:p>
    <w:p w14:paraId="748561E9">
      <w:pPr>
        <w:autoSpaceDE w:val="0"/>
        <w:autoSpaceDN w:val="0"/>
        <w:spacing w:line="360" w:lineRule="auto"/>
        <w:ind w:firstLine="480"/>
        <w:rPr>
          <w:rFonts w:ascii="宋体" w:hAnsi="宋体" w:cs="宋体"/>
          <w:kern w:val="0"/>
          <w:sz w:val="24"/>
          <w:highlight w:val="none"/>
          <w:lang w:val="zh-CN"/>
        </w:rPr>
      </w:pPr>
      <w:r>
        <w:rPr>
          <w:rFonts w:hint="eastAsia" w:ascii="宋体" w:hAnsi="宋体" w:cs="宋体"/>
          <w:kern w:val="0"/>
          <w:sz w:val="24"/>
          <w:highlight w:val="none"/>
          <w:lang w:val="zh-CN"/>
        </w:rPr>
        <w:t>5、中标通知书。</w:t>
      </w:r>
    </w:p>
    <w:p w14:paraId="3E0CFD80">
      <w:pPr>
        <w:spacing w:line="360" w:lineRule="auto"/>
        <w:rPr>
          <w:rFonts w:hint="eastAsia" w:ascii="宋体" w:hAnsi="宋体" w:cs="宋体"/>
          <w:kern w:val="0"/>
          <w:sz w:val="24"/>
          <w:highlight w:val="none"/>
          <w:lang w:val="zh-CN"/>
        </w:rPr>
      </w:pPr>
      <w:bookmarkStart w:id="669" w:name="_Toc11383"/>
      <w:bookmarkStart w:id="670" w:name="_Toc25406_WPSOffice_Level3"/>
      <w:r>
        <w:rPr>
          <w:rFonts w:hint="eastAsia" w:ascii="宋体" w:hAnsi="宋体" w:cs="宋体"/>
          <w:kern w:val="0"/>
          <w:sz w:val="24"/>
          <w:highlight w:val="none"/>
          <w:lang w:val="zh-CN"/>
        </w:rPr>
        <w:t>二、</w:t>
      </w:r>
      <w:r>
        <w:rPr>
          <w:rFonts w:hint="eastAsia" w:ascii="宋体" w:hAnsi="宋体" w:cs="宋体"/>
          <w:kern w:val="0"/>
          <w:sz w:val="24"/>
          <w:highlight w:val="none"/>
        </w:rPr>
        <w:t>货物清单、</w:t>
      </w:r>
      <w:r>
        <w:rPr>
          <w:rFonts w:hint="eastAsia" w:ascii="宋体" w:hAnsi="宋体" w:cs="宋体"/>
          <w:kern w:val="0"/>
          <w:sz w:val="24"/>
          <w:highlight w:val="none"/>
          <w:lang w:val="zh-CN"/>
        </w:rPr>
        <w:t>合同标的及金额</w:t>
      </w:r>
    </w:p>
    <w:p w14:paraId="3971B4D8">
      <w:pPr>
        <w:spacing w:line="360" w:lineRule="auto"/>
        <w:ind w:firstLine="240" w:firstLineChars="100"/>
        <w:rPr>
          <w:rFonts w:ascii="宋体" w:hAnsi="宋体" w:cs="宋体"/>
          <w:kern w:val="0"/>
          <w:sz w:val="24"/>
          <w:highlight w:val="none"/>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1、货物清单</w:t>
      </w:r>
    </w:p>
    <w:tbl>
      <w:tblPr>
        <w:tblStyle w:val="21"/>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59"/>
        <w:gridCol w:w="2127"/>
        <w:gridCol w:w="1248"/>
        <w:gridCol w:w="900"/>
        <w:gridCol w:w="960"/>
        <w:gridCol w:w="1095"/>
      </w:tblGrid>
      <w:tr w14:paraId="2618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400EF847">
            <w:pPr>
              <w:jc w:val="center"/>
              <w:rPr>
                <w:rFonts w:ascii="宋体" w:hAnsi="宋体" w:cs="仿宋"/>
                <w:sz w:val="24"/>
                <w:highlight w:val="none"/>
              </w:rPr>
            </w:pPr>
            <w:r>
              <w:rPr>
                <w:rFonts w:ascii="宋体" w:hAnsi="宋体" w:cs="仿宋"/>
                <w:sz w:val="24"/>
                <w:highlight w:val="none"/>
              </w:rPr>
              <w:t>序号</w:t>
            </w:r>
          </w:p>
        </w:tc>
        <w:tc>
          <w:tcPr>
            <w:tcW w:w="1559" w:type="dxa"/>
            <w:noWrap w:val="0"/>
            <w:vAlign w:val="center"/>
          </w:tcPr>
          <w:p w14:paraId="76A58E84">
            <w:pPr>
              <w:jc w:val="center"/>
              <w:rPr>
                <w:rFonts w:ascii="宋体" w:hAnsi="宋体" w:cs="仿宋"/>
                <w:sz w:val="24"/>
                <w:highlight w:val="none"/>
              </w:rPr>
            </w:pPr>
            <w:r>
              <w:rPr>
                <w:rFonts w:ascii="宋体" w:hAnsi="宋体" w:cs="仿宋"/>
                <w:sz w:val="24"/>
                <w:highlight w:val="none"/>
              </w:rPr>
              <w:t>货物名称</w:t>
            </w:r>
          </w:p>
        </w:tc>
        <w:tc>
          <w:tcPr>
            <w:tcW w:w="2127" w:type="dxa"/>
            <w:noWrap w:val="0"/>
            <w:vAlign w:val="center"/>
          </w:tcPr>
          <w:p w14:paraId="36CF8E06">
            <w:pPr>
              <w:jc w:val="center"/>
              <w:rPr>
                <w:rFonts w:ascii="宋体" w:hAnsi="宋体" w:cs="仿宋"/>
                <w:sz w:val="24"/>
                <w:highlight w:val="none"/>
              </w:rPr>
            </w:pPr>
            <w:r>
              <w:rPr>
                <w:rFonts w:ascii="宋体" w:hAnsi="宋体" w:cs="仿宋"/>
                <w:sz w:val="24"/>
                <w:highlight w:val="none"/>
              </w:rPr>
              <w:t>规格、型号</w:t>
            </w:r>
          </w:p>
        </w:tc>
        <w:tc>
          <w:tcPr>
            <w:tcW w:w="1248" w:type="dxa"/>
            <w:noWrap w:val="0"/>
            <w:vAlign w:val="center"/>
          </w:tcPr>
          <w:p w14:paraId="6374B144">
            <w:pPr>
              <w:jc w:val="center"/>
              <w:rPr>
                <w:rFonts w:ascii="宋体" w:hAnsi="宋体" w:cs="仿宋"/>
                <w:sz w:val="24"/>
                <w:highlight w:val="none"/>
              </w:rPr>
            </w:pPr>
            <w:r>
              <w:rPr>
                <w:rFonts w:ascii="宋体" w:hAnsi="宋体" w:cs="仿宋"/>
                <w:sz w:val="24"/>
                <w:highlight w:val="none"/>
              </w:rPr>
              <w:t>数量</w:t>
            </w:r>
          </w:p>
        </w:tc>
        <w:tc>
          <w:tcPr>
            <w:tcW w:w="900" w:type="dxa"/>
            <w:noWrap w:val="0"/>
            <w:vAlign w:val="center"/>
          </w:tcPr>
          <w:p w14:paraId="01F2F850">
            <w:pPr>
              <w:jc w:val="center"/>
              <w:rPr>
                <w:rFonts w:ascii="宋体" w:hAnsi="宋体" w:cs="仿宋"/>
                <w:sz w:val="24"/>
                <w:highlight w:val="none"/>
              </w:rPr>
            </w:pPr>
            <w:r>
              <w:rPr>
                <w:rFonts w:ascii="宋体" w:hAnsi="宋体" w:cs="仿宋"/>
                <w:sz w:val="24"/>
                <w:highlight w:val="none"/>
              </w:rPr>
              <w:t>单价</w:t>
            </w:r>
          </w:p>
        </w:tc>
        <w:tc>
          <w:tcPr>
            <w:tcW w:w="960" w:type="dxa"/>
            <w:noWrap w:val="0"/>
            <w:vAlign w:val="center"/>
          </w:tcPr>
          <w:p w14:paraId="37B32812">
            <w:pPr>
              <w:jc w:val="center"/>
              <w:rPr>
                <w:rFonts w:ascii="宋体" w:hAnsi="宋体" w:cs="仿宋"/>
                <w:sz w:val="24"/>
                <w:highlight w:val="none"/>
              </w:rPr>
            </w:pPr>
            <w:r>
              <w:rPr>
                <w:rFonts w:ascii="宋体" w:hAnsi="宋体" w:cs="仿宋"/>
                <w:sz w:val="24"/>
                <w:highlight w:val="none"/>
              </w:rPr>
              <w:t>合计</w:t>
            </w:r>
          </w:p>
        </w:tc>
        <w:tc>
          <w:tcPr>
            <w:tcW w:w="1095" w:type="dxa"/>
            <w:noWrap w:val="0"/>
            <w:vAlign w:val="center"/>
          </w:tcPr>
          <w:p w14:paraId="727E644D">
            <w:pPr>
              <w:jc w:val="center"/>
              <w:rPr>
                <w:rFonts w:ascii="宋体" w:hAnsi="宋体" w:cs="仿宋"/>
                <w:sz w:val="24"/>
                <w:highlight w:val="none"/>
              </w:rPr>
            </w:pPr>
            <w:r>
              <w:rPr>
                <w:rFonts w:ascii="宋体" w:hAnsi="宋体" w:cs="仿宋"/>
                <w:sz w:val="24"/>
                <w:highlight w:val="none"/>
              </w:rPr>
              <w:t>备注</w:t>
            </w:r>
          </w:p>
        </w:tc>
      </w:tr>
      <w:tr w14:paraId="4279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35DF9EC1">
            <w:pPr>
              <w:jc w:val="center"/>
              <w:rPr>
                <w:rFonts w:ascii="宋体" w:hAnsi="宋体" w:cs="仿宋"/>
                <w:sz w:val="24"/>
                <w:highlight w:val="none"/>
              </w:rPr>
            </w:pPr>
          </w:p>
        </w:tc>
        <w:tc>
          <w:tcPr>
            <w:tcW w:w="1559" w:type="dxa"/>
            <w:noWrap w:val="0"/>
            <w:vAlign w:val="center"/>
          </w:tcPr>
          <w:p w14:paraId="51A57683">
            <w:pPr>
              <w:pStyle w:val="36"/>
              <w:spacing w:line="400" w:lineRule="exact"/>
              <w:jc w:val="center"/>
              <w:rPr>
                <w:rFonts w:ascii="宋体" w:hAnsi="宋体" w:cs="仿宋"/>
                <w:sz w:val="24"/>
                <w:szCs w:val="24"/>
                <w:highlight w:val="none"/>
              </w:rPr>
            </w:pPr>
          </w:p>
        </w:tc>
        <w:tc>
          <w:tcPr>
            <w:tcW w:w="2127" w:type="dxa"/>
            <w:noWrap w:val="0"/>
            <w:vAlign w:val="center"/>
          </w:tcPr>
          <w:p w14:paraId="6B5F557C">
            <w:pPr>
              <w:spacing w:line="300" w:lineRule="exact"/>
              <w:jc w:val="center"/>
              <w:rPr>
                <w:rFonts w:ascii="宋体" w:hAnsi="宋体" w:cs="仿宋"/>
                <w:sz w:val="24"/>
                <w:highlight w:val="none"/>
              </w:rPr>
            </w:pPr>
          </w:p>
        </w:tc>
        <w:tc>
          <w:tcPr>
            <w:tcW w:w="1248" w:type="dxa"/>
            <w:noWrap w:val="0"/>
            <w:vAlign w:val="center"/>
          </w:tcPr>
          <w:p w14:paraId="72F4170F">
            <w:pPr>
              <w:pStyle w:val="36"/>
              <w:spacing w:line="400" w:lineRule="exact"/>
              <w:jc w:val="center"/>
              <w:rPr>
                <w:rFonts w:ascii="宋体" w:hAnsi="宋体" w:cs="仿宋"/>
                <w:sz w:val="24"/>
                <w:szCs w:val="24"/>
                <w:highlight w:val="none"/>
              </w:rPr>
            </w:pPr>
          </w:p>
        </w:tc>
        <w:tc>
          <w:tcPr>
            <w:tcW w:w="900" w:type="dxa"/>
            <w:noWrap w:val="0"/>
            <w:vAlign w:val="center"/>
          </w:tcPr>
          <w:p w14:paraId="7D95864B">
            <w:pPr>
              <w:widowControl/>
              <w:jc w:val="center"/>
              <w:textAlignment w:val="center"/>
              <w:rPr>
                <w:rFonts w:ascii="宋体" w:hAnsi="宋体" w:cs="仿宋"/>
                <w:sz w:val="24"/>
                <w:highlight w:val="none"/>
              </w:rPr>
            </w:pPr>
          </w:p>
        </w:tc>
        <w:tc>
          <w:tcPr>
            <w:tcW w:w="960" w:type="dxa"/>
            <w:noWrap w:val="0"/>
            <w:vAlign w:val="center"/>
          </w:tcPr>
          <w:p w14:paraId="0B26D8EC">
            <w:pPr>
              <w:widowControl/>
              <w:jc w:val="center"/>
              <w:textAlignment w:val="center"/>
              <w:rPr>
                <w:rFonts w:ascii="宋体" w:hAnsi="宋体" w:cs="仿宋"/>
                <w:sz w:val="24"/>
                <w:highlight w:val="none"/>
              </w:rPr>
            </w:pPr>
          </w:p>
        </w:tc>
        <w:tc>
          <w:tcPr>
            <w:tcW w:w="1095" w:type="dxa"/>
            <w:noWrap w:val="0"/>
            <w:vAlign w:val="center"/>
          </w:tcPr>
          <w:p w14:paraId="5FB83ADE">
            <w:pPr>
              <w:jc w:val="center"/>
              <w:rPr>
                <w:rFonts w:ascii="宋体" w:hAnsi="宋体" w:cs="仿宋"/>
                <w:sz w:val="24"/>
                <w:highlight w:val="none"/>
              </w:rPr>
            </w:pPr>
          </w:p>
        </w:tc>
      </w:tr>
      <w:tr w14:paraId="1422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6B3F400E">
            <w:pPr>
              <w:jc w:val="center"/>
              <w:rPr>
                <w:rFonts w:ascii="宋体" w:hAnsi="宋体" w:cs="仿宋"/>
                <w:sz w:val="24"/>
                <w:highlight w:val="none"/>
              </w:rPr>
            </w:pPr>
          </w:p>
        </w:tc>
        <w:tc>
          <w:tcPr>
            <w:tcW w:w="1559" w:type="dxa"/>
            <w:noWrap w:val="0"/>
            <w:vAlign w:val="center"/>
          </w:tcPr>
          <w:p w14:paraId="1355A3BD">
            <w:pPr>
              <w:pStyle w:val="36"/>
              <w:spacing w:line="400" w:lineRule="exact"/>
              <w:jc w:val="center"/>
              <w:rPr>
                <w:rFonts w:ascii="宋体" w:hAnsi="宋体"/>
                <w:sz w:val="24"/>
                <w:szCs w:val="24"/>
                <w:highlight w:val="none"/>
              </w:rPr>
            </w:pPr>
          </w:p>
        </w:tc>
        <w:tc>
          <w:tcPr>
            <w:tcW w:w="2127" w:type="dxa"/>
            <w:noWrap w:val="0"/>
            <w:vAlign w:val="center"/>
          </w:tcPr>
          <w:p w14:paraId="7C7CE7D6">
            <w:pPr>
              <w:spacing w:line="300" w:lineRule="exact"/>
              <w:jc w:val="center"/>
              <w:rPr>
                <w:rFonts w:ascii="宋体" w:hAnsi="宋体"/>
                <w:sz w:val="24"/>
                <w:highlight w:val="none"/>
              </w:rPr>
            </w:pPr>
          </w:p>
        </w:tc>
        <w:tc>
          <w:tcPr>
            <w:tcW w:w="1248" w:type="dxa"/>
            <w:noWrap w:val="0"/>
            <w:vAlign w:val="center"/>
          </w:tcPr>
          <w:p w14:paraId="3F679B25">
            <w:pPr>
              <w:pStyle w:val="36"/>
              <w:spacing w:line="400" w:lineRule="exact"/>
              <w:jc w:val="center"/>
              <w:rPr>
                <w:rFonts w:ascii="宋体" w:hAnsi="宋体" w:cs="仿宋"/>
                <w:spacing w:val="14"/>
                <w:kern w:val="0"/>
                <w:sz w:val="24"/>
                <w:szCs w:val="24"/>
                <w:highlight w:val="none"/>
              </w:rPr>
            </w:pPr>
          </w:p>
        </w:tc>
        <w:tc>
          <w:tcPr>
            <w:tcW w:w="900" w:type="dxa"/>
            <w:noWrap w:val="0"/>
            <w:vAlign w:val="center"/>
          </w:tcPr>
          <w:p w14:paraId="3A235227">
            <w:pPr>
              <w:widowControl/>
              <w:jc w:val="center"/>
              <w:textAlignment w:val="center"/>
              <w:rPr>
                <w:rFonts w:ascii="宋体" w:hAnsi="宋体" w:cs="仿宋"/>
                <w:sz w:val="24"/>
                <w:highlight w:val="none"/>
              </w:rPr>
            </w:pPr>
          </w:p>
        </w:tc>
        <w:tc>
          <w:tcPr>
            <w:tcW w:w="960" w:type="dxa"/>
            <w:noWrap w:val="0"/>
            <w:vAlign w:val="center"/>
          </w:tcPr>
          <w:p w14:paraId="17426DDB">
            <w:pPr>
              <w:widowControl/>
              <w:jc w:val="center"/>
              <w:textAlignment w:val="center"/>
              <w:rPr>
                <w:rFonts w:ascii="宋体" w:hAnsi="宋体" w:cs="仿宋"/>
                <w:sz w:val="24"/>
                <w:highlight w:val="none"/>
              </w:rPr>
            </w:pPr>
          </w:p>
        </w:tc>
        <w:tc>
          <w:tcPr>
            <w:tcW w:w="1095" w:type="dxa"/>
            <w:noWrap w:val="0"/>
            <w:vAlign w:val="center"/>
          </w:tcPr>
          <w:p w14:paraId="6BB0CB81">
            <w:pPr>
              <w:jc w:val="center"/>
              <w:rPr>
                <w:rFonts w:ascii="宋体" w:hAnsi="宋体" w:cs="仿宋"/>
                <w:sz w:val="24"/>
                <w:highlight w:val="none"/>
              </w:rPr>
            </w:pPr>
          </w:p>
        </w:tc>
      </w:tr>
    </w:tbl>
    <w:p w14:paraId="33480D27">
      <w:pPr>
        <w:spacing w:line="360" w:lineRule="auto"/>
        <w:rPr>
          <w:rFonts w:ascii="宋体" w:hAnsi="宋体"/>
          <w:kern w:val="0"/>
          <w:sz w:val="24"/>
          <w:highlight w:val="none"/>
          <w:lang w:val="zh-CN"/>
        </w:rPr>
      </w:pPr>
      <w:r>
        <w:rPr>
          <w:rFonts w:hint="eastAsia" w:ascii="宋体" w:hAnsi="宋体" w:cs="宋体"/>
          <w:kern w:val="0"/>
          <w:sz w:val="24"/>
          <w:highlight w:val="none"/>
          <w:lang w:val="zh-CN"/>
        </w:rPr>
        <w:t xml:space="preserve">                                  </w:t>
      </w:r>
      <w:bookmarkEnd w:id="669"/>
      <w:bookmarkEnd w:id="670"/>
    </w:p>
    <w:p w14:paraId="3BB3207B">
      <w:pPr>
        <w:autoSpaceDE w:val="0"/>
        <w:autoSpaceDN w:val="0"/>
        <w:spacing w:line="360" w:lineRule="auto"/>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2、</w:t>
      </w:r>
      <w:r>
        <w:rPr>
          <w:rFonts w:hint="eastAsia" w:ascii="宋体" w:hAnsi="宋体" w:cs="宋体"/>
          <w:kern w:val="0"/>
          <w:sz w:val="24"/>
          <w:highlight w:val="none"/>
          <w:lang w:val="zh-CN"/>
        </w:rPr>
        <w:t>本采购合同的总金额为人民币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（大写）</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元。</w:t>
      </w:r>
    </w:p>
    <w:p w14:paraId="0F5C3CFA">
      <w:pPr>
        <w:autoSpaceDE w:val="0"/>
        <w:autoSpaceDN w:val="0"/>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rPr>
        <w:t>3、</w:t>
      </w:r>
      <w:r>
        <w:rPr>
          <w:rFonts w:hint="eastAsia" w:ascii="宋体" w:hAnsi="宋体" w:cs="宋体"/>
          <w:kern w:val="0"/>
          <w:sz w:val="24"/>
          <w:highlight w:val="none"/>
          <w:lang w:val="zh-CN"/>
        </w:rPr>
        <w:t>本合同以人民币进行结算，合同总价包括：产品费、验收费、手续费、包装费、运输费、保险费、安装费、调试费、培训费、售前、售中、售后服务费、税金及不可预见费等全部费用。</w:t>
      </w:r>
    </w:p>
    <w:p w14:paraId="0040048C">
      <w:pPr>
        <w:autoSpaceDE w:val="0"/>
        <w:autoSpaceDN w:val="0"/>
        <w:spacing w:line="360" w:lineRule="auto"/>
        <w:rPr>
          <w:rFonts w:ascii="宋体" w:hAnsi="宋体" w:cs="宋体"/>
          <w:kern w:val="0"/>
          <w:sz w:val="24"/>
          <w:highlight w:val="none"/>
        </w:rPr>
      </w:pPr>
      <w:bookmarkStart w:id="671" w:name="_Toc9868_WPSOffice_Level3"/>
      <w:bookmarkStart w:id="672" w:name="_Toc29937"/>
      <w:r>
        <w:rPr>
          <w:rFonts w:hint="eastAsia" w:ascii="宋体" w:hAnsi="宋体" w:cs="宋体"/>
          <w:kern w:val="0"/>
          <w:sz w:val="24"/>
          <w:highlight w:val="none"/>
          <w:lang w:val="zh-CN"/>
        </w:rPr>
        <w:t>三、交付时间、地点和要求</w:t>
      </w:r>
      <w:bookmarkEnd w:id="671"/>
      <w:bookmarkEnd w:id="672"/>
    </w:p>
    <w:p w14:paraId="3A6A4F73">
      <w:pPr>
        <w:autoSpaceDE w:val="0"/>
        <w:autoSpaceDN w:val="0"/>
        <w:spacing w:line="360" w:lineRule="auto"/>
        <w:ind w:firstLine="360"/>
        <w:jc w:val="left"/>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zh-CN"/>
        </w:rPr>
        <w:t>供货期：</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；交货地点：</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w:t>
      </w:r>
    </w:p>
    <w:p w14:paraId="698FCD1C">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kern w:val="0"/>
          <w:sz w:val="24"/>
          <w:highlight w:val="none"/>
          <w:lang w:val="zh-CN"/>
        </w:rPr>
        <w:t>乙方提供不符合招投标文件和本合同规定的产品，甲方有权拒绝接受。</w:t>
      </w:r>
    </w:p>
    <w:p w14:paraId="455A128F">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kern w:val="0"/>
          <w:sz w:val="24"/>
          <w:highlight w:val="none"/>
          <w:lang w:val="zh-CN"/>
        </w:rPr>
        <w:t>乙方应将提供产品的装箱清单、用户手册、原厂保修卡、随机资料、工具和备品、备件等交付给甲方。</w:t>
      </w:r>
    </w:p>
    <w:p w14:paraId="71FB3C11">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4、</w:t>
      </w:r>
      <w:r>
        <w:rPr>
          <w:rFonts w:hint="eastAsia" w:ascii="宋体" w:hAnsi="宋体" w:cs="宋体"/>
          <w:kern w:val="0"/>
          <w:sz w:val="24"/>
          <w:highlight w:val="none"/>
          <w:lang w:val="zh-CN"/>
        </w:rPr>
        <w:t>甲方应当在到货后</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个工作日内进行验收，逾期不验收的，乙方可视为验收合格。验收合格后，由甲乙双方签署产品验收单并加盖采购人公章，甲乙双方各执一份。</w:t>
      </w:r>
    </w:p>
    <w:p w14:paraId="064A3C68">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5、</w:t>
      </w:r>
      <w:r>
        <w:rPr>
          <w:rFonts w:hint="eastAsia" w:ascii="宋体" w:hAnsi="宋体" w:cs="宋体"/>
          <w:kern w:val="0"/>
          <w:sz w:val="24"/>
          <w:highlight w:val="none"/>
          <w:lang w:val="zh-CN"/>
        </w:rPr>
        <w:t>甲方在验收过程中发现乙方有违约问题，可按招、投标文件的规定要求乙方及时予以解决。</w:t>
      </w:r>
    </w:p>
    <w:p w14:paraId="26619A82">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6、</w:t>
      </w:r>
      <w:r>
        <w:rPr>
          <w:rFonts w:hint="eastAsia" w:ascii="宋体" w:hAnsi="宋体" w:cs="宋体"/>
          <w:kern w:val="0"/>
          <w:sz w:val="24"/>
          <w:highlight w:val="none"/>
          <w:lang w:val="zh-CN"/>
        </w:rPr>
        <w:t>乙方向甲方提供产品相关完税销售发票。</w:t>
      </w:r>
    </w:p>
    <w:p w14:paraId="451B2B2D">
      <w:pPr>
        <w:autoSpaceDE w:val="0"/>
        <w:autoSpaceDN w:val="0"/>
        <w:spacing w:line="360" w:lineRule="auto"/>
        <w:rPr>
          <w:rFonts w:ascii="宋体" w:hAnsi="宋体" w:cs="宋体"/>
          <w:kern w:val="0"/>
          <w:sz w:val="24"/>
          <w:highlight w:val="none"/>
          <w:lang w:val="zh-CN"/>
        </w:rPr>
      </w:pPr>
      <w:bookmarkStart w:id="673" w:name="_Toc21826"/>
      <w:bookmarkStart w:id="674" w:name="_Toc15012_WPSOffice_Level3"/>
      <w:r>
        <w:rPr>
          <w:rFonts w:hint="eastAsia" w:ascii="宋体" w:hAnsi="宋体" w:cs="宋体"/>
          <w:kern w:val="0"/>
          <w:sz w:val="24"/>
          <w:highlight w:val="none"/>
          <w:lang w:val="zh-CN"/>
        </w:rPr>
        <w:t>四、付款方式</w:t>
      </w:r>
      <w:bookmarkEnd w:id="673"/>
      <w:bookmarkEnd w:id="674"/>
      <w:r>
        <w:rPr>
          <w:rFonts w:hint="eastAsia" w:ascii="宋体" w:hAnsi="宋体" w:cs="宋体"/>
          <w:kern w:val="0"/>
          <w:sz w:val="24"/>
          <w:highlight w:val="none"/>
        </w:rPr>
        <w:t>：</w:t>
      </w:r>
      <w:r>
        <w:rPr>
          <w:rFonts w:hint="eastAsia" w:ascii="宋体" w:hAnsi="宋体" w:cs="宋体"/>
          <w:color w:val="000000"/>
          <w:sz w:val="24"/>
          <w:highlight w:val="none"/>
          <w:u w:val="single"/>
        </w:rPr>
        <w:t>乙方将全部货物运抵合同指定地点，经甲方最终验收合格并签署《最终验收报告》后，甲方根据自身资金安排计划向乙方支付至合同总价的100%</w:t>
      </w:r>
      <w:r>
        <w:rPr>
          <w:rFonts w:ascii="宋体" w:hAnsi="宋体" w:cs="仿宋"/>
          <w:kern w:val="0"/>
          <w:sz w:val="24"/>
          <w:highlight w:val="none"/>
          <w:u w:val="single"/>
        </w:rPr>
        <w:t>。</w:t>
      </w:r>
    </w:p>
    <w:p w14:paraId="70517641">
      <w:pPr>
        <w:autoSpaceDE w:val="0"/>
        <w:autoSpaceDN w:val="0"/>
        <w:spacing w:line="360" w:lineRule="auto"/>
        <w:rPr>
          <w:rFonts w:ascii="宋体" w:hAnsi="宋体" w:cs="宋体"/>
          <w:sz w:val="24"/>
          <w:highlight w:val="none"/>
          <w:lang w:val="zh-CN"/>
        </w:rPr>
      </w:pPr>
      <w:r>
        <w:rPr>
          <w:rFonts w:hint="eastAsia" w:ascii="宋体" w:hAnsi="宋体" w:cs="宋体"/>
          <w:sz w:val="24"/>
          <w:highlight w:val="none"/>
          <w:lang w:val="zh-CN"/>
        </w:rPr>
        <w:t>五、售后服务</w:t>
      </w:r>
    </w:p>
    <w:p w14:paraId="50A9428D">
      <w:pPr>
        <w:autoSpaceDE w:val="0"/>
        <w:autoSpaceDN w:val="0"/>
        <w:spacing w:line="360" w:lineRule="auto"/>
        <w:ind w:firstLine="360"/>
        <w:rPr>
          <w:rFonts w:ascii="宋体" w:hAnsi="宋体" w:cs="宋体"/>
          <w:kern w:val="0"/>
          <w:sz w:val="24"/>
          <w:highlight w:val="none"/>
          <w:lang w:val="zh-CN"/>
        </w:rPr>
      </w:pPr>
      <w:r>
        <w:rPr>
          <w:rFonts w:hint="eastAsia" w:ascii="宋体" w:hAnsi="宋体" w:cs="宋体"/>
          <w:kern w:val="0"/>
          <w:sz w:val="24"/>
          <w:highlight w:val="none"/>
          <w:lang w:val="zh-CN"/>
        </w:rPr>
        <w:t>1、免费质保期：</w:t>
      </w:r>
      <w:r>
        <w:rPr>
          <w:rFonts w:hint="eastAsia" w:ascii="宋体" w:hAnsi="宋体" w:cs="宋体"/>
          <w:kern w:val="0"/>
          <w:sz w:val="24"/>
          <w:highlight w:val="none"/>
          <w:u w:val="single"/>
        </w:rPr>
        <w:t xml:space="preserve"> </w:t>
      </w:r>
      <w:r>
        <w:rPr>
          <w:rFonts w:hint="eastAsia" w:ascii="宋体" w:hAnsi="宋体" w:cs="宋体"/>
          <w:b/>
          <w:kern w:val="0"/>
          <w:sz w:val="24"/>
          <w:highlight w:val="none"/>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w:t>
      </w:r>
    </w:p>
    <w:p w14:paraId="076D4191">
      <w:pPr>
        <w:autoSpaceDE w:val="0"/>
        <w:autoSpaceDN w:val="0"/>
        <w:spacing w:line="360" w:lineRule="auto"/>
        <w:ind w:firstLine="360"/>
        <w:rPr>
          <w:rFonts w:ascii="宋体" w:hAnsi="宋体" w:cs="宋体"/>
          <w:kern w:val="0"/>
          <w:sz w:val="24"/>
          <w:highlight w:val="none"/>
          <w:lang w:val="zh-CN"/>
        </w:rPr>
      </w:pPr>
      <w:r>
        <w:rPr>
          <w:rFonts w:hint="eastAsia" w:ascii="宋体" w:hAnsi="宋体" w:cs="宋体"/>
          <w:kern w:val="0"/>
          <w:sz w:val="24"/>
          <w:highlight w:val="none"/>
          <w:lang w:val="zh-CN"/>
        </w:rPr>
        <w:t>2、乙方严格按照招标文件中售后服务承诺进行售后服务；</w:t>
      </w:r>
    </w:p>
    <w:p w14:paraId="2AFDEDEE">
      <w:pPr>
        <w:autoSpaceDE w:val="0"/>
        <w:autoSpaceDN w:val="0"/>
        <w:spacing w:line="360" w:lineRule="auto"/>
        <w:ind w:firstLine="360"/>
        <w:rPr>
          <w:rFonts w:ascii="宋体" w:hAnsi="宋体" w:cs="宋体"/>
          <w:kern w:val="0"/>
          <w:sz w:val="24"/>
          <w:highlight w:val="none"/>
          <w:lang w:val="zh-CN"/>
        </w:rPr>
      </w:pPr>
      <w:r>
        <w:rPr>
          <w:rFonts w:hint="eastAsia" w:ascii="宋体" w:hAnsi="宋体" w:cs="宋体"/>
          <w:kern w:val="0"/>
          <w:sz w:val="24"/>
          <w:highlight w:val="none"/>
        </w:rPr>
        <w:t>3</w:t>
      </w:r>
      <w:r>
        <w:rPr>
          <w:rFonts w:hint="eastAsia" w:ascii="宋体" w:hAnsi="宋体" w:cs="宋体"/>
          <w:kern w:val="0"/>
          <w:sz w:val="24"/>
          <w:highlight w:val="none"/>
          <w:lang w:val="zh-CN"/>
        </w:rPr>
        <w:t>、其他要求：</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r>
        <w:rPr>
          <w:rFonts w:hint="eastAsia" w:ascii="宋体" w:hAnsi="宋体" w:cs="宋体"/>
          <w:kern w:val="0"/>
          <w:sz w:val="24"/>
          <w:highlight w:val="none"/>
          <w:lang w:val="zh-CN"/>
        </w:rPr>
        <w:t xml:space="preserve">                </w:t>
      </w:r>
    </w:p>
    <w:p w14:paraId="4243363D">
      <w:pPr>
        <w:keepNext/>
        <w:keepLines/>
        <w:spacing w:line="360" w:lineRule="auto"/>
        <w:rPr>
          <w:rFonts w:ascii="宋体" w:hAnsi="宋体" w:cs="宋体"/>
          <w:sz w:val="24"/>
          <w:highlight w:val="none"/>
          <w:lang w:val="zh-CN"/>
        </w:rPr>
      </w:pPr>
      <w:bookmarkStart w:id="675" w:name="_Toc8453"/>
      <w:bookmarkStart w:id="676" w:name="_Toc3653_WPSOffice_Level3"/>
      <w:r>
        <w:rPr>
          <w:rFonts w:hint="eastAsia" w:ascii="宋体" w:hAnsi="宋体" w:cs="宋体"/>
          <w:sz w:val="24"/>
          <w:highlight w:val="none"/>
          <w:lang w:val="zh-CN"/>
        </w:rPr>
        <w:t>六、合同的变更、终止与转让</w:t>
      </w:r>
      <w:bookmarkEnd w:id="675"/>
      <w:bookmarkEnd w:id="676"/>
    </w:p>
    <w:p w14:paraId="26258512">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zh-CN"/>
        </w:rPr>
        <w:t>除《中华人民共和国政府采购法》第</w:t>
      </w:r>
      <w:r>
        <w:rPr>
          <w:rFonts w:hint="eastAsia" w:ascii="宋体" w:hAnsi="宋体" w:cs="宋体"/>
          <w:kern w:val="0"/>
          <w:sz w:val="24"/>
          <w:highlight w:val="none"/>
        </w:rPr>
        <w:t>50</w:t>
      </w:r>
      <w:r>
        <w:rPr>
          <w:rFonts w:hint="eastAsia" w:ascii="宋体" w:hAnsi="宋体" w:cs="宋体"/>
          <w:kern w:val="0"/>
          <w:sz w:val="24"/>
          <w:highlight w:val="none"/>
          <w:lang w:val="zh-CN"/>
        </w:rPr>
        <w:t>条规定的情形外，本合同一经签订，甲乙双方不得擅自变更、中止或终止。</w:t>
      </w:r>
    </w:p>
    <w:p w14:paraId="47666DA6">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kern w:val="0"/>
          <w:sz w:val="24"/>
          <w:highlight w:val="none"/>
          <w:lang w:val="zh-CN"/>
        </w:rPr>
        <w:t>乙方不得擅自转让其应履行的合同义务。</w:t>
      </w:r>
    </w:p>
    <w:p w14:paraId="1467C956">
      <w:pPr>
        <w:autoSpaceDE w:val="0"/>
        <w:autoSpaceDN w:val="0"/>
        <w:spacing w:line="360" w:lineRule="auto"/>
        <w:rPr>
          <w:rFonts w:ascii="宋体" w:hAnsi="宋体" w:cs="宋体"/>
          <w:kern w:val="0"/>
          <w:sz w:val="24"/>
          <w:highlight w:val="none"/>
        </w:rPr>
      </w:pPr>
      <w:bookmarkStart w:id="677" w:name="_Toc9681_WPSOffice_Level3"/>
      <w:bookmarkStart w:id="678" w:name="_Toc27080"/>
      <w:r>
        <w:rPr>
          <w:rFonts w:hint="eastAsia" w:ascii="宋体" w:hAnsi="宋体" w:cs="宋体"/>
          <w:kern w:val="0"/>
          <w:sz w:val="24"/>
          <w:highlight w:val="none"/>
          <w:lang w:val="zh-CN"/>
        </w:rPr>
        <w:t>七、违约责任</w:t>
      </w:r>
      <w:bookmarkEnd w:id="677"/>
      <w:bookmarkEnd w:id="678"/>
    </w:p>
    <w:p w14:paraId="121B25B8">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zh-CN"/>
        </w:rPr>
        <w:t>乙方所提供的产品规格、技术标准、材料等质量不合格的，应及时更换；因质量问题甲方不同意接收的，由乙方赔偿由此引起的甲方的一切经济损失。</w:t>
      </w:r>
    </w:p>
    <w:p w14:paraId="255562C0">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kern w:val="0"/>
          <w:sz w:val="24"/>
          <w:highlight w:val="none"/>
          <w:lang w:val="zh-CN"/>
        </w:rPr>
        <w:t>乙方提供的产品如侵犯了第三方权益而引发纠纷或诉讼的，均由乙方负责交涉并承担全部责任。</w:t>
      </w:r>
    </w:p>
    <w:p w14:paraId="383970D1">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kern w:val="0"/>
          <w:sz w:val="24"/>
          <w:highlight w:val="none"/>
          <w:lang w:val="zh-CN"/>
        </w:rPr>
        <w:t>因包装、运输引起的产品损坏，由乙方负责。</w:t>
      </w:r>
    </w:p>
    <w:p w14:paraId="113817F3">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4、</w:t>
      </w:r>
      <w:r>
        <w:rPr>
          <w:rFonts w:hint="eastAsia" w:ascii="宋体" w:hAnsi="宋体" w:cs="宋体"/>
          <w:kern w:val="0"/>
          <w:sz w:val="24"/>
          <w:highlight w:val="none"/>
          <w:lang w:val="zh-CN"/>
        </w:rPr>
        <w:t>甲方无故延期接受产品和乙方逾期交货的，每天应向对方偿付未交产品的货款</w:t>
      </w:r>
      <w:r>
        <w:rPr>
          <w:rFonts w:hint="eastAsia" w:ascii="宋体" w:hAnsi="宋体" w:cs="宋体"/>
          <w:kern w:val="0"/>
          <w:sz w:val="24"/>
          <w:highlight w:val="none"/>
        </w:rPr>
        <w:t>3</w:t>
      </w:r>
      <w:r>
        <w:rPr>
          <w:rFonts w:hint="eastAsia" w:ascii="宋体" w:hAnsi="宋体" w:cs="宋体"/>
          <w:kern w:val="0"/>
          <w:sz w:val="24"/>
          <w:highlight w:val="none"/>
          <w:lang w:val="zh-CN"/>
        </w:rPr>
        <w:t>‰的违约金，但违约金累计不得超过违约货款的</w:t>
      </w:r>
      <w:r>
        <w:rPr>
          <w:rFonts w:hint="eastAsia" w:ascii="宋体" w:hAnsi="宋体" w:cs="宋体"/>
          <w:kern w:val="0"/>
          <w:sz w:val="24"/>
          <w:highlight w:val="none"/>
        </w:rPr>
        <w:t>5%</w:t>
      </w:r>
      <w:r>
        <w:rPr>
          <w:rFonts w:hint="eastAsia" w:ascii="宋体" w:hAnsi="宋体" w:cs="宋体"/>
          <w:kern w:val="0"/>
          <w:sz w:val="24"/>
          <w:highlight w:val="none"/>
          <w:lang w:val="zh-CN"/>
        </w:rPr>
        <w:t>，超过</w:t>
      </w:r>
      <w:r>
        <w:rPr>
          <w:rFonts w:hint="eastAsia" w:ascii="宋体" w:hAnsi="宋体" w:cs="宋体"/>
          <w:kern w:val="0"/>
          <w:sz w:val="24"/>
          <w:highlight w:val="none"/>
          <w:u w:val="single"/>
        </w:rPr>
        <w:t xml:space="preserve"> 30 </w:t>
      </w:r>
      <w:r>
        <w:rPr>
          <w:rFonts w:hint="eastAsia" w:ascii="宋体" w:hAnsi="宋体" w:cs="宋体"/>
          <w:kern w:val="0"/>
          <w:sz w:val="24"/>
          <w:highlight w:val="none"/>
          <w:lang w:val="zh-CN"/>
        </w:rPr>
        <w:t>天对方有权解除合同，违约方承担因此给对方造成的经济损失。</w:t>
      </w:r>
    </w:p>
    <w:p w14:paraId="366C195F">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5、</w:t>
      </w:r>
      <w:r>
        <w:rPr>
          <w:rFonts w:hint="eastAsia" w:ascii="宋体" w:hAnsi="宋体" w:cs="宋体"/>
          <w:kern w:val="0"/>
          <w:sz w:val="24"/>
          <w:highlight w:val="none"/>
          <w:lang w:val="zh-CN"/>
        </w:rPr>
        <w:t>乙方未按本合同和投标文件中规定的服务承诺提供售后服务的，乙方应按本合同合计金额的</w:t>
      </w:r>
      <w:r>
        <w:rPr>
          <w:rFonts w:hint="eastAsia" w:ascii="宋体" w:hAnsi="宋体" w:cs="宋体"/>
          <w:kern w:val="0"/>
          <w:sz w:val="24"/>
          <w:highlight w:val="none"/>
        </w:rPr>
        <w:t>1%</w:t>
      </w:r>
      <w:r>
        <w:rPr>
          <w:rFonts w:hint="eastAsia" w:ascii="宋体" w:hAnsi="宋体" w:cs="宋体"/>
          <w:kern w:val="0"/>
          <w:sz w:val="24"/>
          <w:highlight w:val="none"/>
          <w:lang w:val="zh-CN"/>
        </w:rPr>
        <w:t>向甲方支付违约金。</w:t>
      </w:r>
    </w:p>
    <w:p w14:paraId="0A97584D">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6、</w:t>
      </w:r>
      <w:r>
        <w:rPr>
          <w:rFonts w:hint="eastAsia" w:ascii="宋体" w:hAnsi="宋体" w:cs="宋体"/>
          <w:kern w:val="0"/>
          <w:sz w:val="24"/>
          <w:highlight w:val="none"/>
          <w:lang w:val="zh-CN"/>
        </w:rPr>
        <w:t>乙方提供的产品在质量保证期内，因设计、工艺或材料的缺陷和其它质量原因造成的问题，由乙方负责。</w:t>
      </w:r>
    </w:p>
    <w:p w14:paraId="204035C2">
      <w:pPr>
        <w:autoSpaceDE w:val="0"/>
        <w:autoSpaceDN w:val="0"/>
        <w:spacing w:line="360" w:lineRule="auto"/>
        <w:rPr>
          <w:rFonts w:ascii="宋体" w:hAnsi="宋体" w:cs="宋体"/>
          <w:kern w:val="0"/>
          <w:sz w:val="24"/>
          <w:highlight w:val="none"/>
        </w:rPr>
      </w:pPr>
      <w:bookmarkStart w:id="679" w:name="_Toc8527_WPSOffice_Level3"/>
      <w:bookmarkStart w:id="680" w:name="_Toc29901"/>
      <w:r>
        <w:rPr>
          <w:rFonts w:hint="eastAsia" w:ascii="宋体" w:hAnsi="宋体" w:cs="宋体"/>
          <w:kern w:val="0"/>
          <w:sz w:val="24"/>
          <w:highlight w:val="none"/>
          <w:lang w:val="zh-CN"/>
        </w:rPr>
        <w:t>八、不可抗力</w:t>
      </w:r>
      <w:bookmarkEnd w:id="679"/>
      <w:bookmarkEnd w:id="680"/>
    </w:p>
    <w:p w14:paraId="33AD978B">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lang w:val="zh-CN"/>
        </w:rPr>
        <w:t>不可抗力使合同的某些内容有变更必要的，双方应通过协商在</w:t>
      </w:r>
      <w:r>
        <w:rPr>
          <w:rFonts w:hint="eastAsia" w:ascii="宋体" w:hAnsi="宋体" w:cs="宋体"/>
          <w:kern w:val="0"/>
          <w:sz w:val="24"/>
          <w:highlight w:val="none"/>
          <w:u w:val="single"/>
        </w:rPr>
        <w:t xml:space="preserve"> 20 </w:t>
      </w:r>
      <w:r>
        <w:rPr>
          <w:rFonts w:hint="eastAsia" w:ascii="宋体" w:hAnsi="宋体" w:cs="宋体"/>
          <w:kern w:val="0"/>
          <w:sz w:val="24"/>
          <w:highlight w:val="none"/>
          <w:lang w:val="zh-CN"/>
        </w:rPr>
        <w:t>天内达成进一步履行合同的协议，因不可抗力致使合同不能履行的，合同终止。</w:t>
      </w:r>
    </w:p>
    <w:p w14:paraId="73A319BE">
      <w:pPr>
        <w:autoSpaceDE w:val="0"/>
        <w:autoSpaceDN w:val="0"/>
        <w:spacing w:line="360" w:lineRule="auto"/>
        <w:rPr>
          <w:rFonts w:ascii="宋体" w:hAnsi="宋体" w:cs="宋体"/>
          <w:kern w:val="0"/>
          <w:sz w:val="24"/>
          <w:highlight w:val="none"/>
        </w:rPr>
      </w:pPr>
      <w:bookmarkStart w:id="681" w:name="_Toc15395_WPSOffice_Level3"/>
      <w:bookmarkStart w:id="682" w:name="_Toc10118"/>
      <w:r>
        <w:rPr>
          <w:rFonts w:hint="eastAsia" w:ascii="宋体" w:hAnsi="宋体" w:cs="宋体"/>
          <w:kern w:val="0"/>
          <w:sz w:val="24"/>
          <w:highlight w:val="none"/>
          <w:lang w:val="zh-CN"/>
        </w:rPr>
        <w:t>九、知识产权：详见合同通用条款</w:t>
      </w:r>
      <w:bookmarkEnd w:id="681"/>
      <w:bookmarkEnd w:id="682"/>
    </w:p>
    <w:p w14:paraId="43324A31">
      <w:pPr>
        <w:autoSpaceDE w:val="0"/>
        <w:autoSpaceDN w:val="0"/>
        <w:spacing w:line="360" w:lineRule="auto"/>
        <w:rPr>
          <w:rFonts w:ascii="宋体" w:hAnsi="宋体" w:cs="宋体"/>
          <w:kern w:val="0"/>
          <w:sz w:val="24"/>
          <w:highlight w:val="none"/>
          <w:u w:val="single"/>
        </w:rPr>
      </w:pPr>
      <w:bookmarkStart w:id="683" w:name="_Toc2226_WPSOffice_Level3"/>
      <w:bookmarkStart w:id="684" w:name="_Toc18672"/>
      <w:r>
        <w:rPr>
          <w:rFonts w:hint="eastAsia" w:ascii="宋体" w:hAnsi="宋体" w:cs="宋体"/>
          <w:kern w:val="0"/>
          <w:sz w:val="24"/>
          <w:highlight w:val="none"/>
          <w:lang w:val="zh-CN"/>
        </w:rPr>
        <w:t>十、其他约定：</w:t>
      </w:r>
      <w:bookmarkEnd w:id="683"/>
      <w:bookmarkEnd w:id="684"/>
      <w:r>
        <w:rPr>
          <w:rFonts w:hint="eastAsia" w:ascii="宋体" w:hAnsi="宋体" w:cs="宋体"/>
          <w:kern w:val="0"/>
          <w:sz w:val="24"/>
          <w:highlight w:val="none"/>
          <w:u w:val="single"/>
          <w:lang w:val="zh-CN"/>
        </w:rPr>
        <w:t xml:space="preserve">            </w:t>
      </w:r>
    </w:p>
    <w:p w14:paraId="4E55BF73">
      <w:pPr>
        <w:autoSpaceDE w:val="0"/>
        <w:autoSpaceDN w:val="0"/>
        <w:spacing w:line="360" w:lineRule="auto"/>
        <w:rPr>
          <w:rFonts w:ascii="宋体" w:hAnsi="宋体" w:cs="宋体"/>
          <w:kern w:val="0"/>
          <w:sz w:val="24"/>
          <w:highlight w:val="none"/>
        </w:rPr>
      </w:pPr>
      <w:bookmarkStart w:id="685" w:name="_Toc15637_WPSOffice_Level3"/>
      <w:bookmarkStart w:id="686" w:name="_Toc22814"/>
      <w:r>
        <w:rPr>
          <w:rFonts w:hint="eastAsia" w:ascii="宋体" w:hAnsi="宋体" w:cs="宋体"/>
          <w:kern w:val="0"/>
          <w:sz w:val="24"/>
          <w:highlight w:val="none"/>
          <w:lang w:val="zh-CN"/>
        </w:rPr>
        <w:t>十一、合同争议解决</w:t>
      </w:r>
      <w:bookmarkEnd w:id="685"/>
      <w:bookmarkEnd w:id="686"/>
    </w:p>
    <w:p w14:paraId="1642F622">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lang w:val="zh-CN"/>
        </w:rPr>
        <w:t>因履行本合同引起的或与本合同有关的争议，甲乙双方应首先通过友好协商解决，如果协商不能解决，可向甲方所在地仲裁委员会申请仲裁或向甲方所在地人民法院提起诉讼。</w:t>
      </w:r>
    </w:p>
    <w:p w14:paraId="33F3BD7F">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lang w:val="zh-CN"/>
        </w:rPr>
        <w:t>诉讼期间，本合同继续履行。</w:t>
      </w:r>
    </w:p>
    <w:p w14:paraId="21C01C68">
      <w:pPr>
        <w:autoSpaceDE w:val="0"/>
        <w:autoSpaceDN w:val="0"/>
        <w:spacing w:line="360" w:lineRule="auto"/>
        <w:rPr>
          <w:rFonts w:ascii="宋体" w:hAnsi="宋体" w:cs="宋体"/>
          <w:kern w:val="0"/>
          <w:sz w:val="24"/>
          <w:highlight w:val="none"/>
        </w:rPr>
      </w:pPr>
      <w:bookmarkStart w:id="687" w:name="_Toc15915_WPSOffice_Level3"/>
      <w:bookmarkStart w:id="688" w:name="_Toc10175"/>
      <w:r>
        <w:rPr>
          <w:rFonts w:hint="eastAsia" w:ascii="宋体" w:hAnsi="宋体" w:cs="宋体"/>
          <w:kern w:val="0"/>
          <w:sz w:val="24"/>
          <w:highlight w:val="none"/>
          <w:lang w:val="zh-CN"/>
        </w:rPr>
        <w:t>十二、合同生效及其它</w:t>
      </w:r>
      <w:r>
        <w:rPr>
          <w:rFonts w:hint="eastAsia" w:ascii="宋体" w:hAnsi="宋体" w:cs="宋体"/>
          <w:kern w:val="0"/>
          <w:sz w:val="24"/>
          <w:highlight w:val="none"/>
        </w:rPr>
        <w:t>：</w:t>
      </w:r>
      <w:bookmarkEnd w:id="687"/>
      <w:bookmarkEnd w:id="688"/>
    </w:p>
    <w:p w14:paraId="49BC844D">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zh-CN"/>
        </w:rPr>
        <w:t>本合同一式</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份，经双方签章，并加盖公章即为生效。</w:t>
      </w:r>
    </w:p>
    <w:p w14:paraId="00859665">
      <w:pPr>
        <w:autoSpaceDE w:val="0"/>
        <w:autoSpaceDN w:val="0"/>
        <w:spacing w:line="360" w:lineRule="auto"/>
        <w:ind w:firstLine="360"/>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kern w:val="0"/>
          <w:sz w:val="24"/>
          <w:highlight w:val="none"/>
          <w:lang w:val="zh-CN"/>
        </w:rPr>
        <w:t>本合同未尽事宜，按经济合同法有关规定处理。</w:t>
      </w:r>
    </w:p>
    <w:p w14:paraId="02869DCC">
      <w:pPr>
        <w:autoSpaceDE w:val="0"/>
        <w:autoSpaceDN w:val="0"/>
        <w:spacing w:line="360" w:lineRule="auto"/>
        <w:ind w:firstLine="360"/>
        <w:rPr>
          <w:rFonts w:ascii="宋体" w:hAnsi="宋体" w:cs="宋体"/>
          <w:kern w:val="0"/>
          <w:sz w:val="24"/>
          <w:highlight w:val="none"/>
          <w:lang w:val="zh-CN"/>
        </w:rPr>
      </w:pPr>
      <w:r>
        <w:rPr>
          <w:rFonts w:hint="eastAsia" w:ascii="宋体" w:hAnsi="宋体" w:cs="宋体"/>
          <w:kern w:val="0"/>
          <w:sz w:val="24"/>
          <w:highlight w:val="none"/>
        </w:rPr>
        <w:t>3、</w:t>
      </w:r>
      <w:r>
        <w:rPr>
          <w:rFonts w:hint="eastAsia" w:ascii="宋体" w:hAnsi="宋体" w:cs="宋体"/>
          <w:kern w:val="0"/>
          <w:sz w:val="24"/>
          <w:highlight w:val="none"/>
          <w:lang w:val="zh-CN"/>
        </w:rPr>
        <w:t>本合同的组成包含《合同通用条款》。</w:t>
      </w:r>
    </w:p>
    <w:p w14:paraId="75436F7D">
      <w:pPr>
        <w:autoSpaceDE w:val="0"/>
        <w:autoSpaceDN w:val="0"/>
        <w:spacing w:line="360" w:lineRule="auto"/>
        <w:rPr>
          <w:rFonts w:ascii="宋体" w:hAnsi="宋体" w:cs="宋体"/>
          <w:kern w:val="0"/>
          <w:sz w:val="24"/>
          <w:highlight w:val="none"/>
        </w:rPr>
      </w:pPr>
      <w:r>
        <w:rPr>
          <w:rFonts w:hint="eastAsia" w:ascii="宋体" w:hAnsi="宋体" w:cs="宋体"/>
          <w:kern w:val="0"/>
          <w:sz w:val="24"/>
          <w:highlight w:val="none"/>
          <w:lang w:val="zh-CN"/>
        </w:rPr>
        <w:t>甲方（盖章）：                         乙方（盖章）：</w:t>
      </w:r>
    </w:p>
    <w:p w14:paraId="25760B45">
      <w:pPr>
        <w:autoSpaceDE w:val="0"/>
        <w:autoSpaceDN w:val="0"/>
        <w:spacing w:line="360" w:lineRule="auto"/>
        <w:rPr>
          <w:rFonts w:ascii="宋体" w:hAnsi="宋体" w:cs="宋体"/>
          <w:kern w:val="0"/>
          <w:sz w:val="24"/>
          <w:highlight w:val="none"/>
        </w:rPr>
      </w:pPr>
      <w:r>
        <w:rPr>
          <w:rFonts w:hint="eastAsia" w:ascii="宋体" w:hAnsi="宋体" w:cs="宋体"/>
          <w:kern w:val="0"/>
          <w:sz w:val="24"/>
          <w:highlight w:val="none"/>
          <w:lang w:val="zh-CN"/>
        </w:rPr>
        <w:t>法定代表人或委托代理人</w:t>
      </w:r>
      <w:r>
        <w:rPr>
          <w:rFonts w:hint="eastAsia" w:ascii="宋体" w:hAnsi="宋体" w:cs="宋体"/>
          <w:kern w:val="0"/>
          <w:sz w:val="24"/>
          <w:highlight w:val="none"/>
        </w:rPr>
        <w:t xml:space="preserve">：               </w:t>
      </w:r>
      <w:r>
        <w:rPr>
          <w:rFonts w:hint="eastAsia" w:ascii="宋体" w:hAnsi="宋体" w:cs="宋体"/>
          <w:kern w:val="0"/>
          <w:sz w:val="24"/>
          <w:highlight w:val="none"/>
          <w:lang w:val="zh-CN"/>
        </w:rPr>
        <w:t>法定代表人或委托代理人</w:t>
      </w:r>
      <w:r>
        <w:rPr>
          <w:rFonts w:hint="eastAsia" w:ascii="宋体" w:hAnsi="宋体" w:cs="宋体"/>
          <w:kern w:val="0"/>
          <w:sz w:val="24"/>
          <w:highlight w:val="none"/>
        </w:rPr>
        <w:t>：</w:t>
      </w:r>
    </w:p>
    <w:p w14:paraId="43E656E3">
      <w:pPr>
        <w:autoSpaceDE w:val="0"/>
        <w:autoSpaceDN w:val="0"/>
        <w:spacing w:line="360" w:lineRule="auto"/>
        <w:ind w:firstLine="4680" w:firstLineChars="1950"/>
        <w:rPr>
          <w:rFonts w:ascii="宋体" w:hAnsi="宋体" w:cs="宋体"/>
          <w:kern w:val="0"/>
          <w:sz w:val="24"/>
          <w:highlight w:val="none"/>
        </w:rPr>
      </w:pPr>
      <w:r>
        <w:rPr>
          <w:rFonts w:hint="eastAsia" w:ascii="宋体" w:hAnsi="宋体" w:cs="宋体"/>
          <w:kern w:val="0"/>
          <w:sz w:val="24"/>
          <w:highlight w:val="none"/>
          <w:lang w:val="zh-CN"/>
        </w:rPr>
        <w:t>开户银行：</w:t>
      </w:r>
    </w:p>
    <w:p w14:paraId="70C3765D">
      <w:pPr>
        <w:autoSpaceDE w:val="0"/>
        <w:autoSpaceDN w:val="0"/>
        <w:spacing w:line="360" w:lineRule="auto"/>
        <w:ind w:firstLine="4680" w:firstLineChars="1950"/>
        <w:rPr>
          <w:rFonts w:ascii="宋体" w:hAnsi="宋体" w:cs="宋体"/>
          <w:kern w:val="0"/>
          <w:sz w:val="24"/>
          <w:highlight w:val="none"/>
          <w:lang w:val="zh-CN"/>
        </w:rPr>
      </w:pPr>
      <w:r>
        <w:rPr>
          <w:rFonts w:hint="eastAsia" w:ascii="宋体" w:hAnsi="宋体" w:cs="宋体"/>
          <w:kern w:val="0"/>
          <w:sz w:val="24"/>
          <w:highlight w:val="none"/>
          <w:lang w:val="zh-CN"/>
        </w:rPr>
        <w:t>账号：</w:t>
      </w:r>
    </w:p>
    <w:p w14:paraId="062AFCE2">
      <w:pPr>
        <w:autoSpaceDE w:val="0"/>
        <w:autoSpaceDN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地址：                                 地址：</w:t>
      </w:r>
    </w:p>
    <w:p w14:paraId="246FA78C">
      <w:pPr>
        <w:autoSpaceDE w:val="0"/>
        <w:autoSpaceDN w:val="0"/>
        <w:spacing w:line="360" w:lineRule="auto"/>
        <w:rPr>
          <w:rFonts w:ascii="宋体" w:hAnsi="宋体" w:cs="宋体"/>
          <w:kern w:val="0"/>
          <w:sz w:val="24"/>
          <w:highlight w:val="none"/>
        </w:rPr>
      </w:pPr>
      <w:r>
        <w:rPr>
          <w:rFonts w:hint="eastAsia" w:ascii="宋体" w:hAnsi="宋体" w:cs="宋体"/>
          <w:kern w:val="0"/>
          <w:sz w:val="24"/>
          <w:highlight w:val="none"/>
          <w:lang w:val="zh-CN"/>
        </w:rPr>
        <w:t>联系电话：                             联系电话：</w:t>
      </w:r>
    </w:p>
    <w:p w14:paraId="3EED1C6B">
      <w:pPr>
        <w:autoSpaceDE w:val="0"/>
        <w:autoSpaceDN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签订时间：  年   月   日        </w:t>
      </w:r>
      <w:r>
        <w:rPr>
          <w:rFonts w:hint="eastAsia" w:ascii="宋体" w:hAnsi="宋体" w:cs="宋体"/>
          <w:kern w:val="0"/>
          <w:sz w:val="24"/>
          <w:highlight w:val="none"/>
        </w:rPr>
        <w:t xml:space="preserve">     </w:t>
      </w:r>
      <w:r>
        <w:rPr>
          <w:rFonts w:hint="eastAsia" w:ascii="宋体" w:hAnsi="宋体" w:cs="宋体"/>
          <w:kern w:val="0"/>
          <w:sz w:val="24"/>
          <w:highlight w:val="none"/>
          <w:lang w:val="zh-CN"/>
        </w:rPr>
        <w:t xml:space="preserve">  签订时间：  年   月   日</w:t>
      </w:r>
    </w:p>
    <w:p w14:paraId="0F27BA30">
      <w:pPr>
        <w:pStyle w:val="34"/>
        <w:shd w:val="clear" w:color="auto" w:fill="auto"/>
        <w:spacing w:before="0" w:line="360" w:lineRule="auto"/>
        <w:ind w:right="340" w:firstLine="520"/>
        <w:jc w:val="both"/>
        <w:rPr>
          <w:rFonts w:hint="eastAsia"/>
          <w:b/>
          <w:bCs/>
          <w:sz w:val="28"/>
          <w:szCs w:val="28"/>
          <w:highlight w:val="none"/>
        </w:rPr>
      </w:pPr>
      <w:r>
        <w:rPr>
          <w:rFonts w:hint="eastAsia"/>
          <w:sz w:val="24"/>
          <w:szCs w:val="24"/>
          <w:highlight w:val="none"/>
        </w:rPr>
        <w:t xml:space="preserve">                        </w:t>
      </w:r>
      <w:r>
        <w:rPr>
          <w:rFonts w:hint="eastAsia"/>
          <w:b/>
          <w:bCs/>
          <w:sz w:val="28"/>
          <w:szCs w:val="28"/>
          <w:highlight w:val="none"/>
        </w:rPr>
        <w:t xml:space="preserve">  </w:t>
      </w:r>
    </w:p>
    <w:p w14:paraId="79B1FD59">
      <w:pPr>
        <w:pStyle w:val="34"/>
        <w:shd w:val="clear" w:color="auto" w:fill="auto"/>
        <w:spacing w:before="0" w:line="360" w:lineRule="auto"/>
        <w:ind w:right="340" w:firstLine="520"/>
        <w:jc w:val="both"/>
        <w:rPr>
          <w:rFonts w:hint="eastAsia"/>
          <w:b/>
          <w:bCs/>
          <w:sz w:val="28"/>
          <w:szCs w:val="28"/>
          <w:highlight w:val="none"/>
        </w:rPr>
      </w:pPr>
    </w:p>
    <w:p w14:paraId="120C34FC">
      <w:pPr>
        <w:pStyle w:val="34"/>
        <w:shd w:val="clear" w:color="auto" w:fill="auto"/>
        <w:spacing w:before="0" w:line="360" w:lineRule="auto"/>
        <w:ind w:right="340" w:firstLine="520"/>
        <w:jc w:val="both"/>
        <w:rPr>
          <w:rFonts w:hint="eastAsia"/>
          <w:b/>
          <w:bCs/>
          <w:sz w:val="28"/>
          <w:szCs w:val="28"/>
          <w:highlight w:val="none"/>
        </w:rPr>
      </w:pPr>
    </w:p>
    <w:p w14:paraId="2230B74A">
      <w:pPr>
        <w:pStyle w:val="34"/>
        <w:shd w:val="clear" w:color="auto" w:fill="auto"/>
        <w:spacing w:before="0" w:line="360" w:lineRule="auto"/>
        <w:ind w:right="340" w:firstLine="520"/>
        <w:jc w:val="both"/>
        <w:rPr>
          <w:rFonts w:hint="eastAsia"/>
          <w:b/>
          <w:bCs/>
          <w:sz w:val="28"/>
          <w:szCs w:val="28"/>
          <w:highlight w:val="none"/>
        </w:rPr>
      </w:pPr>
    </w:p>
    <w:p w14:paraId="1BBDE80F">
      <w:pPr>
        <w:pStyle w:val="34"/>
        <w:shd w:val="clear" w:color="auto" w:fill="auto"/>
        <w:spacing w:before="0" w:line="360" w:lineRule="auto"/>
        <w:ind w:right="340" w:firstLine="520"/>
        <w:jc w:val="both"/>
        <w:rPr>
          <w:rFonts w:hint="eastAsia"/>
          <w:b/>
          <w:bCs/>
          <w:sz w:val="28"/>
          <w:szCs w:val="28"/>
          <w:highlight w:val="none"/>
        </w:rPr>
      </w:pPr>
    </w:p>
    <w:p w14:paraId="4571B08E">
      <w:pPr>
        <w:pStyle w:val="34"/>
        <w:shd w:val="clear" w:color="auto" w:fill="auto"/>
        <w:spacing w:before="0" w:line="360" w:lineRule="auto"/>
        <w:ind w:right="340" w:firstLine="520"/>
        <w:jc w:val="both"/>
        <w:rPr>
          <w:rFonts w:hint="eastAsia"/>
          <w:b/>
          <w:bCs/>
          <w:sz w:val="28"/>
          <w:szCs w:val="28"/>
          <w:highlight w:val="none"/>
        </w:rPr>
      </w:pPr>
    </w:p>
    <w:p w14:paraId="43EF0609">
      <w:pPr>
        <w:pStyle w:val="34"/>
        <w:shd w:val="clear" w:color="auto" w:fill="auto"/>
        <w:spacing w:before="0" w:line="360" w:lineRule="auto"/>
        <w:ind w:right="340" w:firstLine="520"/>
        <w:jc w:val="both"/>
        <w:rPr>
          <w:rFonts w:hint="eastAsia"/>
          <w:b/>
          <w:bCs/>
          <w:sz w:val="28"/>
          <w:szCs w:val="28"/>
          <w:highlight w:val="none"/>
        </w:rPr>
      </w:pPr>
    </w:p>
    <w:p w14:paraId="72D9668F">
      <w:pPr>
        <w:pStyle w:val="34"/>
        <w:shd w:val="clear" w:color="auto" w:fill="auto"/>
        <w:spacing w:before="0" w:line="360" w:lineRule="auto"/>
        <w:ind w:right="340" w:firstLine="520"/>
        <w:jc w:val="both"/>
        <w:rPr>
          <w:rFonts w:hint="eastAsia"/>
          <w:b/>
          <w:bCs/>
          <w:sz w:val="28"/>
          <w:szCs w:val="28"/>
          <w:highlight w:val="none"/>
        </w:rPr>
      </w:pPr>
    </w:p>
    <w:p w14:paraId="3D591919">
      <w:pPr>
        <w:pStyle w:val="34"/>
        <w:shd w:val="clear" w:color="auto" w:fill="auto"/>
        <w:spacing w:before="0" w:line="360" w:lineRule="auto"/>
        <w:ind w:right="340" w:firstLine="520"/>
        <w:jc w:val="both"/>
        <w:rPr>
          <w:rFonts w:hint="eastAsia"/>
          <w:b/>
          <w:bCs/>
          <w:sz w:val="28"/>
          <w:szCs w:val="28"/>
          <w:highlight w:val="none"/>
        </w:rPr>
      </w:pPr>
    </w:p>
    <w:p w14:paraId="6F24B066">
      <w:pPr>
        <w:pStyle w:val="34"/>
        <w:shd w:val="clear" w:color="auto" w:fill="auto"/>
        <w:spacing w:before="0" w:line="360" w:lineRule="auto"/>
        <w:ind w:right="340" w:firstLine="520"/>
        <w:jc w:val="both"/>
        <w:rPr>
          <w:rFonts w:hint="eastAsia"/>
          <w:b/>
          <w:bCs/>
          <w:sz w:val="28"/>
          <w:szCs w:val="28"/>
          <w:highlight w:val="none"/>
        </w:rPr>
      </w:pPr>
    </w:p>
    <w:p w14:paraId="704F8556">
      <w:pPr>
        <w:pStyle w:val="34"/>
        <w:shd w:val="clear" w:color="auto" w:fill="auto"/>
        <w:spacing w:before="0" w:line="360" w:lineRule="auto"/>
        <w:ind w:right="340" w:firstLine="520"/>
        <w:jc w:val="both"/>
        <w:rPr>
          <w:rFonts w:hint="eastAsia"/>
          <w:b/>
          <w:bCs/>
          <w:sz w:val="28"/>
          <w:szCs w:val="28"/>
          <w:highlight w:val="none"/>
        </w:rPr>
      </w:pPr>
    </w:p>
    <w:p w14:paraId="31F194A4">
      <w:pPr>
        <w:pStyle w:val="34"/>
        <w:shd w:val="clear" w:color="auto" w:fill="auto"/>
        <w:spacing w:before="0" w:line="360" w:lineRule="auto"/>
        <w:ind w:right="340"/>
        <w:jc w:val="both"/>
        <w:rPr>
          <w:rStyle w:val="37"/>
          <w:rFonts w:hint="eastAsia"/>
          <w:highlight w:val="none"/>
        </w:rPr>
      </w:pPr>
    </w:p>
    <w:p w14:paraId="6FA9415D">
      <w:pPr>
        <w:pStyle w:val="34"/>
        <w:shd w:val="clear" w:color="auto" w:fill="auto"/>
        <w:spacing w:before="0" w:line="360" w:lineRule="auto"/>
        <w:ind w:right="340"/>
        <w:jc w:val="both"/>
        <w:rPr>
          <w:rStyle w:val="37"/>
          <w:rFonts w:hint="eastAsia"/>
          <w:highlight w:val="none"/>
        </w:rPr>
      </w:pPr>
    </w:p>
    <w:p w14:paraId="401F8901">
      <w:pPr>
        <w:pStyle w:val="34"/>
        <w:shd w:val="clear" w:color="auto" w:fill="auto"/>
        <w:spacing w:before="0" w:line="360" w:lineRule="auto"/>
        <w:ind w:right="340"/>
        <w:jc w:val="both"/>
        <w:rPr>
          <w:rStyle w:val="37"/>
          <w:rFonts w:hint="eastAsia"/>
          <w:highlight w:val="none"/>
        </w:rPr>
      </w:pPr>
    </w:p>
    <w:bookmarkEnd w:id="516"/>
    <w:bookmarkEnd w:id="517"/>
    <w:bookmarkEnd w:id="518"/>
    <w:bookmarkEnd w:id="519"/>
    <w:bookmarkEnd w:id="520"/>
    <w:bookmarkEnd w:id="521"/>
    <w:bookmarkEnd w:id="522"/>
    <w:bookmarkEnd w:id="647"/>
    <w:bookmarkEnd w:id="648"/>
    <w:p w14:paraId="057933F4">
      <w:pPr>
        <w:pStyle w:val="34"/>
        <w:numPr>
          <w:ilvl w:val="0"/>
          <w:numId w:val="10"/>
        </w:numPr>
        <w:shd w:val="clear" w:color="auto" w:fill="auto"/>
        <w:spacing w:before="0" w:line="360" w:lineRule="auto"/>
        <w:ind w:left="3360" w:right="340"/>
        <w:jc w:val="both"/>
        <w:rPr>
          <w:rStyle w:val="37"/>
          <w:rFonts w:hint="eastAsia" w:ascii="宋体" w:hAnsi="宋体" w:eastAsia="宋体"/>
          <w:sz w:val="24"/>
          <w:szCs w:val="24"/>
          <w:highlight w:val="none"/>
        </w:rPr>
      </w:pPr>
      <w:r>
        <w:rPr>
          <w:rStyle w:val="37"/>
          <w:rFonts w:hint="eastAsia" w:ascii="宋体" w:hAnsi="宋体" w:eastAsia="宋体"/>
          <w:sz w:val="24"/>
          <w:szCs w:val="24"/>
          <w:highlight w:val="none"/>
        </w:rPr>
        <w:t>采购内容及要求</w:t>
      </w:r>
    </w:p>
    <w:p w14:paraId="17B1AAB8">
      <w:pPr>
        <w:pStyle w:val="34"/>
        <w:shd w:val="clear" w:color="auto" w:fill="auto"/>
        <w:spacing w:before="0" w:line="360" w:lineRule="auto"/>
        <w:ind w:right="340"/>
        <w:jc w:val="both"/>
        <w:rPr>
          <w:rStyle w:val="37"/>
          <w:b w:val="0"/>
          <w:bCs w:val="0"/>
          <w:sz w:val="24"/>
          <w:szCs w:val="24"/>
          <w:highlight w:val="none"/>
        </w:rPr>
      </w:pPr>
      <w:r>
        <w:rPr>
          <w:rFonts w:hint="eastAsia" w:eastAsia="黑体"/>
          <w:b/>
          <w:bCs/>
          <w:sz w:val="24"/>
          <w:szCs w:val="24"/>
          <w:highlight w:val="none"/>
        </w:rPr>
        <w:t>1包</w:t>
      </w:r>
      <w:r>
        <w:rPr>
          <w:rStyle w:val="37"/>
          <w:rFonts w:hint="eastAsia"/>
          <w:b w:val="0"/>
          <w:bCs w:val="0"/>
          <w:sz w:val="24"/>
          <w:szCs w:val="24"/>
          <w:highlight w:val="none"/>
        </w:rPr>
        <w:t>：</w:t>
      </w:r>
    </w:p>
    <w:tbl>
      <w:tblPr>
        <w:tblStyle w:val="21"/>
        <w:tblW w:w="43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290"/>
        <w:gridCol w:w="4582"/>
        <w:gridCol w:w="956"/>
        <w:gridCol w:w="819"/>
      </w:tblGrid>
      <w:tr w14:paraId="4FBB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06" w:type="pct"/>
            <w:noWrap w:val="0"/>
            <w:vAlign w:val="center"/>
          </w:tcPr>
          <w:p w14:paraId="24E4CB64">
            <w:pPr>
              <w:tabs>
                <w:tab w:val="center" w:pos="4153"/>
                <w:tab w:val="right" w:pos="8306"/>
              </w:tabs>
              <w:snapToGrid w:val="0"/>
              <w:spacing w:line="360" w:lineRule="auto"/>
              <w:jc w:val="center"/>
              <w:rPr>
                <w:rFonts w:ascii="宋体" w:hAnsi="宋体" w:cs="宋体"/>
                <w:kern w:val="0"/>
                <w:sz w:val="24"/>
                <w:highlight w:val="none"/>
                <w:lang w:val="zh-CN"/>
              </w:rPr>
            </w:pPr>
            <w:r>
              <w:rPr>
                <w:rFonts w:ascii="宋体" w:hAnsi="宋体" w:cs="宋体"/>
                <w:kern w:val="0"/>
                <w:sz w:val="24"/>
                <w:highlight w:val="none"/>
                <w:lang w:val="zh-CN"/>
              </w:rPr>
              <w:t>序号</w:t>
            </w:r>
          </w:p>
        </w:tc>
        <w:tc>
          <w:tcPr>
            <w:tcW w:w="775" w:type="pct"/>
            <w:noWrap w:val="0"/>
            <w:vAlign w:val="center"/>
          </w:tcPr>
          <w:p w14:paraId="1E3F1744">
            <w:pPr>
              <w:tabs>
                <w:tab w:val="center" w:pos="4153"/>
                <w:tab w:val="right" w:pos="8306"/>
              </w:tabs>
              <w:snapToGrid w:val="0"/>
              <w:spacing w:line="360" w:lineRule="auto"/>
              <w:jc w:val="center"/>
              <w:rPr>
                <w:rFonts w:ascii="宋体" w:hAnsi="宋体" w:cs="宋体"/>
                <w:kern w:val="0"/>
                <w:sz w:val="24"/>
                <w:highlight w:val="none"/>
                <w:lang w:val="zh-CN"/>
              </w:rPr>
            </w:pPr>
            <w:r>
              <w:rPr>
                <w:rFonts w:ascii="宋体" w:hAnsi="宋体" w:cs="宋体"/>
                <w:kern w:val="0"/>
                <w:sz w:val="24"/>
                <w:highlight w:val="none"/>
              </w:rPr>
              <w:t>货物名称</w:t>
            </w:r>
          </w:p>
        </w:tc>
        <w:tc>
          <w:tcPr>
            <w:tcW w:w="2752" w:type="pct"/>
            <w:noWrap w:val="0"/>
            <w:vAlign w:val="center"/>
          </w:tcPr>
          <w:p w14:paraId="4CC33B4B">
            <w:pPr>
              <w:tabs>
                <w:tab w:val="center" w:pos="4153"/>
                <w:tab w:val="right" w:pos="8306"/>
              </w:tabs>
              <w:snapToGrid w:val="0"/>
              <w:spacing w:line="360" w:lineRule="auto"/>
              <w:jc w:val="center"/>
              <w:rPr>
                <w:rFonts w:ascii="宋体" w:hAnsi="宋体" w:cs="宋体"/>
                <w:kern w:val="0"/>
                <w:sz w:val="24"/>
                <w:highlight w:val="none"/>
                <w:lang w:val="zh-CN"/>
              </w:rPr>
            </w:pPr>
            <w:r>
              <w:rPr>
                <w:rFonts w:ascii="宋体" w:hAnsi="宋体" w:cs="宋体"/>
                <w:kern w:val="0"/>
                <w:sz w:val="24"/>
                <w:highlight w:val="none"/>
                <w:lang w:val="zh-CN"/>
              </w:rPr>
              <w:t>技术参数要求</w:t>
            </w:r>
          </w:p>
        </w:tc>
        <w:tc>
          <w:tcPr>
            <w:tcW w:w="574" w:type="pct"/>
            <w:noWrap w:val="0"/>
            <w:vAlign w:val="center"/>
          </w:tcPr>
          <w:p w14:paraId="063D3D06">
            <w:pPr>
              <w:tabs>
                <w:tab w:val="center" w:pos="4153"/>
                <w:tab w:val="right" w:pos="8306"/>
              </w:tabs>
              <w:snapToGrid w:val="0"/>
              <w:spacing w:line="360" w:lineRule="auto"/>
              <w:jc w:val="center"/>
              <w:rPr>
                <w:rFonts w:ascii="宋体" w:hAnsi="宋体" w:cs="宋体"/>
                <w:kern w:val="0"/>
                <w:sz w:val="24"/>
                <w:highlight w:val="none"/>
                <w:lang w:val="zh-CN"/>
              </w:rPr>
            </w:pPr>
            <w:r>
              <w:rPr>
                <w:rFonts w:ascii="宋体" w:hAnsi="宋体" w:cs="宋体"/>
                <w:kern w:val="0"/>
                <w:sz w:val="24"/>
                <w:highlight w:val="none"/>
                <w:lang w:val="zh-CN"/>
              </w:rPr>
              <w:t>数量</w:t>
            </w:r>
          </w:p>
        </w:tc>
        <w:tc>
          <w:tcPr>
            <w:tcW w:w="492" w:type="pct"/>
            <w:noWrap w:val="0"/>
            <w:vAlign w:val="center"/>
          </w:tcPr>
          <w:p w14:paraId="131FE889">
            <w:pPr>
              <w:tabs>
                <w:tab w:val="center" w:pos="4153"/>
                <w:tab w:val="right" w:pos="8306"/>
              </w:tabs>
              <w:snapToGrid w:val="0"/>
              <w:spacing w:line="360" w:lineRule="auto"/>
              <w:jc w:val="center"/>
              <w:rPr>
                <w:rFonts w:ascii="宋体" w:hAnsi="宋体" w:cs="宋体"/>
                <w:kern w:val="0"/>
                <w:sz w:val="24"/>
                <w:highlight w:val="none"/>
                <w:lang w:val="zh-CN"/>
              </w:rPr>
            </w:pPr>
            <w:r>
              <w:rPr>
                <w:rFonts w:ascii="宋体" w:hAnsi="宋体" w:cs="宋体"/>
                <w:kern w:val="0"/>
                <w:sz w:val="24"/>
                <w:highlight w:val="none"/>
                <w:lang w:val="zh-CN"/>
              </w:rPr>
              <w:t>单位</w:t>
            </w:r>
          </w:p>
        </w:tc>
      </w:tr>
      <w:tr w14:paraId="6080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676" w:type="dxa"/>
            <w:noWrap w:val="0"/>
            <w:vAlign w:val="center"/>
          </w:tcPr>
          <w:p w14:paraId="4BF62B6B">
            <w:pPr>
              <w:tabs>
                <w:tab w:val="center" w:pos="4153"/>
                <w:tab w:val="right" w:pos="8306"/>
              </w:tabs>
              <w:snapToGrid w:val="0"/>
              <w:spacing w:line="360" w:lineRule="auto"/>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eastAsia="zh-CN"/>
              </w:rPr>
              <w:t>1</w:t>
            </w:r>
          </w:p>
        </w:tc>
        <w:tc>
          <w:tcPr>
            <w:tcW w:w="1290" w:type="dxa"/>
            <w:noWrap w:val="0"/>
            <w:vAlign w:val="center"/>
          </w:tcPr>
          <w:p w14:paraId="48D53CC3">
            <w:pPr>
              <w:tabs>
                <w:tab w:val="center" w:pos="4153"/>
                <w:tab w:val="right" w:pos="8306"/>
              </w:tabs>
              <w:snapToGrid w:val="0"/>
              <w:spacing w:line="360" w:lineRule="auto"/>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eastAsia="zh-CN"/>
              </w:rPr>
              <w:t>棉被</w:t>
            </w:r>
          </w:p>
        </w:tc>
        <w:tc>
          <w:tcPr>
            <w:tcW w:w="4582" w:type="dxa"/>
            <w:noWrap w:val="0"/>
            <w:vAlign w:val="center"/>
          </w:tcPr>
          <w:p w14:paraId="7E988343">
            <w:pPr>
              <w:tabs>
                <w:tab w:val="center" w:pos="4153"/>
                <w:tab w:val="right" w:pos="8306"/>
              </w:tabs>
              <w:snapToGrid w:val="0"/>
              <w:spacing w:line="360" w:lineRule="auto"/>
              <w:jc w:val="both"/>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主要技术要求：</w:t>
            </w:r>
          </w:p>
          <w:p w14:paraId="7607A57F">
            <w:pPr>
              <w:tabs>
                <w:tab w:val="center" w:pos="4153"/>
                <w:tab w:val="right" w:pos="8306"/>
              </w:tabs>
              <w:snapToGrid w:val="0"/>
              <w:spacing w:line="360" w:lineRule="auto"/>
              <w:jc w:val="both"/>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1.尺寸：长7尺，宽5尺，内</w:t>
            </w:r>
            <w:r>
              <w:rPr>
                <w:rFonts w:hint="eastAsia" w:ascii="宋体" w:hAnsi="宋体" w:eastAsia="宋体" w:cs="宋体"/>
                <w:kern w:val="0"/>
                <w:sz w:val="24"/>
                <w:highlight w:val="none"/>
                <w:lang w:val="zh-CN" w:eastAsia="zh-CN"/>
              </w:rPr>
              <w:t>絮棉花</w:t>
            </w:r>
            <w:r>
              <w:rPr>
                <w:rFonts w:hint="eastAsia" w:ascii="宋体" w:hAnsi="宋体" w:eastAsia="宋体" w:cs="宋体"/>
                <w:kern w:val="0"/>
                <w:sz w:val="24"/>
                <w:highlight w:val="none"/>
                <w:lang w:val="en-US" w:eastAsia="zh-CN"/>
              </w:rPr>
              <w:t>净重6市斤；</w:t>
            </w:r>
          </w:p>
          <w:p w14:paraId="71B5ABD0">
            <w:pPr>
              <w:tabs>
                <w:tab w:val="center" w:pos="4153"/>
                <w:tab w:val="right" w:pos="8306"/>
              </w:tabs>
              <w:snapToGrid w:val="0"/>
              <w:spacing w:line="360" w:lineRule="auto"/>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2.内胎：内胎外用平花布罩面</w:t>
            </w:r>
            <w:r>
              <w:rPr>
                <w:rFonts w:hint="eastAsia" w:ascii="宋体" w:hAnsi="宋体" w:eastAsia="宋体" w:cs="宋体"/>
                <w:kern w:val="0"/>
                <w:sz w:val="24"/>
                <w:highlight w:val="none"/>
                <w:lang w:val="zh-CN" w:eastAsia="zh-CN"/>
              </w:rPr>
              <w:t>，</w:t>
            </w:r>
            <w:r>
              <w:rPr>
                <w:rFonts w:hint="eastAsia" w:ascii="宋体" w:hAnsi="宋体" w:eastAsia="宋体" w:cs="宋体"/>
                <w:kern w:val="0"/>
                <w:sz w:val="24"/>
                <w:highlight w:val="none"/>
                <w:lang w:val="en-US" w:eastAsia="zh-CN"/>
              </w:rPr>
              <w:t>纵横5行；</w:t>
            </w:r>
          </w:p>
          <w:p w14:paraId="25611EF9">
            <w:pPr>
              <w:tabs>
                <w:tab w:val="center" w:pos="4153"/>
                <w:tab w:val="right" w:pos="8306"/>
              </w:tabs>
              <w:snapToGrid w:val="0"/>
              <w:spacing w:line="360" w:lineRule="auto"/>
              <w:jc w:val="both"/>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3.被罩：外部被罩为花色棉布料，面纱不低于40</w:t>
            </w:r>
            <w:r>
              <w:rPr>
                <w:rFonts w:hint="eastAsia" w:ascii="宋体" w:hAnsi="宋体" w:eastAsia="宋体" w:cs="宋体"/>
                <w:kern w:val="0"/>
                <w:sz w:val="24"/>
                <w:highlight w:val="none"/>
                <w:lang w:val="zh-CN" w:eastAsia="zh-CN"/>
              </w:rPr>
              <w:t>*</w:t>
            </w:r>
            <w:r>
              <w:rPr>
                <w:rFonts w:hint="eastAsia" w:ascii="宋体" w:hAnsi="宋体" w:eastAsia="宋体" w:cs="宋体"/>
                <w:kern w:val="0"/>
                <w:sz w:val="24"/>
                <w:highlight w:val="none"/>
                <w:lang w:val="en-US" w:eastAsia="zh-CN"/>
              </w:rPr>
              <w:t>40；</w:t>
            </w:r>
          </w:p>
          <w:p w14:paraId="7E2ADA28">
            <w:pPr>
              <w:tabs>
                <w:tab w:val="center" w:pos="4153"/>
                <w:tab w:val="right" w:pos="8306"/>
              </w:tabs>
              <w:snapToGrid w:val="0"/>
              <w:spacing w:line="360" w:lineRule="auto"/>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4.密度不低于140*80，棉花等级不低于国家标准2级，棉被总质量不低于9市斤。</w:t>
            </w:r>
          </w:p>
        </w:tc>
        <w:tc>
          <w:tcPr>
            <w:tcW w:w="956" w:type="dxa"/>
            <w:noWrap w:val="0"/>
            <w:vAlign w:val="center"/>
          </w:tcPr>
          <w:p w14:paraId="67BD05EB">
            <w:pPr>
              <w:tabs>
                <w:tab w:val="center" w:pos="4153"/>
                <w:tab w:val="right" w:pos="8306"/>
              </w:tabs>
              <w:snapToGrid w:val="0"/>
              <w:spacing w:line="360" w:lineRule="auto"/>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9600</w:t>
            </w:r>
          </w:p>
        </w:tc>
        <w:tc>
          <w:tcPr>
            <w:tcW w:w="492" w:type="pct"/>
            <w:noWrap w:val="0"/>
            <w:vAlign w:val="center"/>
          </w:tcPr>
          <w:p w14:paraId="6404B20C">
            <w:pPr>
              <w:tabs>
                <w:tab w:val="center" w:pos="4153"/>
                <w:tab w:val="right" w:pos="8306"/>
              </w:tabs>
              <w:snapToGrid w:val="0"/>
              <w:spacing w:line="360" w:lineRule="auto"/>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条</w:t>
            </w:r>
          </w:p>
        </w:tc>
      </w:tr>
    </w:tbl>
    <w:p w14:paraId="6837590F">
      <w:pPr>
        <w:tabs>
          <w:tab w:val="center" w:pos="4153"/>
          <w:tab w:val="right" w:pos="8306"/>
        </w:tabs>
        <w:snapToGrid w:val="0"/>
        <w:jc w:val="left"/>
        <w:rPr>
          <w:rFonts w:ascii="宋体" w:hAnsi="宋体" w:cs="宋体"/>
          <w:b/>
          <w:bCs/>
          <w:sz w:val="24"/>
          <w:highlight w:val="none"/>
        </w:rPr>
      </w:pPr>
    </w:p>
    <w:p w14:paraId="00B9CFF0">
      <w:pPr>
        <w:tabs>
          <w:tab w:val="center" w:pos="4153"/>
          <w:tab w:val="right" w:pos="8306"/>
        </w:tabs>
        <w:snapToGrid w:val="0"/>
        <w:jc w:val="left"/>
        <w:rPr>
          <w:rFonts w:hint="eastAsia" w:ascii="宋体" w:hAnsi="宋体" w:cs="宋体"/>
          <w:b/>
          <w:bCs/>
          <w:sz w:val="24"/>
          <w:highlight w:val="none"/>
        </w:rPr>
      </w:pPr>
      <w:r>
        <w:rPr>
          <w:rFonts w:hint="eastAsia" w:ascii="宋体" w:hAnsi="宋体" w:cs="宋体"/>
          <w:b/>
          <w:bCs/>
          <w:sz w:val="24"/>
          <w:highlight w:val="none"/>
        </w:rPr>
        <w:t>2包：</w:t>
      </w:r>
    </w:p>
    <w:tbl>
      <w:tblPr>
        <w:tblStyle w:val="21"/>
        <w:tblW w:w="43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291"/>
        <w:gridCol w:w="4579"/>
        <w:gridCol w:w="957"/>
        <w:gridCol w:w="820"/>
      </w:tblGrid>
      <w:tr w14:paraId="0244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06" w:type="pct"/>
            <w:noWrap w:val="0"/>
            <w:vAlign w:val="center"/>
          </w:tcPr>
          <w:p w14:paraId="42C11C99">
            <w:pPr>
              <w:tabs>
                <w:tab w:val="center" w:pos="4153"/>
                <w:tab w:val="right" w:pos="8306"/>
              </w:tabs>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序号</w:t>
            </w:r>
          </w:p>
        </w:tc>
        <w:tc>
          <w:tcPr>
            <w:tcW w:w="775" w:type="pct"/>
            <w:noWrap w:val="0"/>
            <w:vAlign w:val="center"/>
          </w:tcPr>
          <w:p w14:paraId="25A3416B">
            <w:pPr>
              <w:tabs>
                <w:tab w:val="center" w:pos="4153"/>
                <w:tab w:val="right" w:pos="8306"/>
              </w:tabs>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货物名称</w:t>
            </w:r>
          </w:p>
        </w:tc>
        <w:tc>
          <w:tcPr>
            <w:tcW w:w="2750" w:type="pct"/>
            <w:noWrap w:val="0"/>
            <w:vAlign w:val="center"/>
          </w:tcPr>
          <w:p w14:paraId="2C4FC4ED">
            <w:pPr>
              <w:tabs>
                <w:tab w:val="center" w:pos="4153"/>
                <w:tab w:val="right" w:pos="8306"/>
              </w:tabs>
              <w:snapToGrid w:val="0"/>
              <w:spacing w:line="360" w:lineRule="auto"/>
              <w:ind w:firstLine="1680" w:firstLineChars="700"/>
              <w:jc w:val="left"/>
              <w:rPr>
                <w:rFonts w:ascii="宋体" w:hAnsi="宋体" w:cs="宋体"/>
                <w:kern w:val="0"/>
                <w:sz w:val="24"/>
                <w:highlight w:val="none"/>
              </w:rPr>
            </w:pPr>
            <w:r>
              <w:rPr>
                <w:rFonts w:ascii="宋体" w:hAnsi="宋体" w:cs="宋体"/>
                <w:kern w:val="0"/>
                <w:sz w:val="24"/>
                <w:highlight w:val="none"/>
                <w:lang w:val="zh-CN"/>
              </w:rPr>
              <w:t>技术参数要求</w:t>
            </w:r>
          </w:p>
        </w:tc>
        <w:tc>
          <w:tcPr>
            <w:tcW w:w="575" w:type="pct"/>
            <w:noWrap w:val="0"/>
            <w:vAlign w:val="center"/>
          </w:tcPr>
          <w:p w14:paraId="33E73890">
            <w:pPr>
              <w:tabs>
                <w:tab w:val="center" w:pos="4153"/>
                <w:tab w:val="right" w:pos="8306"/>
              </w:tabs>
              <w:snapToGrid w:val="0"/>
              <w:spacing w:line="360" w:lineRule="auto"/>
              <w:jc w:val="center"/>
              <w:rPr>
                <w:rFonts w:hint="eastAsia" w:ascii="宋体" w:hAnsi="宋体" w:cs="宋体"/>
                <w:kern w:val="0"/>
                <w:sz w:val="24"/>
                <w:highlight w:val="none"/>
              </w:rPr>
            </w:pPr>
            <w:r>
              <w:rPr>
                <w:rFonts w:ascii="宋体" w:hAnsi="宋体" w:cs="宋体"/>
                <w:kern w:val="0"/>
                <w:sz w:val="24"/>
                <w:highlight w:val="none"/>
                <w:lang w:val="zh-CN"/>
              </w:rPr>
              <w:t>数量</w:t>
            </w:r>
          </w:p>
        </w:tc>
        <w:tc>
          <w:tcPr>
            <w:tcW w:w="492" w:type="pct"/>
            <w:noWrap w:val="0"/>
            <w:vAlign w:val="center"/>
          </w:tcPr>
          <w:p w14:paraId="2152FF20">
            <w:pPr>
              <w:tabs>
                <w:tab w:val="center" w:pos="4153"/>
                <w:tab w:val="right" w:pos="8306"/>
              </w:tabs>
              <w:snapToGrid w:val="0"/>
              <w:spacing w:line="360" w:lineRule="auto"/>
              <w:jc w:val="center"/>
              <w:rPr>
                <w:rFonts w:ascii="宋体" w:hAnsi="宋体" w:cs="宋体"/>
                <w:kern w:val="0"/>
                <w:sz w:val="24"/>
                <w:highlight w:val="none"/>
              </w:rPr>
            </w:pPr>
            <w:r>
              <w:rPr>
                <w:rFonts w:ascii="宋体" w:hAnsi="宋体" w:cs="宋体"/>
                <w:kern w:val="0"/>
                <w:sz w:val="24"/>
                <w:highlight w:val="none"/>
                <w:lang w:val="zh-CN"/>
              </w:rPr>
              <w:t>单位</w:t>
            </w:r>
          </w:p>
        </w:tc>
      </w:tr>
      <w:tr w14:paraId="65F0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406" w:type="pct"/>
            <w:noWrap w:val="0"/>
            <w:vAlign w:val="center"/>
          </w:tcPr>
          <w:p w14:paraId="07B41C62">
            <w:pPr>
              <w:tabs>
                <w:tab w:val="center" w:pos="4153"/>
                <w:tab w:val="right" w:pos="8306"/>
              </w:tabs>
              <w:snapToGrid w:val="0"/>
              <w:spacing w:line="360" w:lineRule="auto"/>
              <w:jc w:val="center"/>
              <w:rPr>
                <w:rFonts w:ascii="宋体" w:hAnsi="宋体" w:cs="宋体"/>
                <w:kern w:val="0"/>
                <w:sz w:val="24"/>
                <w:highlight w:val="none"/>
                <w:lang w:val="zh-CN"/>
              </w:rPr>
            </w:pPr>
            <w:r>
              <w:rPr>
                <w:rFonts w:ascii="宋体" w:hAnsi="宋体" w:cs="宋体"/>
                <w:kern w:val="0"/>
                <w:sz w:val="24"/>
                <w:highlight w:val="none"/>
              </w:rPr>
              <w:t>1</w:t>
            </w:r>
          </w:p>
        </w:tc>
        <w:tc>
          <w:tcPr>
            <w:tcW w:w="775" w:type="pct"/>
            <w:noWrap w:val="0"/>
            <w:vAlign w:val="center"/>
          </w:tcPr>
          <w:p w14:paraId="01D600CC">
            <w:pPr>
              <w:tabs>
                <w:tab w:val="center" w:pos="4153"/>
                <w:tab w:val="right" w:pos="8306"/>
              </w:tabs>
              <w:snapToGrid w:val="0"/>
              <w:spacing w:line="360" w:lineRule="auto"/>
              <w:jc w:val="center"/>
              <w:rPr>
                <w:rFonts w:ascii="宋体" w:hAnsi="宋体" w:cs="宋体"/>
                <w:kern w:val="0"/>
                <w:sz w:val="24"/>
                <w:highlight w:val="none"/>
                <w:lang w:val="zh-CN"/>
              </w:rPr>
            </w:pPr>
            <w:r>
              <w:rPr>
                <w:rFonts w:ascii="宋体" w:hAnsi="宋体" w:cs="宋体"/>
                <w:kern w:val="0"/>
                <w:sz w:val="24"/>
                <w:highlight w:val="none"/>
              </w:rPr>
              <w:t>面粉</w:t>
            </w:r>
          </w:p>
        </w:tc>
        <w:tc>
          <w:tcPr>
            <w:tcW w:w="2750" w:type="pct"/>
            <w:noWrap w:val="0"/>
            <w:vAlign w:val="center"/>
          </w:tcPr>
          <w:p w14:paraId="45D823B5">
            <w:pPr>
              <w:tabs>
                <w:tab w:val="center" w:pos="4153"/>
                <w:tab w:val="right" w:pos="8306"/>
              </w:tabs>
              <w:snapToGrid w:val="0"/>
              <w:spacing w:line="360" w:lineRule="auto"/>
              <w:jc w:val="left"/>
              <w:rPr>
                <w:rFonts w:ascii="宋体" w:hAnsi="宋体" w:cs="宋体"/>
                <w:kern w:val="0"/>
                <w:sz w:val="24"/>
                <w:highlight w:val="none"/>
              </w:rPr>
            </w:pPr>
            <w:r>
              <w:rPr>
                <w:rFonts w:ascii="宋体" w:hAnsi="宋体" w:cs="宋体"/>
                <w:kern w:val="0"/>
                <w:sz w:val="24"/>
                <w:highlight w:val="none"/>
              </w:rPr>
              <w:t>重量：25公斤/袋</w:t>
            </w:r>
          </w:p>
          <w:p w14:paraId="635693CC">
            <w:pPr>
              <w:tabs>
                <w:tab w:val="center" w:pos="4153"/>
                <w:tab w:val="right" w:pos="8306"/>
              </w:tabs>
              <w:snapToGrid w:val="0"/>
              <w:spacing w:line="360" w:lineRule="auto"/>
              <w:jc w:val="left"/>
              <w:rPr>
                <w:rFonts w:ascii="宋体" w:hAnsi="宋体" w:cs="宋体"/>
                <w:kern w:val="0"/>
                <w:sz w:val="24"/>
                <w:highlight w:val="none"/>
              </w:rPr>
            </w:pPr>
            <w:r>
              <w:rPr>
                <w:rFonts w:ascii="宋体" w:hAnsi="宋体" w:cs="宋体"/>
                <w:kern w:val="0"/>
                <w:sz w:val="24"/>
                <w:highlight w:val="none"/>
              </w:rPr>
              <w:t>等级：优质馒头粉</w:t>
            </w:r>
          </w:p>
        </w:tc>
        <w:tc>
          <w:tcPr>
            <w:tcW w:w="575" w:type="pct"/>
            <w:noWrap w:val="0"/>
            <w:vAlign w:val="center"/>
          </w:tcPr>
          <w:p w14:paraId="7E8B0BF2">
            <w:pPr>
              <w:tabs>
                <w:tab w:val="center" w:pos="4153"/>
                <w:tab w:val="right" w:pos="8306"/>
              </w:tabs>
              <w:snapToGrid w:val="0"/>
              <w:spacing w:line="36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rPr>
              <w:t>2</w:t>
            </w:r>
            <w:r>
              <w:rPr>
                <w:rFonts w:hint="eastAsia" w:ascii="宋体" w:hAnsi="宋体" w:cs="宋体"/>
                <w:kern w:val="0"/>
                <w:sz w:val="24"/>
                <w:highlight w:val="none"/>
                <w:lang w:val="en-US" w:eastAsia="zh-CN"/>
              </w:rPr>
              <w:t>61</w:t>
            </w:r>
          </w:p>
        </w:tc>
        <w:tc>
          <w:tcPr>
            <w:tcW w:w="492" w:type="pct"/>
            <w:noWrap w:val="0"/>
            <w:vAlign w:val="center"/>
          </w:tcPr>
          <w:p w14:paraId="75408F09">
            <w:pPr>
              <w:tabs>
                <w:tab w:val="center" w:pos="4153"/>
                <w:tab w:val="right" w:pos="8306"/>
              </w:tabs>
              <w:snapToGrid w:val="0"/>
              <w:spacing w:line="360" w:lineRule="auto"/>
              <w:jc w:val="center"/>
              <w:rPr>
                <w:rFonts w:ascii="宋体" w:hAnsi="宋体" w:cs="宋体"/>
                <w:kern w:val="0"/>
                <w:sz w:val="24"/>
                <w:highlight w:val="none"/>
                <w:lang w:val="zh-CN"/>
              </w:rPr>
            </w:pPr>
            <w:r>
              <w:rPr>
                <w:rFonts w:ascii="宋体" w:hAnsi="宋体" w:cs="宋体"/>
                <w:kern w:val="0"/>
                <w:sz w:val="24"/>
                <w:highlight w:val="none"/>
              </w:rPr>
              <w:t>吨</w:t>
            </w:r>
          </w:p>
        </w:tc>
      </w:tr>
    </w:tbl>
    <w:p w14:paraId="2B5BA99F">
      <w:pPr>
        <w:tabs>
          <w:tab w:val="center" w:pos="4153"/>
          <w:tab w:val="right" w:pos="8306"/>
        </w:tabs>
        <w:snapToGrid w:val="0"/>
        <w:jc w:val="left"/>
        <w:rPr>
          <w:rFonts w:hint="eastAsia" w:ascii="宋体" w:hAnsi="宋体" w:cs="宋体"/>
          <w:b/>
          <w:bCs/>
          <w:sz w:val="24"/>
          <w:highlight w:val="none"/>
        </w:rPr>
      </w:pPr>
    </w:p>
    <w:p w14:paraId="367B4E24">
      <w:pPr>
        <w:tabs>
          <w:tab w:val="center" w:pos="4153"/>
          <w:tab w:val="right" w:pos="8306"/>
        </w:tabs>
        <w:snapToGrid w:val="0"/>
        <w:jc w:val="left"/>
        <w:rPr>
          <w:sz w:val="18"/>
          <w:szCs w:val="18"/>
          <w:highlight w:val="none"/>
          <w:lang w:val="zh-CN"/>
        </w:rPr>
      </w:pPr>
    </w:p>
    <w:p w14:paraId="04C11F27">
      <w:pPr>
        <w:spacing w:line="360" w:lineRule="auto"/>
        <w:rPr>
          <w:rFonts w:hint="eastAsia" w:ascii="宋体" w:hAnsi="宋体"/>
          <w:color w:val="000000"/>
          <w:kern w:val="0"/>
          <w:sz w:val="24"/>
          <w:highlight w:val="none"/>
        </w:rPr>
      </w:pPr>
      <w:r>
        <w:rPr>
          <w:rFonts w:hint="eastAsia" w:ascii="宋体" w:hAnsi="宋体"/>
          <w:color w:val="000000"/>
          <w:kern w:val="0"/>
          <w:sz w:val="24"/>
          <w:highlight w:val="none"/>
        </w:rPr>
        <w:t>注：1、本次采购内容招标技术要求中未明确的技术标准均不得低于国家标准；</w:t>
      </w:r>
    </w:p>
    <w:p w14:paraId="0B9B8979">
      <w:pPr>
        <w:spacing w:line="360" w:lineRule="auto"/>
        <w:ind w:firstLine="480" w:firstLineChars="200"/>
        <w:rPr>
          <w:rFonts w:hint="eastAsia" w:ascii="宋体" w:hAnsi="宋体"/>
          <w:sz w:val="24"/>
          <w:highlight w:val="none"/>
        </w:rPr>
      </w:pPr>
      <w:r>
        <w:rPr>
          <w:rFonts w:hint="eastAsia" w:ascii="宋体" w:hAnsi="宋体"/>
          <w:sz w:val="24"/>
          <w:highlight w:val="none"/>
        </w:rPr>
        <w:t>2、要求：</w:t>
      </w:r>
    </w:p>
    <w:p w14:paraId="3B62EEF8">
      <w:pPr>
        <w:spacing w:line="360" w:lineRule="auto"/>
        <w:ind w:firstLine="240" w:firstLineChars="100"/>
        <w:rPr>
          <w:rFonts w:hint="eastAsia" w:ascii="宋体" w:hAnsi="宋体"/>
          <w:sz w:val="24"/>
          <w:highlight w:val="none"/>
        </w:rPr>
      </w:pPr>
      <w:r>
        <w:rPr>
          <w:rFonts w:hint="eastAsia" w:ascii="宋体" w:hAnsi="宋体"/>
          <w:sz w:val="24"/>
          <w:highlight w:val="none"/>
        </w:rPr>
        <w:t>（1）供应商提供产品必须为全新、未使用。</w:t>
      </w:r>
    </w:p>
    <w:p w14:paraId="0AF53915">
      <w:pPr>
        <w:spacing w:line="360" w:lineRule="auto"/>
        <w:ind w:firstLine="240" w:firstLineChars="100"/>
        <w:rPr>
          <w:rFonts w:hint="eastAsia" w:ascii="宋体" w:hAnsi="宋体"/>
          <w:sz w:val="24"/>
          <w:highlight w:val="none"/>
        </w:rPr>
      </w:pPr>
      <w:r>
        <w:rPr>
          <w:rFonts w:hint="eastAsia" w:ascii="宋体" w:hAnsi="宋体"/>
          <w:sz w:val="24"/>
          <w:highlight w:val="none"/>
        </w:rPr>
        <w:t>（2）产品必须完全符合国家及行业最新标准和合同规定的规格性能要求，不得违反国家质量监督检验部门有关强制性标准。</w:t>
      </w:r>
    </w:p>
    <w:p w14:paraId="1BFB5478">
      <w:pPr>
        <w:spacing w:line="360" w:lineRule="auto"/>
        <w:ind w:firstLine="240" w:firstLineChars="100"/>
        <w:rPr>
          <w:rFonts w:hint="eastAsia" w:ascii="宋体" w:hAnsi="宋体"/>
          <w:sz w:val="24"/>
          <w:highlight w:val="none"/>
        </w:rPr>
      </w:pPr>
    </w:p>
    <w:p w14:paraId="63DC8E35">
      <w:pPr>
        <w:spacing w:line="360" w:lineRule="auto"/>
        <w:ind w:firstLine="240" w:firstLineChars="100"/>
        <w:rPr>
          <w:rFonts w:hint="eastAsia" w:ascii="宋体" w:hAnsi="宋体"/>
          <w:sz w:val="24"/>
          <w:highlight w:val="none"/>
        </w:rPr>
      </w:pPr>
    </w:p>
    <w:p w14:paraId="71FDDB0F">
      <w:pPr>
        <w:spacing w:line="360" w:lineRule="auto"/>
        <w:ind w:firstLine="240" w:firstLineChars="100"/>
        <w:rPr>
          <w:rFonts w:hint="eastAsia" w:ascii="宋体" w:hAnsi="宋体"/>
          <w:sz w:val="24"/>
          <w:highlight w:val="none"/>
        </w:rPr>
      </w:pPr>
    </w:p>
    <w:p w14:paraId="05961A3A">
      <w:pPr>
        <w:spacing w:line="360" w:lineRule="auto"/>
        <w:ind w:firstLine="240" w:firstLineChars="100"/>
        <w:rPr>
          <w:rFonts w:hint="eastAsia" w:ascii="宋体" w:hAnsi="宋体"/>
          <w:sz w:val="24"/>
          <w:highlight w:val="none"/>
        </w:rPr>
      </w:pPr>
    </w:p>
    <w:p w14:paraId="491B2E45">
      <w:pPr>
        <w:spacing w:line="360" w:lineRule="auto"/>
        <w:ind w:firstLine="240" w:firstLineChars="100"/>
        <w:rPr>
          <w:rFonts w:hint="eastAsia" w:ascii="宋体" w:hAnsi="宋体"/>
          <w:sz w:val="24"/>
          <w:highlight w:val="none"/>
        </w:rPr>
      </w:pPr>
    </w:p>
    <w:p w14:paraId="45115DE2">
      <w:pPr>
        <w:pStyle w:val="2"/>
        <w:spacing w:line="520" w:lineRule="exact"/>
        <w:rPr>
          <w:rFonts w:hint="eastAsia" w:ascii="宋体" w:hAnsi="宋体" w:cs="宋体"/>
          <w:color w:val="000000"/>
          <w:sz w:val="28"/>
          <w:szCs w:val="28"/>
          <w:highlight w:val="none"/>
        </w:rPr>
      </w:pPr>
      <w:bookmarkStart w:id="689" w:name="_Toc12922"/>
      <w:r>
        <w:rPr>
          <w:rStyle w:val="38"/>
          <w:rFonts w:hint="eastAsia" w:ascii="宋体" w:hAnsi="宋体" w:cs="宋体"/>
          <w:b/>
          <w:bCs/>
          <w:sz w:val="28"/>
          <w:szCs w:val="28"/>
          <w:highlight w:val="none"/>
        </w:rPr>
        <w:t>第六章  投标文件格式</w:t>
      </w:r>
      <w:bookmarkEnd w:id="689"/>
    </w:p>
    <w:p w14:paraId="43CB50C8">
      <w:pPr>
        <w:spacing w:line="520" w:lineRule="exact"/>
        <w:jc w:val="center"/>
        <w:rPr>
          <w:rFonts w:ascii="宋体" w:hAnsi="宋体" w:cs="宋体"/>
          <w:b/>
          <w:sz w:val="24"/>
          <w:highlight w:val="none"/>
          <w:u w:val="single"/>
        </w:rPr>
      </w:pPr>
      <w:r>
        <w:rPr>
          <w:rFonts w:hint="eastAsia" w:ascii="宋体" w:hAnsi="宋体" w:cs="宋体"/>
          <w:b/>
          <w:bCs/>
          <w:sz w:val="24"/>
          <w:highlight w:val="none"/>
          <w:u w:val="single"/>
        </w:rPr>
        <w:t xml:space="preserve">                             （项目名称及包号）</w:t>
      </w:r>
    </w:p>
    <w:p w14:paraId="0B352D05">
      <w:pPr>
        <w:spacing w:line="520" w:lineRule="exact"/>
        <w:jc w:val="center"/>
        <w:rPr>
          <w:rFonts w:hint="eastAsia" w:ascii="宋体" w:hAnsi="宋体" w:cs="宋体"/>
          <w:sz w:val="24"/>
          <w:highlight w:val="none"/>
        </w:rPr>
      </w:pPr>
    </w:p>
    <w:p w14:paraId="30C0CC30">
      <w:pPr>
        <w:spacing w:line="520" w:lineRule="exact"/>
        <w:rPr>
          <w:rFonts w:hint="eastAsia" w:ascii="宋体" w:hAnsi="宋体" w:cs="宋体"/>
          <w:sz w:val="24"/>
          <w:highlight w:val="none"/>
        </w:rPr>
      </w:pPr>
    </w:p>
    <w:p w14:paraId="2EDB955A">
      <w:pPr>
        <w:spacing w:line="520" w:lineRule="exact"/>
        <w:rPr>
          <w:rFonts w:hint="eastAsia" w:ascii="宋体" w:hAnsi="宋体" w:cs="宋体"/>
          <w:sz w:val="24"/>
          <w:highlight w:val="none"/>
        </w:rPr>
      </w:pPr>
    </w:p>
    <w:p w14:paraId="35253F7F">
      <w:pPr>
        <w:spacing w:line="520" w:lineRule="exact"/>
        <w:rPr>
          <w:rFonts w:hint="eastAsia" w:ascii="宋体" w:hAnsi="宋体" w:cs="宋体"/>
          <w:sz w:val="24"/>
          <w:highlight w:val="none"/>
        </w:rPr>
      </w:pPr>
    </w:p>
    <w:p w14:paraId="03750290">
      <w:pPr>
        <w:spacing w:line="520" w:lineRule="exact"/>
        <w:jc w:val="center"/>
        <w:rPr>
          <w:rFonts w:hint="eastAsia" w:ascii="宋体" w:hAnsi="宋体" w:cs="宋体"/>
          <w:b/>
          <w:sz w:val="36"/>
          <w:szCs w:val="36"/>
          <w:highlight w:val="none"/>
        </w:rPr>
      </w:pPr>
      <w:r>
        <w:rPr>
          <w:rFonts w:hint="eastAsia" w:ascii="宋体" w:hAnsi="宋体" w:cs="宋体"/>
          <w:b/>
          <w:sz w:val="36"/>
          <w:szCs w:val="36"/>
          <w:highlight w:val="none"/>
        </w:rPr>
        <w:t>投  标 文 件</w:t>
      </w:r>
    </w:p>
    <w:p w14:paraId="454A31CE">
      <w:pPr>
        <w:snapToGrid w:val="0"/>
        <w:spacing w:line="600" w:lineRule="auto"/>
        <w:ind w:firstLine="2754" w:firstLineChars="1143"/>
        <w:rPr>
          <w:rFonts w:ascii="宋体" w:hAnsi="宋体" w:cs="宋体"/>
          <w:b/>
          <w:bCs/>
          <w:sz w:val="24"/>
          <w:highlight w:val="none"/>
        </w:rPr>
      </w:pPr>
    </w:p>
    <w:p w14:paraId="1F9EA699">
      <w:pPr>
        <w:snapToGrid w:val="0"/>
        <w:spacing w:line="600" w:lineRule="auto"/>
        <w:ind w:firstLine="2754" w:firstLineChars="1143"/>
        <w:rPr>
          <w:rFonts w:ascii="宋体" w:hAnsi="宋体" w:cs="宋体"/>
          <w:b/>
          <w:bCs/>
          <w:sz w:val="24"/>
          <w:highlight w:val="none"/>
        </w:rPr>
      </w:pPr>
      <w:r>
        <w:rPr>
          <w:rFonts w:hint="eastAsia" w:ascii="宋体" w:hAnsi="宋体" w:cs="宋体"/>
          <w:b/>
          <w:bCs/>
          <w:sz w:val="24"/>
          <w:highlight w:val="none"/>
        </w:rPr>
        <w:t>项目编号：</w:t>
      </w:r>
    </w:p>
    <w:p w14:paraId="3575B2C1">
      <w:pPr>
        <w:spacing w:line="520" w:lineRule="exact"/>
        <w:rPr>
          <w:rFonts w:hint="eastAsia" w:ascii="宋体" w:hAnsi="宋体" w:cs="宋体"/>
          <w:sz w:val="24"/>
          <w:highlight w:val="none"/>
        </w:rPr>
      </w:pPr>
    </w:p>
    <w:p w14:paraId="2D24DC82">
      <w:pPr>
        <w:pStyle w:val="15"/>
        <w:ind w:left="2250" w:hanging="1200"/>
        <w:rPr>
          <w:rFonts w:hint="eastAsia" w:ascii="宋体" w:hAnsi="宋体" w:cs="宋体"/>
          <w:sz w:val="24"/>
          <w:highlight w:val="none"/>
        </w:rPr>
      </w:pPr>
    </w:p>
    <w:p w14:paraId="7E9E9E8C">
      <w:pPr>
        <w:spacing w:line="520" w:lineRule="exact"/>
        <w:rPr>
          <w:rFonts w:hint="eastAsia" w:ascii="宋体" w:hAnsi="宋体" w:cs="宋体"/>
          <w:sz w:val="24"/>
          <w:highlight w:val="none"/>
        </w:rPr>
      </w:pPr>
    </w:p>
    <w:p w14:paraId="3C194856">
      <w:pPr>
        <w:spacing w:line="520" w:lineRule="exact"/>
        <w:rPr>
          <w:rFonts w:hint="eastAsia" w:ascii="宋体" w:hAnsi="宋体" w:cs="宋体"/>
          <w:sz w:val="24"/>
          <w:highlight w:val="none"/>
        </w:rPr>
      </w:pPr>
    </w:p>
    <w:p w14:paraId="1CBA0379">
      <w:pPr>
        <w:pStyle w:val="11"/>
        <w:spacing w:line="520" w:lineRule="exact"/>
        <w:rPr>
          <w:rFonts w:hint="eastAsia" w:ascii="宋体" w:hAnsi="宋体" w:cs="宋体"/>
          <w:sz w:val="24"/>
          <w:highlight w:val="none"/>
        </w:rPr>
      </w:pPr>
    </w:p>
    <w:p w14:paraId="7432CEC6">
      <w:pPr>
        <w:spacing w:line="520" w:lineRule="exact"/>
        <w:rPr>
          <w:rFonts w:hint="eastAsia" w:ascii="宋体" w:hAnsi="宋体" w:cs="宋体"/>
          <w:sz w:val="24"/>
          <w:highlight w:val="none"/>
        </w:rPr>
      </w:pPr>
    </w:p>
    <w:p w14:paraId="5C404CF0">
      <w:pPr>
        <w:spacing w:line="520" w:lineRule="exact"/>
        <w:ind w:firstLine="1689" w:firstLineChars="601"/>
        <w:rPr>
          <w:rFonts w:hint="eastAsia" w:ascii="宋体" w:hAnsi="宋体" w:cs="宋体"/>
          <w:b/>
          <w:sz w:val="28"/>
          <w:szCs w:val="28"/>
          <w:highlight w:val="none"/>
        </w:rPr>
      </w:pPr>
      <w:r>
        <w:rPr>
          <w:rFonts w:hint="eastAsia" w:ascii="宋体" w:hAnsi="宋体" w:cs="宋体"/>
          <w:b/>
          <w:sz w:val="28"/>
          <w:szCs w:val="28"/>
          <w:highlight w:val="none"/>
        </w:rPr>
        <w:t>投标人名称：</w:t>
      </w: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（电子签章）</w:t>
      </w:r>
    </w:p>
    <w:p w14:paraId="5A6F9866">
      <w:pPr>
        <w:spacing w:line="520" w:lineRule="exact"/>
        <w:ind w:firstLine="1689" w:firstLineChars="601"/>
        <w:rPr>
          <w:rFonts w:hint="eastAsia" w:ascii="宋体" w:hAnsi="宋体" w:cs="宋体"/>
          <w:b/>
          <w:sz w:val="28"/>
          <w:szCs w:val="28"/>
          <w:highlight w:val="none"/>
        </w:rPr>
      </w:pPr>
      <w:r>
        <w:rPr>
          <w:rFonts w:hint="eastAsia" w:ascii="宋体" w:hAnsi="宋体" w:cs="宋体"/>
          <w:b/>
          <w:sz w:val="28"/>
          <w:szCs w:val="28"/>
          <w:highlight w:val="none"/>
        </w:rPr>
        <w:t>法定代表人或其委托代理人：</w:t>
      </w: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（电子签章）</w:t>
      </w:r>
    </w:p>
    <w:p w14:paraId="4B453A66">
      <w:pPr>
        <w:spacing w:line="520" w:lineRule="exact"/>
        <w:ind w:firstLine="849" w:firstLineChars="302"/>
        <w:jc w:val="center"/>
        <w:rPr>
          <w:rFonts w:hint="eastAsia" w:ascii="宋体" w:hAnsi="宋体" w:cs="宋体"/>
          <w:b/>
          <w:sz w:val="28"/>
          <w:szCs w:val="28"/>
          <w:highlight w:val="none"/>
        </w:rPr>
      </w:pPr>
      <w:r>
        <w:rPr>
          <w:rFonts w:hint="eastAsia" w:ascii="宋体" w:hAnsi="宋体" w:cs="宋体"/>
          <w:b/>
          <w:bCs/>
          <w:sz w:val="28"/>
          <w:szCs w:val="28"/>
          <w:highlight w:val="none"/>
          <w:u w:val="single"/>
        </w:rPr>
        <w:t xml:space="preserve">      </w:t>
      </w:r>
      <w:r>
        <w:rPr>
          <w:rFonts w:hint="eastAsia" w:ascii="宋体" w:hAnsi="宋体" w:cs="宋体"/>
          <w:b/>
          <w:sz w:val="28"/>
          <w:szCs w:val="28"/>
          <w:highlight w:val="none"/>
        </w:rPr>
        <w:t>年</w:t>
      </w: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月</w:t>
      </w: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日</w:t>
      </w:r>
    </w:p>
    <w:p w14:paraId="781B8E43">
      <w:pPr>
        <w:spacing w:line="520" w:lineRule="exact"/>
        <w:jc w:val="center"/>
        <w:rPr>
          <w:rFonts w:hint="eastAsia" w:ascii="宋体" w:hAnsi="宋体" w:cs="宋体"/>
          <w:b/>
          <w:sz w:val="24"/>
          <w:highlight w:val="none"/>
        </w:rPr>
      </w:pPr>
      <w:bookmarkStart w:id="690" w:name="_Toc144974856"/>
      <w:bookmarkStart w:id="691" w:name="_Toc246996355"/>
      <w:bookmarkStart w:id="692" w:name="_Toc152045787"/>
      <w:bookmarkStart w:id="693" w:name="_Toc152042576"/>
      <w:bookmarkStart w:id="694" w:name="_Toc179632807"/>
      <w:bookmarkStart w:id="695" w:name="_Toc246997098"/>
      <w:bookmarkStart w:id="696" w:name="_Toc247085873"/>
      <w:r>
        <w:rPr>
          <w:rFonts w:hint="eastAsia" w:ascii="宋体" w:hAnsi="宋体" w:cs="宋体"/>
          <w:sz w:val="28"/>
          <w:szCs w:val="28"/>
          <w:highlight w:val="none"/>
        </w:rPr>
        <w:br w:type="page"/>
      </w:r>
      <w:bookmarkStart w:id="697" w:name="_Toc494031777"/>
      <w:r>
        <w:rPr>
          <w:rFonts w:hint="eastAsia" w:ascii="宋体" w:hAnsi="宋体" w:cs="宋体"/>
          <w:b/>
          <w:sz w:val="24"/>
          <w:highlight w:val="none"/>
        </w:rPr>
        <w:t>目    录</w:t>
      </w:r>
      <w:bookmarkEnd w:id="690"/>
      <w:bookmarkEnd w:id="691"/>
      <w:bookmarkEnd w:id="692"/>
      <w:bookmarkEnd w:id="693"/>
      <w:bookmarkEnd w:id="694"/>
      <w:bookmarkEnd w:id="695"/>
      <w:bookmarkEnd w:id="696"/>
      <w:bookmarkEnd w:id="697"/>
    </w:p>
    <w:p w14:paraId="6D001E33">
      <w:pPr>
        <w:spacing w:line="520" w:lineRule="exact"/>
        <w:ind w:firstLine="964" w:firstLineChars="400"/>
        <w:jc w:val="left"/>
        <w:rPr>
          <w:rFonts w:hint="eastAsia" w:ascii="宋体" w:hAnsi="宋体" w:cs="宋体"/>
          <w:b/>
          <w:sz w:val="24"/>
          <w:highlight w:val="none"/>
        </w:rPr>
      </w:pPr>
    </w:p>
    <w:p w14:paraId="37466A40">
      <w:pPr>
        <w:numPr>
          <w:ilvl w:val="0"/>
          <w:numId w:val="11"/>
        </w:numPr>
        <w:spacing w:line="520" w:lineRule="exact"/>
        <w:ind w:left="1680"/>
        <w:jc w:val="left"/>
        <w:rPr>
          <w:rFonts w:hint="eastAsia" w:ascii="宋体" w:hAnsi="宋体" w:cs="宋体"/>
          <w:sz w:val="24"/>
          <w:highlight w:val="none"/>
        </w:rPr>
      </w:pPr>
      <w:r>
        <w:rPr>
          <w:rFonts w:hint="eastAsia" w:ascii="宋体" w:hAnsi="宋体" w:cs="宋体"/>
          <w:sz w:val="24"/>
          <w:highlight w:val="none"/>
        </w:rPr>
        <w:t>投标函及开标一览表</w:t>
      </w:r>
    </w:p>
    <w:p w14:paraId="2464FBC7">
      <w:pPr>
        <w:numPr>
          <w:ilvl w:val="0"/>
          <w:numId w:val="11"/>
        </w:numPr>
        <w:spacing w:line="520" w:lineRule="exact"/>
        <w:ind w:left="1680"/>
        <w:jc w:val="left"/>
        <w:rPr>
          <w:rFonts w:hint="eastAsia" w:ascii="宋体" w:hAnsi="宋体" w:cs="宋体"/>
          <w:sz w:val="24"/>
          <w:highlight w:val="none"/>
        </w:rPr>
      </w:pPr>
      <w:r>
        <w:rPr>
          <w:rFonts w:hint="eastAsia" w:ascii="宋体" w:hAnsi="宋体" w:cs="宋体"/>
          <w:sz w:val="24"/>
          <w:highlight w:val="none"/>
        </w:rPr>
        <w:t>法定代表人身份证明及授权委托书</w:t>
      </w:r>
    </w:p>
    <w:p w14:paraId="4F0CB5E1">
      <w:pPr>
        <w:numPr>
          <w:ilvl w:val="0"/>
          <w:numId w:val="11"/>
        </w:numPr>
        <w:spacing w:line="520" w:lineRule="exact"/>
        <w:ind w:left="1680"/>
        <w:jc w:val="left"/>
        <w:rPr>
          <w:rFonts w:hint="eastAsia" w:ascii="宋体" w:hAnsi="宋体" w:cs="宋体"/>
          <w:sz w:val="24"/>
          <w:highlight w:val="none"/>
        </w:rPr>
      </w:pPr>
      <w:r>
        <w:rPr>
          <w:rFonts w:hint="eastAsia" w:ascii="宋体" w:hAnsi="宋体" w:cs="宋体"/>
          <w:sz w:val="24"/>
          <w:highlight w:val="none"/>
        </w:rPr>
        <w:t>投标货物分项报价表</w:t>
      </w:r>
    </w:p>
    <w:p w14:paraId="65AA5961">
      <w:pPr>
        <w:numPr>
          <w:ilvl w:val="0"/>
          <w:numId w:val="11"/>
        </w:numPr>
        <w:spacing w:line="520" w:lineRule="exact"/>
        <w:ind w:left="1680"/>
        <w:jc w:val="left"/>
        <w:rPr>
          <w:rFonts w:hint="eastAsia" w:ascii="宋体" w:hAnsi="宋体" w:cs="宋体"/>
          <w:sz w:val="24"/>
          <w:highlight w:val="none"/>
        </w:rPr>
      </w:pPr>
      <w:r>
        <w:rPr>
          <w:rFonts w:hint="eastAsia" w:ascii="宋体" w:hAnsi="宋体" w:cs="宋体"/>
          <w:sz w:val="24"/>
          <w:highlight w:val="none"/>
        </w:rPr>
        <w:t>技术规格偏差表</w:t>
      </w:r>
    </w:p>
    <w:p w14:paraId="38CB8B8C">
      <w:pPr>
        <w:numPr>
          <w:ilvl w:val="0"/>
          <w:numId w:val="11"/>
        </w:numPr>
        <w:spacing w:line="520" w:lineRule="exact"/>
        <w:ind w:left="1680"/>
        <w:jc w:val="left"/>
        <w:rPr>
          <w:rFonts w:hint="eastAsia" w:ascii="宋体" w:hAnsi="宋体" w:cs="宋体"/>
          <w:sz w:val="24"/>
          <w:highlight w:val="none"/>
        </w:rPr>
      </w:pPr>
      <w:r>
        <w:rPr>
          <w:rFonts w:hint="eastAsia" w:ascii="宋体" w:hAnsi="宋体" w:cs="宋体"/>
          <w:sz w:val="24"/>
          <w:highlight w:val="none"/>
        </w:rPr>
        <w:t>资格审查资料</w:t>
      </w:r>
    </w:p>
    <w:p w14:paraId="2F91CC1C">
      <w:pPr>
        <w:numPr>
          <w:ilvl w:val="0"/>
          <w:numId w:val="11"/>
        </w:numPr>
        <w:spacing w:line="520" w:lineRule="exact"/>
        <w:ind w:left="1680"/>
        <w:jc w:val="left"/>
        <w:rPr>
          <w:rFonts w:hint="eastAsia" w:ascii="宋体" w:hAnsi="宋体" w:cs="宋体"/>
          <w:sz w:val="24"/>
          <w:highlight w:val="none"/>
        </w:rPr>
      </w:pPr>
      <w:bookmarkStart w:id="698" w:name="_Toc81321275"/>
      <w:r>
        <w:rPr>
          <w:rFonts w:hint="eastAsia" w:ascii="宋体" w:hAnsi="宋体" w:cs="宋体"/>
          <w:sz w:val="24"/>
          <w:highlight w:val="none"/>
        </w:rPr>
        <w:t>技术方案及服务承诺</w:t>
      </w:r>
    </w:p>
    <w:p w14:paraId="776322F3">
      <w:pPr>
        <w:spacing w:line="520" w:lineRule="exact"/>
        <w:ind w:left="1680"/>
        <w:jc w:val="left"/>
        <w:rPr>
          <w:rFonts w:ascii="宋体" w:hAnsi="宋体" w:cs="宋体"/>
          <w:sz w:val="24"/>
          <w:highlight w:val="none"/>
        </w:rPr>
      </w:pPr>
      <w:r>
        <w:rPr>
          <w:rFonts w:hint="eastAsia" w:ascii="宋体" w:hAnsi="宋体" w:cs="宋体"/>
          <w:sz w:val="24"/>
          <w:highlight w:val="none"/>
        </w:rPr>
        <w:t>七、其他材料</w:t>
      </w:r>
      <w:bookmarkEnd w:id="698"/>
    </w:p>
    <w:p w14:paraId="3B85DC33">
      <w:pPr>
        <w:adjustRightInd w:val="0"/>
        <w:spacing w:before="240" w:after="60" w:line="420" w:lineRule="atLeast"/>
        <w:jc w:val="center"/>
        <w:outlineLvl w:val="0"/>
        <w:rPr>
          <w:rFonts w:ascii="Arial" w:hAnsi="Arial"/>
          <w:b/>
          <w:kern w:val="0"/>
          <w:sz w:val="32"/>
          <w:szCs w:val="20"/>
          <w:highlight w:val="none"/>
        </w:rPr>
      </w:pPr>
      <w:r>
        <w:rPr>
          <w:rFonts w:hint="eastAsia" w:ascii="宋体" w:hAnsi="宋体" w:cs="宋体"/>
          <w:sz w:val="24"/>
          <w:highlight w:val="none"/>
        </w:rPr>
        <w:br w:type="page"/>
      </w:r>
      <w:bookmarkStart w:id="699" w:name="_Toc152042577"/>
      <w:bookmarkStart w:id="700" w:name="_Toc246996356"/>
      <w:bookmarkStart w:id="701" w:name="_Toc246997099"/>
      <w:bookmarkStart w:id="702" w:name="_Toc179632808"/>
      <w:bookmarkStart w:id="703" w:name="_Toc7339"/>
      <w:bookmarkStart w:id="704" w:name="_Toc144974857"/>
      <w:bookmarkStart w:id="705" w:name="_Toc21679"/>
      <w:bookmarkStart w:id="706" w:name="_Toc24195"/>
      <w:bookmarkStart w:id="707" w:name="_Toc445287836"/>
      <w:bookmarkStart w:id="708" w:name="_Toc152045788"/>
      <w:bookmarkStart w:id="709" w:name="_Toc247085874"/>
      <w:bookmarkStart w:id="710" w:name="_Toc81321265"/>
      <w:bookmarkStart w:id="711" w:name="_Toc31453"/>
      <w:bookmarkStart w:id="712" w:name="_Toc24359"/>
      <w:bookmarkStart w:id="713" w:name="_Toc247085892"/>
      <w:bookmarkStart w:id="714" w:name="_Toc296602622"/>
      <w:bookmarkStart w:id="715" w:name="_Toc26676"/>
      <w:bookmarkStart w:id="716" w:name="_Toc144974881"/>
      <w:bookmarkStart w:id="717" w:name="_Toc179632833"/>
      <w:bookmarkStart w:id="718" w:name="_Toc152045813"/>
      <w:bookmarkStart w:id="719" w:name="_Toc152042602"/>
      <w:bookmarkStart w:id="720" w:name="_Toc246996374"/>
      <w:bookmarkStart w:id="721" w:name="_Toc7115"/>
      <w:bookmarkStart w:id="722" w:name="_Toc246997117"/>
      <w:r>
        <w:rPr>
          <w:rFonts w:hint="eastAsia" w:ascii="Arial" w:hAnsi="Arial"/>
          <w:b/>
          <w:kern w:val="0"/>
          <w:sz w:val="24"/>
          <w:szCs w:val="16"/>
          <w:highlight w:val="none"/>
        </w:rPr>
        <w:t>一、投标函及</w:t>
      </w:r>
      <w:bookmarkEnd w:id="699"/>
      <w:bookmarkEnd w:id="700"/>
      <w:bookmarkEnd w:id="701"/>
      <w:bookmarkEnd w:id="702"/>
      <w:bookmarkEnd w:id="703"/>
      <w:bookmarkEnd w:id="704"/>
      <w:bookmarkEnd w:id="705"/>
      <w:bookmarkEnd w:id="706"/>
      <w:bookmarkEnd w:id="707"/>
      <w:bookmarkEnd w:id="708"/>
      <w:bookmarkEnd w:id="709"/>
      <w:r>
        <w:rPr>
          <w:rFonts w:hint="eastAsia" w:ascii="Arial" w:hAnsi="Arial"/>
          <w:b/>
          <w:kern w:val="0"/>
          <w:sz w:val="24"/>
          <w:szCs w:val="16"/>
          <w:highlight w:val="none"/>
        </w:rPr>
        <w:t>开标一览表</w:t>
      </w:r>
      <w:bookmarkEnd w:id="710"/>
    </w:p>
    <w:p w14:paraId="0A67E539">
      <w:pPr>
        <w:adjustRightInd w:val="0"/>
        <w:spacing w:before="240" w:after="60" w:line="420" w:lineRule="atLeast"/>
        <w:ind w:firstLine="3132" w:firstLineChars="1300"/>
        <w:outlineLvl w:val="0"/>
        <w:rPr>
          <w:rFonts w:ascii="Arial" w:hAnsi="Arial"/>
          <w:b/>
          <w:kern w:val="0"/>
          <w:sz w:val="24"/>
          <w:highlight w:val="none"/>
        </w:rPr>
      </w:pPr>
      <w:bookmarkStart w:id="723" w:name="_Toc152045789"/>
      <w:bookmarkStart w:id="724" w:name="_Toc179632809"/>
      <w:bookmarkStart w:id="725" w:name="_Toc14619"/>
      <w:bookmarkStart w:id="726" w:name="_Toc445287837"/>
      <w:bookmarkStart w:id="727" w:name="_Toc246996357"/>
      <w:bookmarkStart w:id="728" w:name="_Toc10124796"/>
      <w:bookmarkStart w:id="729" w:name="_Toc19940"/>
      <w:bookmarkStart w:id="730" w:name="_Toc246997100"/>
      <w:bookmarkStart w:id="731" w:name="_Toc247085875"/>
      <w:bookmarkStart w:id="732" w:name="_Toc144974858"/>
      <w:bookmarkStart w:id="733" w:name="_Toc28089"/>
      <w:bookmarkStart w:id="734" w:name="_Toc152042578"/>
      <w:bookmarkStart w:id="735" w:name="_Toc81321266"/>
      <w:r>
        <w:rPr>
          <w:rFonts w:hint="eastAsia" w:ascii="Arial" w:hAnsi="Arial"/>
          <w:b/>
          <w:kern w:val="0"/>
          <w:sz w:val="24"/>
          <w:highlight w:val="none"/>
        </w:rPr>
        <w:t>（一）投标函</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2CCCA01A">
      <w:pPr>
        <w:spacing w:line="440" w:lineRule="exact"/>
        <w:rPr>
          <w:rFonts w:ascii="宋体" w:hAnsi="宋体"/>
          <w:color w:val="000000"/>
          <w:szCs w:val="21"/>
          <w:highlight w:val="none"/>
        </w:rPr>
      </w:pPr>
      <w:r>
        <w:rPr>
          <w:rFonts w:ascii="宋体" w:hAnsi="宋体"/>
          <w:color w:val="000000"/>
          <w:szCs w:val="21"/>
          <w:highlight w:val="none"/>
        </w:rPr>
        <w:t>___________________________</w:t>
      </w:r>
      <w:r>
        <w:rPr>
          <w:rFonts w:hint="eastAsia" w:ascii="宋体" w:hAnsi="宋体"/>
          <w:color w:val="000000"/>
          <w:szCs w:val="21"/>
          <w:highlight w:val="none"/>
        </w:rPr>
        <w:t>（采购人名称）：</w:t>
      </w:r>
    </w:p>
    <w:p w14:paraId="1BAE903B">
      <w:pPr>
        <w:spacing w:line="440" w:lineRule="exact"/>
        <w:rPr>
          <w:rFonts w:ascii="宋体" w:hAnsi="宋体"/>
          <w:color w:val="000000"/>
          <w:szCs w:val="21"/>
          <w:highlight w:val="none"/>
        </w:rPr>
      </w:pPr>
    </w:p>
    <w:p w14:paraId="744B2F02">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我方已仔细研究了_____________________（项目名称及包号）招标文件的全部内容，愿意以人民币（大写）_____________小写（¥）___________元的投标报价，供货期（或完成时限）_______日历天，按合同约定完成全部合同内容，质量达到 _______。</w:t>
      </w:r>
    </w:p>
    <w:p w14:paraId="30A34407">
      <w:pPr>
        <w:spacing w:line="440" w:lineRule="exact"/>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．我方承诺在招标文件规定的投标有效期内不修改、撤销投标文件。投标有效期自投标截止之日起</w:t>
      </w:r>
      <w:r>
        <w:rPr>
          <w:rFonts w:ascii="宋体" w:hAnsi="宋体"/>
          <w:color w:val="000000"/>
          <w:szCs w:val="21"/>
          <w:highlight w:val="none"/>
        </w:rPr>
        <w:t>60</w:t>
      </w:r>
      <w:r>
        <w:rPr>
          <w:rFonts w:hint="eastAsia" w:ascii="宋体" w:hAnsi="宋体"/>
          <w:color w:val="000000"/>
          <w:szCs w:val="21"/>
          <w:highlight w:val="none"/>
        </w:rPr>
        <w:t>日历天。</w:t>
      </w:r>
    </w:p>
    <w:p w14:paraId="1256AD0E">
      <w:pPr>
        <w:spacing w:line="440" w:lineRule="exact"/>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．如我方中标：</w:t>
      </w:r>
    </w:p>
    <w:p w14:paraId="3CEF3C30">
      <w:pPr>
        <w:spacing w:line="440" w:lineRule="exact"/>
        <w:ind w:firstLine="718" w:firstLineChars="342"/>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）我方承诺在收到中标通知书后，在中标通知书规定的期限内与你方签订合同。</w:t>
      </w:r>
    </w:p>
    <w:p w14:paraId="2AC36B7C">
      <w:pPr>
        <w:spacing w:line="440" w:lineRule="exact"/>
        <w:ind w:firstLine="718" w:firstLineChars="342"/>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）随同本投标函递交的开标一览表属于合同文件的组成部分。</w:t>
      </w:r>
    </w:p>
    <w:p w14:paraId="53600800">
      <w:pPr>
        <w:spacing w:line="440" w:lineRule="exact"/>
        <w:ind w:firstLine="718" w:firstLineChars="342"/>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）我方承诺按照招标文件规定向你方递交履约担保。</w:t>
      </w:r>
    </w:p>
    <w:p w14:paraId="2ECEF3C2">
      <w:pPr>
        <w:spacing w:line="440" w:lineRule="exact"/>
        <w:ind w:firstLine="718" w:firstLineChars="342"/>
        <w:rPr>
          <w:rFonts w:hint="eastAsia" w:ascii="宋体" w:hAnsi="宋体"/>
          <w:color w:val="000000"/>
          <w:szCs w:val="21"/>
          <w:highlight w:val="none"/>
        </w:rPr>
      </w:pPr>
      <w:r>
        <w:rPr>
          <w:rFonts w:hint="eastAsia" w:ascii="宋体" w:hAnsi="宋体"/>
          <w:color w:val="000000"/>
          <w:szCs w:val="21"/>
          <w:highlight w:val="none"/>
        </w:rPr>
        <w:t>（4）我方承诺在合同约定的期限内完成全部合同项目。</w:t>
      </w:r>
    </w:p>
    <w:p w14:paraId="141A4852">
      <w:pPr>
        <w:spacing w:line="440" w:lineRule="exact"/>
        <w:ind w:firstLine="718" w:firstLineChars="342"/>
        <w:rPr>
          <w:rFonts w:hint="eastAsia" w:ascii="宋体" w:hAnsi="宋体"/>
          <w:color w:val="000000"/>
          <w:szCs w:val="21"/>
          <w:highlight w:val="none"/>
        </w:rPr>
      </w:pPr>
      <w:r>
        <w:rPr>
          <w:rFonts w:hint="eastAsia" w:ascii="宋体" w:hAnsi="宋体"/>
          <w:color w:val="000000"/>
          <w:szCs w:val="21"/>
          <w:highlight w:val="none"/>
        </w:rPr>
        <w:t>（5）我方承诺将按照招标文件的具体规定向招标代理机构交纳招标代理服务费。</w:t>
      </w:r>
    </w:p>
    <w:p w14:paraId="51B6EBDE">
      <w:pPr>
        <w:spacing w:line="440" w:lineRule="exact"/>
        <w:ind w:firstLine="718" w:firstLineChars="342"/>
        <w:rPr>
          <w:rFonts w:hint="eastAsia" w:ascii="宋体" w:hAnsi="宋体"/>
          <w:color w:val="000000"/>
          <w:szCs w:val="21"/>
          <w:highlight w:val="none"/>
        </w:rPr>
      </w:pPr>
      <w:r>
        <w:rPr>
          <w:rFonts w:hint="eastAsia" w:ascii="宋体" w:hAnsi="宋体"/>
          <w:color w:val="000000"/>
          <w:szCs w:val="21"/>
          <w:highlight w:val="none"/>
        </w:rPr>
        <w:t>（6）我方保证若非因不可抗力而放弃中标，采购单位可另选中标投标单位。</w:t>
      </w:r>
    </w:p>
    <w:p w14:paraId="5E88BD6A">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4．我方在此声明，所递交的投标文件及有关资料内容完整、真实和准确。</w:t>
      </w:r>
    </w:p>
    <w:p w14:paraId="6D1C6A48">
      <w:pPr>
        <w:spacing w:line="440" w:lineRule="exact"/>
        <w:ind w:left="420" w:leftChars="200"/>
        <w:rPr>
          <w:rFonts w:hint="eastAsia" w:ascii="宋体" w:hAnsi="宋体"/>
          <w:color w:val="000000"/>
          <w:szCs w:val="21"/>
          <w:highlight w:val="none"/>
        </w:rPr>
      </w:pPr>
      <w:r>
        <w:rPr>
          <w:rFonts w:hint="eastAsia" w:ascii="宋体" w:hAnsi="宋体"/>
          <w:color w:val="000000"/>
          <w:szCs w:val="21"/>
          <w:highlight w:val="none"/>
        </w:rPr>
        <w:t>5．我方承诺除技术规格偏差表列出的偏差外，我方响应招标文件的全部要求。6．__________________________（其他补充说明）。</w:t>
      </w:r>
    </w:p>
    <w:p w14:paraId="05B95FA4">
      <w:pPr>
        <w:spacing w:line="440" w:lineRule="exact"/>
        <w:rPr>
          <w:rFonts w:hint="eastAsia" w:ascii="宋体" w:hAnsi="宋体"/>
          <w:color w:val="000000"/>
          <w:szCs w:val="21"/>
          <w:highlight w:val="none"/>
        </w:rPr>
      </w:pPr>
    </w:p>
    <w:p w14:paraId="20C152D8">
      <w:pPr>
        <w:spacing w:line="440" w:lineRule="exact"/>
        <w:rPr>
          <w:rFonts w:ascii="宋体" w:hAnsi="宋体"/>
          <w:color w:val="000000"/>
          <w:szCs w:val="21"/>
          <w:highlight w:val="none"/>
        </w:rPr>
      </w:pPr>
    </w:p>
    <w:p w14:paraId="7F02682B">
      <w:pPr>
        <w:spacing w:line="440" w:lineRule="exact"/>
        <w:ind w:firstLine="3675" w:firstLineChars="1750"/>
        <w:rPr>
          <w:rFonts w:ascii="宋体" w:hAnsi="宋体"/>
          <w:color w:val="000000"/>
          <w:szCs w:val="21"/>
          <w:highlight w:val="none"/>
        </w:rPr>
      </w:pPr>
      <w:r>
        <w:rPr>
          <w:rFonts w:hint="eastAsia" w:ascii="宋体" w:hAnsi="宋体"/>
          <w:color w:val="000000"/>
          <w:szCs w:val="21"/>
          <w:highlight w:val="none"/>
        </w:rPr>
        <w:t>投</w:t>
      </w:r>
      <w:r>
        <w:rPr>
          <w:rFonts w:ascii="宋体" w:hAnsi="宋体"/>
          <w:color w:val="000000"/>
          <w:szCs w:val="21"/>
          <w:highlight w:val="none"/>
        </w:rPr>
        <w:t xml:space="preserve"> </w:t>
      </w:r>
      <w:r>
        <w:rPr>
          <w:rFonts w:hint="eastAsia" w:ascii="宋体" w:hAnsi="宋体"/>
          <w:color w:val="000000"/>
          <w:szCs w:val="21"/>
          <w:highlight w:val="none"/>
        </w:rPr>
        <w:t>标</w:t>
      </w:r>
      <w:r>
        <w:rPr>
          <w:rFonts w:ascii="宋体" w:hAnsi="宋体"/>
          <w:color w:val="000000"/>
          <w:szCs w:val="21"/>
          <w:highlight w:val="none"/>
        </w:rPr>
        <w:t xml:space="preserve"> </w:t>
      </w:r>
      <w:r>
        <w:rPr>
          <w:rFonts w:hint="eastAsia" w:ascii="宋体" w:hAnsi="宋体"/>
          <w:color w:val="000000"/>
          <w:szCs w:val="21"/>
          <w:highlight w:val="none"/>
        </w:rPr>
        <w:t>人：</w:t>
      </w:r>
      <w:r>
        <w:rPr>
          <w:rFonts w:ascii="宋体" w:hAnsi="宋体"/>
          <w:color w:val="000000"/>
          <w:szCs w:val="21"/>
          <w:highlight w:val="none"/>
        </w:rPr>
        <w:t>________________________</w:t>
      </w:r>
      <w:r>
        <w:rPr>
          <w:rFonts w:hint="eastAsia" w:ascii="宋体" w:hAnsi="宋体"/>
          <w:color w:val="000000"/>
          <w:szCs w:val="21"/>
          <w:highlight w:val="none"/>
        </w:rPr>
        <w:t>（电子签章）</w:t>
      </w:r>
    </w:p>
    <w:p w14:paraId="791F9E06">
      <w:pPr>
        <w:spacing w:line="360" w:lineRule="auto"/>
        <w:ind w:firstLine="4523" w:firstLineChars="2154"/>
        <w:rPr>
          <w:rFonts w:ascii="宋体" w:hAnsi="宋体"/>
          <w:color w:val="000000"/>
          <w:szCs w:val="21"/>
          <w:highlight w:val="none"/>
        </w:rPr>
      </w:pPr>
      <w:r>
        <w:rPr>
          <w:rFonts w:ascii="宋体" w:hAnsi="宋体"/>
          <w:color w:val="000000"/>
          <w:szCs w:val="21"/>
          <w:highlight w:val="none"/>
        </w:rPr>
        <w:t>_____</w:t>
      </w:r>
      <w:r>
        <w:rPr>
          <w:rFonts w:hint="eastAsia" w:ascii="宋体" w:hAnsi="宋体"/>
          <w:color w:val="000000"/>
          <w:szCs w:val="21"/>
          <w:highlight w:val="none"/>
        </w:rPr>
        <w:t>年</w:t>
      </w:r>
      <w:r>
        <w:rPr>
          <w:rFonts w:ascii="宋体" w:hAnsi="宋体"/>
          <w:color w:val="000000"/>
          <w:szCs w:val="21"/>
          <w:highlight w:val="none"/>
        </w:rPr>
        <w:t>_____</w:t>
      </w:r>
      <w:r>
        <w:rPr>
          <w:rFonts w:hint="eastAsia" w:ascii="宋体" w:hAnsi="宋体"/>
          <w:color w:val="000000"/>
          <w:szCs w:val="21"/>
          <w:highlight w:val="none"/>
        </w:rPr>
        <w:t>月</w:t>
      </w:r>
      <w:r>
        <w:rPr>
          <w:rFonts w:ascii="宋体" w:hAnsi="宋体"/>
          <w:color w:val="000000"/>
          <w:szCs w:val="21"/>
          <w:highlight w:val="none"/>
        </w:rPr>
        <w:t>_____</w:t>
      </w:r>
      <w:r>
        <w:rPr>
          <w:rFonts w:hint="eastAsia" w:ascii="宋体" w:hAnsi="宋体"/>
          <w:color w:val="000000"/>
          <w:szCs w:val="21"/>
          <w:highlight w:val="none"/>
        </w:rPr>
        <w:t>日</w:t>
      </w:r>
    </w:p>
    <w:p w14:paraId="0B4745B5">
      <w:pPr>
        <w:adjustRightInd w:val="0"/>
        <w:spacing w:before="240" w:after="60" w:line="420" w:lineRule="atLeast"/>
        <w:ind w:firstLine="3132" w:firstLineChars="1300"/>
        <w:outlineLvl w:val="0"/>
        <w:rPr>
          <w:rFonts w:ascii="Arial" w:hAnsi="Arial"/>
          <w:b/>
          <w:kern w:val="0"/>
          <w:sz w:val="24"/>
          <w:highlight w:val="none"/>
        </w:rPr>
      </w:pPr>
      <w:bookmarkStart w:id="736" w:name="_Toc246997101"/>
      <w:bookmarkStart w:id="737" w:name="_Toc152045790"/>
      <w:bookmarkStart w:id="738" w:name="_Toc247085876"/>
      <w:bookmarkStart w:id="739" w:name="_Toc152042579"/>
      <w:bookmarkStart w:id="740" w:name="_Toc27203"/>
      <w:bookmarkStart w:id="741" w:name="_Toc144974859"/>
      <w:bookmarkStart w:id="742" w:name="_Toc246996358"/>
      <w:bookmarkStart w:id="743" w:name="_Toc179632810"/>
      <w:bookmarkStart w:id="744" w:name="_Toc9792"/>
      <w:bookmarkStart w:id="745" w:name="_Toc4764"/>
      <w:bookmarkStart w:id="746" w:name="_Toc445287838"/>
      <w:bookmarkStart w:id="747" w:name="_Toc81321267"/>
      <w:r>
        <w:rPr>
          <w:rFonts w:ascii="Arial" w:hAnsi="Arial"/>
          <w:b/>
          <w:kern w:val="0"/>
          <w:sz w:val="24"/>
          <w:highlight w:val="none"/>
        </w:rPr>
        <w:br w:type="page"/>
      </w:r>
      <w:bookmarkStart w:id="748" w:name="_Hlk155611749"/>
      <w:r>
        <w:rPr>
          <w:rFonts w:hint="eastAsia" w:ascii="Arial" w:hAnsi="Arial"/>
          <w:b/>
          <w:kern w:val="0"/>
          <w:sz w:val="24"/>
          <w:highlight w:val="none"/>
        </w:rPr>
        <w:t>（二）</w:t>
      </w:r>
      <w:bookmarkEnd w:id="736"/>
      <w:bookmarkEnd w:id="737"/>
      <w:bookmarkEnd w:id="738"/>
      <w:bookmarkEnd w:id="739"/>
      <w:bookmarkEnd w:id="740"/>
      <w:bookmarkEnd w:id="741"/>
      <w:bookmarkEnd w:id="742"/>
      <w:bookmarkEnd w:id="743"/>
      <w:bookmarkEnd w:id="744"/>
      <w:bookmarkEnd w:id="745"/>
      <w:bookmarkEnd w:id="746"/>
      <w:r>
        <w:rPr>
          <w:rFonts w:hint="eastAsia" w:ascii="Arial" w:hAnsi="Arial"/>
          <w:b/>
          <w:kern w:val="0"/>
          <w:sz w:val="24"/>
          <w:highlight w:val="none"/>
        </w:rPr>
        <w:t>开标一览表</w:t>
      </w:r>
      <w:bookmarkEnd w:id="747"/>
    </w:p>
    <w:tbl>
      <w:tblPr>
        <w:tblStyle w:val="21"/>
        <w:tblW w:w="0" w:type="auto"/>
        <w:jc w:val="center"/>
        <w:tblLayout w:type="fixed"/>
        <w:tblCellMar>
          <w:top w:w="0" w:type="dxa"/>
          <w:left w:w="108" w:type="dxa"/>
          <w:bottom w:w="0" w:type="dxa"/>
          <w:right w:w="108" w:type="dxa"/>
        </w:tblCellMar>
      </w:tblPr>
      <w:tblGrid>
        <w:gridCol w:w="941"/>
        <w:gridCol w:w="2241"/>
        <w:gridCol w:w="5335"/>
      </w:tblGrid>
      <w:tr w14:paraId="3092A714">
        <w:tblPrEx>
          <w:tblCellMar>
            <w:top w:w="0" w:type="dxa"/>
            <w:left w:w="108" w:type="dxa"/>
            <w:bottom w:w="0" w:type="dxa"/>
            <w:right w:w="108" w:type="dxa"/>
          </w:tblCellMar>
        </w:tblPrEx>
        <w:trPr>
          <w:trHeight w:val="851" w:hRule="atLeast"/>
          <w:jc w:val="center"/>
        </w:trPr>
        <w:tc>
          <w:tcPr>
            <w:tcW w:w="941" w:type="dxa"/>
            <w:tcBorders>
              <w:top w:val="single" w:color="auto" w:sz="4" w:space="0"/>
              <w:left w:val="single" w:color="auto" w:sz="4" w:space="0"/>
              <w:bottom w:val="single" w:color="auto" w:sz="4" w:space="0"/>
              <w:right w:val="nil"/>
            </w:tcBorders>
            <w:noWrap w:val="0"/>
            <w:vAlign w:val="center"/>
          </w:tcPr>
          <w:p w14:paraId="4C737061">
            <w:pPr>
              <w:jc w:val="center"/>
              <w:rPr>
                <w:rFonts w:ascii="宋体" w:hAnsi="宋体"/>
                <w:color w:val="000000"/>
                <w:highlight w:val="none"/>
              </w:rPr>
            </w:pPr>
            <w:r>
              <w:rPr>
                <w:rFonts w:ascii="宋体" w:hAnsi="宋体"/>
                <w:color w:val="000000"/>
                <w:highlight w:val="none"/>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14:paraId="3B5D100D">
            <w:pPr>
              <w:jc w:val="center"/>
              <w:rPr>
                <w:rFonts w:ascii="宋体" w:hAnsi="宋体"/>
                <w:color w:val="000000"/>
                <w:highlight w:val="none"/>
              </w:rPr>
            </w:pPr>
            <w:r>
              <w:rPr>
                <w:rFonts w:ascii="宋体" w:hAnsi="宋体"/>
                <w:color w:val="000000"/>
                <w:highlight w:val="none"/>
              </w:rPr>
              <w:t>项目名称及</w:t>
            </w:r>
            <w:r>
              <w:rPr>
                <w:rFonts w:hint="eastAsia" w:ascii="宋体" w:hAnsi="宋体"/>
                <w:color w:val="000000"/>
                <w:highlight w:val="none"/>
              </w:rPr>
              <w:t>包号</w:t>
            </w:r>
          </w:p>
        </w:tc>
        <w:tc>
          <w:tcPr>
            <w:tcW w:w="5335" w:type="dxa"/>
            <w:tcBorders>
              <w:top w:val="single" w:color="auto" w:sz="6" w:space="0"/>
              <w:left w:val="single" w:color="auto" w:sz="6" w:space="0"/>
              <w:bottom w:val="single" w:color="auto" w:sz="6" w:space="0"/>
              <w:right w:val="single" w:color="auto" w:sz="6" w:space="0"/>
            </w:tcBorders>
            <w:noWrap w:val="0"/>
            <w:vAlign w:val="center"/>
          </w:tcPr>
          <w:p w14:paraId="51D17FEC">
            <w:pPr>
              <w:jc w:val="center"/>
              <w:rPr>
                <w:rFonts w:ascii="宋体" w:hAnsi="宋体"/>
                <w:color w:val="000000"/>
                <w:highlight w:val="none"/>
              </w:rPr>
            </w:pPr>
          </w:p>
        </w:tc>
      </w:tr>
      <w:tr w14:paraId="55F8240F">
        <w:tblPrEx>
          <w:tblCellMar>
            <w:top w:w="0" w:type="dxa"/>
            <w:left w:w="108" w:type="dxa"/>
            <w:bottom w:w="0" w:type="dxa"/>
            <w:right w:w="108" w:type="dxa"/>
          </w:tblCellMar>
        </w:tblPrEx>
        <w:trPr>
          <w:trHeight w:val="851" w:hRule="atLeast"/>
          <w:jc w:val="center"/>
        </w:trPr>
        <w:tc>
          <w:tcPr>
            <w:tcW w:w="941" w:type="dxa"/>
            <w:tcBorders>
              <w:top w:val="single" w:color="auto" w:sz="4" w:space="0"/>
              <w:left w:val="single" w:color="auto" w:sz="4" w:space="0"/>
              <w:bottom w:val="single" w:color="auto" w:sz="4" w:space="0"/>
              <w:right w:val="nil"/>
            </w:tcBorders>
            <w:noWrap w:val="0"/>
            <w:vAlign w:val="center"/>
          </w:tcPr>
          <w:p w14:paraId="4BD2DB39">
            <w:pPr>
              <w:jc w:val="center"/>
              <w:rPr>
                <w:rFonts w:ascii="宋体" w:hAnsi="宋体"/>
                <w:color w:val="000000"/>
                <w:highlight w:val="none"/>
              </w:rPr>
            </w:pPr>
            <w:r>
              <w:rPr>
                <w:rFonts w:ascii="宋体" w:hAnsi="宋体"/>
                <w:color w:val="000000"/>
                <w:highlight w:val="none"/>
              </w:rPr>
              <w:t>1</w:t>
            </w:r>
          </w:p>
        </w:tc>
        <w:tc>
          <w:tcPr>
            <w:tcW w:w="2241" w:type="dxa"/>
            <w:tcBorders>
              <w:top w:val="single" w:color="auto" w:sz="6" w:space="0"/>
              <w:left w:val="single" w:color="auto" w:sz="6" w:space="0"/>
              <w:bottom w:val="single" w:color="auto" w:sz="6" w:space="0"/>
              <w:right w:val="single" w:color="auto" w:sz="6" w:space="0"/>
            </w:tcBorders>
            <w:noWrap w:val="0"/>
            <w:vAlign w:val="center"/>
          </w:tcPr>
          <w:p w14:paraId="1E3F6D4E">
            <w:pPr>
              <w:jc w:val="center"/>
              <w:rPr>
                <w:rFonts w:ascii="宋体" w:hAnsi="宋体"/>
                <w:color w:val="000000"/>
                <w:highlight w:val="none"/>
              </w:rPr>
            </w:pPr>
            <w:r>
              <w:rPr>
                <w:rFonts w:ascii="宋体" w:hAnsi="宋体"/>
                <w:color w:val="000000"/>
                <w:highlight w:val="none"/>
              </w:rPr>
              <w:t>投标人名称</w:t>
            </w:r>
          </w:p>
        </w:tc>
        <w:tc>
          <w:tcPr>
            <w:tcW w:w="5335" w:type="dxa"/>
            <w:tcBorders>
              <w:top w:val="single" w:color="auto" w:sz="6" w:space="0"/>
              <w:left w:val="single" w:color="auto" w:sz="6" w:space="0"/>
              <w:bottom w:val="single" w:color="auto" w:sz="6" w:space="0"/>
              <w:right w:val="single" w:color="auto" w:sz="6" w:space="0"/>
            </w:tcBorders>
            <w:noWrap w:val="0"/>
            <w:vAlign w:val="center"/>
          </w:tcPr>
          <w:p w14:paraId="3F75771A">
            <w:pPr>
              <w:jc w:val="center"/>
              <w:rPr>
                <w:rFonts w:ascii="宋体" w:hAnsi="宋体"/>
                <w:color w:val="000000"/>
                <w:highlight w:val="none"/>
              </w:rPr>
            </w:pPr>
          </w:p>
        </w:tc>
      </w:tr>
      <w:tr w14:paraId="138FEA8C">
        <w:tblPrEx>
          <w:tblCellMar>
            <w:top w:w="0" w:type="dxa"/>
            <w:left w:w="108" w:type="dxa"/>
            <w:bottom w:w="0" w:type="dxa"/>
            <w:right w:w="108" w:type="dxa"/>
          </w:tblCellMar>
        </w:tblPrEx>
        <w:trPr>
          <w:trHeight w:val="1123" w:hRule="atLeast"/>
          <w:jc w:val="center"/>
        </w:trPr>
        <w:tc>
          <w:tcPr>
            <w:tcW w:w="941" w:type="dxa"/>
            <w:tcBorders>
              <w:top w:val="single" w:color="auto" w:sz="4" w:space="0"/>
              <w:left w:val="single" w:color="auto" w:sz="4" w:space="0"/>
              <w:bottom w:val="nil"/>
              <w:right w:val="nil"/>
            </w:tcBorders>
            <w:noWrap w:val="0"/>
            <w:vAlign w:val="center"/>
          </w:tcPr>
          <w:p w14:paraId="61516C7F">
            <w:pPr>
              <w:jc w:val="center"/>
              <w:rPr>
                <w:rFonts w:ascii="宋体" w:hAnsi="宋体"/>
                <w:color w:val="000000"/>
                <w:highlight w:val="none"/>
              </w:rPr>
            </w:pPr>
            <w:r>
              <w:rPr>
                <w:rFonts w:ascii="宋体" w:hAnsi="宋体"/>
                <w:color w:val="000000"/>
                <w:highlight w:val="none"/>
              </w:rPr>
              <w:t>2</w:t>
            </w:r>
          </w:p>
        </w:tc>
        <w:tc>
          <w:tcPr>
            <w:tcW w:w="2241" w:type="dxa"/>
            <w:tcBorders>
              <w:top w:val="single" w:color="auto" w:sz="6" w:space="0"/>
              <w:left w:val="single" w:color="auto" w:sz="6" w:space="0"/>
              <w:bottom w:val="single" w:color="auto" w:sz="4" w:space="0"/>
              <w:right w:val="single" w:color="auto" w:sz="6" w:space="0"/>
            </w:tcBorders>
            <w:noWrap w:val="0"/>
            <w:vAlign w:val="center"/>
          </w:tcPr>
          <w:p w14:paraId="242CD8C9">
            <w:pPr>
              <w:jc w:val="center"/>
              <w:rPr>
                <w:rFonts w:ascii="宋体" w:hAnsi="宋体"/>
                <w:color w:val="000000"/>
                <w:highlight w:val="none"/>
              </w:rPr>
            </w:pPr>
            <w:r>
              <w:rPr>
                <w:rFonts w:ascii="宋体" w:hAnsi="宋体"/>
                <w:color w:val="000000"/>
                <w:highlight w:val="none"/>
              </w:rPr>
              <w:t>投标报价</w:t>
            </w:r>
          </w:p>
        </w:tc>
        <w:tc>
          <w:tcPr>
            <w:tcW w:w="5335" w:type="dxa"/>
            <w:tcBorders>
              <w:top w:val="single" w:color="auto" w:sz="6" w:space="0"/>
              <w:left w:val="single" w:color="auto" w:sz="6" w:space="0"/>
              <w:bottom w:val="single" w:color="auto" w:sz="4" w:space="0"/>
              <w:right w:val="single" w:color="auto" w:sz="6" w:space="0"/>
            </w:tcBorders>
            <w:noWrap w:val="0"/>
            <w:vAlign w:val="center"/>
          </w:tcPr>
          <w:p w14:paraId="0472B2ED">
            <w:pPr>
              <w:spacing w:line="480" w:lineRule="auto"/>
              <w:rPr>
                <w:rFonts w:ascii="宋体" w:hAnsi="宋体"/>
                <w:color w:val="000000"/>
                <w:highlight w:val="none"/>
              </w:rPr>
            </w:pPr>
            <w:r>
              <w:rPr>
                <w:rFonts w:ascii="宋体" w:hAnsi="宋体"/>
                <w:color w:val="000000"/>
                <w:highlight w:val="none"/>
              </w:rPr>
              <w:t>小写：</w:t>
            </w:r>
            <w:r>
              <w:rPr>
                <w:rFonts w:ascii="宋体" w:hAnsi="宋体"/>
                <w:color w:val="000000"/>
                <w:highlight w:val="none"/>
                <w:u w:val="single"/>
              </w:rPr>
              <w:t xml:space="preserve">                   </w:t>
            </w:r>
            <w:r>
              <w:rPr>
                <w:rFonts w:ascii="宋体" w:hAnsi="宋体"/>
                <w:color w:val="000000"/>
                <w:highlight w:val="none"/>
              </w:rPr>
              <w:t>元</w:t>
            </w:r>
          </w:p>
          <w:p w14:paraId="3E9F3EE7">
            <w:pPr>
              <w:spacing w:line="480" w:lineRule="auto"/>
              <w:rPr>
                <w:rFonts w:ascii="宋体" w:hAnsi="宋体"/>
                <w:color w:val="000000"/>
                <w:highlight w:val="none"/>
              </w:rPr>
            </w:pPr>
            <w:r>
              <w:rPr>
                <w:rFonts w:ascii="宋体" w:hAnsi="宋体"/>
                <w:color w:val="000000"/>
                <w:highlight w:val="none"/>
              </w:rPr>
              <w:t>大写：</w:t>
            </w:r>
            <w:r>
              <w:rPr>
                <w:rFonts w:ascii="宋体" w:hAnsi="宋体"/>
                <w:color w:val="000000"/>
                <w:highlight w:val="none"/>
                <w:u w:val="single"/>
              </w:rPr>
              <w:t xml:space="preserve">                   </w:t>
            </w:r>
          </w:p>
        </w:tc>
      </w:tr>
      <w:tr w14:paraId="74560056">
        <w:tblPrEx>
          <w:tblCellMar>
            <w:top w:w="0" w:type="dxa"/>
            <w:left w:w="108" w:type="dxa"/>
            <w:bottom w:w="0" w:type="dxa"/>
            <w:right w:w="108" w:type="dxa"/>
          </w:tblCellMar>
        </w:tblPrEx>
        <w:trPr>
          <w:trHeight w:val="851" w:hRule="atLeast"/>
          <w:jc w:val="center"/>
        </w:trPr>
        <w:tc>
          <w:tcPr>
            <w:tcW w:w="941" w:type="dxa"/>
            <w:tcBorders>
              <w:top w:val="single" w:color="auto" w:sz="4" w:space="0"/>
              <w:left w:val="single" w:color="auto" w:sz="4" w:space="0"/>
              <w:bottom w:val="single" w:color="auto" w:sz="4" w:space="0"/>
              <w:right w:val="nil"/>
            </w:tcBorders>
            <w:noWrap w:val="0"/>
            <w:vAlign w:val="center"/>
          </w:tcPr>
          <w:p w14:paraId="738F0BA4">
            <w:pPr>
              <w:jc w:val="center"/>
              <w:rPr>
                <w:rFonts w:ascii="宋体" w:hAnsi="宋体"/>
                <w:color w:val="000000"/>
                <w:highlight w:val="none"/>
              </w:rPr>
            </w:pPr>
            <w:r>
              <w:rPr>
                <w:rFonts w:ascii="宋体" w:hAnsi="宋体"/>
                <w:color w:val="000000"/>
                <w:highlight w:val="none"/>
              </w:rPr>
              <w:t>3</w:t>
            </w:r>
          </w:p>
        </w:tc>
        <w:tc>
          <w:tcPr>
            <w:tcW w:w="2241" w:type="dxa"/>
            <w:tcBorders>
              <w:top w:val="single" w:color="auto" w:sz="4" w:space="0"/>
              <w:left w:val="single" w:color="auto" w:sz="6" w:space="0"/>
              <w:bottom w:val="single" w:color="auto" w:sz="4" w:space="0"/>
              <w:right w:val="single" w:color="auto" w:sz="6" w:space="0"/>
            </w:tcBorders>
            <w:noWrap w:val="0"/>
            <w:vAlign w:val="center"/>
          </w:tcPr>
          <w:p w14:paraId="0898F4BF">
            <w:pPr>
              <w:jc w:val="center"/>
              <w:rPr>
                <w:rFonts w:ascii="宋体" w:hAnsi="宋体"/>
                <w:color w:val="000000"/>
                <w:highlight w:val="none"/>
              </w:rPr>
            </w:pPr>
            <w:r>
              <w:rPr>
                <w:rFonts w:ascii="宋体" w:hAnsi="宋体"/>
                <w:color w:val="000000"/>
                <w:szCs w:val="21"/>
                <w:highlight w:val="none"/>
              </w:rPr>
              <w:t>交货期限</w:t>
            </w:r>
          </w:p>
        </w:tc>
        <w:tc>
          <w:tcPr>
            <w:tcW w:w="5335" w:type="dxa"/>
            <w:tcBorders>
              <w:top w:val="single" w:color="auto" w:sz="6" w:space="0"/>
              <w:left w:val="single" w:color="auto" w:sz="6" w:space="0"/>
              <w:bottom w:val="single" w:color="auto" w:sz="4" w:space="0"/>
              <w:right w:val="single" w:color="auto" w:sz="6" w:space="0"/>
            </w:tcBorders>
            <w:noWrap w:val="0"/>
            <w:vAlign w:val="center"/>
          </w:tcPr>
          <w:p w14:paraId="0144DD5D">
            <w:pPr>
              <w:jc w:val="center"/>
              <w:rPr>
                <w:rFonts w:ascii="宋体" w:hAnsi="宋体"/>
                <w:color w:val="000000"/>
                <w:highlight w:val="none"/>
              </w:rPr>
            </w:pPr>
          </w:p>
        </w:tc>
      </w:tr>
      <w:tr w14:paraId="1840A8FF">
        <w:tblPrEx>
          <w:tblCellMar>
            <w:top w:w="0" w:type="dxa"/>
            <w:left w:w="108" w:type="dxa"/>
            <w:bottom w:w="0" w:type="dxa"/>
            <w:right w:w="108" w:type="dxa"/>
          </w:tblCellMar>
        </w:tblPrEx>
        <w:trPr>
          <w:trHeight w:val="851" w:hRule="atLeast"/>
          <w:jc w:val="center"/>
        </w:trPr>
        <w:tc>
          <w:tcPr>
            <w:tcW w:w="941" w:type="dxa"/>
            <w:tcBorders>
              <w:top w:val="single" w:color="auto" w:sz="4" w:space="0"/>
              <w:left w:val="single" w:color="auto" w:sz="4" w:space="0"/>
              <w:bottom w:val="single" w:color="auto" w:sz="4" w:space="0"/>
              <w:right w:val="nil"/>
            </w:tcBorders>
            <w:noWrap w:val="0"/>
            <w:vAlign w:val="center"/>
          </w:tcPr>
          <w:p w14:paraId="07AFB38A">
            <w:pPr>
              <w:jc w:val="center"/>
              <w:rPr>
                <w:rFonts w:ascii="宋体" w:hAnsi="宋体"/>
                <w:color w:val="000000"/>
                <w:highlight w:val="none"/>
              </w:rPr>
            </w:pPr>
            <w:r>
              <w:rPr>
                <w:rFonts w:ascii="宋体" w:hAnsi="宋体"/>
                <w:color w:val="000000"/>
                <w:highlight w:val="none"/>
              </w:rPr>
              <w:t>4</w:t>
            </w:r>
          </w:p>
        </w:tc>
        <w:tc>
          <w:tcPr>
            <w:tcW w:w="2241" w:type="dxa"/>
            <w:tcBorders>
              <w:top w:val="single" w:color="auto" w:sz="4" w:space="0"/>
              <w:left w:val="single" w:color="auto" w:sz="6" w:space="0"/>
              <w:bottom w:val="single" w:color="auto" w:sz="4" w:space="0"/>
              <w:right w:val="single" w:color="auto" w:sz="6" w:space="0"/>
            </w:tcBorders>
            <w:noWrap w:val="0"/>
            <w:vAlign w:val="center"/>
          </w:tcPr>
          <w:p w14:paraId="2B653B7B">
            <w:pPr>
              <w:jc w:val="center"/>
              <w:rPr>
                <w:rFonts w:ascii="宋体" w:hAnsi="宋体"/>
                <w:color w:val="000000"/>
                <w:szCs w:val="21"/>
                <w:highlight w:val="none"/>
              </w:rPr>
            </w:pPr>
            <w:r>
              <w:rPr>
                <w:rFonts w:ascii="宋体" w:hAnsi="宋体"/>
                <w:color w:val="000000"/>
                <w:szCs w:val="21"/>
                <w:highlight w:val="none"/>
              </w:rPr>
              <w:t>交货地点</w:t>
            </w:r>
          </w:p>
        </w:tc>
        <w:tc>
          <w:tcPr>
            <w:tcW w:w="5335" w:type="dxa"/>
            <w:tcBorders>
              <w:top w:val="single" w:color="auto" w:sz="6" w:space="0"/>
              <w:left w:val="single" w:color="auto" w:sz="6" w:space="0"/>
              <w:bottom w:val="single" w:color="auto" w:sz="4" w:space="0"/>
              <w:right w:val="single" w:color="auto" w:sz="6" w:space="0"/>
            </w:tcBorders>
            <w:noWrap w:val="0"/>
            <w:vAlign w:val="center"/>
          </w:tcPr>
          <w:p w14:paraId="145113F9">
            <w:pPr>
              <w:jc w:val="center"/>
              <w:rPr>
                <w:rFonts w:ascii="宋体" w:hAnsi="宋体"/>
                <w:color w:val="000000"/>
                <w:highlight w:val="none"/>
              </w:rPr>
            </w:pPr>
          </w:p>
        </w:tc>
      </w:tr>
      <w:tr w14:paraId="31FC340C">
        <w:tblPrEx>
          <w:tblCellMar>
            <w:top w:w="0" w:type="dxa"/>
            <w:left w:w="108" w:type="dxa"/>
            <w:bottom w:w="0" w:type="dxa"/>
            <w:right w:w="108" w:type="dxa"/>
          </w:tblCellMar>
        </w:tblPrEx>
        <w:trPr>
          <w:trHeight w:val="851" w:hRule="atLeast"/>
          <w:jc w:val="center"/>
        </w:trPr>
        <w:tc>
          <w:tcPr>
            <w:tcW w:w="941" w:type="dxa"/>
            <w:tcBorders>
              <w:top w:val="single" w:color="auto" w:sz="4" w:space="0"/>
              <w:left w:val="single" w:color="auto" w:sz="4" w:space="0"/>
              <w:bottom w:val="single" w:color="auto" w:sz="4" w:space="0"/>
              <w:right w:val="nil"/>
            </w:tcBorders>
            <w:noWrap w:val="0"/>
            <w:vAlign w:val="center"/>
          </w:tcPr>
          <w:p w14:paraId="29E753B2">
            <w:pPr>
              <w:jc w:val="center"/>
              <w:rPr>
                <w:rFonts w:ascii="宋体" w:hAnsi="宋体"/>
                <w:color w:val="000000"/>
                <w:highlight w:val="none"/>
              </w:rPr>
            </w:pPr>
            <w:r>
              <w:rPr>
                <w:rFonts w:ascii="宋体" w:hAnsi="宋体"/>
                <w:color w:val="000000"/>
                <w:highlight w:val="none"/>
              </w:rPr>
              <w:t>5</w:t>
            </w:r>
          </w:p>
        </w:tc>
        <w:tc>
          <w:tcPr>
            <w:tcW w:w="2241" w:type="dxa"/>
            <w:tcBorders>
              <w:top w:val="single" w:color="auto" w:sz="4" w:space="0"/>
              <w:left w:val="single" w:color="auto" w:sz="6" w:space="0"/>
              <w:bottom w:val="single" w:color="auto" w:sz="4" w:space="0"/>
              <w:right w:val="single" w:color="auto" w:sz="6" w:space="0"/>
            </w:tcBorders>
            <w:noWrap w:val="0"/>
            <w:vAlign w:val="center"/>
          </w:tcPr>
          <w:p w14:paraId="6FD76F9B">
            <w:pPr>
              <w:jc w:val="center"/>
              <w:rPr>
                <w:rFonts w:ascii="宋体" w:hAnsi="宋体"/>
                <w:color w:val="000000"/>
                <w:szCs w:val="21"/>
                <w:highlight w:val="none"/>
              </w:rPr>
            </w:pPr>
            <w:r>
              <w:rPr>
                <w:rFonts w:ascii="宋体" w:hAnsi="宋体"/>
                <w:color w:val="000000"/>
                <w:szCs w:val="21"/>
                <w:highlight w:val="none"/>
              </w:rPr>
              <w:t>质量要求</w:t>
            </w:r>
          </w:p>
        </w:tc>
        <w:tc>
          <w:tcPr>
            <w:tcW w:w="5335" w:type="dxa"/>
            <w:tcBorders>
              <w:top w:val="single" w:color="auto" w:sz="6" w:space="0"/>
              <w:left w:val="single" w:color="auto" w:sz="6" w:space="0"/>
              <w:bottom w:val="single" w:color="auto" w:sz="4" w:space="0"/>
              <w:right w:val="single" w:color="auto" w:sz="6" w:space="0"/>
            </w:tcBorders>
            <w:noWrap w:val="0"/>
            <w:vAlign w:val="center"/>
          </w:tcPr>
          <w:p w14:paraId="7EFE39B2">
            <w:pPr>
              <w:jc w:val="center"/>
              <w:rPr>
                <w:rFonts w:ascii="宋体" w:hAnsi="宋体"/>
                <w:color w:val="000000"/>
                <w:highlight w:val="none"/>
              </w:rPr>
            </w:pPr>
          </w:p>
        </w:tc>
      </w:tr>
      <w:tr w14:paraId="4C531FA0">
        <w:tblPrEx>
          <w:tblCellMar>
            <w:top w:w="0" w:type="dxa"/>
            <w:left w:w="108" w:type="dxa"/>
            <w:bottom w:w="0" w:type="dxa"/>
            <w:right w:w="108" w:type="dxa"/>
          </w:tblCellMar>
        </w:tblPrEx>
        <w:trPr>
          <w:trHeight w:val="851" w:hRule="atLeast"/>
          <w:jc w:val="center"/>
        </w:trPr>
        <w:tc>
          <w:tcPr>
            <w:tcW w:w="941" w:type="dxa"/>
            <w:tcBorders>
              <w:top w:val="single" w:color="auto" w:sz="4" w:space="0"/>
              <w:left w:val="single" w:color="auto" w:sz="4" w:space="0"/>
              <w:bottom w:val="single" w:color="auto" w:sz="4" w:space="0"/>
              <w:right w:val="nil"/>
            </w:tcBorders>
            <w:noWrap w:val="0"/>
            <w:vAlign w:val="center"/>
          </w:tcPr>
          <w:p w14:paraId="518778B7">
            <w:pPr>
              <w:jc w:val="center"/>
              <w:rPr>
                <w:rFonts w:ascii="宋体" w:hAnsi="宋体"/>
                <w:color w:val="000000"/>
                <w:highlight w:val="none"/>
              </w:rPr>
            </w:pPr>
            <w:r>
              <w:rPr>
                <w:rFonts w:ascii="宋体" w:hAnsi="宋体"/>
                <w:color w:val="000000"/>
                <w:highlight w:val="none"/>
              </w:rPr>
              <w:t>6</w:t>
            </w:r>
          </w:p>
        </w:tc>
        <w:tc>
          <w:tcPr>
            <w:tcW w:w="2241" w:type="dxa"/>
            <w:tcBorders>
              <w:top w:val="single" w:color="auto" w:sz="4" w:space="0"/>
              <w:left w:val="single" w:color="auto" w:sz="6" w:space="0"/>
              <w:bottom w:val="single" w:color="auto" w:sz="4" w:space="0"/>
              <w:right w:val="single" w:color="auto" w:sz="6" w:space="0"/>
            </w:tcBorders>
            <w:noWrap w:val="0"/>
            <w:vAlign w:val="center"/>
          </w:tcPr>
          <w:p w14:paraId="6D9BB240">
            <w:pPr>
              <w:jc w:val="center"/>
              <w:rPr>
                <w:rFonts w:ascii="宋体" w:hAnsi="宋体"/>
                <w:color w:val="000000"/>
                <w:szCs w:val="21"/>
                <w:highlight w:val="none"/>
              </w:rPr>
            </w:pPr>
            <w:r>
              <w:rPr>
                <w:rFonts w:ascii="宋体" w:hAnsi="宋体"/>
                <w:color w:val="000000"/>
                <w:szCs w:val="21"/>
                <w:highlight w:val="none"/>
              </w:rPr>
              <w:t>投标有效期</w:t>
            </w:r>
          </w:p>
        </w:tc>
        <w:tc>
          <w:tcPr>
            <w:tcW w:w="5335" w:type="dxa"/>
            <w:tcBorders>
              <w:top w:val="single" w:color="auto" w:sz="6" w:space="0"/>
              <w:left w:val="single" w:color="auto" w:sz="6" w:space="0"/>
              <w:bottom w:val="single" w:color="auto" w:sz="4" w:space="0"/>
              <w:right w:val="single" w:color="auto" w:sz="6" w:space="0"/>
            </w:tcBorders>
            <w:noWrap w:val="0"/>
            <w:vAlign w:val="center"/>
          </w:tcPr>
          <w:p w14:paraId="27C063D8">
            <w:pPr>
              <w:jc w:val="center"/>
              <w:rPr>
                <w:rFonts w:ascii="宋体" w:hAnsi="宋体"/>
                <w:color w:val="000000"/>
                <w:highlight w:val="none"/>
              </w:rPr>
            </w:pPr>
          </w:p>
        </w:tc>
      </w:tr>
      <w:tr w14:paraId="20D31071">
        <w:tblPrEx>
          <w:tblCellMar>
            <w:top w:w="0" w:type="dxa"/>
            <w:left w:w="108" w:type="dxa"/>
            <w:bottom w:w="0" w:type="dxa"/>
            <w:right w:w="108" w:type="dxa"/>
          </w:tblCellMar>
        </w:tblPrEx>
        <w:trPr>
          <w:trHeight w:val="851" w:hRule="atLeast"/>
          <w:jc w:val="center"/>
        </w:trPr>
        <w:tc>
          <w:tcPr>
            <w:tcW w:w="941" w:type="dxa"/>
            <w:tcBorders>
              <w:top w:val="single" w:color="auto" w:sz="4" w:space="0"/>
              <w:left w:val="single" w:color="auto" w:sz="4" w:space="0"/>
              <w:bottom w:val="single" w:color="auto" w:sz="4" w:space="0"/>
              <w:right w:val="nil"/>
            </w:tcBorders>
            <w:noWrap w:val="0"/>
            <w:vAlign w:val="center"/>
          </w:tcPr>
          <w:p w14:paraId="4E21D248">
            <w:pPr>
              <w:jc w:val="center"/>
              <w:rPr>
                <w:rFonts w:ascii="宋体" w:hAnsi="宋体"/>
                <w:color w:val="000000"/>
                <w:highlight w:val="none"/>
              </w:rPr>
            </w:pPr>
            <w:r>
              <w:rPr>
                <w:rFonts w:ascii="宋体" w:hAnsi="宋体"/>
                <w:color w:val="000000"/>
                <w:highlight w:val="none"/>
              </w:rPr>
              <w:t>7</w:t>
            </w:r>
          </w:p>
        </w:tc>
        <w:tc>
          <w:tcPr>
            <w:tcW w:w="2241" w:type="dxa"/>
            <w:tcBorders>
              <w:top w:val="single" w:color="auto" w:sz="4" w:space="0"/>
              <w:left w:val="single" w:color="auto" w:sz="6" w:space="0"/>
              <w:bottom w:val="single" w:color="auto" w:sz="4" w:space="0"/>
              <w:right w:val="single" w:color="auto" w:sz="6" w:space="0"/>
            </w:tcBorders>
            <w:noWrap w:val="0"/>
            <w:vAlign w:val="center"/>
          </w:tcPr>
          <w:p w14:paraId="79479C68">
            <w:pPr>
              <w:jc w:val="center"/>
              <w:rPr>
                <w:rFonts w:ascii="宋体" w:hAnsi="宋体"/>
                <w:color w:val="000000"/>
                <w:highlight w:val="none"/>
              </w:rPr>
            </w:pPr>
            <w:r>
              <w:rPr>
                <w:rFonts w:ascii="宋体" w:hAnsi="宋体"/>
                <w:color w:val="000000"/>
                <w:highlight w:val="none"/>
              </w:rPr>
              <w:t>备注</w:t>
            </w:r>
          </w:p>
        </w:tc>
        <w:tc>
          <w:tcPr>
            <w:tcW w:w="5335" w:type="dxa"/>
            <w:tcBorders>
              <w:top w:val="single" w:color="auto" w:sz="4" w:space="0"/>
              <w:left w:val="single" w:color="auto" w:sz="6" w:space="0"/>
              <w:bottom w:val="single" w:color="auto" w:sz="4" w:space="0"/>
              <w:right w:val="single" w:color="auto" w:sz="4" w:space="0"/>
            </w:tcBorders>
            <w:noWrap w:val="0"/>
            <w:vAlign w:val="center"/>
          </w:tcPr>
          <w:p w14:paraId="23DB74A0">
            <w:pPr>
              <w:jc w:val="center"/>
              <w:rPr>
                <w:rFonts w:ascii="宋体" w:hAnsi="宋体"/>
                <w:color w:val="000000"/>
                <w:highlight w:val="none"/>
              </w:rPr>
            </w:pPr>
          </w:p>
        </w:tc>
      </w:tr>
    </w:tbl>
    <w:p w14:paraId="2F4A3464">
      <w:pPr>
        <w:spacing w:line="440" w:lineRule="exact"/>
        <w:ind w:firstLine="3675" w:firstLineChars="1750"/>
        <w:rPr>
          <w:rFonts w:ascii="宋体" w:hAnsi="宋体"/>
          <w:color w:val="000000"/>
          <w:szCs w:val="21"/>
          <w:highlight w:val="none"/>
        </w:rPr>
      </w:pPr>
    </w:p>
    <w:p w14:paraId="4CA06B26">
      <w:pPr>
        <w:spacing w:before="29" w:line="359" w:lineRule="auto"/>
        <w:ind w:left="633" w:leftChars="7" w:right="8" w:hanging="618" w:hangingChars="329"/>
        <w:rPr>
          <w:rFonts w:hint="eastAsia" w:ascii="宋体" w:hAnsi="宋体" w:cs="宋体"/>
          <w:szCs w:val="21"/>
          <w:highlight w:val="none"/>
        </w:rPr>
      </w:pPr>
      <w:r>
        <w:rPr>
          <w:rFonts w:hint="eastAsia" w:ascii="宋体" w:hAnsi="宋体" w:cs="宋体"/>
          <w:spacing w:val="-11"/>
          <w:szCs w:val="21"/>
          <w:highlight w:val="none"/>
        </w:rPr>
        <w:t>注：1、填写此表时不得改变表格形式。</w:t>
      </w:r>
      <w:r>
        <w:rPr>
          <w:rFonts w:hint="eastAsia" w:ascii="宋体" w:hAnsi="宋体" w:cs="宋体"/>
          <w:szCs w:val="21"/>
          <w:highlight w:val="none"/>
        </w:rPr>
        <w:t xml:space="preserve">                                                         </w:t>
      </w:r>
    </w:p>
    <w:p w14:paraId="790317FE">
      <w:pPr>
        <w:spacing w:before="29" w:line="359" w:lineRule="auto"/>
        <w:ind w:left="703" w:leftChars="107" w:right="8" w:hanging="478" w:hangingChars="228"/>
        <w:rPr>
          <w:rFonts w:hint="eastAsia" w:ascii="宋体" w:hAnsi="宋体" w:cs="宋体"/>
          <w:spacing w:val="1"/>
          <w:szCs w:val="21"/>
          <w:highlight w:val="none"/>
        </w:rPr>
      </w:pPr>
      <w:r>
        <w:rPr>
          <w:rFonts w:hint="eastAsia" w:ascii="宋体" w:hAnsi="宋体" w:cs="宋体"/>
          <w:szCs w:val="21"/>
          <w:highlight w:val="none"/>
        </w:rPr>
        <w:t xml:space="preserve"> </w:t>
      </w:r>
      <w:r>
        <w:rPr>
          <w:rFonts w:hint="eastAsia" w:ascii="宋体" w:hAnsi="宋体" w:cs="宋体"/>
          <w:spacing w:val="1"/>
          <w:szCs w:val="21"/>
          <w:highlight w:val="none"/>
        </w:rPr>
        <w:t>2、“投标报价”为投标总价。投标报价必须包括：产品费、验收费、手续费、包装费、运输费、保险费、安装费、调试费、培训费、售前、售中、售后服务费、税金及不可预见费等全部费用。</w:t>
      </w:r>
    </w:p>
    <w:p w14:paraId="62C54FF7">
      <w:pPr>
        <w:spacing w:before="175" w:line="186" w:lineRule="auto"/>
        <w:ind w:firstLine="669" w:firstLineChars="338"/>
        <w:rPr>
          <w:rFonts w:hint="eastAsia" w:ascii="宋体" w:hAnsi="宋体" w:cs="宋体"/>
          <w:szCs w:val="21"/>
          <w:highlight w:val="none"/>
        </w:rPr>
      </w:pPr>
      <w:r>
        <w:rPr>
          <w:rFonts w:hint="eastAsia" w:ascii="宋体" w:hAnsi="宋体" w:cs="宋体"/>
          <w:spacing w:val="-6"/>
          <w:szCs w:val="21"/>
          <w:highlight w:val="none"/>
        </w:rPr>
        <w:t>3、投标报价不能有两个或两个以上的报价方案，否则投标无效。</w:t>
      </w:r>
    </w:p>
    <w:p w14:paraId="77D2A2FF">
      <w:pPr>
        <w:spacing w:line="440" w:lineRule="exact"/>
        <w:ind w:firstLine="3675" w:firstLineChars="1750"/>
        <w:rPr>
          <w:rFonts w:ascii="宋体" w:hAnsi="宋体"/>
          <w:color w:val="000000"/>
          <w:szCs w:val="21"/>
          <w:highlight w:val="none"/>
        </w:rPr>
      </w:pPr>
    </w:p>
    <w:p w14:paraId="24562E19">
      <w:pPr>
        <w:spacing w:line="440" w:lineRule="exact"/>
        <w:ind w:firstLine="3675" w:firstLineChars="1750"/>
        <w:rPr>
          <w:rFonts w:ascii="宋体" w:hAnsi="宋体"/>
          <w:color w:val="000000"/>
          <w:szCs w:val="21"/>
          <w:highlight w:val="none"/>
        </w:rPr>
      </w:pPr>
      <w:r>
        <w:rPr>
          <w:rFonts w:hint="eastAsia" w:ascii="宋体" w:hAnsi="宋体"/>
          <w:color w:val="000000"/>
          <w:szCs w:val="21"/>
          <w:highlight w:val="none"/>
        </w:rPr>
        <w:t>投</w:t>
      </w:r>
      <w:r>
        <w:rPr>
          <w:rFonts w:ascii="宋体" w:hAnsi="宋体"/>
          <w:color w:val="000000"/>
          <w:szCs w:val="21"/>
          <w:highlight w:val="none"/>
        </w:rPr>
        <w:t xml:space="preserve"> </w:t>
      </w:r>
      <w:r>
        <w:rPr>
          <w:rFonts w:hint="eastAsia" w:ascii="宋体" w:hAnsi="宋体"/>
          <w:color w:val="000000"/>
          <w:szCs w:val="21"/>
          <w:highlight w:val="none"/>
        </w:rPr>
        <w:t>标</w:t>
      </w:r>
      <w:r>
        <w:rPr>
          <w:rFonts w:ascii="宋体" w:hAnsi="宋体"/>
          <w:color w:val="000000"/>
          <w:szCs w:val="21"/>
          <w:highlight w:val="none"/>
        </w:rPr>
        <w:t xml:space="preserve"> </w:t>
      </w:r>
      <w:r>
        <w:rPr>
          <w:rFonts w:hint="eastAsia" w:ascii="宋体" w:hAnsi="宋体"/>
          <w:color w:val="000000"/>
          <w:szCs w:val="21"/>
          <w:highlight w:val="none"/>
        </w:rPr>
        <w:t>人：</w:t>
      </w:r>
      <w:r>
        <w:rPr>
          <w:rFonts w:ascii="宋体" w:hAnsi="宋体"/>
          <w:color w:val="000000"/>
          <w:szCs w:val="21"/>
          <w:highlight w:val="none"/>
        </w:rPr>
        <w:t>________________________</w:t>
      </w:r>
      <w:r>
        <w:rPr>
          <w:rFonts w:hint="eastAsia" w:ascii="宋体" w:hAnsi="宋体"/>
          <w:color w:val="000000"/>
          <w:szCs w:val="21"/>
          <w:highlight w:val="none"/>
        </w:rPr>
        <w:t>（电子签章）</w:t>
      </w:r>
    </w:p>
    <w:p w14:paraId="083058F2">
      <w:pPr>
        <w:spacing w:line="440" w:lineRule="exact"/>
        <w:ind w:firstLine="3675" w:firstLineChars="1750"/>
        <w:rPr>
          <w:rFonts w:ascii="宋体" w:hAnsi="宋体"/>
          <w:color w:val="000000"/>
          <w:szCs w:val="21"/>
          <w:highlight w:val="none"/>
        </w:rPr>
      </w:pPr>
      <w:r>
        <w:rPr>
          <w:rFonts w:hint="eastAsia" w:ascii="宋体" w:hAnsi="宋体"/>
          <w:color w:val="000000"/>
          <w:szCs w:val="21"/>
          <w:highlight w:val="none"/>
        </w:rPr>
        <w:t>法定代表人或其委托代理人：</w:t>
      </w:r>
      <w:r>
        <w:rPr>
          <w:rFonts w:ascii="宋体" w:hAnsi="宋体"/>
          <w:color w:val="000000"/>
          <w:szCs w:val="21"/>
          <w:highlight w:val="none"/>
        </w:rPr>
        <w:t>_______</w:t>
      </w:r>
      <w:r>
        <w:rPr>
          <w:rFonts w:hint="eastAsia" w:ascii="宋体" w:hAnsi="宋体"/>
          <w:color w:val="000000"/>
          <w:szCs w:val="21"/>
          <w:highlight w:val="none"/>
        </w:rPr>
        <w:t>（电子签章）</w:t>
      </w:r>
    </w:p>
    <w:p w14:paraId="796CCFB9">
      <w:pPr>
        <w:spacing w:line="440" w:lineRule="exact"/>
        <w:ind w:firstLine="3683" w:firstLineChars="1754"/>
        <w:rPr>
          <w:rFonts w:ascii="宋体" w:hAnsi="宋体"/>
          <w:color w:val="000000"/>
          <w:szCs w:val="21"/>
          <w:highlight w:val="none"/>
        </w:rPr>
      </w:pPr>
      <w:r>
        <w:rPr>
          <w:rFonts w:hint="eastAsia" w:ascii="宋体" w:hAnsi="宋体"/>
          <w:color w:val="000000"/>
          <w:szCs w:val="21"/>
          <w:highlight w:val="none"/>
        </w:rPr>
        <w:t>日期：</w:t>
      </w:r>
      <w:r>
        <w:rPr>
          <w:rFonts w:ascii="宋体" w:hAnsi="宋体"/>
          <w:color w:val="000000"/>
          <w:szCs w:val="21"/>
          <w:highlight w:val="none"/>
        </w:rPr>
        <w:t>_____</w:t>
      </w:r>
      <w:r>
        <w:rPr>
          <w:rFonts w:hint="eastAsia" w:ascii="宋体" w:hAnsi="宋体"/>
          <w:color w:val="000000"/>
          <w:szCs w:val="21"/>
          <w:highlight w:val="none"/>
        </w:rPr>
        <w:t>年</w:t>
      </w:r>
      <w:r>
        <w:rPr>
          <w:rFonts w:ascii="宋体" w:hAnsi="宋体"/>
          <w:color w:val="000000"/>
          <w:szCs w:val="21"/>
          <w:highlight w:val="none"/>
        </w:rPr>
        <w:t>_____</w:t>
      </w:r>
      <w:r>
        <w:rPr>
          <w:rFonts w:hint="eastAsia" w:ascii="宋体" w:hAnsi="宋体"/>
          <w:color w:val="000000"/>
          <w:szCs w:val="21"/>
          <w:highlight w:val="none"/>
        </w:rPr>
        <w:t>月</w:t>
      </w:r>
      <w:r>
        <w:rPr>
          <w:rFonts w:ascii="宋体" w:hAnsi="宋体"/>
          <w:color w:val="000000"/>
          <w:szCs w:val="21"/>
          <w:highlight w:val="none"/>
        </w:rPr>
        <w:t>_____</w:t>
      </w:r>
      <w:r>
        <w:rPr>
          <w:rFonts w:hint="eastAsia" w:ascii="宋体" w:hAnsi="宋体"/>
          <w:color w:val="000000"/>
          <w:szCs w:val="21"/>
          <w:highlight w:val="none"/>
        </w:rPr>
        <w:t>日</w:t>
      </w:r>
    </w:p>
    <w:p w14:paraId="59D0804E">
      <w:pPr>
        <w:spacing w:line="440" w:lineRule="exact"/>
        <w:jc w:val="left"/>
        <w:rPr>
          <w:rFonts w:ascii="宋体" w:hAnsi="宋体"/>
          <w:color w:val="000000"/>
          <w:szCs w:val="21"/>
          <w:highlight w:val="none"/>
        </w:rPr>
      </w:pPr>
    </w:p>
    <w:bookmarkEnd w:id="748"/>
    <w:p w14:paraId="0A7C2830">
      <w:pPr>
        <w:spacing w:line="440" w:lineRule="exact"/>
        <w:jc w:val="left"/>
        <w:rPr>
          <w:rFonts w:ascii="宋体" w:hAnsi="宋体"/>
          <w:color w:val="000000"/>
          <w:szCs w:val="21"/>
          <w:highlight w:val="none"/>
        </w:rPr>
      </w:pPr>
    </w:p>
    <w:p w14:paraId="34178412">
      <w:pPr>
        <w:numPr>
          <w:ilvl w:val="0"/>
          <w:numId w:val="12"/>
        </w:numPr>
        <w:adjustRightInd w:val="0"/>
        <w:spacing w:before="240" w:after="60" w:line="420" w:lineRule="atLeast"/>
        <w:jc w:val="center"/>
        <w:outlineLvl w:val="0"/>
        <w:rPr>
          <w:rFonts w:hint="eastAsia" w:ascii="Arial" w:hAnsi="Arial"/>
          <w:b/>
          <w:kern w:val="0"/>
          <w:sz w:val="24"/>
          <w:highlight w:val="none"/>
        </w:rPr>
      </w:pPr>
      <w:bookmarkStart w:id="749" w:name="_Toc81321268"/>
      <w:bookmarkStart w:id="750" w:name="_Toc152045791"/>
      <w:bookmarkStart w:id="751" w:name="_Toc179632811"/>
      <w:bookmarkStart w:id="752" w:name="_Toc7701"/>
      <w:bookmarkStart w:id="753" w:name="_Toc247085877"/>
      <w:bookmarkStart w:id="754" w:name="_Toc7969"/>
      <w:bookmarkStart w:id="755" w:name="_Toc246997102"/>
      <w:bookmarkStart w:id="756" w:name="_Toc152042580"/>
      <w:bookmarkStart w:id="757" w:name="_Toc32222"/>
      <w:bookmarkStart w:id="758" w:name="_Toc246996359"/>
      <w:bookmarkStart w:id="759" w:name="_Toc445287839"/>
      <w:bookmarkStart w:id="760" w:name="_Toc144974860"/>
      <w:r>
        <w:rPr>
          <w:rFonts w:ascii="宋体" w:hAnsi="宋体"/>
          <w:color w:val="000000"/>
          <w:szCs w:val="21"/>
          <w:highlight w:val="none"/>
        </w:rPr>
        <w:br w:type="page"/>
      </w:r>
      <w:r>
        <w:rPr>
          <w:rFonts w:hint="eastAsia" w:ascii="Arial" w:hAnsi="Arial"/>
          <w:b/>
          <w:kern w:val="0"/>
          <w:sz w:val="24"/>
          <w:highlight w:val="none"/>
        </w:rPr>
        <w:t>法定代表人身份证明</w:t>
      </w:r>
      <w:bookmarkEnd w:id="749"/>
      <w:bookmarkEnd w:id="750"/>
      <w:bookmarkEnd w:id="751"/>
      <w:bookmarkEnd w:id="752"/>
      <w:bookmarkEnd w:id="753"/>
      <w:bookmarkEnd w:id="754"/>
      <w:bookmarkEnd w:id="755"/>
      <w:bookmarkEnd w:id="756"/>
      <w:bookmarkEnd w:id="757"/>
      <w:bookmarkEnd w:id="758"/>
      <w:bookmarkEnd w:id="759"/>
      <w:bookmarkEnd w:id="760"/>
      <w:r>
        <w:rPr>
          <w:rFonts w:hint="eastAsia" w:ascii="Arial" w:hAnsi="Arial"/>
          <w:b/>
          <w:kern w:val="0"/>
          <w:sz w:val="24"/>
          <w:highlight w:val="none"/>
        </w:rPr>
        <w:t>及授权委托书</w:t>
      </w:r>
    </w:p>
    <w:p w14:paraId="55AB6FF0">
      <w:pPr>
        <w:adjustRightInd w:val="0"/>
        <w:spacing w:before="240" w:after="60" w:line="420" w:lineRule="atLeast"/>
        <w:ind w:firstLine="3132" w:firstLineChars="1300"/>
        <w:outlineLvl w:val="0"/>
        <w:rPr>
          <w:rFonts w:hint="eastAsia" w:ascii="Arial" w:hAnsi="Arial"/>
          <w:b/>
          <w:kern w:val="0"/>
          <w:sz w:val="24"/>
          <w:highlight w:val="none"/>
        </w:rPr>
      </w:pPr>
      <w:bookmarkStart w:id="761" w:name="_Hlk155612111"/>
      <w:r>
        <w:rPr>
          <w:rFonts w:hint="eastAsia" w:ascii="Arial" w:hAnsi="Arial"/>
          <w:b/>
          <w:kern w:val="0"/>
          <w:sz w:val="24"/>
          <w:highlight w:val="none"/>
        </w:rPr>
        <w:t>（一）法定代表人身份证明</w:t>
      </w:r>
    </w:p>
    <w:p w14:paraId="771B96BC">
      <w:pPr>
        <w:spacing w:line="440" w:lineRule="exact"/>
        <w:rPr>
          <w:rFonts w:ascii="宋体" w:hAnsi="宋体"/>
          <w:color w:val="000000"/>
          <w:szCs w:val="21"/>
          <w:highlight w:val="none"/>
        </w:rPr>
      </w:pPr>
      <w:r>
        <w:rPr>
          <w:rFonts w:hint="eastAsia" w:ascii="宋体" w:hAnsi="宋体"/>
          <w:color w:val="000000"/>
          <w:szCs w:val="21"/>
          <w:highlight w:val="none"/>
        </w:rPr>
        <w:t>投标人名称：</w:t>
      </w:r>
      <w:r>
        <w:rPr>
          <w:rFonts w:ascii="宋体" w:hAnsi="宋体"/>
          <w:color w:val="000000"/>
          <w:szCs w:val="21"/>
          <w:highlight w:val="none"/>
        </w:rPr>
        <w:t>_______________________</w:t>
      </w:r>
    </w:p>
    <w:p w14:paraId="47E0A751">
      <w:pPr>
        <w:spacing w:line="440" w:lineRule="exact"/>
        <w:rPr>
          <w:rFonts w:ascii="宋体" w:hAnsi="宋体"/>
          <w:color w:val="000000"/>
          <w:szCs w:val="21"/>
          <w:highlight w:val="none"/>
        </w:rPr>
      </w:pPr>
      <w:r>
        <w:rPr>
          <w:rFonts w:hint="eastAsia" w:ascii="宋体" w:hAnsi="宋体"/>
          <w:color w:val="000000"/>
          <w:szCs w:val="21"/>
          <w:highlight w:val="none"/>
        </w:rPr>
        <w:t>单位性质：</w:t>
      </w:r>
      <w:r>
        <w:rPr>
          <w:rFonts w:ascii="宋体" w:hAnsi="宋体"/>
          <w:color w:val="000000"/>
          <w:szCs w:val="21"/>
          <w:highlight w:val="none"/>
        </w:rPr>
        <w:t>_______________________</w:t>
      </w:r>
    </w:p>
    <w:p w14:paraId="359E862B">
      <w:pPr>
        <w:spacing w:line="440" w:lineRule="exact"/>
        <w:rPr>
          <w:rFonts w:ascii="宋体" w:hAnsi="宋体"/>
          <w:color w:val="000000"/>
          <w:szCs w:val="21"/>
          <w:highlight w:val="none"/>
        </w:rPr>
      </w:pPr>
      <w:r>
        <w:rPr>
          <w:rFonts w:hint="eastAsia" w:ascii="宋体" w:hAnsi="宋体"/>
          <w:color w:val="000000"/>
          <w:szCs w:val="21"/>
          <w:highlight w:val="none"/>
        </w:rPr>
        <w:t>地址：</w:t>
      </w:r>
      <w:r>
        <w:rPr>
          <w:rFonts w:ascii="宋体" w:hAnsi="宋体"/>
          <w:color w:val="000000"/>
          <w:szCs w:val="21"/>
          <w:highlight w:val="none"/>
        </w:rPr>
        <w:t>__________________________</w:t>
      </w:r>
      <w:r>
        <w:rPr>
          <w:rFonts w:hint="eastAsia" w:ascii="宋体" w:hAnsi="宋体"/>
          <w:color w:val="000000"/>
          <w:szCs w:val="21"/>
          <w:highlight w:val="none"/>
        </w:rPr>
        <w:t xml:space="preserve">  </w:t>
      </w:r>
    </w:p>
    <w:p w14:paraId="2D3027BA">
      <w:pPr>
        <w:spacing w:line="440" w:lineRule="exact"/>
        <w:rPr>
          <w:rFonts w:ascii="宋体" w:hAnsi="宋体"/>
          <w:color w:val="000000"/>
          <w:szCs w:val="21"/>
          <w:highlight w:val="none"/>
        </w:rPr>
      </w:pPr>
      <w:r>
        <w:rPr>
          <w:rFonts w:hint="eastAsia" w:ascii="宋体" w:hAnsi="宋体"/>
          <w:color w:val="000000"/>
          <w:szCs w:val="21"/>
          <w:highlight w:val="none"/>
        </w:rPr>
        <w:t>成立时间：</w:t>
      </w:r>
      <w:r>
        <w:rPr>
          <w:rFonts w:ascii="宋体" w:hAnsi="宋体"/>
          <w:color w:val="000000"/>
          <w:szCs w:val="21"/>
          <w:highlight w:val="none"/>
        </w:rPr>
        <w:t>_________</w:t>
      </w:r>
      <w:r>
        <w:rPr>
          <w:rFonts w:hint="eastAsia" w:ascii="宋体" w:hAnsi="宋体"/>
          <w:color w:val="000000"/>
          <w:szCs w:val="21"/>
          <w:highlight w:val="none"/>
        </w:rPr>
        <w:t>年</w:t>
      </w:r>
      <w:r>
        <w:rPr>
          <w:rFonts w:ascii="宋体" w:hAnsi="宋体"/>
          <w:color w:val="000000"/>
          <w:szCs w:val="21"/>
          <w:highlight w:val="none"/>
        </w:rPr>
        <w:t>________</w:t>
      </w:r>
      <w:r>
        <w:rPr>
          <w:rFonts w:hint="eastAsia" w:ascii="宋体" w:hAnsi="宋体"/>
          <w:color w:val="000000"/>
          <w:szCs w:val="21"/>
          <w:highlight w:val="none"/>
        </w:rPr>
        <w:t>月</w:t>
      </w:r>
      <w:r>
        <w:rPr>
          <w:rFonts w:ascii="宋体" w:hAnsi="宋体"/>
          <w:color w:val="000000"/>
          <w:szCs w:val="21"/>
          <w:highlight w:val="none"/>
        </w:rPr>
        <w:t>________</w:t>
      </w:r>
      <w:r>
        <w:rPr>
          <w:rFonts w:hint="eastAsia" w:ascii="宋体" w:hAnsi="宋体"/>
          <w:color w:val="000000"/>
          <w:szCs w:val="21"/>
          <w:highlight w:val="none"/>
        </w:rPr>
        <w:t>日</w:t>
      </w:r>
    </w:p>
    <w:p w14:paraId="768540C9">
      <w:pPr>
        <w:spacing w:line="440" w:lineRule="exact"/>
        <w:rPr>
          <w:rFonts w:ascii="宋体" w:hAnsi="宋体"/>
          <w:color w:val="000000"/>
          <w:szCs w:val="21"/>
          <w:highlight w:val="none"/>
        </w:rPr>
      </w:pPr>
      <w:r>
        <w:rPr>
          <w:rFonts w:hint="eastAsia" w:ascii="宋体" w:hAnsi="宋体"/>
          <w:color w:val="000000"/>
          <w:szCs w:val="21"/>
          <w:highlight w:val="none"/>
        </w:rPr>
        <w:t>经营期限：</w:t>
      </w:r>
      <w:r>
        <w:rPr>
          <w:rFonts w:ascii="宋体" w:hAnsi="宋体"/>
          <w:color w:val="000000"/>
          <w:szCs w:val="21"/>
          <w:highlight w:val="none"/>
        </w:rPr>
        <w:t>_______________________</w:t>
      </w:r>
    </w:p>
    <w:p w14:paraId="2BDE2FAC">
      <w:pPr>
        <w:spacing w:line="440" w:lineRule="exact"/>
        <w:rPr>
          <w:rFonts w:ascii="宋体" w:hAnsi="宋体"/>
          <w:color w:val="000000"/>
          <w:szCs w:val="21"/>
          <w:highlight w:val="none"/>
        </w:rPr>
      </w:pPr>
      <w:r>
        <w:rPr>
          <w:rFonts w:hint="eastAsia" w:ascii="宋体" w:hAnsi="宋体"/>
          <w:color w:val="000000"/>
          <w:szCs w:val="21"/>
          <w:highlight w:val="none"/>
        </w:rPr>
        <w:t>姓名：</w:t>
      </w:r>
      <w:r>
        <w:rPr>
          <w:rFonts w:ascii="宋体" w:hAnsi="宋体"/>
          <w:color w:val="000000"/>
          <w:szCs w:val="21"/>
          <w:highlight w:val="none"/>
        </w:rPr>
        <w:t xml:space="preserve">_________ </w:t>
      </w:r>
      <w:r>
        <w:rPr>
          <w:rFonts w:hint="eastAsia" w:ascii="宋体" w:hAnsi="宋体"/>
          <w:color w:val="000000"/>
          <w:szCs w:val="21"/>
          <w:highlight w:val="none"/>
        </w:rPr>
        <w:t>性别：</w:t>
      </w:r>
      <w:r>
        <w:rPr>
          <w:rFonts w:ascii="宋体" w:hAnsi="宋体"/>
          <w:color w:val="000000"/>
          <w:szCs w:val="21"/>
          <w:highlight w:val="none"/>
        </w:rPr>
        <w:t>_________</w:t>
      </w:r>
      <w:r>
        <w:rPr>
          <w:rFonts w:hint="eastAsia" w:ascii="宋体" w:hAnsi="宋体"/>
          <w:color w:val="000000"/>
          <w:szCs w:val="21"/>
          <w:highlight w:val="none"/>
        </w:rPr>
        <w:t>年龄：</w:t>
      </w:r>
      <w:r>
        <w:rPr>
          <w:rFonts w:ascii="宋体" w:hAnsi="宋体"/>
          <w:color w:val="000000"/>
          <w:szCs w:val="21"/>
          <w:highlight w:val="none"/>
        </w:rPr>
        <w:t>_________</w:t>
      </w:r>
      <w:r>
        <w:rPr>
          <w:rFonts w:hint="eastAsia" w:ascii="宋体" w:hAnsi="宋体"/>
          <w:color w:val="000000"/>
          <w:szCs w:val="21"/>
          <w:highlight w:val="none"/>
        </w:rPr>
        <w:t>职务：</w:t>
      </w:r>
      <w:r>
        <w:rPr>
          <w:rFonts w:ascii="宋体" w:hAnsi="宋体"/>
          <w:color w:val="000000"/>
          <w:szCs w:val="21"/>
          <w:highlight w:val="none"/>
        </w:rPr>
        <w:t>_________</w:t>
      </w:r>
    </w:p>
    <w:p w14:paraId="41C5DA9D">
      <w:pPr>
        <w:spacing w:line="440" w:lineRule="exact"/>
        <w:rPr>
          <w:rFonts w:ascii="宋体" w:hAnsi="宋体"/>
          <w:color w:val="000000"/>
          <w:szCs w:val="21"/>
          <w:highlight w:val="none"/>
        </w:rPr>
      </w:pPr>
      <w:r>
        <w:rPr>
          <w:rFonts w:hint="eastAsia" w:ascii="宋体" w:hAnsi="宋体"/>
          <w:color w:val="000000"/>
          <w:szCs w:val="21"/>
          <w:highlight w:val="none"/>
        </w:rPr>
        <w:t>系</w:t>
      </w:r>
      <w:r>
        <w:rPr>
          <w:rFonts w:ascii="宋体" w:hAnsi="宋体"/>
          <w:color w:val="000000"/>
          <w:szCs w:val="21"/>
          <w:highlight w:val="none"/>
        </w:rPr>
        <w:t>_______________________</w:t>
      </w:r>
      <w:r>
        <w:rPr>
          <w:rFonts w:hint="eastAsia" w:ascii="宋体" w:hAnsi="宋体"/>
          <w:color w:val="000000"/>
          <w:szCs w:val="21"/>
          <w:highlight w:val="none"/>
        </w:rPr>
        <w:t>（投标人名称）的法定代表人。</w:t>
      </w:r>
    </w:p>
    <w:p w14:paraId="38DE7394">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特此证明。</w:t>
      </w:r>
    </w:p>
    <w:p w14:paraId="3FD21DF9">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附：法定代表人身份证复印件</w:t>
      </w:r>
    </w:p>
    <w:p w14:paraId="2173E0F2">
      <w:pPr>
        <w:spacing w:line="440" w:lineRule="exact"/>
        <w:ind w:firstLine="420" w:firstLineChars="200"/>
        <w:rPr>
          <w:rFonts w:ascii="宋体" w:hAnsi="宋体"/>
          <w:color w:val="000000"/>
          <w:szCs w:val="21"/>
          <w:highlight w:val="none"/>
        </w:rPr>
      </w:pPr>
    </w:p>
    <w:p w14:paraId="0F0666A3">
      <w:pPr>
        <w:spacing w:line="440" w:lineRule="exact"/>
        <w:rPr>
          <w:rFonts w:ascii="宋体" w:hAnsi="宋体"/>
          <w:color w:val="000000"/>
          <w:szCs w:val="21"/>
          <w:highlight w:val="none"/>
        </w:rPr>
      </w:pPr>
    </w:p>
    <w:p w14:paraId="01EE74AD">
      <w:pPr>
        <w:spacing w:line="440" w:lineRule="exact"/>
        <w:rPr>
          <w:rFonts w:ascii="宋体" w:hAnsi="宋体"/>
          <w:color w:val="000000"/>
          <w:szCs w:val="21"/>
          <w:highlight w:val="none"/>
        </w:rPr>
      </w:pPr>
    </w:p>
    <w:p w14:paraId="1DE92BB7">
      <w:pPr>
        <w:spacing w:line="440" w:lineRule="exact"/>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投标人名称：</w:t>
      </w:r>
      <w:r>
        <w:rPr>
          <w:rFonts w:ascii="宋体" w:hAnsi="宋体"/>
          <w:color w:val="000000"/>
          <w:szCs w:val="21"/>
          <w:highlight w:val="none"/>
        </w:rPr>
        <w:t>_______________________</w:t>
      </w:r>
      <w:r>
        <w:rPr>
          <w:rFonts w:hint="eastAsia" w:ascii="宋体" w:hAnsi="宋体"/>
          <w:color w:val="000000"/>
          <w:szCs w:val="21"/>
          <w:highlight w:val="none"/>
        </w:rPr>
        <w:t>（电子签章）</w:t>
      </w:r>
    </w:p>
    <w:p w14:paraId="5A4C5297">
      <w:pPr>
        <w:spacing w:line="440" w:lineRule="exact"/>
        <w:ind w:firstLine="2797" w:firstLineChars="1332"/>
        <w:rPr>
          <w:rFonts w:ascii="宋体" w:hAnsi="宋体"/>
          <w:color w:val="000000"/>
          <w:szCs w:val="21"/>
          <w:highlight w:val="none"/>
        </w:rPr>
      </w:pPr>
      <w:r>
        <w:rPr>
          <w:rFonts w:hint="eastAsia" w:ascii="宋体" w:hAnsi="宋体"/>
          <w:color w:val="000000"/>
          <w:szCs w:val="21"/>
          <w:highlight w:val="none"/>
        </w:rPr>
        <w:t>日</w:t>
      </w:r>
      <w:r>
        <w:rPr>
          <w:rFonts w:ascii="宋体" w:hAnsi="宋体"/>
          <w:color w:val="000000"/>
          <w:szCs w:val="21"/>
          <w:highlight w:val="none"/>
        </w:rPr>
        <w:t xml:space="preserve"> </w:t>
      </w:r>
      <w:r>
        <w:rPr>
          <w:rFonts w:hint="eastAsia" w:ascii="宋体" w:hAnsi="宋体"/>
          <w:color w:val="000000"/>
          <w:szCs w:val="21"/>
          <w:highlight w:val="none"/>
        </w:rPr>
        <w:t>期：</w:t>
      </w:r>
      <w:r>
        <w:rPr>
          <w:rFonts w:ascii="宋体" w:hAnsi="宋体"/>
          <w:color w:val="000000"/>
          <w:szCs w:val="21"/>
          <w:highlight w:val="none"/>
        </w:rPr>
        <w:t>____</w:t>
      </w:r>
      <w:r>
        <w:rPr>
          <w:rFonts w:hint="eastAsia" w:ascii="宋体" w:hAnsi="宋体"/>
          <w:color w:val="000000"/>
          <w:szCs w:val="21"/>
          <w:highlight w:val="none"/>
        </w:rPr>
        <w:t>年</w:t>
      </w:r>
      <w:r>
        <w:rPr>
          <w:rFonts w:ascii="宋体" w:hAnsi="宋体"/>
          <w:color w:val="000000"/>
          <w:szCs w:val="21"/>
          <w:highlight w:val="none"/>
        </w:rPr>
        <w:t>____</w:t>
      </w:r>
      <w:r>
        <w:rPr>
          <w:rFonts w:hint="eastAsia" w:ascii="宋体" w:hAnsi="宋体"/>
          <w:color w:val="000000"/>
          <w:szCs w:val="21"/>
          <w:highlight w:val="none"/>
        </w:rPr>
        <w:t>月</w:t>
      </w:r>
      <w:r>
        <w:rPr>
          <w:rFonts w:ascii="宋体" w:hAnsi="宋体"/>
          <w:color w:val="000000"/>
          <w:szCs w:val="21"/>
          <w:highlight w:val="none"/>
        </w:rPr>
        <w:t>____</w:t>
      </w:r>
      <w:r>
        <w:rPr>
          <w:rFonts w:hint="eastAsia" w:ascii="宋体" w:hAnsi="宋体"/>
          <w:color w:val="000000"/>
          <w:szCs w:val="21"/>
          <w:highlight w:val="none"/>
        </w:rPr>
        <w:t>日</w:t>
      </w:r>
    </w:p>
    <w:bookmarkEnd w:id="761"/>
    <w:p w14:paraId="1F496E03">
      <w:pPr>
        <w:widowControl/>
        <w:jc w:val="left"/>
        <w:rPr>
          <w:rFonts w:ascii="宋体" w:hAnsi="宋体"/>
          <w:color w:val="000000"/>
          <w:szCs w:val="21"/>
          <w:highlight w:val="none"/>
        </w:rPr>
      </w:pPr>
    </w:p>
    <w:p w14:paraId="00265603">
      <w:pPr>
        <w:widowControl/>
        <w:jc w:val="left"/>
        <w:rPr>
          <w:rFonts w:ascii="宋体" w:hAnsi="宋体"/>
          <w:color w:val="000000"/>
          <w:szCs w:val="21"/>
          <w:highlight w:val="none"/>
        </w:rPr>
      </w:pPr>
    </w:p>
    <w:p w14:paraId="4686689D">
      <w:pPr>
        <w:widowControl/>
        <w:jc w:val="left"/>
        <w:rPr>
          <w:rFonts w:ascii="宋体" w:hAnsi="宋体"/>
          <w:color w:val="000000"/>
          <w:szCs w:val="21"/>
          <w:highlight w:val="none"/>
        </w:rPr>
      </w:pPr>
    </w:p>
    <w:p w14:paraId="3E54CE28">
      <w:pPr>
        <w:widowControl/>
        <w:jc w:val="left"/>
        <w:rPr>
          <w:rFonts w:ascii="宋体" w:hAnsi="宋体"/>
          <w:color w:val="000000"/>
          <w:szCs w:val="21"/>
          <w:highlight w:val="none"/>
        </w:rPr>
      </w:pPr>
    </w:p>
    <w:p w14:paraId="0F47A91C">
      <w:pPr>
        <w:widowControl/>
        <w:jc w:val="left"/>
        <w:rPr>
          <w:rFonts w:ascii="宋体" w:hAnsi="宋体"/>
          <w:color w:val="000000"/>
          <w:szCs w:val="21"/>
          <w:highlight w:val="none"/>
        </w:rPr>
      </w:pPr>
    </w:p>
    <w:p w14:paraId="171FA3CA">
      <w:pPr>
        <w:widowControl/>
        <w:jc w:val="left"/>
        <w:rPr>
          <w:rFonts w:ascii="宋体" w:hAnsi="宋体"/>
          <w:color w:val="000000"/>
          <w:szCs w:val="21"/>
          <w:highlight w:val="none"/>
        </w:rPr>
      </w:pPr>
    </w:p>
    <w:p w14:paraId="57A2DB31">
      <w:pPr>
        <w:widowControl/>
        <w:jc w:val="left"/>
        <w:rPr>
          <w:rFonts w:hint="eastAsia" w:ascii="宋体" w:hAnsi="宋体"/>
          <w:color w:val="000000"/>
          <w:szCs w:val="21"/>
          <w:highlight w:val="none"/>
        </w:rPr>
      </w:pPr>
    </w:p>
    <w:p w14:paraId="66B37E52">
      <w:pPr>
        <w:rPr>
          <w:rFonts w:hint="eastAsia"/>
          <w:highlight w:val="none"/>
        </w:rPr>
      </w:pPr>
    </w:p>
    <w:p w14:paraId="686D1F5D">
      <w:pPr>
        <w:rPr>
          <w:highlight w:val="none"/>
        </w:rPr>
      </w:pPr>
    </w:p>
    <w:p w14:paraId="6D892398">
      <w:pPr>
        <w:widowControl/>
        <w:jc w:val="left"/>
        <w:rPr>
          <w:rFonts w:ascii="宋体" w:hAnsi="宋体"/>
          <w:color w:val="000000"/>
          <w:szCs w:val="21"/>
          <w:highlight w:val="none"/>
        </w:rPr>
      </w:pPr>
    </w:p>
    <w:p w14:paraId="3040989D">
      <w:pPr>
        <w:widowControl/>
        <w:jc w:val="left"/>
        <w:rPr>
          <w:rFonts w:ascii="宋体" w:hAnsi="宋体"/>
          <w:color w:val="000000"/>
          <w:szCs w:val="21"/>
          <w:highlight w:val="none"/>
        </w:rPr>
      </w:pPr>
    </w:p>
    <w:p w14:paraId="28ADA580">
      <w:pPr>
        <w:widowControl/>
        <w:jc w:val="left"/>
        <w:rPr>
          <w:rFonts w:ascii="宋体" w:hAnsi="宋体"/>
          <w:color w:val="000000"/>
          <w:szCs w:val="21"/>
          <w:highlight w:val="none"/>
        </w:rPr>
      </w:pPr>
    </w:p>
    <w:p w14:paraId="626C3C36">
      <w:pPr>
        <w:widowControl/>
        <w:jc w:val="left"/>
        <w:rPr>
          <w:rFonts w:ascii="宋体" w:hAnsi="宋体"/>
          <w:color w:val="000000"/>
          <w:szCs w:val="21"/>
          <w:highlight w:val="none"/>
        </w:rPr>
      </w:pPr>
    </w:p>
    <w:p w14:paraId="05AAF65E">
      <w:pPr>
        <w:widowControl/>
        <w:jc w:val="left"/>
        <w:rPr>
          <w:rFonts w:ascii="宋体" w:hAnsi="宋体"/>
          <w:color w:val="000000"/>
          <w:szCs w:val="21"/>
          <w:highlight w:val="none"/>
        </w:rPr>
      </w:pPr>
    </w:p>
    <w:p w14:paraId="14EF75A5">
      <w:pPr>
        <w:widowControl/>
        <w:jc w:val="left"/>
        <w:rPr>
          <w:rFonts w:hint="eastAsia" w:ascii="宋体" w:hAnsi="宋体"/>
          <w:color w:val="000000"/>
          <w:szCs w:val="21"/>
          <w:highlight w:val="none"/>
        </w:rPr>
      </w:pPr>
    </w:p>
    <w:p w14:paraId="379E1789">
      <w:pPr>
        <w:widowControl/>
        <w:jc w:val="left"/>
        <w:rPr>
          <w:rFonts w:hint="eastAsia" w:ascii="宋体" w:hAnsi="宋体"/>
          <w:color w:val="000000"/>
          <w:szCs w:val="21"/>
          <w:highlight w:val="none"/>
        </w:rPr>
      </w:pPr>
    </w:p>
    <w:p w14:paraId="5B9F919E">
      <w:pPr>
        <w:widowControl/>
        <w:jc w:val="left"/>
        <w:rPr>
          <w:rFonts w:hint="eastAsia" w:ascii="宋体" w:hAnsi="宋体"/>
          <w:color w:val="000000"/>
          <w:szCs w:val="21"/>
          <w:highlight w:val="none"/>
        </w:rPr>
      </w:pPr>
      <w:bookmarkStart w:id="762" w:name="_Toc246997103"/>
      <w:bookmarkStart w:id="763" w:name="_Toc3665"/>
      <w:bookmarkStart w:id="764" w:name="_Toc445287840"/>
      <w:bookmarkStart w:id="765" w:name="_Toc28808"/>
      <w:bookmarkStart w:id="766" w:name="_Toc144974861"/>
      <w:bookmarkStart w:id="767" w:name="_Toc179632812"/>
      <w:bookmarkStart w:id="768" w:name="_Toc247085878"/>
      <w:bookmarkStart w:id="769" w:name="_Toc23726"/>
      <w:bookmarkStart w:id="770" w:name="_Toc152045792"/>
      <w:bookmarkStart w:id="771" w:name="_Toc246996360"/>
      <w:bookmarkStart w:id="772" w:name="_Toc152042581"/>
      <w:bookmarkStart w:id="773" w:name="_Toc81321269"/>
    </w:p>
    <w:p w14:paraId="70EAACDD">
      <w:pPr>
        <w:widowControl/>
        <w:jc w:val="left"/>
        <w:rPr>
          <w:rFonts w:hint="eastAsia" w:ascii="宋体" w:hAnsi="宋体"/>
          <w:color w:val="000000"/>
          <w:szCs w:val="21"/>
          <w:highlight w:val="none"/>
        </w:rPr>
      </w:pPr>
    </w:p>
    <w:p w14:paraId="340C23ED">
      <w:pPr>
        <w:adjustRightInd w:val="0"/>
        <w:spacing w:before="240" w:after="60" w:line="420" w:lineRule="atLeast"/>
        <w:jc w:val="center"/>
        <w:outlineLvl w:val="0"/>
        <w:rPr>
          <w:rFonts w:hint="eastAsia" w:ascii="Arial" w:hAnsi="Arial"/>
          <w:b/>
          <w:kern w:val="0"/>
          <w:sz w:val="24"/>
          <w:highlight w:val="none"/>
        </w:rPr>
      </w:pPr>
      <w:bookmarkStart w:id="774" w:name="_Hlk155612093"/>
      <w:r>
        <w:rPr>
          <w:rFonts w:ascii="宋体" w:hAnsi="宋体"/>
          <w:color w:val="000000"/>
          <w:szCs w:val="21"/>
          <w:highlight w:val="none"/>
        </w:rPr>
        <w:br w:type="page"/>
      </w:r>
      <w:r>
        <w:rPr>
          <w:rFonts w:hint="eastAsia" w:ascii="Arial" w:hAnsi="Arial"/>
          <w:b/>
          <w:kern w:val="0"/>
          <w:sz w:val="24"/>
          <w:highlight w:val="none"/>
        </w:rPr>
        <w:t>（二）授权委托书</w:t>
      </w:r>
      <w:bookmarkEnd w:id="762"/>
      <w:bookmarkEnd w:id="763"/>
      <w:bookmarkEnd w:id="764"/>
      <w:bookmarkEnd w:id="765"/>
      <w:bookmarkEnd w:id="766"/>
      <w:bookmarkEnd w:id="767"/>
      <w:bookmarkEnd w:id="768"/>
      <w:bookmarkEnd w:id="769"/>
      <w:bookmarkEnd w:id="770"/>
      <w:bookmarkEnd w:id="771"/>
      <w:bookmarkEnd w:id="772"/>
      <w:bookmarkEnd w:id="773"/>
    </w:p>
    <w:bookmarkEnd w:id="774"/>
    <w:p w14:paraId="4C2B252F">
      <w:pPr>
        <w:topLinePunct/>
        <w:spacing w:line="440" w:lineRule="exact"/>
        <w:ind w:firstLine="420" w:firstLineChars="200"/>
        <w:rPr>
          <w:rFonts w:hint="eastAsia" w:ascii="宋体" w:hAnsi="宋体"/>
          <w:color w:val="000000"/>
          <w:szCs w:val="21"/>
          <w:highlight w:val="none"/>
        </w:rPr>
      </w:pPr>
      <w:bookmarkStart w:id="775" w:name="_Hlk155612086"/>
      <w:r>
        <w:rPr>
          <w:rFonts w:hint="eastAsia" w:ascii="宋体" w:hAnsi="宋体"/>
          <w:color w:val="000000"/>
          <w:szCs w:val="21"/>
          <w:highlight w:val="none"/>
        </w:rPr>
        <w:t>本人</w:t>
      </w:r>
      <w:r>
        <w:rPr>
          <w:rFonts w:hint="eastAsia" w:ascii="宋体" w:hAnsi="宋体"/>
          <w:color w:val="000000"/>
          <w:szCs w:val="21"/>
          <w:highlight w:val="none"/>
          <w:u w:val="single"/>
        </w:rPr>
        <w:t xml:space="preserve">      </w:t>
      </w:r>
      <w:r>
        <w:rPr>
          <w:rFonts w:hint="eastAsia" w:ascii="宋体" w:hAnsi="宋体"/>
          <w:color w:val="000000"/>
          <w:szCs w:val="21"/>
          <w:highlight w:val="none"/>
        </w:rPr>
        <w:t>（签名）系</w:t>
      </w:r>
      <w:r>
        <w:rPr>
          <w:rFonts w:ascii="宋体" w:hAnsi="宋体"/>
          <w:color w:val="000000"/>
          <w:szCs w:val="21"/>
          <w:highlight w:val="none"/>
        </w:rPr>
        <w:t>______________________</w:t>
      </w:r>
      <w:r>
        <w:rPr>
          <w:rFonts w:hint="eastAsia" w:ascii="宋体" w:hAnsi="宋体"/>
          <w:color w:val="000000"/>
          <w:szCs w:val="21"/>
          <w:highlight w:val="none"/>
        </w:rPr>
        <w:t>（投标人名称）的法定代表人，现委托</w:t>
      </w:r>
      <w:r>
        <w:rPr>
          <w:rFonts w:ascii="宋体" w:hAnsi="宋体"/>
          <w:color w:val="000000"/>
          <w:szCs w:val="21"/>
          <w:highlight w:val="none"/>
        </w:rPr>
        <w:t>______________________</w:t>
      </w:r>
      <w:r>
        <w:rPr>
          <w:rFonts w:hint="eastAsia" w:ascii="宋体" w:hAnsi="宋体"/>
          <w:color w:val="000000"/>
          <w:szCs w:val="21"/>
          <w:highlight w:val="none"/>
        </w:rPr>
        <w:t>（签名）为我方代理人。代理人根据授权，以我方名义签署、澄清、说明、补正、递交、撤回、修改</w:t>
      </w:r>
      <w:r>
        <w:rPr>
          <w:rFonts w:ascii="宋体" w:hAnsi="宋体"/>
          <w:color w:val="000000"/>
          <w:szCs w:val="21"/>
          <w:highlight w:val="none"/>
        </w:rPr>
        <w:t>______________________</w:t>
      </w:r>
      <w:r>
        <w:rPr>
          <w:rFonts w:hint="eastAsia" w:ascii="宋体" w:hAnsi="宋体"/>
          <w:color w:val="000000"/>
          <w:szCs w:val="21"/>
          <w:highlight w:val="none"/>
        </w:rPr>
        <w:t xml:space="preserve">（项目名称及包号）投标文件、签订合同和处理有关事宜，其法律后果由我方承担。              </w:t>
      </w:r>
    </w:p>
    <w:p w14:paraId="381387C4">
      <w:pPr>
        <w:tabs>
          <w:tab w:val="left" w:pos="3560"/>
        </w:tabs>
        <w:autoSpaceDE w:val="0"/>
        <w:autoSpaceDN w:val="0"/>
        <w:adjustRightInd w:val="0"/>
        <w:spacing w:before="81" w:line="333" w:lineRule="exact"/>
        <w:ind w:left="100" w:right="-20"/>
        <w:jc w:val="left"/>
        <w:rPr>
          <w:rFonts w:ascii="宋体" w:hAnsi="宋体" w:cs="微软雅黑"/>
          <w:kern w:val="0"/>
          <w:szCs w:val="21"/>
          <w:highlight w:val="none"/>
        </w:rPr>
      </w:pPr>
      <w:r>
        <w:rPr>
          <w:rFonts w:hint="eastAsia" w:ascii="宋体" w:hAnsi="宋体" w:cs="微软雅黑"/>
          <w:kern w:val="0"/>
          <w:position w:val="-4"/>
          <w:szCs w:val="21"/>
          <w:highlight w:val="none"/>
        </w:rPr>
        <w:t>委托</w:t>
      </w:r>
      <w:r>
        <w:rPr>
          <w:rFonts w:hint="eastAsia" w:ascii="宋体" w:hAnsi="宋体" w:cs="微软雅黑"/>
          <w:spacing w:val="-2"/>
          <w:kern w:val="0"/>
          <w:position w:val="-4"/>
          <w:szCs w:val="21"/>
          <w:highlight w:val="none"/>
        </w:rPr>
        <w:t>期</w:t>
      </w:r>
      <w:r>
        <w:rPr>
          <w:rFonts w:hint="eastAsia" w:ascii="宋体" w:hAnsi="宋体" w:cs="微软雅黑"/>
          <w:kern w:val="0"/>
          <w:position w:val="-4"/>
          <w:szCs w:val="21"/>
          <w:highlight w:val="none"/>
        </w:rPr>
        <w:t>限</w:t>
      </w:r>
      <w:r>
        <w:rPr>
          <w:rFonts w:hint="eastAsia" w:ascii="宋体" w:hAnsi="宋体" w:cs="微软雅黑"/>
          <w:spacing w:val="-3"/>
          <w:kern w:val="0"/>
          <w:position w:val="-4"/>
          <w:szCs w:val="21"/>
          <w:highlight w:val="none"/>
        </w:rPr>
        <w:t>：</w:t>
      </w:r>
      <w:r>
        <w:rPr>
          <w:rFonts w:ascii="宋体" w:hAnsi="宋体" w:cs="微软雅黑"/>
          <w:spacing w:val="43"/>
          <w:kern w:val="0"/>
          <w:position w:val="-4"/>
          <w:szCs w:val="21"/>
          <w:highlight w:val="none"/>
          <w:u w:val="single"/>
        </w:rPr>
        <w:t xml:space="preserve"> </w:t>
      </w:r>
      <w:r>
        <w:rPr>
          <w:rFonts w:ascii="宋体" w:hAnsi="宋体" w:cs="微软雅黑"/>
          <w:kern w:val="0"/>
          <w:position w:val="-4"/>
          <w:szCs w:val="21"/>
          <w:highlight w:val="none"/>
          <w:u w:val="single"/>
        </w:rPr>
        <w:tab/>
      </w:r>
      <w:r>
        <w:rPr>
          <w:rFonts w:hint="eastAsia" w:ascii="宋体" w:hAnsi="宋体" w:cs="微软雅黑"/>
          <w:kern w:val="0"/>
          <w:position w:val="-4"/>
          <w:szCs w:val="21"/>
          <w:highlight w:val="none"/>
        </w:rPr>
        <w:t>。</w:t>
      </w:r>
    </w:p>
    <w:p w14:paraId="41FDDC34">
      <w:pPr>
        <w:rPr>
          <w:highlight w:val="none"/>
        </w:rPr>
      </w:pPr>
    </w:p>
    <w:p w14:paraId="25713BCF">
      <w:pPr>
        <w:spacing w:line="440" w:lineRule="exact"/>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代理人无转委托权。</w:t>
      </w:r>
    </w:p>
    <w:p w14:paraId="42DF4245">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附：委托代理人身份证复印件</w:t>
      </w:r>
    </w:p>
    <w:p w14:paraId="0F2A8D09">
      <w:pPr>
        <w:spacing w:line="440" w:lineRule="exact"/>
        <w:rPr>
          <w:rFonts w:ascii="宋体" w:hAnsi="宋体"/>
          <w:color w:val="000000"/>
          <w:szCs w:val="21"/>
          <w:highlight w:val="none"/>
        </w:rPr>
      </w:pPr>
    </w:p>
    <w:p w14:paraId="4E84A7AD">
      <w:pPr>
        <w:spacing w:line="440" w:lineRule="exact"/>
        <w:jc w:val="right"/>
        <w:rPr>
          <w:rFonts w:ascii="宋体" w:hAnsi="宋体"/>
          <w:color w:val="000000"/>
          <w:szCs w:val="21"/>
          <w:highlight w:val="none"/>
        </w:rPr>
      </w:pPr>
      <w:r>
        <w:rPr>
          <w:rFonts w:hint="eastAsia" w:ascii="宋体" w:hAnsi="宋体"/>
          <w:color w:val="000000"/>
          <w:szCs w:val="21"/>
          <w:highlight w:val="none"/>
        </w:rPr>
        <w:t>投标人名称：</w:t>
      </w:r>
      <w:r>
        <w:rPr>
          <w:rFonts w:ascii="宋体" w:hAnsi="宋体"/>
          <w:color w:val="000000"/>
          <w:szCs w:val="21"/>
          <w:highlight w:val="none"/>
        </w:rPr>
        <w:t>______________________</w:t>
      </w:r>
      <w:r>
        <w:rPr>
          <w:rFonts w:hint="eastAsia" w:ascii="宋体" w:hAnsi="宋体"/>
          <w:color w:val="000000"/>
          <w:szCs w:val="21"/>
          <w:highlight w:val="none"/>
        </w:rPr>
        <w:t>（电子签章）</w:t>
      </w:r>
    </w:p>
    <w:p w14:paraId="1C656C38">
      <w:pPr>
        <w:spacing w:line="440" w:lineRule="exact"/>
        <w:jc w:val="right"/>
        <w:rPr>
          <w:rFonts w:ascii="宋体" w:hAnsi="宋体"/>
          <w:color w:val="000000"/>
          <w:szCs w:val="21"/>
          <w:highlight w:val="none"/>
        </w:rPr>
      </w:pPr>
    </w:p>
    <w:p w14:paraId="091731EB">
      <w:pPr>
        <w:spacing w:line="440" w:lineRule="exact"/>
        <w:jc w:val="right"/>
        <w:rPr>
          <w:rFonts w:ascii="宋体" w:hAnsi="宋体"/>
          <w:color w:val="000000"/>
          <w:szCs w:val="21"/>
          <w:highlight w:val="none"/>
        </w:rPr>
      </w:pPr>
      <w:r>
        <w:rPr>
          <w:rFonts w:hint="eastAsia" w:ascii="宋体" w:hAnsi="宋体"/>
          <w:color w:val="000000"/>
          <w:szCs w:val="21"/>
          <w:highlight w:val="none"/>
        </w:rPr>
        <w:t>法定代表人：</w:t>
      </w:r>
      <w:r>
        <w:rPr>
          <w:rFonts w:ascii="宋体" w:hAnsi="宋体"/>
          <w:color w:val="000000"/>
          <w:szCs w:val="21"/>
          <w:highlight w:val="none"/>
        </w:rPr>
        <w:t>______________________</w:t>
      </w:r>
      <w:r>
        <w:rPr>
          <w:rFonts w:hint="eastAsia" w:ascii="宋体" w:hAnsi="宋体"/>
          <w:color w:val="000000"/>
          <w:szCs w:val="21"/>
          <w:highlight w:val="none"/>
        </w:rPr>
        <w:t>（电子签章）</w:t>
      </w:r>
    </w:p>
    <w:p w14:paraId="446CAEEF">
      <w:pPr>
        <w:spacing w:line="440" w:lineRule="exact"/>
        <w:jc w:val="right"/>
        <w:rPr>
          <w:rFonts w:ascii="宋体" w:hAnsi="宋体"/>
          <w:color w:val="000000"/>
          <w:szCs w:val="21"/>
          <w:highlight w:val="none"/>
        </w:rPr>
      </w:pPr>
    </w:p>
    <w:p w14:paraId="2D76A872">
      <w:pPr>
        <w:spacing w:line="440" w:lineRule="exact"/>
        <w:jc w:val="right"/>
        <w:rPr>
          <w:rFonts w:ascii="宋体" w:hAnsi="宋体"/>
          <w:color w:val="000000"/>
          <w:szCs w:val="21"/>
          <w:highlight w:val="none"/>
        </w:rPr>
      </w:pPr>
      <w:r>
        <w:rPr>
          <w:rFonts w:ascii="宋体" w:hAnsi="宋体"/>
          <w:color w:val="000000"/>
          <w:szCs w:val="21"/>
          <w:highlight w:val="none"/>
        </w:rPr>
        <w:t xml:space="preserve"> _____</w:t>
      </w:r>
      <w:r>
        <w:rPr>
          <w:rFonts w:hint="eastAsia" w:ascii="宋体" w:hAnsi="宋体"/>
          <w:color w:val="000000"/>
          <w:szCs w:val="21"/>
          <w:highlight w:val="none"/>
        </w:rPr>
        <w:t>年</w:t>
      </w:r>
      <w:r>
        <w:rPr>
          <w:rFonts w:ascii="宋体" w:hAnsi="宋体"/>
          <w:color w:val="000000"/>
          <w:szCs w:val="21"/>
          <w:highlight w:val="none"/>
        </w:rPr>
        <w:t>_____</w:t>
      </w:r>
      <w:r>
        <w:rPr>
          <w:rFonts w:hint="eastAsia" w:ascii="宋体" w:hAnsi="宋体"/>
          <w:color w:val="000000"/>
          <w:szCs w:val="21"/>
          <w:highlight w:val="none"/>
        </w:rPr>
        <w:t>月</w:t>
      </w:r>
      <w:r>
        <w:rPr>
          <w:rFonts w:ascii="宋体" w:hAnsi="宋体"/>
          <w:color w:val="000000"/>
          <w:szCs w:val="21"/>
          <w:highlight w:val="none"/>
        </w:rPr>
        <w:t>_____</w:t>
      </w:r>
      <w:r>
        <w:rPr>
          <w:rFonts w:hint="eastAsia" w:ascii="宋体" w:hAnsi="宋体"/>
          <w:color w:val="000000"/>
          <w:szCs w:val="21"/>
          <w:highlight w:val="none"/>
        </w:rPr>
        <w:t>日</w:t>
      </w:r>
    </w:p>
    <w:bookmarkEnd w:id="775"/>
    <w:p w14:paraId="39057A4C">
      <w:pPr>
        <w:widowControl/>
        <w:jc w:val="right"/>
        <w:rPr>
          <w:rFonts w:ascii="宋体" w:hAnsi="宋体"/>
          <w:color w:val="000000"/>
          <w:szCs w:val="21"/>
          <w:highlight w:val="none"/>
        </w:rPr>
        <w:sectPr>
          <w:pgSz w:w="11906" w:h="16838"/>
          <w:pgMar w:top="1134" w:right="1134" w:bottom="1417" w:left="1417" w:header="851" w:footer="992" w:gutter="0"/>
          <w:cols w:space="720" w:num="1"/>
          <w:docGrid w:linePitch="286" w:charSpace="0"/>
        </w:sectPr>
      </w:pPr>
    </w:p>
    <w:p w14:paraId="58592141">
      <w:pPr>
        <w:adjustRightInd w:val="0"/>
        <w:spacing w:before="240" w:after="60" w:line="360" w:lineRule="auto"/>
        <w:jc w:val="center"/>
        <w:outlineLvl w:val="0"/>
        <w:rPr>
          <w:rFonts w:hint="eastAsia" w:ascii="Arial" w:hAnsi="Arial"/>
          <w:b/>
          <w:kern w:val="0"/>
          <w:sz w:val="24"/>
          <w:szCs w:val="16"/>
          <w:highlight w:val="none"/>
        </w:rPr>
      </w:pPr>
      <w:bookmarkStart w:id="776" w:name="_Toc81321270"/>
      <w:bookmarkStart w:id="777" w:name="_Hlk155612541"/>
      <w:r>
        <w:rPr>
          <w:rFonts w:hint="eastAsia" w:ascii="Arial" w:hAnsi="Arial"/>
          <w:b/>
          <w:kern w:val="0"/>
          <w:sz w:val="24"/>
          <w:szCs w:val="16"/>
          <w:highlight w:val="none"/>
        </w:rPr>
        <w:t>三、投标货物分项报价表</w:t>
      </w:r>
      <w:bookmarkEnd w:id="776"/>
    </w:p>
    <w:p w14:paraId="500B561F">
      <w:pPr>
        <w:ind w:firstLine="630" w:firstLineChars="300"/>
        <w:rPr>
          <w:rFonts w:hint="eastAsia"/>
          <w:szCs w:val="21"/>
          <w:highlight w:val="none"/>
        </w:rPr>
      </w:pPr>
      <w:r>
        <w:rPr>
          <w:rFonts w:hint="eastAsia" w:ascii="宋体" w:hAnsi="宋体"/>
          <w:szCs w:val="21"/>
          <w:highlight w:val="none"/>
        </w:rPr>
        <w:t>项目名称及包：                                   采购编号：</w:t>
      </w:r>
    </w:p>
    <w:tbl>
      <w:tblPr>
        <w:tblStyle w:val="21"/>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631"/>
        <w:gridCol w:w="924"/>
        <w:gridCol w:w="1202"/>
        <w:gridCol w:w="992"/>
        <w:gridCol w:w="850"/>
        <w:gridCol w:w="851"/>
        <w:gridCol w:w="709"/>
        <w:gridCol w:w="992"/>
        <w:gridCol w:w="972"/>
      </w:tblGrid>
      <w:tr w14:paraId="1FB7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46" w:type="dxa"/>
            <w:noWrap w:val="0"/>
            <w:vAlign w:val="center"/>
          </w:tcPr>
          <w:p w14:paraId="6B6B6A74">
            <w:pPr>
              <w:spacing w:line="360" w:lineRule="auto"/>
              <w:jc w:val="center"/>
              <w:rPr>
                <w:rFonts w:ascii="宋体" w:hAnsi="宋体" w:cs="宋体"/>
                <w:bCs/>
                <w:kern w:val="0"/>
                <w:szCs w:val="21"/>
                <w:highlight w:val="none"/>
              </w:rPr>
            </w:pPr>
            <w:r>
              <w:rPr>
                <w:rFonts w:ascii="宋体" w:hAnsi="宋体" w:cs="宋体"/>
                <w:bCs/>
                <w:kern w:val="0"/>
                <w:szCs w:val="21"/>
                <w:highlight w:val="none"/>
              </w:rPr>
              <w:t>序号</w:t>
            </w:r>
          </w:p>
        </w:tc>
        <w:tc>
          <w:tcPr>
            <w:tcW w:w="1631" w:type="dxa"/>
            <w:noWrap w:val="0"/>
            <w:vAlign w:val="center"/>
          </w:tcPr>
          <w:p w14:paraId="3CA0C9AF">
            <w:pPr>
              <w:spacing w:line="360" w:lineRule="auto"/>
              <w:jc w:val="center"/>
              <w:rPr>
                <w:rFonts w:ascii="宋体" w:hAnsi="宋体" w:cs="宋体"/>
                <w:bCs/>
                <w:kern w:val="0"/>
                <w:szCs w:val="21"/>
                <w:highlight w:val="none"/>
              </w:rPr>
            </w:pPr>
            <w:r>
              <w:rPr>
                <w:rFonts w:ascii="宋体" w:hAnsi="宋体" w:cs="宋体"/>
                <w:bCs/>
                <w:kern w:val="0"/>
                <w:szCs w:val="21"/>
                <w:highlight w:val="none"/>
              </w:rPr>
              <w:t>名称</w:t>
            </w:r>
          </w:p>
        </w:tc>
        <w:tc>
          <w:tcPr>
            <w:tcW w:w="924" w:type="dxa"/>
            <w:noWrap w:val="0"/>
            <w:vAlign w:val="center"/>
          </w:tcPr>
          <w:p w14:paraId="67BD1005">
            <w:pPr>
              <w:spacing w:line="240" w:lineRule="exact"/>
              <w:jc w:val="center"/>
              <w:rPr>
                <w:rFonts w:ascii="宋体" w:hAnsi="宋体" w:cs="宋体"/>
                <w:bCs/>
                <w:kern w:val="0"/>
                <w:szCs w:val="21"/>
                <w:highlight w:val="none"/>
              </w:rPr>
            </w:pPr>
            <w:r>
              <w:rPr>
                <w:rFonts w:ascii="宋体" w:hAnsi="宋体" w:cs="宋体"/>
                <w:bCs/>
                <w:kern w:val="0"/>
                <w:szCs w:val="21"/>
                <w:highlight w:val="none"/>
              </w:rPr>
              <w:t>品牌</w:t>
            </w:r>
          </w:p>
          <w:p w14:paraId="6E453895">
            <w:pPr>
              <w:spacing w:line="240" w:lineRule="exact"/>
              <w:jc w:val="center"/>
              <w:rPr>
                <w:rFonts w:ascii="宋体" w:hAnsi="宋体" w:cs="宋体"/>
                <w:b/>
                <w:bCs/>
                <w:kern w:val="0"/>
                <w:szCs w:val="21"/>
                <w:highlight w:val="none"/>
              </w:rPr>
            </w:pPr>
            <w:r>
              <w:rPr>
                <w:rFonts w:ascii="宋体" w:hAnsi="宋体" w:cs="宋体"/>
                <w:bCs/>
                <w:kern w:val="0"/>
                <w:szCs w:val="21"/>
                <w:highlight w:val="none"/>
              </w:rPr>
              <w:t>商标</w:t>
            </w:r>
          </w:p>
        </w:tc>
        <w:tc>
          <w:tcPr>
            <w:tcW w:w="1202" w:type="dxa"/>
            <w:noWrap w:val="0"/>
            <w:vAlign w:val="center"/>
          </w:tcPr>
          <w:p w14:paraId="3538FC31">
            <w:pPr>
              <w:spacing w:line="360" w:lineRule="auto"/>
              <w:jc w:val="center"/>
              <w:rPr>
                <w:rFonts w:ascii="宋体" w:hAnsi="宋体" w:cs="宋体"/>
                <w:bCs/>
                <w:kern w:val="0"/>
                <w:szCs w:val="21"/>
                <w:highlight w:val="none"/>
              </w:rPr>
            </w:pPr>
            <w:r>
              <w:rPr>
                <w:rFonts w:ascii="宋体" w:hAnsi="宋体" w:cs="宋体"/>
                <w:bCs/>
                <w:kern w:val="0"/>
                <w:szCs w:val="21"/>
                <w:highlight w:val="none"/>
              </w:rPr>
              <w:t>型号规格</w:t>
            </w:r>
          </w:p>
        </w:tc>
        <w:tc>
          <w:tcPr>
            <w:tcW w:w="992" w:type="dxa"/>
            <w:noWrap w:val="0"/>
            <w:vAlign w:val="center"/>
          </w:tcPr>
          <w:p w14:paraId="55B89907">
            <w:pPr>
              <w:spacing w:line="360" w:lineRule="auto"/>
              <w:ind w:hanging="2"/>
              <w:jc w:val="center"/>
              <w:rPr>
                <w:rFonts w:ascii="宋体" w:hAnsi="宋体" w:cs="宋体"/>
                <w:bCs/>
                <w:kern w:val="0"/>
                <w:szCs w:val="21"/>
                <w:highlight w:val="none"/>
              </w:rPr>
            </w:pPr>
            <w:r>
              <w:rPr>
                <w:rFonts w:ascii="宋体" w:hAnsi="宋体" w:cs="宋体"/>
                <w:bCs/>
                <w:kern w:val="0"/>
                <w:szCs w:val="21"/>
                <w:highlight w:val="none"/>
              </w:rPr>
              <w:t>制造商</w:t>
            </w:r>
          </w:p>
        </w:tc>
        <w:tc>
          <w:tcPr>
            <w:tcW w:w="850" w:type="dxa"/>
            <w:noWrap w:val="0"/>
            <w:vAlign w:val="center"/>
          </w:tcPr>
          <w:p w14:paraId="52DFED8F">
            <w:pPr>
              <w:spacing w:line="360" w:lineRule="auto"/>
              <w:jc w:val="center"/>
              <w:rPr>
                <w:rFonts w:ascii="宋体" w:hAnsi="宋体" w:cs="宋体"/>
                <w:bCs/>
                <w:kern w:val="0"/>
                <w:szCs w:val="21"/>
                <w:highlight w:val="none"/>
              </w:rPr>
            </w:pPr>
            <w:r>
              <w:rPr>
                <w:rFonts w:ascii="宋体" w:hAnsi="宋体" w:cs="宋体"/>
                <w:bCs/>
                <w:kern w:val="0"/>
                <w:szCs w:val="21"/>
                <w:highlight w:val="none"/>
              </w:rPr>
              <w:t>产地</w:t>
            </w:r>
          </w:p>
        </w:tc>
        <w:tc>
          <w:tcPr>
            <w:tcW w:w="851" w:type="dxa"/>
            <w:noWrap w:val="0"/>
            <w:vAlign w:val="center"/>
          </w:tcPr>
          <w:p w14:paraId="68E263BA">
            <w:pPr>
              <w:spacing w:line="360" w:lineRule="auto"/>
              <w:jc w:val="center"/>
              <w:rPr>
                <w:rFonts w:ascii="宋体" w:hAnsi="宋体" w:cs="宋体"/>
                <w:bCs/>
                <w:kern w:val="0"/>
                <w:szCs w:val="21"/>
                <w:highlight w:val="none"/>
              </w:rPr>
            </w:pPr>
            <w:r>
              <w:rPr>
                <w:rFonts w:ascii="宋体" w:hAnsi="宋体" w:cs="宋体"/>
                <w:bCs/>
                <w:kern w:val="0"/>
                <w:szCs w:val="21"/>
                <w:highlight w:val="none"/>
              </w:rPr>
              <w:t>单位</w:t>
            </w:r>
          </w:p>
        </w:tc>
        <w:tc>
          <w:tcPr>
            <w:tcW w:w="709" w:type="dxa"/>
            <w:noWrap w:val="0"/>
            <w:vAlign w:val="center"/>
          </w:tcPr>
          <w:p w14:paraId="4CCB1987">
            <w:pPr>
              <w:spacing w:line="360" w:lineRule="auto"/>
              <w:jc w:val="center"/>
              <w:rPr>
                <w:rFonts w:ascii="宋体" w:hAnsi="宋体" w:cs="宋体"/>
                <w:bCs/>
                <w:kern w:val="0"/>
                <w:szCs w:val="21"/>
                <w:highlight w:val="none"/>
              </w:rPr>
            </w:pPr>
            <w:r>
              <w:rPr>
                <w:rFonts w:ascii="宋体" w:hAnsi="宋体" w:cs="宋体"/>
                <w:bCs/>
                <w:kern w:val="0"/>
                <w:szCs w:val="21"/>
                <w:highlight w:val="none"/>
              </w:rPr>
              <w:t>数量</w:t>
            </w:r>
          </w:p>
        </w:tc>
        <w:tc>
          <w:tcPr>
            <w:tcW w:w="992" w:type="dxa"/>
            <w:noWrap w:val="0"/>
            <w:vAlign w:val="center"/>
          </w:tcPr>
          <w:p w14:paraId="5CE18535">
            <w:pPr>
              <w:spacing w:line="360" w:lineRule="auto"/>
              <w:ind w:firstLine="29" w:firstLineChars="14"/>
              <w:jc w:val="center"/>
              <w:rPr>
                <w:rFonts w:ascii="宋体" w:hAnsi="宋体" w:cs="宋体"/>
                <w:bCs/>
                <w:kern w:val="0"/>
                <w:szCs w:val="21"/>
                <w:highlight w:val="none"/>
              </w:rPr>
            </w:pPr>
            <w:r>
              <w:rPr>
                <w:rFonts w:ascii="宋体" w:hAnsi="宋体" w:cs="宋体"/>
                <w:bCs/>
                <w:kern w:val="0"/>
                <w:szCs w:val="21"/>
                <w:highlight w:val="none"/>
              </w:rPr>
              <w:t>单价（元）</w:t>
            </w:r>
          </w:p>
        </w:tc>
        <w:tc>
          <w:tcPr>
            <w:tcW w:w="972" w:type="dxa"/>
            <w:noWrap w:val="0"/>
            <w:vAlign w:val="center"/>
          </w:tcPr>
          <w:p w14:paraId="76B37EA8">
            <w:pPr>
              <w:spacing w:line="360" w:lineRule="auto"/>
              <w:jc w:val="center"/>
              <w:rPr>
                <w:rFonts w:ascii="宋体" w:hAnsi="宋体" w:cs="宋体"/>
                <w:bCs/>
                <w:kern w:val="0"/>
                <w:szCs w:val="21"/>
                <w:highlight w:val="none"/>
              </w:rPr>
            </w:pPr>
            <w:r>
              <w:rPr>
                <w:rFonts w:ascii="宋体" w:hAnsi="宋体" w:cs="宋体"/>
                <w:bCs/>
                <w:kern w:val="0"/>
                <w:szCs w:val="21"/>
                <w:highlight w:val="none"/>
              </w:rPr>
              <w:t>总价（元）</w:t>
            </w:r>
          </w:p>
        </w:tc>
      </w:tr>
      <w:tr w14:paraId="6874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46" w:type="dxa"/>
            <w:noWrap w:val="0"/>
            <w:vAlign w:val="center"/>
          </w:tcPr>
          <w:p w14:paraId="0A828727">
            <w:pPr>
              <w:spacing w:line="360" w:lineRule="auto"/>
              <w:jc w:val="center"/>
              <w:rPr>
                <w:rFonts w:ascii="宋体" w:hAnsi="宋体"/>
                <w:szCs w:val="21"/>
                <w:highlight w:val="none"/>
              </w:rPr>
            </w:pPr>
            <w:r>
              <w:rPr>
                <w:rFonts w:ascii="宋体" w:hAnsi="宋体"/>
                <w:szCs w:val="21"/>
                <w:highlight w:val="none"/>
              </w:rPr>
              <w:t>1</w:t>
            </w:r>
          </w:p>
        </w:tc>
        <w:tc>
          <w:tcPr>
            <w:tcW w:w="1631" w:type="dxa"/>
            <w:noWrap w:val="0"/>
            <w:vAlign w:val="center"/>
          </w:tcPr>
          <w:p w14:paraId="44DE538E">
            <w:pPr>
              <w:spacing w:line="360" w:lineRule="auto"/>
              <w:jc w:val="center"/>
              <w:rPr>
                <w:rFonts w:ascii="宋体" w:hAnsi="宋体"/>
                <w:szCs w:val="21"/>
                <w:highlight w:val="none"/>
              </w:rPr>
            </w:pPr>
          </w:p>
        </w:tc>
        <w:tc>
          <w:tcPr>
            <w:tcW w:w="924" w:type="dxa"/>
            <w:noWrap w:val="0"/>
            <w:vAlign w:val="center"/>
          </w:tcPr>
          <w:p w14:paraId="5BF4705A">
            <w:pPr>
              <w:spacing w:line="360" w:lineRule="auto"/>
              <w:jc w:val="center"/>
              <w:rPr>
                <w:rFonts w:ascii="宋体" w:hAnsi="宋体"/>
                <w:szCs w:val="21"/>
                <w:highlight w:val="none"/>
              </w:rPr>
            </w:pPr>
          </w:p>
        </w:tc>
        <w:tc>
          <w:tcPr>
            <w:tcW w:w="1202" w:type="dxa"/>
            <w:noWrap w:val="0"/>
            <w:vAlign w:val="center"/>
          </w:tcPr>
          <w:p w14:paraId="5237D18E">
            <w:pPr>
              <w:spacing w:line="360" w:lineRule="auto"/>
              <w:jc w:val="center"/>
              <w:rPr>
                <w:rFonts w:ascii="宋体" w:hAnsi="宋体"/>
                <w:szCs w:val="21"/>
                <w:highlight w:val="none"/>
              </w:rPr>
            </w:pPr>
          </w:p>
        </w:tc>
        <w:tc>
          <w:tcPr>
            <w:tcW w:w="992" w:type="dxa"/>
            <w:noWrap w:val="0"/>
            <w:vAlign w:val="center"/>
          </w:tcPr>
          <w:p w14:paraId="732D8097">
            <w:pPr>
              <w:spacing w:line="360" w:lineRule="auto"/>
              <w:jc w:val="center"/>
              <w:rPr>
                <w:rFonts w:ascii="宋体" w:hAnsi="宋体"/>
                <w:szCs w:val="21"/>
                <w:highlight w:val="none"/>
              </w:rPr>
            </w:pPr>
          </w:p>
        </w:tc>
        <w:tc>
          <w:tcPr>
            <w:tcW w:w="850" w:type="dxa"/>
            <w:noWrap w:val="0"/>
            <w:vAlign w:val="center"/>
          </w:tcPr>
          <w:p w14:paraId="4C1F09B7">
            <w:pPr>
              <w:spacing w:line="360" w:lineRule="auto"/>
              <w:jc w:val="center"/>
              <w:rPr>
                <w:rFonts w:ascii="宋体" w:hAnsi="宋体"/>
                <w:szCs w:val="21"/>
                <w:highlight w:val="none"/>
              </w:rPr>
            </w:pPr>
          </w:p>
        </w:tc>
        <w:tc>
          <w:tcPr>
            <w:tcW w:w="851" w:type="dxa"/>
            <w:noWrap w:val="0"/>
            <w:vAlign w:val="center"/>
          </w:tcPr>
          <w:p w14:paraId="2585AC9E">
            <w:pPr>
              <w:spacing w:line="360" w:lineRule="auto"/>
              <w:jc w:val="center"/>
              <w:rPr>
                <w:rFonts w:ascii="宋体" w:hAnsi="宋体"/>
                <w:szCs w:val="21"/>
                <w:highlight w:val="none"/>
              </w:rPr>
            </w:pPr>
          </w:p>
        </w:tc>
        <w:tc>
          <w:tcPr>
            <w:tcW w:w="709" w:type="dxa"/>
            <w:noWrap w:val="0"/>
            <w:vAlign w:val="center"/>
          </w:tcPr>
          <w:p w14:paraId="1F59D0BB">
            <w:pPr>
              <w:spacing w:line="360" w:lineRule="auto"/>
              <w:jc w:val="center"/>
              <w:rPr>
                <w:rFonts w:ascii="宋体" w:hAnsi="宋体"/>
                <w:szCs w:val="21"/>
                <w:highlight w:val="none"/>
              </w:rPr>
            </w:pPr>
          </w:p>
        </w:tc>
        <w:tc>
          <w:tcPr>
            <w:tcW w:w="992" w:type="dxa"/>
            <w:noWrap w:val="0"/>
            <w:vAlign w:val="center"/>
          </w:tcPr>
          <w:p w14:paraId="032602FF">
            <w:pPr>
              <w:spacing w:line="360" w:lineRule="auto"/>
              <w:jc w:val="center"/>
              <w:rPr>
                <w:rFonts w:ascii="宋体" w:hAnsi="宋体"/>
                <w:szCs w:val="21"/>
                <w:highlight w:val="none"/>
              </w:rPr>
            </w:pPr>
          </w:p>
        </w:tc>
        <w:tc>
          <w:tcPr>
            <w:tcW w:w="972" w:type="dxa"/>
            <w:noWrap w:val="0"/>
            <w:vAlign w:val="center"/>
          </w:tcPr>
          <w:p w14:paraId="3B7ECB20">
            <w:pPr>
              <w:spacing w:line="360" w:lineRule="auto"/>
              <w:jc w:val="center"/>
              <w:rPr>
                <w:rFonts w:ascii="宋体" w:hAnsi="宋体"/>
                <w:szCs w:val="21"/>
                <w:highlight w:val="none"/>
              </w:rPr>
            </w:pPr>
          </w:p>
        </w:tc>
      </w:tr>
      <w:tr w14:paraId="57C8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46" w:type="dxa"/>
            <w:noWrap w:val="0"/>
            <w:vAlign w:val="center"/>
          </w:tcPr>
          <w:p w14:paraId="4E1EFFAE">
            <w:pPr>
              <w:spacing w:line="360" w:lineRule="auto"/>
              <w:jc w:val="center"/>
              <w:rPr>
                <w:rFonts w:ascii="宋体" w:hAnsi="宋体"/>
                <w:szCs w:val="21"/>
                <w:highlight w:val="none"/>
              </w:rPr>
            </w:pPr>
            <w:r>
              <w:rPr>
                <w:rFonts w:ascii="宋体" w:hAnsi="宋体"/>
                <w:szCs w:val="21"/>
                <w:highlight w:val="none"/>
              </w:rPr>
              <w:t>2</w:t>
            </w:r>
          </w:p>
        </w:tc>
        <w:tc>
          <w:tcPr>
            <w:tcW w:w="1631" w:type="dxa"/>
            <w:noWrap w:val="0"/>
            <w:vAlign w:val="center"/>
          </w:tcPr>
          <w:p w14:paraId="71306B6B">
            <w:pPr>
              <w:spacing w:line="360" w:lineRule="auto"/>
              <w:jc w:val="center"/>
              <w:rPr>
                <w:rFonts w:ascii="宋体" w:hAnsi="宋体"/>
                <w:szCs w:val="21"/>
                <w:highlight w:val="none"/>
              </w:rPr>
            </w:pPr>
          </w:p>
        </w:tc>
        <w:tc>
          <w:tcPr>
            <w:tcW w:w="924" w:type="dxa"/>
            <w:noWrap w:val="0"/>
            <w:vAlign w:val="center"/>
          </w:tcPr>
          <w:p w14:paraId="569C01D9">
            <w:pPr>
              <w:spacing w:line="360" w:lineRule="auto"/>
              <w:jc w:val="center"/>
              <w:rPr>
                <w:rFonts w:ascii="宋体" w:hAnsi="宋体"/>
                <w:szCs w:val="21"/>
                <w:highlight w:val="none"/>
              </w:rPr>
            </w:pPr>
          </w:p>
        </w:tc>
        <w:tc>
          <w:tcPr>
            <w:tcW w:w="1202" w:type="dxa"/>
            <w:noWrap w:val="0"/>
            <w:vAlign w:val="center"/>
          </w:tcPr>
          <w:p w14:paraId="776B393E">
            <w:pPr>
              <w:spacing w:line="360" w:lineRule="auto"/>
              <w:jc w:val="center"/>
              <w:rPr>
                <w:rFonts w:ascii="宋体" w:hAnsi="宋体"/>
                <w:szCs w:val="21"/>
                <w:highlight w:val="none"/>
              </w:rPr>
            </w:pPr>
          </w:p>
        </w:tc>
        <w:tc>
          <w:tcPr>
            <w:tcW w:w="992" w:type="dxa"/>
            <w:noWrap w:val="0"/>
            <w:vAlign w:val="center"/>
          </w:tcPr>
          <w:p w14:paraId="5DBA3C5F">
            <w:pPr>
              <w:spacing w:line="360" w:lineRule="auto"/>
              <w:jc w:val="center"/>
              <w:rPr>
                <w:rFonts w:ascii="宋体" w:hAnsi="宋体"/>
                <w:szCs w:val="21"/>
                <w:highlight w:val="none"/>
              </w:rPr>
            </w:pPr>
          </w:p>
        </w:tc>
        <w:tc>
          <w:tcPr>
            <w:tcW w:w="850" w:type="dxa"/>
            <w:noWrap w:val="0"/>
            <w:vAlign w:val="center"/>
          </w:tcPr>
          <w:p w14:paraId="23F67578">
            <w:pPr>
              <w:spacing w:line="360" w:lineRule="auto"/>
              <w:jc w:val="center"/>
              <w:rPr>
                <w:rFonts w:ascii="宋体" w:hAnsi="宋体"/>
                <w:szCs w:val="21"/>
                <w:highlight w:val="none"/>
              </w:rPr>
            </w:pPr>
          </w:p>
        </w:tc>
        <w:tc>
          <w:tcPr>
            <w:tcW w:w="851" w:type="dxa"/>
            <w:noWrap w:val="0"/>
            <w:vAlign w:val="center"/>
          </w:tcPr>
          <w:p w14:paraId="37963C8F">
            <w:pPr>
              <w:spacing w:line="360" w:lineRule="auto"/>
              <w:jc w:val="center"/>
              <w:rPr>
                <w:rFonts w:ascii="宋体" w:hAnsi="宋体"/>
                <w:szCs w:val="21"/>
                <w:highlight w:val="none"/>
              </w:rPr>
            </w:pPr>
          </w:p>
        </w:tc>
        <w:tc>
          <w:tcPr>
            <w:tcW w:w="709" w:type="dxa"/>
            <w:noWrap w:val="0"/>
            <w:vAlign w:val="center"/>
          </w:tcPr>
          <w:p w14:paraId="04DF4990">
            <w:pPr>
              <w:spacing w:line="360" w:lineRule="auto"/>
              <w:jc w:val="center"/>
              <w:rPr>
                <w:rFonts w:ascii="宋体" w:hAnsi="宋体"/>
                <w:szCs w:val="21"/>
                <w:highlight w:val="none"/>
              </w:rPr>
            </w:pPr>
          </w:p>
        </w:tc>
        <w:tc>
          <w:tcPr>
            <w:tcW w:w="992" w:type="dxa"/>
            <w:noWrap w:val="0"/>
            <w:vAlign w:val="center"/>
          </w:tcPr>
          <w:p w14:paraId="2E0A7E19">
            <w:pPr>
              <w:spacing w:line="360" w:lineRule="auto"/>
              <w:jc w:val="center"/>
              <w:rPr>
                <w:rFonts w:ascii="宋体" w:hAnsi="宋体"/>
                <w:szCs w:val="21"/>
                <w:highlight w:val="none"/>
              </w:rPr>
            </w:pPr>
          </w:p>
        </w:tc>
        <w:tc>
          <w:tcPr>
            <w:tcW w:w="972" w:type="dxa"/>
            <w:noWrap w:val="0"/>
            <w:vAlign w:val="center"/>
          </w:tcPr>
          <w:p w14:paraId="41B96628">
            <w:pPr>
              <w:spacing w:line="360" w:lineRule="auto"/>
              <w:jc w:val="center"/>
              <w:rPr>
                <w:rFonts w:ascii="宋体" w:hAnsi="宋体"/>
                <w:szCs w:val="21"/>
                <w:highlight w:val="none"/>
              </w:rPr>
            </w:pPr>
          </w:p>
        </w:tc>
      </w:tr>
      <w:tr w14:paraId="00A8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46" w:type="dxa"/>
            <w:noWrap w:val="0"/>
            <w:vAlign w:val="center"/>
          </w:tcPr>
          <w:p w14:paraId="03CA3993">
            <w:pPr>
              <w:spacing w:line="360" w:lineRule="auto"/>
              <w:jc w:val="center"/>
              <w:rPr>
                <w:rFonts w:ascii="宋体" w:hAnsi="宋体"/>
                <w:szCs w:val="21"/>
                <w:highlight w:val="none"/>
              </w:rPr>
            </w:pPr>
            <w:r>
              <w:rPr>
                <w:rFonts w:ascii="宋体" w:hAnsi="宋体"/>
                <w:szCs w:val="21"/>
                <w:highlight w:val="none"/>
              </w:rPr>
              <w:t>3</w:t>
            </w:r>
          </w:p>
        </w:tc>
        <w:tc>
          <w:tcPr>
            <w:tcW w:w="1631" w:type="dxa"/>
            <w:noWrap w:val="0"/>
            <w:vAlign w:val="center"/>
          </w:tcPr>
          <w:p w14:paraId="626AC4EF">
            <w:pPr>
              <w:spacing w:line="360" w:lineRule="auto"/>
              <w:jc w:val="center"/>
              <w:rPr>
                <w:rFonts w:ascii="宋体" w:hAnsi="宋体"/>
                <w:szCs w:val="21"/>
                <w:highlight w:val="none"/>
              </w:rPr>
            </w:pPr>
          </w:p>
        </w:tc>
        <w:tc>
          <w:tcPr>
            <w:tcW w:w="924" w:type="dxa"/>
            <w:noWrap w:val="0"/>
            <w:vAlign w:val="center"/>
          </w:tcPr>
          <w:p w14:paraId="6DDC8B95">
            <w:pPr>
              <w:spacing w:line="360" w:lineRule="auto"/>
              <w:jc w:val="center"/>
              <w:rPr>
                <w:rFonts w:ascii="宋体" w:hAnsi="宋体"/>
                <w:szCs w:val="21"/>
                <w:highlight w:val="none"/>
              </w:rPr>
            </w:pPr>
          </w:p>
        </w:tc>
        <w:tc>
          <w:tcPr>
            <w:tcW w:w="1202" w:type="dxa"/>
            <w:noWrap w:val="0"/>
            <w:vAlign w:val="center"/>
          </w:tcPr>
          <w:p w14:paraId="64CD6E35">
            <w:pPr>
              <w:spacing w:line="360" w:lineRule="auto"/>
              <w:jc w:val="center"/>
              <w:rPr>
                <w:rFonts w:ascii="宋体" w:hAnsi="宋体"/>
                <w:szCs w:val="21"/>
                <w:highlight w:val="none"/>
              </w:rPr>
            </w:pPr>
          </w:p>
        </w:tc>
        <w:tc>
          <w:tcPr>
            <w:tcW w:w="992" w:type="dxa"/>
            <w:noWrap w:val="0"/>
            <w:vAlign w:val="center"/>
          </w:tcPr>
          <w:p w14:paraId="4965EE20">
            <w:pPr>
              <w:spacing w:line="360" w:lineRule="auto"/>
              <w:jc w:val="center"/>
              <w:rPr>
                <w:rFonts w:ascii="宋体" w:hAnsi="宋体"/>
                <w:szCs w:val="21"/>
                <w:highlight w:val="none"/>
              </w:rPr>
            </w:pPr>
          </w:p>
        </w:tc>
        <w:tc>
          <w:tcPr>
            <w:tcW w:w="850" w:type="dxa"/>
            <w:noWrap w:val="0"/>
            <w:vAlign w:val="center"/>
          </w:tcPr>
          <w:p w14:paraId="6E1E0FBE">
            <w:pPr>
              <w:spacing w:line="360" w:lineRule="auto"/>
              <w:jc w:val="center"/>
              <w:rPr>
                <w:rFonts w:ascii="宋体" w:hAnsi="宋体"/>
                <w:szCs w:val="21"/>
                <w:highlight w:val="none"/>
              </w:rPr>
            </w:pPr>
          </w:p>
        </w:tc>
        <w:tc>
          <w:tcPr>
            <w:tcW w:w="851" w:type="dxa"/>
            <w:noWrap w:val="0"/>
            <w:vAlign w:val="center"/>
          </w:tcPr>
          <w:p w14:paraId="685EDD33">
            <w:pPr>
              <w:spacing w:line="360" w:lineRule="auto"/>
              <w:jc w:val="center"/>
              <w:rPr>
                <w:rFonts w:ascii="宋体" w:hAnsi="宋体"/>
                <w:szCs w:val="21"/>
                <w:highlight w:val="none"/>
              </w:rPr>
            </w:pPr>
          </w:p>
        </w:tc>
        <w:tc>
          <w:tcPr>
            <w:tcW w:w="709" w:type="dxa"/>
            <w:noWrap w:val="0"/>
            <w:vAlign w:val="center"/>
          </w:tcPr>
          <w:p w14:paraId="1A415AD8">
            <w:pPr>
              <w:spacing w:line="360" w:lineRule="auto"/>
              <w:jc w:val="center"/>
              <w:rPr>
                <w:rFonts w:ascii="宋体" w:hAnsi="宋体"/>
                <w:szCs w:val="21"/>
                <w:highlight w:val="none"/>
              </w:rPr>
            </w:pPr>
          </w:p>
        </w:tc>
        <w:tc>
          <w:tcPr>
            <w:tcW w:w="992" w:type="dxa"/>
            <w:noWrap w:val="0"/>
            <w:vAlign w:val="center"/>
          </w:tcPr>
          <w:p w14:paraId="2210896E">
            <w:pPr>
              <w:spacing w:line="360" w:lineRule="auto"/>
              <w:jc w:val="center"/>
              <w:rPr>
                <w:rFonts w:ascii="宋体" w:hAnsi="宋体"/>
                <w:szCs w:val="21"/>
                <w:highlight w:val="none"/>
              </w:rPr>
            </w:pPr>
          </w:p>
        </w:tc>
        <w:tc>
          <w:tcPr>
            <w:tcW w:w="972" w:type="dxa"/>
            <w:noWrap w:val="0"/>
            <w:vAlign w:val="center"/>
          </w:tcPr>
          <w:p w14:paraId="41130874">
            <w:pPr>
              <w:spacing w:line="360" w:lineRule="auto"/>
              <w:jc w:val="center"/>
              <w:rPr>
                <w:rFonts w:ascii="宋体" w:hAnsi="宋体"/>
                <w:szCs w:val="21"/>
                <w:highlight w:val="none"/>
              </w:rPr>
            </w:pPr>
          </w:p>
        </w:tc>
      </w:tr>
      <w:tr w14:paraId="7E5F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46" w:type="dxa"/>
            <w:noWrap w:val="0"/>
            <w:vAlign w:val="center"/>
          </w:tcPr>
          <w:p w14:paraId="4F3D2D05">
            <w:pPr>
              <w:spacing w:line="360" w:lineRule="auto"/>
              <w:jc w:val="center"/>
              <w:rPr>
                <w:rFonts w:ascii="宋体" w:hAnsi="宋体"/>
                <w:szCs w:val="21"/>
                <w:highlight w:val="none"/>
              </w:rPr>
            </w:pPr>
            <w:r>
              <w:rPr>
                <w:rFonts w:ascii="宋体" w:hAnsi="宋体"/>
                <w:szCs w:val="21"/>
                <w:highlight w:val="none"/>
              </w:rPr>
              <w:t>4</w:t>
            </w:r>
          </w:p>
        </w:tc>
        <w:tc>
          <w:tcPr>
            <w:tcW w:w="1631" w:type="dxa"/>
            <w:noWrap w:val="0"/>
            <w:vAlign w:val="center"/>
          </w:tcPr>
          <w:p w14:paraId="387BE376">
            <w:pPr>
              <w:spacing w:line="360" w:lineRule="auto"/>
              <w:jc w:val="center"/>
              <w:rPr>
                <w:rFonts w:ascii="宋体" w:hAnsi="宋体"/>
                <w:szCs w:val="21"/>
                <w:highlight w:val="none"/>
              </w:rPr>
            </w:pPr>
          </w:p>
        </w:tc>
        <w:tc>
          <w:tcPr>
            <w:tcW w:w="924" w:type="dxa"/>
            <w:noWrap w:val="0"/>
            <w:vAlign w:val="center"/>
          </w:tcPr>
          <w:p w14:paraId="4FDECAE8">
            <w:pPr>
              <w:spacing w:line="360" w:lineRule="auto"/>
              <w:jc w:val="center"/>
              <w:rPr>
                <w:rFonts w:ascii="宋体" w:hAnsi="宋体"/>
                <w:szCs w:val="21"/>
                <w:highlight w:val="none"/>
              </w:rPr>
            </w:pPr>
          </w:p>
        </w:tc>
        <w:tc>
          <w:tcPr>
            <w:tcW w:w="1202" w:type="dxa"/>
            <w:noWrap w:val="0"/>
            <w:vAlign w:val="center"/>
          </w:tcPr>
          <w:p w14:paraId="2ED9561B">
            <w:pPr>
              <w:spacing w:line="360" w:lineRule="auto"/>
              <w:jc w:val="center"/>
              <w:rPr>
                <w:rFonts w:ascii="宋体" w:hAnsi="宋体"/>
                <w:szCs w:val="21"/>
                <w:highlight w:val="none"/>
              </w:rPr>
            </w:pPr>
          </w:p>
        </w:tc>
        <w:tc>
          <w:tcPr>
            <w:tcW w:w="992" w:type="dxa"/>
            <w:noWrap w:val="0"/>
            <w:vAlign w:val="center"/>
          </w:tcPr>
          <w:p w14:paraId="42682DD2">
            <w:pPr>
              <w:spacing w:line="360" w:lineRule="auto"/>
              <w:jc w:val="center"/>
              <w:rPr>
                <w:rFonts w:ascii="宋体" w:hAnsi="宋体"/>
                <w:szCs w:val="21"/>
                <w:highlight w:val="none"/>
              </w:rPr>
            </w:pPr>
          </w:p>
        </w:tc>
        <w:tc>
          <w:tcPr>
            <w:tcW w:w="850" w:type="dxa"/>
            <w:noWrap w:val="0"/>
            <w:vAlign w:val="center"/>
          </w:tcPr>
          <w:p w14:paraId="178C67B0">
            <w:pPr>
              <w:spacing w:line="360" w:lineRule="auto"/>
              <w:jc w:val="center"/>
              <w:rPr>
                <w:rFonts w:ascii="宋体" w:hAnsi="宋体"/>
                <w:szCs w:val="21"/>
                <w:highlight w:val="none"/>
              </w:rPr>
            </w:pPr>
          </w:p>
        </w:tc>
        <w:tc>
          <w:tcPr>
            <w:tcW w:w="851" w:type="dxa"/>
            <w:noWrap w:val="0"/>
            <w:vAlign w:val="center"/>
          </w:tcPr>
          <w:p w14:paraId="5DA88208">
            <w:pPr>
              <w:spacing w:line="360" w:lineRule="auto"/>
              <w:jc w:val="center"/>
              <w:rPr>
                <w:rFonts w:ascii="宋体" w:hAnsi="宋体"/>
                <w:szCs w:val="21"/>
                <w:highlight w:val="none"/>
              </w:rPr>
            </w:pPr>
          </w:p>
        </w:tc>
        <w:tc>
          <w:tcPr>
            <w:tcW w:w="709" w:type="dxa"/>
            <w:noWrap w:val="0"/>
            <w:vAlign w:val="center"/>
          </w:tcPr>
          <w:p w14:paraId="5BE0A630">
            <w:pPr>
              <w:spacing w:line="360" w:lineRule="auto"/>
              <w:jc w:val="center"/>
              <w:rPr>
                <w:rFonts w:ascii="宋体" w:hAnsi="宋体"/>
                <w:szCs w:val="21"/>
                <w:highlight w:val="none"/>
              </w:rPr>
            </w:pPr>
          </w:p>
        </w:tc>
        <w:tc>
          <w:tcPr>
            <w:tcW w:w="992" w:type="dxa"/>
            <w:noWrap w:val="0"/>
            <w:vAlign w:val="center"/>
          </w:tcPr>
          <w:p w14:paraId="3152E742">
            <w:pPr>
              <w:spacing w:line="360" w:lineRule="auto"/>
              <w:jc w:val="center"/>
              <w:rPr>
                <w:rFonts w:ascii="宋体" w:hAnsi="宋体"/>
                <w:szCs w:val="21"/>
                <w:highlight w:val="none"/>
              </w:rPr>
            </w:pPr>
          </w:p>
        </w:tc>
        <w:tc>
          <w:tcPr>
            <w:tcW w:w="972" w:type="dxa"/>
            <w:noWrap w:val="0"/>
            <w:vAlign w:val="center"/>
          </w:tcPr>
          <w:p w14:paraId="14FBACAD">
            <w:pPr>
              <w:spacing w:line="360" w:lineRule="auto"/>
              <w:jc w:val="center"/>
              <w:rPr>
                <w:rFonts w:ascii="宋体" w:hAnsi="宋体"/>
                <w:szCs w:val="21"/>
                <w:highlight w:val="none"/>
              </w:rPr>
            </w:pPr>
          </w:p>
        </w:tc>
      </w:tr>
      <w:tr w14:paraId="3EAF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46" w:type="dxa"/>
            <w:noWrap w:val="0"/>
            <w:vAlign w:val="center"/>
          </w:tcPr>
          <w:p w14:paraId="42D7C97E">
            <w:pPr>
              <w:spacing w:line="360" w:lineRule="auto"/>
              <w:jc w:val="center"/>
              <w:rPr>
                <w:rFonts w:ascii="宋体" w:hAnsi="宋体"/>
                <w:szCs w:val="21"/>
                <w:highlight w:val="none"/>
              </w:rPr>
            </w:pPr>
            <w:r>
              <w:rPr>
                <w:rFonts w:ascii="宋体" w:hAnsi="宋体"/>
                <w:szCs w:val="21"/>
                <w:highlight w:val="none"/>
              </w:rPr>
              <w:t>5</w:t>
            </w:r>
          </w:p>
        </w:tc>
        <w:tc>
          <w:tcPr>
            <w:tcW w:w="1631" w:type="dxa"/>
            <w:noWrap w:val="0"/>
            <w:vAlign w:val="center"/>
          </w:tcPr>
          <w:p w14:paraId="4646D63F">
            <w:pPr>
              <w:spacing w:line="360" w:lineRule="auto"/>
              <w:jc w:val="center"/>
              <w:rPr>
                <w:rFonts w:ascii="宋体" w:hAnsi="宋体"/>
                <w:szCs w:val="21"/>
                <w:highlight w:val="none"/>
              </w:rPr>
            </w:pPr>
          </w:p>
        </w:tc>
        <w:tc>
          <w:tcPr>
            <w:tcW w:w="924" w:type="dxa"/>
            <w:noWrap w:val="0"/>
            <w:vAlign w:val="center"/>
          </w:tcPr>
          <w:p w14:paraId="49FA510C">
            <w:pPr>
              <w:spacing w:line="360" w:lineRule="auto"/>
              <w:jc w:val="center"/>
              <w:rPr>
                <w:rFonts w:ascii="宋体" w:hAnsi="宋体"/>
                <w:szCs w:val="21"/>
                <w:highlight w:val="none"/>
              </w:rPr>
            </w:pPr>
          </w:p>
        </w:tc>
        <w:tc>
          <w:tcPr>
            <w:tcW w:w="1202" w:type="dxa"/>
            <w:noWrap w:val="0"/>
            <w:vAlign w:val="center"/>
          </w:tcPr>
          <w:p w14:paraId="2D31C616">
            <w:pPr>
              <w:spacing w:line="360" w:lineRule="auto"/>
              <w:jc w:val="center"/>
              <w:rPr>
                <w:rFonts w:ascii="宋体" w:hAnsi="宋体"/>
                <w:szCs w:val="21"/>
                <w:highlight w:val="none"/>
              </w:rPr>
            </w:pPr>
          </w:p>
        </w:tc>
        <w:tc>
          <w:tcPr>
            <w:tcW w:w="992" w:type="dxa"/>
            <w:noWrap w:val="0"/>
            <w:vAlign w:val="center"/>
          </w:tcPr>
          <w:p w14:paraId="332DD201">
            <w:pPr>
              <w:spacing w:line="360" w:lineRule="auto"/>
              <w:jc w:val="center"/>
              <w:rPr>
                <w:rFonts w:ascii="宋体" w:hAnsi="宋体"/>
                <w:szCs w:val="21"/>
                <w:highlight w:val="none"/>
              </w:rPr>
            </w:pPr>
          </w:p>
        </w:tc>
        <w:tc>
          <w:tcPr>
            <w:tcW w:w="850" w:type="dxa"/>
            <w:noWrap w:val="0"/>
            <w:vAlign w:val="center"/>
          </w:tcPr>
          <w:p w14:paraId="5902A641">
            <w:pPr>
              <w:spacing w:line="360" w:lineRule="auto"/>
              <w:jc w:val="center"/>
              <w:rPr>
                <w:rFonts w:ascii="宋体" w:hAnsi="宋体"/>
                <w:szCs w:val="21"/>
                <w:highlight w:val="none"/>
              </w:rPr>
            </w:pPr>
          </w:p>
        </w:tc>
        <w:tc>
          <w:tcPr>
            <w:tcW w:w="851" w:type="dxa"/>
            <w:noWrap w:val="0"/>
            <w:vAlign w:val="center"/>
          </w:tcPr>
          <w:p w14:paraId="6968D74B">
            <w:pPr>
              <w:spacing w:line="360" w:lineRule="auto"/>
              <w:jc w:val="center"/>
              <w:rPr>
                <w:rFonts w:ascii="宋体" w:hAnsi="宋体"/>
                <w:szCs w:val="21"/>
                <w:highlight w:val="none"/>
              </w:rPr>
            </w:pPr>
          </w:p>
        </w:tc>
        <w:tc>
          <w:tcPr>
            <w:tcW w:w="709" w:type="dxa"/>
            <w:noWrap w:val="0"/>
            <w:vAlign w:val="center"/>
          </w:tcPr>
          <w:p w14:paraId="325F4D2C">
            <w:pPr>
              <w:spacing w:line="360" w:lineRule="auto"/>
              <w:jc w:val="center"/>
              <w:rPr>
                <w:rFonts w:ascii="宋体" w:hAnsi="宋体"/>
                <w:szCs w:val="21"/>
                <w:highlight w:val="none"/>
              </w:rPr>
            </w:pPr>
          </w:p>
        </w:tc>
        <w:tc>
          <w:tcPr>
            <w:tcW w:w="992" w:type="dxa"/>
            <w:noWrap w:val="0"/>
            <w:vAlign w:val="center"/>
          </w:tcPr>
          <w:p w14:paraId="5FB2621A">
            <w:pPr>
              <w:spacing w:line="360" w:lineRule="auto"/>
              <w:jc w:val="center"/>
              <w:rPr>
                <w:rFonts w:ascii="宋体" w:hAnsi="宋体"/>
                <w:szCs w:val="21"/>
                <w:highlight w:val="none"/>
              </w:rPr>
            </w:pPr>
          </w:p>
        </w:tc>
        <w:tc>
          <w:tcPr>
            <w:tcW w:w="972" w:type="dxa"/>
            <w:noWrap w:val="0"/>
            <w:vAlign w:val="center"/>
          </w:tcPr>
          <w:p w14:paraId="7C1412BE">
            <w:pPr>
              <w:spacing w:line="360" w:lineRule="auto"/>
              <w:jc w:val="center"/>
              <w:rPr>
                <w:rFonts w:ascii="宋体" w:hAnsi="宋体"/>
                <w:szCs w:val="21"/>
                <w:highlight w:val="none"/>
              </w:rPr>
            </w:pPr>
          </w:p>
        </w:tc>
      </w:tr>
      <w:tr w14:paraId="601C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46" w:type="dxa"/>
            <w:noWrap w:val="0"/>
            <w:vAlign w:val="center"/>
          </w:tcPr>
          <w:p w14:paraId="206CE51F">
            <w:pPr>
              <w:spacing w:line="360" w:lineRule="auto"/>
              <w:jc w:val="center"/>
              <w:rPr>
                <w:rFonts w:ascii="宋体" w:hAnsi="宋体"/>
                <w:szCs w:val="21"/>
                <w:highlight w:val="none"/>
              </w:rPr>
            </w:pPr>
            <w:r>
              <w:rPr>
                <w:rFonts w:ascii="宋体" w:hAnsi="宋体"/>
                <w:szCs w:val="21"/>
                <w:highlight w:val="none"/>
              </w:rPr>
              <w:t>6</w:t>
            </w:r>
          </w:p>
        </w:tc>
        <w:tc>
          <w:tcPr>
            <w:tcW w:w="1631" w:type="dxa"/>
            <w:noWrap w:val="0"/>
            <w:vAlign w:val="center"/>
          </w:tcPr>
          <w:p w14:paraId="1888ACB9">
            <w:pPr>
              <w:spacing w:line="360" w:lineRule="auto"/>
              <w:jc w:val="center"/>
              <w:rPr>
                <w:rFonts w:ascii="宋体" w:hAnsi="宋体"/>
                <w:szCs w:val="21"/>
                <w:highlight w:val="none"/>
              </w:rPr>
            </w:pPr>
          </w:p>
        </w:tc>
        <w:tc>
          <w:tcPr>
            <w:tcW w:w="924" w:type="dxa"/>
            <w:noWrap w:val="0"/>
            <w:vAlign w:val="center"/>
          </w:tcPr>
          <w:p w14:paraId="358EBB80">
            <w:pPr>
              <w:spacing w:line="360" w:lineRule="auto"/>
              <w:jc w:val="center"/>
              <w:rPr>
                <w:rFonts w:ascii="宋体" w:hAnsi="宋体"/>
                <w:szCs w:val="21"/>
                <w:highlight w:val="none"/>
              </w:rPr>
            </w:pPr>
          </w:p>
        </w:tc>
        <w:tc>
          <w:tcPr>
            <w:tcW w:w="1202" w:type="dxa"/>
            <w:noWrap w:val="0"/>
            <w:vAlign w:val="center"/>
          </w:tcPr>
          <w:p w14:paraId="67128C94">
            <w:pPr>
              <w:spacing w:line="360" w:lineRule="auto"/>
              <w:jc w:val="center"/>
              <w:rPr>
                <w:rFonts w:ascii="宋体" w:hAnsi="宋体"/>
                <w:szCs w:val="21"/>
                <w:highlight w:val="none"/>
              </w:rPr>
            </w:pPr>
          </w:p>
        </w:tc>
        <w:tc>
          <w:tcPr>
            <w:tcW w:w="992" w:type="dxa"/>
            <w:noWrap w:val="0"/>
            <w:vAlign w:val="center"/>
          </w:tcPr>
          <w:p w14:paraId="3C7E5AAF">
            <w:pPr>
              <w:spacing w:line="360" w:lineRule="auto"/>
              <w:jc w:val="center"/>
              <w:rPr>
                <w:rFonts w:ascii="宋体" w:hAnsi="宋体"/>
                <w:szCs w:val="21"/>
                <w:highlight w:val="none"/>
              </w:rPr>
            </w:pPr>
          </w:p>
        </w:tc>
        <w:tc>
          <w:tcPr>
            <w:tcW w:w="850" w:type="dxa"/>
            <w:noWrap w:val="0"/>
            <w:vAlign w:val="center"/>
          </w:tcPr>
          <w:p w14:paraId="095F2E29">
            <w:pPr>
              <w:spacing w:line="360" w:lineRule="auto"/>
              <w:jc w:val="center"/>
              <w:rPr>
                <w:rFonts w:ascii="宋体" w:hAnsi="宋体"/>
                <w:szCs w:val="21"/>
                <w:highlight w:val="none"/>
              </w:rPr>
            </w:pPr>
          </w:p>
        </w:tc>
        <w:tc>
          <w:tcPr>
            <w:tcW w:w="851" w:type="dxa"/>
            <w:noWrap w:val="0"/>
            <w:vAlign w:val="center"/>
          </w:tcPr>
          <w:p w14:paraId="2F0447E0">
            <w:pPr>
              <w:spacing w:line="360" w:lineRule="auto"/>
              <w:jc w:val="center"/>
              <w:rPr>
                <w:rFonts w:ascii="宋体" w:hAnsi="宋体"/>
                <w:szCs w:val="21"/>
                <w:highlight w:val="none"/>
              </w:rPr>
            </w:pPr>
          </w:p>
        </w:tc>
        <w:tc>
          <w:tcPr>
            <w:tcW w:w="709" w:type="dxa"/>
            <w:noWrap w:val="0"/>
            <w:vAlign w:val="center"/>
          </w:tcPr>
          <w:p w14:paraId="07891B48">
            <w:pPr>
              <w:spacing w:line="360" w:lineRule="auto"/>
              <w:jc w:val="center"/>
              <w:rPr>
                <w:rFonts w:ascii="宋体" w:hAnsi="宋体"/>
                <w:szCs w:val="21"/>
                <w:highlight w:val="none"/>
              </w:rPr>
            </w:pPr>
          </w:p>
        </w:tc>
        <w:tc>
          <w:tcPr>
            <w:tcW w:w="992" w:type="dxa"/>
            <w:noWrap w:val="0"/>
            <w:vAlign w:val="center"/>
          </w:tcPr>
          <w:p w14:paraId="37B5F162">
            <w:pPr>
              <w:spacing w:line="360" w:lineRule="auto"/>
              <w:jc w:val="center"/>
              <w:rPr>
                <w:rFonts w:ascii="宋体" w:hAnsi="宋体"/>
                <w:szCs w:val="21"/>
                <w:highlight w:val="none"/>
              </w:rPr>
            </w:pPr>
          </w:p>
        </w:tc>
        <w:tc>
          <w:tcPr>
            <w:tcW w:w="972" w:type="dxa"/>
            <w:noWrap w:val="0"/>
            <w:vAlign w:val="center"/>
          </w:tcPr>
          <w:p w14:paraId="2CEBD7BF">
            <w:pPr>
              <w:spacing w:line="360" w:lineRule="auto"/>
              <w:jc w:val="center"/>
              <w:rPr>
                <w:rFonts w:ascii="宋体" w:hAnsi="宋体"/>
                <w:szCs w:val="21"/>
                <w:highlight w:val="none"/>
              </w:rPr>
            </w:pPr>
          </w:p>
        </w:tc>
      </w:tr>
      <w:tr w14:paraId="5358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446" w:type="dxa"/>
            <w:noWrap w:val="0"/>
            <w:vAlign w:val="center"/>
          </w:tcPr>
          <w:p w14:paraId="2F78BD92">
            <w:pPr>
              <w:spacing w:line="360" w:lineRule="auto"/>
              <w:jc w:val="center"/>
              <w:rPr>
                <w:rFonts w:ascii="宋体" w:hAnsi="宋体"/>
                <w:szCs w:val="21"/>
                <w:highlight w:val="none"/>
              </w:rPr>
            </w:pPr>
            <w:r>
              <w:rPr>
                <w:rFonts w:ascii="宋体" w:hAnsi="宋体" w:cs="宋体"/>
                <w:kern w:val="0"/>
                <w:szCs w:val="21"/>
                <w:highlight w:val="none"/>
              </w:rPr>
              <w:t>……</w:t>
            </w:r>
          </w:p>
        </w:tc>
        <w:tc>
          <w:tcPr>
            <w:tcW w:w="1631" w:type="dxa"/>
            <w:noWrap w:val="0"/>
            <w:vAlign w:val="center"/>
          </w:tcPr>
          <w:p w14:paraId="30D66D4B">
            <w:pPr>
              <w:spacing w:line="360" w:lineRule="auto"/>
              <w:jc w:val="center"/>
              <w:rPr>
                <w:rFonts w:ascii="宋体" w:hAnsi="宋体"/>
                <w:szCs w:val="21"/>
                <w:highlight w:val="none"/>
              </w:rPr>
            </w:pPr>
          </w:p>
        </w:tc>
        <w:tc>
          <w:tcPr>
            <w:tcW w:w="924" w:type="dxa"/>
            <w:noWrap w:val="0"/>
            <w:vAlign w:val="center"/>
          </w:tcPr>
          <w:p w14:paraId="080ACB00">
            <w:pPr>
              <w:spacing w:line="360" w:lineRule="auto"/>
              <w:jc w:val="center"/>
              <w:rPr>
                <w:rFonts w:ascii="宋体" w:hAnsi="宋体"/>
                <w:szCs w:val="21"/>
                <w:highlight w:val="none"/>
              </w:rPr>
            </w:pPr>
          </w:p>
        </w:tc>
        <w:tc>
          <w:tcPr>
            <w:tcW w:w="1202" w:type="dxa"/>
            <w:noWrap w:val="0"/>
            <w:vAlign w:val="center"/>
          </w:tcPr>
          <w:p w14:paraId="0843FDB9">
            <w:pPr>
              <w:spacing w:line="360" w:lineRule="auto"/>
              <w:jc w:val="center"/>
              <w:rPr>
                <w:rFonts w:ascii="宋体" w:hAnsi="宋体"/>
                <w:szCs w:val="21"/>
                <w:highlight w:val="none"/>
              </w:rPr>
            </w:pPr>
          </w:p>
        </w:tc>
        <w:tc>
          <w:tcPr>
            <w:tcW w:w="992" w:type="dxa"/>
            <w:noWrap w:val="0"/>
            <w:vAlign w:val="center"/>
          </w:tcPr>
          <w:p w14:paraId="4B6449BE">
            <w:pPr>
              <w:spacing w:line="360" w:lineRule="auto"/>
              <w:jc w:val="center"/>
              <w:rPr>
                <w:rFonts w:ascii="宋体" w:hAnsi="宋体"/>
                <w:szCs w:val="21"/>
                <w:highlight w:val="none"/>
              </w:rPr>
            </w:pPr>
          </w:p>
        </w:tc>
        <w:tc>
          <w:tcPr>
            <w:tcW w:w="850" w:type="dxa"/>
            <w:noWrap w:val="0"/>
            <w:vAlign w:val="center"/>
          </w:tcPr>
          <w:p w14:paraId="6CD6524E">
            <w:pPr>
              <w:spacing w:line="360" w:lineRule="auto"/>
              <w:jc w:val="center"/>
              <w:rPr>
                <w:rFonts w:ascii="宋体" w:hAnsi="宋体"/>
                <w:szCs w:val="21"/>
                <w:highlight w:val="none"/>
              </w:rPr>
            </w:pPr>
          </w:p>
        </w:tc>
        <w:tc>
          <w:tcPr>
            <w:tcW w:w="851" w:type="dxa"/>
            <w:noWrap w:val="0"/>
            <w:vAlign w:val="center"/>
          </w:tcPr>
          <w:p w14:paraId="47FFC58D">
            <w:pPr>
              <w:spacing w:line="360" w:lineRule="auto"/>
              <w:jc w:val="center"/>
              <w:rPr>
                <w:rFonts w:ascii="宋体" w:hAnsi="宋体"/>
                <w:szCs w:val="21"/>
                <w:highlight w:val="none"/>
              </w:rPr>
            </w:pPr>
          </w:p>
        </w:tc>
        <w:tc>
          <w:tcPr>
            <w:tcW w:w="709" w:type="dxa"/>
            <w:noWrap w:val="0"/>
            <w:vAlign w:val="center"/>
          </w:tcPr>
          <w:p w14:paraId="6618F8A9">
            <w:pPr>
              <w:spacing w:line="360" w:lineRule="auto"/>
              <w:jc w:val="center"/>
              <w:rPr>
                <w:rFonts w:ascii="宋体" w:hAnsi="宋体"/>
                <w:szCs w:val="21"/>
                <w:highlight w:val="none"/>
              </w:rPr>
            </w:pPr>
          </w:p>
        </w:tc>
        <w:tc>
          <w:tcPr>
            <w:tcW w:w="992" w:type="dxa"/>
            <w:noWrap w:val="0"/>
            <w:vAlign w:val="center"/>
          </w:tcPr>
          <w:p w14:paraId="5C842F75">
            <w:pPr>
              <w:spacing w:line="360" w:lineRule="auto"/>
              <w:jc w:val="center"/>
              <w:rPr>
                <w:rFonts w:ascii="宋体" w:hAnsi="宋体"/>
                <w:szCs w:val="21"/>
                <w:highlight w:val="none"/>
              </w:rPr>
            </w:pPr>
          </w:p>
        </w:tc>
        <w:tc>
          <w:tcPr>
            <w:tcW w:w="972" w:type="dxa"/>
            <w:noWrap w:val="0"/>
            <w:vAlign w:val="center"/>
          </w:tcPr>
          <w:p w14:paraId="5C6DB61C">
            <w:pPr>
              <w:spacing w:line="360" w:lineRule="auto"/>
              <w:jc w:val="center"/>
              <w:rPr>
                <w:rFonts w:ascii="宋体" w:hAnsi="宋体"/>
                <w:szCs w:val="21"/>
                <w:highlight w:val="none"/>
              </w:rPr>
            </w:pPr>
          </w:p>
        </w:tc>
      </w:tr>
    </w:tbl>
    <w:p w14:paraId="090570BF">
      <w:pPr>
        <w:spacing w:line="360" w:lineRule="auto"/>
        <w:ind w:firstLine="424" w:firstLineChars="176"/>
        <w:jc w:val="left"/>
        <w:rPr>
          <w:rFonts w:hint="eastAsia" w:ascii="宋体" w:hAnsi="宋体"/>
          <w:b/>
          <w:sz w:val="24"/>
          <w:highlight w:val="none"/>
        </w:rPr>
      </w:pPr>
    </w:p>
    <w:p w14:paraId="71FD6FA0">
      <w:pPr>
        <w:spacing w:line="360" w:lineRule="auto"/>
        <w:ind w:firstLine="422" w:firstLineChars="176"/>
        <w:jc w:val="left"/>
        <w:rPr>
          <w:rFonts w:hint="eastAsia" w:ascii="宋体" w:hAnsi="宋体"/>
          <w:sz w:val="24"/>
          <w:highlight w:val="none"/>
        </w:rPr>
      </w:pPr>
    </w:p>
    <w:p w14:paraId="3648F063">
      <w:pPr>
        <w:snapToGrid w:val="0"/>
        <w:spacing w:before="100" w:beforeAutospacing="1" w:after="100" w:afterAutospacing="1" w:line="360" w:lineRule="auto"/>
        <w:ind w:firstLine="3000" w:firstLineChars="1250"/>
        <w:rPr>
          <w:rFonts w:hint="eastAsia" w:ascii="宋体" w:hAnsi="宋体"/>
          <w:szCs w:val="21"/>
          <w:highlight w:val="none"/>
        </w:rPr>
      </w:pPr>
      <w:r>
        <w:rPr>
          <w:rFonts w:hint="eastAsia" w:ascii="宋体" w:hAnsi="宋体"/>
          <w:sz w:val="24"/>
          <w:highlight w:val="none"/>
        </w:rPr>
        <w:t xml:space="preserve">         </w:t>
      </w:r>
      <w:r>
        <w:rPr>
          <w:rFonts w:hint="eastAsia" w:ascii="宋体" w:hAnsi="宋体"/>
          <w:szCs w:val="21"/>
          <w:highlight w:val="none"/>
        </w:rPr>
        <w:t xml:space="preserve"> 投标人名称：</w:t>
      </w:r>
      <w:r>
        <w:rPr>
          <w:rFonts w:hint="eastAsia" w:ascii="宋体" w:hAnsi="宋体"/>
          <w:szCs w:val="21"/>
          <w:highlight w:val="none"/>
          <w:u w:val="single"/>
        </w:rPr>
        <w:t xml:space="preserve">                 </w:t>
      </w:r>
      <w:r>
        <w:rPr>
          <w:rFonts w:hint="eastAsia" w:ascii="宋体" w:hAnsi="宋体"/>
          <w:szCs w:val="21"/>
          <w:highlight w:val="none"/>
        </w:rPr>
        <w:t>(电子签章)</w:t>
      </w:r>
    </w:p>
    <w:p w14:paraId="24E06AB1">
      <w:pPr>
        <w:snapToGrid w:val="0"/>
        <w:spacing w:before="100" w:beforeAutospacing="1" w:after="100" w:afterAutospacing="1" w:line="360" w:lineRule="auto"/>
        <w:ind w:firstLine="2730" w:firstLineChars="1300"/>
        <w:rPr>
          <w:rFonts w:hint="eastAsia" w:ascii="宋体" w:hAnsi="宋体"/>
          <w:szCs w:val="21"/>
          <w:highlight w:val="none"/>
        </w:rPr>
      </w:pPr>
      <w:r>
        <w:rPr>
          <w:rFonts w:hint="eastAsia" w:ascii="宋体" w:hAnsi="宋体"/>
          <w:color w:val="000000"/>
          <w:szCs w:val="21"/>
          <w:highlight w:val="none"/>
        </w:rPr>
        <w:t>法定代表人或其委托代理人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(电子签章)</w:t>
      </w:r>
    </w:p>
    <w:p w14:paraId="68D7FE40">
      <w:pPr>
        <w:snapToGrid w:val="0"/>
        <w:spacing w:before="100" w:beforeAutospacing="1" w:after="100" w:afterAutospacing="1" w:line="360" w:lineRule="auto"/>
        <w:ind w:firstLine="5040" w:firstLineChars="2400"/>
        <w:rPr>
          <w:rFonts w:hint="eastAsia"/>
          <w:szCs w:val="21"/>
          <w:highlight w:val="none"/>
        </w:rPr>
      </w:pPr>
      <w:r>
        <w:rPr>
          <w:rFonts w:hint="eastAsia"/>
          <w:szCs w:val="21"/>
          <w:highlight w:val="none"/>
        </w:rPr>
        <w:t>_______年______月______日</w:t>
      </w:r>
    </w:p>
    <w:p w14:paraId="569A87AD">
      <w:pPr>
        <w:widowControl/>
        <w:jc w:val="left"/>
        <w:rPr>
          <w:rFonts w:hint="eastAsia" w:ascii="宋体" w:hAnsi="宋体"/>
          <w:color w:val="000000"/>
          <w:szCs w:val="21"/>
          <w:highlight w:val="none"/>
        </w:rPr>
      </w:pPr>
    </w:p>
    <w:bookmarkEnd w:id="777"/>
    <w:p w14:paraId="0D8B6CAA">
      <w:pPr>
        <w:widowControl/>
        <w:jc w:val="left"/>
        <w:rPr>
          <w:rFonts w:hint="eastAsia" w:ascii="宋体" w:hAnsi="宋体"/>
          <w:color w:val="000000"/>
          <w:szCs w:val="21"/>
          <w:highlight w:val="none"/>
        </w:rPr>
      </w:pPr>
    </w:p>
    <w:p w14:paraId="4F7970F4">
      <w:pPr>
        <w:widowControl/>
        <w:jc w:val="left"/>
        <w:rPr>
          <w:rFonts w:hint="eastAsia" w:ascii="宋体" w:hAnsi="宋体"/>
          <w:color w:val="000000"/>
          <w:szCs w:val="21"/>
          <w:highlight w:val="none"/>
        </w:rPr>
      </w:pPr>
      <w:bookmarkStart w:id="778" w:name="_Toc81321271"/>
    </w:p>
    <w:p w14:paraId="4E27A69E">
      <w:pPr>
        <w:adjustRightInd w:val="0"/>
        <w:spacing w:before="240" w:after="60" w:line="360" w:lineRule="auto"/>
        <w:jc w:val="center"/>
        <w:outlineLvl w:val="0"/>
        <w:rPr>
          <w:rFonts w:hint="eastAsia" w:ascii="Arial" w:hAnsi="Arial"/>
          <w:b/>
          <w:kern w:val="0"/>
          <w:sz w:val="24"/>
          <w:szCs w:val="16"/>
          <w:highlight w:val="none"/>
        </w:rPr>
      </w:pPr>
      <w:r>
        <w:rPr>
          <w:rFonts w:ascii="Arial" w:hAnsi="Arial"/>
          <w:b/>
          <w:kern w:val="0"/>
          <w:sz w:val="32"/>
          <w:szCs w:val="20"/>
          <w:highlight w:val="none"/>
        </w:rPr>
        <w:br w:type="page"/>
      </w:r>
      <w:bookmarkStart w:id="779" w:name="_Hlk155612569"/>
      <w:r>
        <w:rPr>
          <w:rFonts w:hint="eastAsia" w:ascii="Arial" w:hAnsi="Arial"/>
          <w:b/>
          <w:kern w:val="0"/>
          <w:sz w:val="24"/>
          <w:szCs w:val="16"/>
          <w:highlight w:val="none"/>
        </w:rPr>
        <w:t>四、技术规格偏差表</w:t>
      </w:r>
      <w:bookmarkEnd w:id="778"/>
    </w:p>
    <w:p w14:paraId="216B5AE6">
      <w:pPr>
        <w:spacing w:line="360" w:lineRule="auto"/>
        <w:ind w:firstLine="210" w:firstLineChars="100"/>
        <w:rPr>
          <w:rFonts w:hint="eastAsia" w:ascii="宋体" w:hAnsi="宋体"/>
          <w:szCs w:val="21"/>
          <w:highlight w:val="none"/>
        </w:rPr>
      </w:pPr>
      <w:r>
        <w:rPr>
          <w:rFonts w:hint="eastAsia" w:ascii="宋体" w:hAnsi="宋体"/>
          <w:szCs w:val="21"/>
          <w:highlight w:val="none"/>
        </w:rPr>
        <w:t xml:space="preserve">项目名称及包号：                                   采购编号： </w:t>
      </w:r>
    </w:p>
    <w:p w14:paraId="6074ABD7">
      <w:pPr>
        <w:rPr>
          <w:rFonts w:hint="eastAsia"/>
          <w:szCs w:val="21"/>
          <w:highlight w:val="none"/>
        </w:rPr>
      </w:pPr>
    </w:p>
    <w:tbl>
      <w:tblPr>
        <w:tblStyle w:val="21"/>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207"/>
        <w:gridCol w:w="1635"/>
        <w:gridCol w:w="1605"/>
        <w:gridCol w:w="1238"/>
        <w:gridCol w:w="2002"/>
      </w:tblGrid>
      <w:tr w14:paraId="64F6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3" w:type="dxa"/>
            <w:noWrap w:val="0"/>
            <w:vAlign w:val="center"/>
          </w:tcPr>
          <w:p w14:paraId="6401E62B">
            <w:pPr>
              <w:spacing w:line="360" w:lineRule="auto"/>
              <w:ind w:left="360" w:hanging="360"/>
              <w:jc w:val="center"/>
              <w:rPr>
                <w:rFonts w:ascii="宋体" w:hAnsi="宋体"/>
                <w:szCs w:val="21"/>
                <w:highlight w:val="none"/>
              </w:rPr>
            </w:pPr>
            <w:r>
              <w:rPr>
                <w:rFonts w:ascii="宋体" w:hAnsi="宋体"/>
                <w:szCs w:val="21"/>
                <w:highlight w:val="none"/>
              </w:rPr>
              <w:t>序号</w:t>
            </w:r>
          </w:p>
        </w:tc>
        <w:tc>
          <w:tcPr>
            <w:tcW w:w="1207" w:type="dxa"/>
            <w:noWrap w:val="0"/>
            <w:vAlign w:val="center"/>
          </w:tcPr>
          <w:p w14:paraId="40123242">
            <w:pPr>
              <w:spacing w:line="360" w:lineRule="auto"/>
              <w:jc w:val="center"/>
              <w:rPr>
                <w:rFonts w:ascii="宋体" w:hAnsi="宋体"/>
                <w:szCs w:val="21"/>
                <w:highlight w:val="none"/>
              </w:rPr>
            </w:pPr>
            <w:r>
              <w:rPr>
                <w:rFonts w:ascii="宋体" w:hAnsi="宋体"/>
                <w:szCs w:val="21"/>
                <w:highlight w:val="none"/>
              </w:rPr>
              <w:t>名称</w:t>
            </w:r>
          </w:p>
        </w:tc>
        <w:tc>
          <w:tcPr>
            <w:tcW w:w="1635" w:type="dxa"/>
            <w:noWrap w:val="0"/>
            <w:vAlign w:val="center"/>
          </w:tcPr>
          <w:p w14:paraId="00F9CA37">
            <w:pPr>
              <w:spacing w:line="360" w:lineRule="auto"/>
              <w:jc w:val="center"/>
              <w:rPr>
                <w:rFonts w:ascii="宋体" w:hAnsi="宋体"/>
                <w:szCs w:val="21"/>
                <w:highlight w:val="none"/>
              </w:rPr>
            </w:pPr>
            <w:r>
              <w:rPr>
                <w:rFonts w:ascii="宋体" w:hAnsi="宋体"/>
                <w:szCs w:val="21"/>
                <w:highlight w:val="none"/>
              </w:rPr>
              <w:t>招标规格</w:t>
            </w:r>
          </w:p>
        </w:tc>
        <w:tc>
          <w:tcPr>
            <w:tcW w:w="1605" w:type="dxa"/>
            <w:noWrap w:val="0"/>
            <w:vAlign w:val="center"/>
          </w:tcPr>
          <w:p w14:paraId="59BB9428">
            <w:pPr>
              <w:spacing w:line="360" w:lineRule="auto"/>
              <w:jc w:val="center"/>
              <w:rPr>
                <w:rFonts w:ascii="宋体" w:hAnsi="宋体"/>
                <w:szCs w:val="21"/>
                <w:highlight w:val="none"/>
              </w:rPr>
            </w:pPr>
            <w:r>
              <w:rPr>
                <w:rFonts w:ascii="宋体" w:hAnsi="宋体"/>
                <w:szCs w:val="21"/>
                <w:highlight w:val="none"/>
              </w:rPr>
              <w:t>投标规格</w:t>
            </w:r>
          </w:p>
        </w:tc>
        <w:tc>
          <w:tcPr>
            <w:tcW w:w="1238" w:type="dxa"/>
            <w:noWrap w:val="0"/>
            <w:vAlign w:val="center"/>
          </w:tcPr>
          <w:p w14:paraId="7D41023A">
            <w:pPr>
              <w:spacing w:line="360" w:lineRule="auto"/>
              <w:jc w:val="center"/>
              <w:rPr>
                <w:rFonts w:ascii="宋体" w:hAnsi="宋体"/>
                <w:szCs w:val="21"/>
                <w:highlight w:val="none"/>
              </w:rPr>
            </w:pPr>
            <w:r>
              <w:rPr>
                <w:rFonts w:ascii="宋体" w:hAnsi="宋体"/>
                <w:szCs w:val="21"/>
                <w:highlight w:val="none"/>
              </w:rPr>
              <w:t>偏差描述</w:t>
            </w:r>
          </w:p>
        </w:tc>
        <w:tc>
          <w:tcPr>
            <w:tcW w:w="2002" w:type="dxa"/>
            <w:noWrap w:val="0"/>
            <w:vAlign w:val="center"/>
          </w:tcPr>
          <w:p w14:paraId="028F0FDD">
            <w:pPr>
              <w:spacing w:line="360" w:lineRule="auto"/>
              <w:jc w:val="center"/>
              <w:rPr>
                <w:rFonts w:ascii="宋体" w:hAnsi="宋体"/>
                <w:szCs w:val="21"/>
                <w:highlight w:val="none"/>
              </w:rPr>
            </w:pPr>
            <w:r>
              <w:rPr>
                <w:rFonts w:ascii="宋体" w:hAnsi="宋体"/>
                <w:szCs w:val="21"/>
                <w:highlight w:val="none"/>
              </w:rPr>
              <w:t>结论</w:t>
            </w:r>
          </w:p>
        </w:tc>
      </w:tr>
      <w:tr w14:paraId="7E98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3" w:type="dxa"/>
            <w:noWrap w:val="0"/>
            <w:vAlign w:val="center"/>
          </w:tcPr>
          <w:p w14:paraId="5240621D">
            <w:pPr>
              <w:spacing w:line="360" w:lineRule="auto"/>
              <w:jc w:val="center"/>
              <w:rPr>
                <w:rFonts w:ascii="宋体" w:hAnsi="宋体"/>
                <w:szCs w:val="21"/>
                <w:highlight w:val="none"/>
              </w:rPr>
            </w:pPr>
          </w:p>
        </w:tc>
        <w:tc>
          <w:tcPr>
            <w:tcW w:w="1207" w:type="dxa"/>
            <w:noWrap w:val="0"/>
            <w:vAlign w:val="center"/>
          </w:tcPr>
          <w:p w14:paraId="4FFC018E">
            <w:pPr>
              <w:spacing w:line="360" w:lineRule="auto"/>
              <w:jc w:val="center"/>
              <w:rPr>
                <w:rFonts w:ascii="宋体" w:hAnsi="宋体"/>
                <w:szCs w:val="21"/>
                <w:highlight w:val="none"/>
              </w:rPr>
            </w:pPr>
          </w:p>
        </w:tc>
        <w:tc>
          <w:tcPr>
            <w:tcW w:w="1635" w:type="dxa"/>
            <w:noWrap w:val="0"/>
            <w:vAlign w:val="center"/>
          </w:tcPr>
          <w:p w14:paraId="1DC40EB5">
            <w:pPr>
              <w:spacing w:line="360" w:lineRule="auto"/>
              <w:jc w:val="center"/>
              <w:rPr>
                <w:rFonts w:ascii="宋体" w:hAnsi="宋体"/>
                <w:szCs w:val="21"/>
                <w:highlight w:val="none"/>
              </w:rPr>
            </w:pPr>
          </w:p>
        </w:tc>
        <w:tc>
          <w:tcPr>
            <w:tcW w:w="1605" w:type="dxa"/>
            <w:noWrap w:val="0"/>
            <w:vAlign w:val="center"/>
          </w:tcPr>
          <w:p w14:paraId="3FDC980D">
            <w:pPr>
              <w:spacing w:line="360" w:lineRule="auto"/>
              <w:jc w:val="center"/>
              <w:rPr>
                <w:rFonts w:ascii="宋体" w:hAnsi="宋体"/>
                <w:szCs w:val="21"/>
                <w:highlight w:val="none"/>
              </w:rPr>
            </w:pPr>
          </w:p>
        </w:tc>
        <w:tc>
          <w:tcPr>
            <w:tcW w:w="1238" w:type="dxa"/>
            <w:noWrap w:val="0"/>
            <w:vAlign w:val="center"/>
          </w:tcPr>
          <w:p w14:paraId="520F328B">
            <w:pPr>
              <w:spacing w:line="360" w:lineRule="auto"/>
              <w:jc w:val="center"/>
              <w:rPr>
                <w:rFonts w:ascii="宋体" w:hAnsi="宋体"/>
                <w:szCs w:val="21"/>
                <w:highlight w:val="none"/>
              </w:rPr>
            </w:pPr>
          </w:p>
        </w:tc>
        <w:tc>
          <w:tcPr>
            <w:tcW w:w="2002" w:type="dxa"/>
            <w:noWrap w:val="0"/>
            <w:vAlign w:val="center"/>
          </w:tcPr>
          <w:p w14:paraId="55C4043E">
            <w:pPr>
              <w:spacing w:line="360" w:lineRule="auto"/>
              <w:jc w:val="center"/>
              <w:rPr>
                <w:rFonts w:ascii="宋体" w:hAnsi="宋体"/>
                <w:szCs w:val="21"/>
                <w:highlight w:val="none"/>
              </w:rPr>
            </w:pPr>
          </w:p>
        </w:tc>
      </w:tr>
      <w:tr w14:paraId="4DAC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3" w:type="dxa"/>
            <w:noWrap w:val="0"/>
            <w:vAlign w:val="center"/>
          </w:tcPr>
          <w:p w14:paraId="44A0D8BD">
            <w:pPr>
              <w:spacing w:line="360" w:lineRule="auto"/>
              <w:jc w:val="center"/>
              <w:rPr>
                <w:rFonts w:ascii="宋体" w:hAnsi="宋体"/>
                <w:szCs w:val="21"/>
                <w:highlight w:val="none"/>
              </w:rPr>
            </w:pPr>
          </w:p>
        </w:tc>
        <w:tc>
          <w:tcPr>
            <w:tcW w:w="1207" w:type="dxa"/>
            <w:noWrap w:val="0"/>
            <w:vAlign w:val="center"/>
          </w:tcPr>
          <w:p w14:paraId="69EF2D8F">
            <w:pPr>
              <w:spacing w:line="360" w:lineRule="auto"/>
              <w:jc w:val="center"/>
              <w:rPr>
                <w:rFonts w:ascii="宋体" w:hAnsi="宋体"/>
                <w:szCs w:val="21"/>
                <w:highlight w:val="none"/>
              </w:rPr>
            </w:pPr>
          </w:p>
        </w:tc>
        <w:tc>
          <w:tcPr>
            <w:tcW w:w="1635" w:type="dxa"/>
            <w:noWrap w:val="0"/>
            <w:vAlign w:val="center"/>
          </w:tcPr>
          <w:p w14:paraId="4761A2E6">
            <w:pPr>
              <w:spacing w:line="360" w:lineRule="auto"/>
              <w:jc w:val="center"/>
              <w:rPr>
                <w:rFonts w:ascii="宋体" w:hAnsi="宋体"/>
                <w:szCs w:val="21"/>
                <w:highlight w:val="none"/>
              </w:rPr>
            </w:pPr>
          </w:p>
        </w:tc>
        <w:tc>
          <w:tcPr>
            <w:tcW w:w="1605" w:type="dxa"/>
            <w:noWrap w:val="0"/>
            <w:vAlign w:val="center"/>
          </w:tcPr>
          <w:p w14:paraId="3AA540B6">
            <w:pPr>
              <w:spacing w:line="360" w:lineRule="auto"/>
              <w:jc w:val="center"/>
              <w:rPr>
                <w:rFonts w:ascii="宋体" w:hAnsi="宋体"/>
                <w:szCs w:val="21"/>
                <w:highlight w:val="none"/>
              </w:rPr>
            </w:pPr>
          </w:p>
        </w:tc>
        <w:tc>
          <w:tcPr>
            <w:tcW w:w="1238" w:type="dxa"/>
            <w:noWrap w:val="0"/>
            <w:vAlign w:val="center"/>
          </w:tcPr>
          <w:p w14:paraId="67FAEB2C">
            <w:pPr>
              <w:spacing w:line="360" w:lineRule="auto"/>
              <w:jc w:val="center"/>
              <w:rPr>
                <w:rFonts w:ascii="宋体" w:hAnsi="宋体"/>
                <w:szCs w:val="21"/>
                <w:highlight w:val="none"/>
              </w:rPr>
            </w:pPr>
          </w:p>
        </w:tc>
        <w:tc>
          <w:tcPr>
            <w:tcW w:w="2002" w:type="dxa"/>
            <w:noWrap w:val="0"/>
            <w:vAlign w:val="center"/>
          </w:tcPr>
          <w:p w14:paraId="0C3C603C">
            <w:pPr>
              <w:spacing w:line="360" w:lineRule="auto"/>
              <w:jc w:val="center"/>
              <w:rPr>
                <w:rFonts w:ascii="宋体" w:hAnsi="宋体"/>
                <w:szCs w:val="21"/>
                <w:highlight w:val="none"/>
              </w:rPr>
            </w:pPr>
          </w:p>
        </w:tc>
      </w:tr>
      <w:tr w14:paraId="73D4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3" w:type="dxa"/>
            <w:noWrap w:val="0"/>
            <w:vAlign w:val="center"/>
          </w:tcPr>
          <w:p w14:paraId="6C18A01D">
            <w:pPr>
              <w:spacing w:line="360" w:lineRule="auto"/>
              <w:jc w:val="center"/>
              <w:rPr>
                <w:rFonts w:ascii="宋体" w:hAnsi="宋体"/>
                <w:szCs w:val="21"/>
                <w:highlight w:val="none"/>
              </w:rPr>
            </w:pPr>
          </w:p>
        </w:tc>
        <w:tc>
          <w:tcPr>
            <w:tcW w:w="1207" w:type="dxa"/>
            <w:noWrap w:val="0"/>
            <w:vAlign w:val="center"/>
          </w:tcPr>
          <w:p w14:paraId="6834560C">
            <w:pPr>
              <w:spacing w:line="360" w:lineRule="auto"/>
              <w:jc w:val="center"/>
              <w:rPr>
                <w:rFonts w:ascii="宋体" w:hAnsi="宋体"/>
                <w:szCs w:val="21"/>
                <w:highlight w:val="none"/>
              </w:rPr>
            </w:pPr>
          </w:p>
        </w:tc>
        <w:tc>
          <w:tcPr>
            <w:tcW w:w="1635" w:type="dxa"/>
            <w:noWrap w:val="0"/>
            <w:vAlign w:val="center"/>
          </w:tcPr>
          <w:p w14:paraId="7742C6C6">
            <w:pPr>
              <w:spacing w:line="360" w:lineRule="auto"/>
              <w:jc w:val="center"/>
              <w:rPr>
                <w:rFonts w:ascii="宋体" w:hAnsi="宋体"/>
                <w:szCs w:val="21"/>
                <w:highlight w:val="none"/>
              </w:rPr>
            </w:pPr>
          </w:p>
        </w:tc>
        <w:tc>
          <w:tcPr>
            <w:tcW w:w="1605" w:type="dxa"/>
            <w:noWrap w:val="0"/>
            <w:vAlign w:val="center"/>
          </w:tcPr>
          <w:p w14:paraId="400353A1">
            <w:pPr>
              <w:spacing w:line="360" w:lineRule="auto"/>
              <w:jc w:val="center"/>
              <w:rPr>
                <w:rFonts w:ascii="宋体" w:hAnsi="宋体"/>
                <w:szCs w:val="21"/>
                <w:highlight w:val="none"/>
              </w:rPr>
            </w:pPr>
          </w:p>
        </w:tc>
        <w:tc>
          <w:tcPr>
            <w:tcW w:w="1238" w:type="dxa"/>
            <w:noWrap w:val="0"/>
            <w:vAlign w:val="center"/>
          </w:tcPr>
          <w:p w14:paraId="192F6595">
            <w:pPr>
              <w:spacing w:line="360" w:lineRule="auto"/>
              <w:jc w:val="center"/>
              <w:rPr>
                <w:rFonts w:ascii="宋体" w:hAnsi="宋体"/>
                <w:szCs w:val="21"/>
                <w:highlight w:val="none"/>
              </w:rPr>
            </w:pPr>
          </w:p>
        </w:tc>
        <w:tc>
          <w:tcPr>
            <w:tcW w:w="2002" w:type="dxa"/>
            <w:noWrap w:val="0"/>
            <w:vAlign w:val="center"/>
          </w:tcPr>
          <w:p w14:paraId="6D2864B1">
            <w:pPr>
              <w:spacing w:line="360" w:lineRule="auto"/>
              <w:jc w:val="center"/>
              <w:rPr>
                <w:rFonts w:ascii="宋体" w:hAnsi="宋体"/>
                <w:szCs w:val="21"/>
                <w:highlight w:val="none"/>
              </w:rPr>
            </w:pPr>
          </w:p>
        </w:tc>
      </w:tr>
      <w:tr w14:paraId="24B6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3" w:type="dxa"/>
            <w:noWrap w:val="0"/>
            <w:vAlign w:val="center"/>
          </w:tcPr>
          <w:p w14:paraId="56ED62A4">
            <w:pPr>
              <w:spacing w:line="360" w:lineRule="auto"/>
              <w:jc w:val="center"/>
              <w:rPr>
                <w:rFonts w:ascii="宋体" w:hAnsi="宋体"/>
                <w:szCs w:val="21"/>
                <w:highlight w:val="none"/>
              </w:rPr>
            </w:pPr>
          </w:p>
        </w:tc>
        <w:tc>
          <w:tcPr>
            <w:tcW w:w="1207" w:type="dxa"/>
            <w:noWrap w:val="0"/>
            <w:vAlign w:val="center"/>
          </w:tcPr>
          <w:p w14:paraId="2BEE0A78">
            <w:pPr>
              <w:spacing w:line="360" w:lineRule="auto"/>
              <w:jc w:val="center"/>
              <w:rPr>
                <w:rFonts w:ascii="宋体" w:hAnsi="宋体"/>
                <w:szCs w:val="21"/>
                <w:highlight w:val="none"/>
              </w:rPr>
            </w:pPr>
          </w:p>
        </w:tc>
        <w:tc>
          <w:tcPr>
            <w:tcW w:w="1635" w:type="dxa"/>
            <w:noWrap w:val="0"/>
            <w:vAlign w:val="center"/>
          </w:tcPr>
          <w:p w14:paraId="4EC5678F">
            <w:pPr>
              <w:spacing w:line="360" w:lineRule="auto"/>
              <w:jc w:val="center"/>
              <w:rPr>
                <w:rFonts w:ascii="宋体" w:hAnsi="宋体"/>
                <w:szCs w:val="21"/>
                <w:highlight w:val="none"/>
              </w:rPr>
            </w:pPr>
          </w:p>
        </w:tc>
        <w:tc>
          <w:tcPr>
            <w:tcW w:w="1605" w:type="dxa"/>
            <w:noWrap w:val="0"/>
            <w:vAlign w:val="center"/>
          </w:tcPr>
          <w:p w14:paraId="5E2CB8BB">
            <w:pPr>
              <w:spacing w:line="360" w:lineRule="auto"/>
              <w:jc w:val="center"/>
              <w:rPr>
                <w:rFonts w:ascii="宋体" w:hAnsi="宋体"/>
                <w:szCs w:val="21"/>
                <w:highlight w:val="none"/>
              </w:rPr>
            </w:pPr>
          </w:p>
        </w:tc>
        <w:tc>
          <w:tcPr>
            <w:tcW w:w="1238" w:type="dxa"/>
            <w:noWrap w:val="0"/>
            <w:vAlign w:val="center"/>
          </w:tcPr>
          <w:p w14:paraId="6CF10477">
            <w:pPr>
              <w:spacing w:line="360" w:lineRule="auto"/>
              <w:jc w:val="center"/>
              <w:rPr>
                <w:rFonts w:ascii="宋体" w:hAnsi="宋体"/>
                <w:szCs w:val="21"/>
                <w:highlight w:val="none"/>
              </w:rPr>
            </w:pPr>
          </w:p>
        </w:tc>
        <w:tc>
          <w:tcPr>
            <w:tcW w:w="2002" w:type="dxa"/>
            <w:noWrap w:val="0"/>
            <w:vAlign w:val="center"/>
          </w:tcPr>
          <w:p w14:paraId="386BADF3">
            <w:pPr>
              <w:spacing w:line="360" w:lineRule="auto"/>
              <w:jc w:val="center"/>
              <w:rPr>
                <w:rFonts w:ascii="宋体" w:hAnsi="宋体"/>
                <w:szCs w:val="21"/>
                <w:highlight w:val="none"/>
              </w:rPr>
            </w:pPr>
          </w:p>
        </w:tc>
      </w:tr>
      <w:tr w14:paraId="3FD1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3" w:type="dxa"/>
            <w:noWrap w:val="0"/>
            <w:vAlign w:val="center"/>
          </w:tcPr>
          <w:p w14:paraId="33F0899C">
            <w:pPr>
              <w:spacing w:line="360" w:lineRule="auto"/>
              <w:jc w:val="center"/>
              <w:rPr>
                <w:rFonts w:ascii="宋体" w:hAnsi="宋体"/>
                <w:szCs w:val="21"/>
                <w:highlight w:val="none"/>
              </w:rPr>
            </w:pPr>
          </w:p>
        </w:tc>
        <w:tc>
          <w:tcPr>
            <w:tcW w:w="1207" w:type="dxa"/>
            <w:noWrap w:val="0"/>
            <w:vAlign w:val="center"/>
          </w:tcPr>
          <w:p w14:paraId="29932172">
            <w:pPr>
              <w:spacing w:line="360" w:lineRule="auto"/>
              <w:jc w:val="center"/>
              <w:rPr>
                <w:rFonts w:ascii="宋体" w:hAnsi="宋体"/>
                <w:szCs w:val="21"/>
                <w:highlight w:val="none"/>
              </w:rPr>
            </w:pPr>
          </w:p>
        </w:tc>
        <w:tc>
          <w:tcPr>
            <w:tcW w:w="1635" w:type="dxa"/>
            <w:noWrap w:val="0"/>
            <w:vAlign w:val="center"/>
          </w:tcPr>
          <w:p w14:paraId="19D56934">
            <w:pPr>
              <w:spacing w:line="360" w:lineRule="auto"/>
              <w:jc w:val="center"/>
              <w:rPr>
                <w:rFonts w:ascii="宋体" w:hAnsi="宋体"/>
                <w:szCs w:val="21"/>
                <w:highlight w:val="none"/>
              </w:rPr>
            </w:pPr>
          </w:p>
        </w:tc>
        <w:tc>
          <w:tcPr>
            <w:tcW w:w="1605" w:type="dxa"/>
            <w:noWrap w:val="0"/>
            <w:vAlign w:val="center"/>
          </w:tcPr>
          <w:p w14:paraId="171C9425">
            <w:pPr>
              <w:spacing w:line="360" w:lineRule="auto"/>
              <w:jc w:val="center"/>
              <w:rPr>
                <w:rFonts w:ascii="宋体" w:hAnsi="宋体"/>
                <w:szCs w:val="21"/>
                <w:highlight w:val="none"/>
              </w:rPr>
            </w:pPr>
          </w:p>
        </w:tc>
        <w:tc>
          <w:tcPr>
            <w:tcW w:w="1238" w:type="dxa"/>
            <w:noWrap w:val="0"/>
            <w:vAlign w:val="center"/>
          </w:tcPr>
          <w:p w14:paraId="0A7DF186">
            <w:pPr>
              <w:spacing w:line="360" w:lineRule="auto"/>
              <w:jc w:val="center"/>
              <w:rPr>
                <w:rFonts w:ascii="宋体" w:hAnsi="宋体"/>
                <w:szCs w:val="21"/>
                <w:highlight w:val="none"/>
              </w:rPr>
            </w:pPr>
          </w:p>
        </w:tc>
        <w:tc>
          <w:tcPr>
            <w:tcW w:w="2002" w:type="dxa"/>
            <w:noWrap w:val="0"/>
            <w:vAlign w:val="center"/>
          </w:tcPr>
          <w:p w14:paraId="57493EE3">
            <w:pPr>
              <w:spacing w:line="360" w:lineRule="auto"/>
              <w:jc w:val="center"/>
              <w:rPr>
                <w:rFonts w:ascii="宋体" w:hAnsi="宋体"/>
                <w:szCs w:val="21"/>
                <w:highlight w:val="none"/>
              </w:rPr>
            </w:pPr>
          </w:p>
        </w:tc>
      </w:tr>
      <w:tr w14:paraId="4EF4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3" w:type="dxa"/>
            <w:noWrap w:val="0"/>
            <w:vAlign w:val="center"/>
          </w:tcPr>
          <w:p w14:paraId="6A816FBF">
            <w:pPr>
              <w:spacing w:line="360" w:lineRule="auto"/>
              <w:jc w:val="center"/>
              <w:rPr>
                <w:rFonts w:ascii="宋体" w:hAnsi="宋体"/>
                <w:szCs w:val="21"/>
                <w:highlight w:val="none"/>
              </w:rPr>
            </w:pPr>
          </w:p>
        </w:tc>
        <w:tc>
          <w:tcPr>
            <w:tcW w:w="1207" w:type="dxa"/>
            <w:noWrap w:val="0"/>
            <w:vAlign w:val="center"/>
          </w:tcPr>
          <w:p w14:paraId="14FF970A">
            <w:pPr>
              <w:spacing w:line="360" w:lineRule="auto"/>
              <w:jc w:val="center"/>
              <w:rPr>
                <w:rFonts w:ascii="宋体" w:hAnsi="宋体"/>
                <w:szCs w:val="21"/>
                <w:highlight w:val="none"/>
              </w:rPr>
            </w:pPr>
          </w:p>
        </w:tc>
        <w:tc>
          <w:tcPr>
            <w:tcW w:w="1635" w:type="dxa"/>
            <w:noWrap w:val="0"/>
            <w:vAlign w:val="center"/>
          </w:tcPr>
          <w:p w14:paraId="173A6A23">
            <w:pPr>
              <w:spacing w:line="360" w:lineRule="auto"/>
              <w:jc w:val="center"/>
              <w:rPr>
                <w:rFonts w:ascii="宋体" w:hAnsi="宋体"/>
                <w:szCs w:val="21"/>
                <w:highlight w:val="none"/>
              </w:rPr>
            </w:pPr>
          </w:p>
        </w:tc>
        <w:tc>
          <w:tcPr>
            <w:tcW w:w="1605" w:type="dxa"/>
            <w:noWrap w:val="0"/>
            <w:vAlign w:val="center"/>
          </w:tcPr>
          <w:p w14:paraId="28681292">
            <w:pPr>
              <w:spacing w:line="360" w:lineRule="auto"/>
              <w:jc w:val="center"/>
              <w:rPr>
                <w:rFonts w:ascii="宋体" w:hAnsi="宋体"/>
                <w:szCs w:val="21"/>
                <w:highlight w:val="none"/>
              </w:rPr>
            </w:pPr>
          </w:p>
        </w:tc>
        <w:tc>
          <w:tcPr>
            <w:tcW w:w="1238" w:type="dxa"/>
            <w:noWrap w:val="0"/>
            <w:vAlign w:val="center"/>
          </w:tcPr>
          <w:p w14:paraId="46AEE6B3">
            <w:pPr>
              <w:spacing w:line="360" w:lineRule="auto"/>
              <w:jc w:val="center"/>
              <w:rPr>
                <w:rFonts w:ascii="宋体" w:hAnsi="宋体"/>
                <w:szCs w:val="21"/>
                <w:highlight w:val="none"/>
              </w:rPr>
            </w:pPr>
          </w:p>
        </w:tc>
        <w:tc>
          <w:tcPr>
            <w:tcW w:w="2002" w:type="dxa"/>
            <w:noWrap w:val="0"/>
            <w:vAlign w:val="center"/>
          </w:tcPr>
          <w:p w14:paraId="1FBBAA1B">
            <w:pPr>
              <w:spacing w:line="360" w:lineRule="auto"/>
              <w:jc w:val="center"/>
              <w:rPr>
                <w:rFonts w:ascii="宋体" w:hAnsi="宋体"/>
                <w:szCs w:val="21"/>
                <w:highlight w:val="none"/>
              </w:rPr>
            </w:pPr>
          </w:p>
        </w:tc>
      </w:tr>
      <w:tr w14:paraId="0893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3" w:type="dxa"/>
            <w:noWrap w:val="0"/>
            <w:vAlign w:val="center"/>
          </w:tcPr>
          <w:p w14:paraId="79627D79">
            <w:pPr>
              <w:spacing w:line="360" w:lineRule="auto"/>
              <w:jc w:val="center"/>
              <w:rPr>
                <w:rFonts w:ascii="宋体" w:hAnsi="宋体"/>
                <w:szCs w:val="21"/>
                <w:highlight w:val="none"/>
              </w:rPr>
            </w:pPr>
          </w:p>
        </w:tc>
        <w:tc>
          <w:tcPr>
            <w:tcW w:w="1207" w:type="dxa"/>
            <w:noWrap w:val="0"/>
            <w:vAlign w:val="center"/>
          </w:tcPr>
          <w:p w14:paraId="3E7ADC96">
            <w:pPr>
              <w:spacing w:line="360" w:lineRule="auto"/>
              <w:jc w:val="center"/>
              <w:rPr>
                <w:rFonts w:ascii="宋体" w:hAnsi="宋体"/>
                <w:szCs w:val="21"/>
                <w:highlight w:val="none"/>
              </w:rPr>
            </w:pPr>
          </w:p>
        </w:tc>
        <w:tc>
          <w:tcPr>
            <w:tcW w:w="1635" w:type="dxa"/>
            <w:noWrap w:val="0"/>
            <w:vAlign w:val="center"/>
          </w:tcPr>
          <w:p w14:paraId="7D883351">
            <w:pPr>
              <w:spacing w:line="360" w:lineRule="auto"/>
              <w:jc w:val="center"/>
              <w:rPr>
                <w:rFonts w:ascii="宋体" w:hAnsi="宋体"/>
                <w:szCs w:val="21"/>
                <w:highlight w:val="none"/>
              </w:rPr>
            </w:pPr>
          </w:p>
        </w:tc>
        <w:tc>
          <w:tcPr>
            <w:tcW w:w="1605" w:type="dxa"/>
            <w:noWrap w:val="0"/>
            <w:vAlign w:val="center"/>
          </w:tcPr>
          <w:p w14:paraId="08E6F420">
            <w:pPr>
              <w:spacing w:line="360" w:lineRule="auto"/>
              <w:jc w:val="center"/>
              <w:rPr>
                <w:rFonts w:ascii="宋体" w:hAnsi="宋体"/>
                <w:szCs w:val="21"/>
                <w:highlight w:val="none"/>
              </w:rPr>
            </w:pPr>
          </w:p>
        </w:tc>
        <w:tc>
          <w:tcPr>
            <w:tcW w:w="1238" w:type="dxa"/>
            <w:noWrap w:val="0"/>
            <w:vAlign w:val="center"/>
          </w:tcPr>
          <w:p w14:paraId="4C2FCBB1">
            <w:pPr>
              <w:spacing w:line="360" w:lineRule="auto"/>
              <w:jc w:val="center"/>
              <w:rPr>
                <w:rFonts w:ascii="宋体" w:hAnsi="宋体"/>
                <w:szCs w:val="21"/>
                <w:highlight w:val="none"/>
              </w:rPr>
            </w:pPr>
          </w:p>
        </w:tc>
        <w:tc>
          <w:tcPr>
            <w:tcW w:w="2002" w:type="dxa"/>
            <w:noWrap w:val="0"/>
            <w:vAlign w:val="center"/>
          </w:tcPr>
          <w:p w14:paraId="33385427">
            <w:pPr>
              <w:spacing w:line="360" w:lineRule="auto"/>
              <w:jc w:val="center"/>
              <w:rPr>
                <w:rFonts w:ascii="宋体" w:hAnsi="宋体"/>
                <w:szCs w:val="21"/>
                <w:highlight w:val="none"/>
              </w:rPr>
            </w:pPr>
          </w:p>
        </w:tc>
      </w:tr>
      <w:tr w14:paraId="079B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3" w:type="dxa"/>
            <w:noWrap w:val="0"/>
            <w:vAlign w:val="center"/>
          </w:tcPr>
          <w:p w14:paraId="3A5C367E">
            <w:pPr>
              <w:spacing w:line="360" w:lineRule="auto"/>
              <w:jc w:val="center"/>
              <w:rPr>
                <w:rFonts w:ascii="宋体" w:hAnsi="宋体"/>
                <w:szCs w:val="21"/>
                <w:highlight w:val="none"/>
              </w:rPr>
            </w:pPr>
          </w:p>
        </w:tc>
        <w:tc>
          <w:tcPr>
            <w:tcW w:w="1207" w:type="dxa"/>
            <w:noWrap w:val="0"/>
            <w:vAlign w:val="center"/>
          </w:tcPr>
          <w:p w14:paraId="78D6E8F3">
            <w:pPr>
              <w:spacing w:line="360" w:lineRule="auto"/>
              <w:jc w:val="center"/>
              <w:rPr>
                <w:rFonts w:ascii="宋体" w:hAnsi="宋体"/>
                <w:szCs w:val="21"/>
                <w:highlight w:val="none"/>
              </w:rPr>
            </w:pPr>
          </w:p>
        </w:tc>
        <w:tc>
          <w:tcPr>
            <w:tcW w:w="1635" w:type="dxa"/>
            <w:noWrap w:val="0"/>
            <w:vAlign w:val="center"/>
          </w:tcPr>
          <w:p w14:paraId="167D2ED8">
            <w:pPr>
              <w:spacing w:line="360" w:lineRule="auto"/>
              <w:jc w:val="center"/>
              <w:rPr>
                <w:rFonts w:ascii="宋体" w:hAnsi="宋体"/>
                <w:szCs w:val="21"/>
                <w:highlight w:val="none"/>
              </w:rPr>
            </w:pPr>
          </w:p>
        </w:tc>
        <w:tc>
          <w:tcPr>
            <w:tcW w:w="1605" w:type="dxa"/>
            <w:noWrap w:val="0"/>
            <w:vAlign w:val="center"/>
          </w:tcPr>
          <w:p w14:paraId="5D52928D">
            <w:pPr>
              <w:spacing w:line="360" w:lineRule="auto"/>
              <w:jc w:val="center"/>
              <w:rPr>
                <w:rFonts w:ascii="宋体" w:hAnsi="宋体"/>
                <w:szCs w:val="21"/>
                <w:highlight w:val="none"/>
              </w:rPr>
            </w:pPr>
          </w:p>
        </w:tc>
        <w:tc>
          <w:tcPr>
            <w:tcW w:w="1238" w:type="dxa"/>
            <w:noWrap w:val="0"/>
            <w:vAlign w:val="center"/>
          </w:tcPr>
          <w:p w14:paraId="50519D61">
            <w:pPr>
              <w:spacing w:line="360" w:lineRule="auto"/>
              <w:jc w:val="center"/>
              <w:rPr>
                <w:rFonts w:ascii="宋体" w:hAnsi="宋体"/>
                <w:szCs w:val="21"/>
                <w:highlight w:val="none"/>
              </w:rPr>
            </w:pPr>
          </w:p>
        </w:tc>
        <w:tc>
          <w:tcPr>
            <w:tcW w:w="2002" w:type="dxa"/>
            <w:noWrap w:val="0"/>
            <w:vAlign w:val="center"/>
          </w:tcPr>
          <w:p w14:paraId="4FB3C49F">
            <w:pPr>
              <w:spacing w:line="360" w:lineRule="auto"/>
              <w:jc w:val="center"/>
              <w:rPr>
                <w:rFonts w:ascii="宋体" w:hAnsi="宋体"/>
                <w:szCs w:val="21"/>
                <w:highlight w:val="none"/>
              </w:rPr>
            </w:pPr>
          </w:p>
        </w:tc>
      </w:tr>
      <w:tr w14:paraId="4ED7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3" w:type="dxa"/>
            <w:noWrap w:val="0"/>
            <w:vAlign w:val="center"/>
          </w:tcPr>
          <w:p w14:paraId="07395294">
            <w:pPr>
              <w:spacing w:line="360" w:lineRule="auto"/>
              <w:jc w:val="center"/>
              <w:rPr>
                <w:rFonts w:ascii="宋体" w:hAnsi="宋体"/>
                <w:szCs w:val="21"/>
                <w:highlight w:val="none"/>
              </w:rPr>
            </w:pPr>
          </w:p>
        </w:tc>
        <w:tc>
          <w:tcPr>
            <w:tcW w:w="1207" w:type="dxa"/>
            <w:noWrap w:val="0"/>
            <w:vAlign w:val="center"/>
          </w:tcPr>
          <w:p w14:paraId="5C141B64">
            <w:pPr>
              <w:spacing w:line="360" w:lineRule="auto"/>
              <w:jc w:val="center"/>
              <w:rPr>
                <w:rFonts w:ascii="宋体" w:hAnsi="宋体"/>
                <w:szCs w:val="21"/>
                <w:highlight w:val="none"/>
              </w:rPr>
            </w:pPr>
          </w:p>
        </w:tc>
        <w:tc>
          <w:tcPr>
            <w:tcW w:w="1635" w:type="dxa"/>
            <w:noWrap w:val="0"/>
            <w:vAlign w:val="center"/>
          </w:tcPr>
          <w:p w14:paraId="51186E0C">
            <w:pPr>
              <w:spacing w:line="360" w:lineRule="auto"/>
              <w:jc w:val="center"/>
              <w:rPr>
                <w:rFonts w:ascii="宋体" w:hAnsi="宋体"/>
                <w:szCs w:val="21"/>
                <w:highlight w:val="none"/>
              </w:rPr>
            </w:pPr>
          </w:p>
        </w:tc>
        <w:tc>
          <w:tcPr>
            <w:tcW w:w="1605" w:type="dxa"/>
            <w:noWrap w:val="0"/>
            <w:vAlign w:val="center"/>
          </w:tcPr>
          <w:p w14:paraId="763E1390">
            <w:pPr>
              <w:spacing w:line="360" w:lineRule="auto"/>
              <w:jc w:val="center"/>
              <w:rPr>
                <w:rFonts w:ascii="宋体" w:hAnsi="宋体"/>
                <w:szCs w:val="21"/>
                <w:highlight w:val="none"/>
              </w:rPr>
            </w:pPr>
          </w:p>
        </w:tc>
        <w:tc>
          <w:tcPr>
            <w:tcW w:w="1238" w:type="dxa"/>
            <w:noWrap w:val="0"/>
            <w:vAlign w:val="center"/>
          </w:tcPr>
          <w:p w14:paraId="7EFF3A1C">
            <w:pPr>
              <w:spacing w:line="360" w:lineRule="auto"/>
              <w:jc w:val="center"/>
              <w:rPr>
                <w:rFonts w:ascii="宋体" w:hAnsi="宋体"/>
                <w:szCs w:val="21"/>
                <w:highlight w:val="none"/>
              </w:rPr>
            </w:pPr>
          </w:p>
        </w:tc>
        <w:tc>
          <w:tcPr>
            <w:tcW w:w="2002" w:type="dxa"/>
            <w:noWrap w:val="0"/>
            <w:vAlign w:val="center"/>
          </w:tcPr>
          <w:p w14:paraId="7902DCA7">
            <w:pPr>
              <w:spacing w:line="360" w:lineRule="auto"/>
              <w:jc w:val="center"/>
              <w:rPr>
                <w:rFonts w:ascii="宋体" w:hAnsi="宋体"/>
                <w:szCs w:val="21"/>
                <w:highlight w:val="none"/>
              </w:rPr>
            </w:pPr>
          </w:p>
        </w:tc>
      </w:tr>
    </w:tbl>
    <w:p w14:paraId="62A8473C">
      <w:pPr>
        <w:spacing w:line="360" w:lineRule="auto"/>
        <w:rPr>
          <w:rFonts w:hint="eastAsia" w:ascii="宋体" w:hAnsi="宋体"/>
          <w:szCs w:val="21"/>
          <w:highlight w:val="none"/>
        </w:rPr>
      </w:pPr>
    </w:p>
    <w:p w14:paraId="65B1243D">
      <w:pPr>
        <w:snapToGrid w:val="0"/>
        <w:spacing w:before="100" w:beforeAutospacing="1" w:after="100" w:afterAutospacing="1" w:line="360" w:lineRule="auto"/>
        <w:ind w:firstLine="3675" w:firstLineChars="1750"/>
        <w:rPr>
          <w:rFonts w:hint="eastAsia"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color w:val="000000"/>
          <w:szCs w:val="21"/>
          <w:highlight w:val="none"/>
        </w:rPr>
        <w:t>电子签章</w:t>
      </w:r>
      <w:r>
        <w:rPr>
          <w:rFonts w:hint="eastAsia" w:ascii="宋体" w:hAnsi="宋体"/>
          <w:szCs w:val="21"/>
          <w:highlight w:val="none"/>
        </w:rPr>
        <w:t>)</w:t>
      </w:r>
    </w:p>
    <w:p w14:paraId="76402D94">
      <w:pPr>
        <w:snapToGrid w:val="0"/>
        <w:spacing w:before="100" w:beforeAutospacing="1" w:after="100" w:afterAutospacing="1" w:line="360" w:lineRule="auto"/>
        <w:ind w:firstLine="2310" w:firstLineChars="1100"/>
        <w:rPr>
          <w:rFonts w:hint="eastAsia" w:ascii="宋体" w:hAnsi="宋体"/>
          <w:szCs w:val="21"/>
          <w:highlight w:val="none"/>
        </w:rPr>
      </w:pPr>
      <w:r>
        <w:rPr>
          <w:rFonts w:hint="eastAsia" w:ascii="宋体" w:hAnsi="宋体"/>
          <w:color w:val="000000"/>
          <w:szCs w:val="21"/>
          <w:highlight w:val="none"/>
        </w:rPr>
        <w:t>法定代表人或其委托代理人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color w:val="000000"/>
          <w:szCs w:val="21"/>
          <w:highlight w:val="none"/>
        </w:rPr>
        <w:t>电子签章</w:t>
      </w:r>
      <w:r>
        <w:rPr>
          <w:rFonts w:hint="eastAsia" w:ascii="宋体" w:hAnsi="宋体"/>
          <w:szCs w:val="21"/>
          <w:highlight w:val="none"/>
        </w:rPr>
        <w:t>)</w:t>
      </w:r>
    </w:p>
    <w:p w14:paraId="3A04449D">
      <w:pPr>
        <w:snapToGrid w:val="0"/>
        <w:spacing w:before="100" w:beforeAutospacing="1" w:after="100" w:afterAutospacing="1" w:line="360" w:lineRule="auto"/>
        <w:ind w:firstLine="4410" w:firstLineChars="2100"/>
        <w:rPr>
          <w:rFonts w:hint="eastAsia"/>
          <w:szCs w:val="21"/>
          <w:highlight w:val="none"/>
        </w:rPr>
      </w:pPr>
      <w:r>
        <w:rPr>
          <w:rFonts w:hint="eastAsia"/>
          <w:szCs w:val="21"/>
          <w:highlight w:val="none"/>
        </w:rPr>
        <w:t>_______年______月______日</w:t>
      </w:r>
    </w:p>
    <w:bookmarkEnd w:id="779"/>
    <w:p w14:paraId="21DD7A04">
      <w:pPr>
        <w:pStyle w:val="10"/>
        <w:rPr>
          <w:rFonts w:hint="eastAsia"/>
          <w:highlight w:val="none"/>
        </w:rPr>
      </w:pPr>
    </w:p>
    <w:p w14:paraId="620F691E">
      <w:pPr>
        <w:widowControl/>
        <w:jc w:val="left"/>
        <w:rPr>
          <w:rFonts w:ascii="宋体" w:hAnsi="宋体"/>
          <w:sz w:val="28"/>
          <w:highlight w:val="none"/>
        </w:rPr>
        <w:sectPr>
          <w:pgSz w:w="11906" w:h="16838"/>
          <w:pgMar w:top="1134" w:right="1134" w:bottom="1417" w:left="1417" w:header="851" w:footer="992" w:gutter="0"/>
          <w:cols w:space="720" w:num="1"/>
          <w:docGrid w:linePitch="286" w:charSpace="0"/>
        </w:sectPr>
      </w:pPr>
    </w:p>
    <w:p w14:paraId="5CA7B44B">
      <w:pPr>
        <w:adjustRightInd w:val="0"/>
        <w:spacing w:before="240" w:after="60" w:line="420" w:lineRule="atLeast"/>
        <w:jc w:val="center"/>
        <w:outlineLvl w:val="0"/>
        <w:rPr>
          <w:rFonts w:ascii="Arial" w:hAnsi="Arial"/>
          <w:b/>
          <w:kern w:val="0"/>
          <w:sz w:val="24"/>
          <w:szCs w:val="16"/>
          <w:highlight w:val="none"/>
        </w:rPr>
      </w:pPr>
      <w:bookmarkStart w:id="780" w:name="_Toc81321272"/>
      <w:bookmarkStart w:id="781" w:name="_Hlk155612596"/>
      <w:r>
        <w:rPr>
          <w:rFonts w:hint="eastAsia" w:ascii="Arial" w:hAnsi="Arial"/>
          <w:b/>
          <w:kern w:val="0"/>
          <w:sz w:val="24"/>
          <w:szCs w:val="16"/>
          <w:highlight w:val="none"/>
        </w:rPr>
        <w:t>五、资格审查资料</w:t>
      </w:r>
      <w:bookmarkEnd w:id="780"/>
    </w:p>
    <w:p w14:paraId="724B1A9F">
      <w:pPr>
        <w:adjustRightInd w:val="0"/>
        <w:spacing w:before="240" w:after="60" w:line="420" w:lineRule="atLeast"/>
        <w:ind w:firstLine="3132" w:firstLineChars="1300"/>
        <w:outlineLvl w:val="0"/>
        <w:rPr>
          <w:rFonts w:hint="eastAsia" w:ascii="Arial" w:hAnsi="Arial"/>
          <w:b/>
          <w:kern w:val="0"/>
          <w:sz w:val="24"/>
          <w:highlight w:val="none"/>
        </w:rPr>
      </w:pPr>
      <w:r>
        <w:rPr>
          <w:rFonts w:hint="eastAsia" w:ascii="Arial" w:hAnsi="Arial"/>
          <w:b/>
          <w:kern w:val="0"/>
          <w:sz w:val="24"/>
          <w:highlight w:val="none"/>
        </w:rPr>
        <w:t>（一）供应商基本情况表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3203"/>
        <w:gridCol w:w="1396"/>
        <w:gridCol w:w="2304"/>
      </w:tblGrid>
      <w:tr w14:paraId="4E98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2252" w:type="dxa"/>
            <w:noWrap w:val="0"/>
            <w:vAlign w:val="center"/>
          </w:tcPr>
          <w:p w14:paraId="4481A680">
            <w:pPr>
              <w:spacing w:line="520" w:lineRule="exact"/>
              <w:jc w:val="center"/>
              <w:rPr>
                <w:rFonts w:ascii="宋体" w:hAnsi="宋体" w:cs="宋体"/>
                <w:color w:val="000000"/>
                <w:szCs w:val="21"/>
                <w:highlight w:val="none"/>
              </w:rPr>
            </w:pPr>
            <w:r>
              <w:rPr>
                <w:rFonts w:ascii="宋体" w:hAnsi="宋体" w:cs="宋体"/>
                <w:color w:val="000000"/>
                <w:szCs w:val="21"/>
                <w:highlight w:val="none"/>
              </w:rPr>
              <w:t>投标人名称</w:t>
            </w:r>
          </w:p>
        </w:tc>
        <w:tc>
          <w:tcPr>
            <w:tcW w:w="6903" w:type="dxa"/>
            <w:gridSpan w:val="3"/>
            <w:noWrap w:val="0"/>
            <w:vAlign w:val="center"/>
          </w:tcPr>
          <w:p w14:paraId="4A9B196F">
            <w:pPr>
              <w:spacing w:line="520" w:lineRule="exact"/>
              <w:jc w:val="center"/>
              <w:rPr>
                <w:rFonts w:ascii="宋体" w:hAnsi="宋体" w:cs="宋体"/>
                <w:b/>
                <w:color w:val="000000"/>
                <w:szCs w:val="21"/>
                <w:highlight w:val="none"/>
              </w:rPr>
            </w:pPr>
          </w:p>
        </w:tc>
      </w:tr>
      <w:tr w14:paraId="6F58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52" w:type="dxa"/>
            <w:noWrap w:val="0"/>
            <w:vAlign w:val="center"/>
          </w:tcPr>
          <w:p w14:paraId="3DF3E0AD">
            <w:pPr>
              <w:spacing w:line="520" w:lineRule="exact"/>
              <w:jc w:val="center"/>
              <w:rPr>
                <w:rFonts w:ascii="宋体" w:hAnsi="宋体" w:cs="宋体"/>
                <w:color w:val="000000"/>
                <w:szCs w:val="21"/>
                <w:highlight w:val="none"/>
              </w:rPr>
            </w:pPr>
            <w:r>
              <w:rPr>
                <w:rFonts w:ascii="宋体" w:hAnsi="宋体" w:cs="宋体"/>
                <w:color w:val="000000"/>
                <w:szCs w:val="21"/>
                <w:highlight w:val="none"/>
              </w:rPr>
              <w:t>经营范围</w:t>
            </w:r>
          </w:p>
        </w:tc>
        <w:tc>
          <w:tcPr>
            <w:tcW w:w="6903" w:type="dxa"/>
            <w:gridSpan w:val="3"/>
            <w:noWrap w:val="0"/>
            <w:vAlign w:val="center"/>
          </w:tcPr>
          <w:p w14:paraId="36713CDA">
            <w:pPr>
              <w:spacing w:line="520" w:lineRule="exact"/>
              <w:jc w:val="center"/>
              <w:rPr>
                <w:rFonts w:ascii="宋体" w:hAnsi="宋体" w:cs="宋体"/>
                <w:b/>
                <w:color w:val="000000"/>
                <w:szCs w:val="21"/>
                <w:highlight w:val="none"/>
              </w:rPr>
            </w:pPr>
          </w:p>
        </w:tc>
      </w:tr>
      <w:tr w14:paraId="048B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52" w:type="dxa"/>
            <w:noWrap w:val="0"/>
            <w:vAlign w:val="center"/>
          </w:tcPr>
          <w:p w14:paraId="490293F7">
            <w:pPr>
              <w:spacing w:line="520" w:lineRule="exact"/>
              <w:jc w:val="center"/>
              <w:rPr>
                <w:rFonts w:ascii="宋体" w:hAnsi="宋体" w:cs="宋体"/>
                <w:color w:val="000000"/>
                <w:szCs w:val="21"/>
                <w:highlight w:val="none"/>
              </w:rPr>
            </w:pPr>
            <w:r>
              <w:rPr>
                <w:rFonts w:ascii="宋体" w:hAnsi="宋体" w:cs="宋体"/>
                <w:color w:val="000000"/>
                <w:szCs w:val="21"/>
                <w:highlight w:val="none"/>
              </w:rPr>
              <w:t>法定代表人姓名</w:t>
            </w:r>
          </w:p>
        </w:tc>
        <w:tc>
          <w:tcPr>
            <w:tcW w:w="3203" w:type="dxa"/>
            <w:noWrap w:val="0"/>
            <w:vAlign w:val="center"/>
          </w:tcPr>
          <w:p w14:paraId="4C703DDA">
            <w:pPr>
              <w:spacing w:line="520" w:lineRule="exact"/>
              <w:jc w:val="center"/>
              <w:rPr>
                <w:rFonts w:ascii="宋体" w:hAnsi="宋体" w:cs="宋体"/>
                <w:b/>
                <w:color w:val="000000"/>
                <w:szCs w:val="21"/>
                <w:highlight w:val="none"/>
              </w:rPr>
            </w:pPr>
          </w:p>
        </w:tc>
        <w:tc>
          <w:tcPr>
            <w:tcW w:w="1396" w:type="dxa"/>
            <w:noWrap w:val="0"/>
            <w:vAlign w:val="center"/>
          </w:tcPr>
          <w:p w14:paraId="24350A5E">
            <w:pPr>
              <w:spacing w:line="520" w:lineRule="exact"/>
              <w:jc w:val="center"/>
              <w:rPr>
                <w:rFonts w:ascii="宋体" w:hAnsi="宋体" w:cs="宋体"/>
                <w:color w:val="000000"/>
                <w:szCs w:val="21"/>
                <w:highlight w:val="none"/>
              </w:rPr>
            </w:pPr>
            <w:r>
              <w:rPr>
                <w:rFonts w:ascii="宋体" w:hAnsi="宋体" w:cs="宋体"/>
                <w:color w:val="000000"/>
                <w:szCs w:val="21"/>
                <w:highlight w:val="none"/>
              </w:rPr>
              <w:t>职务</w:t>
            </w:r>
          </w:p>
        </w:tc>
        <w:tc>
          <w:tcPr>
            <w:tcW w:w="2304" w:type="dxa"/>
            <w:noWrap w:val="0"/>
            <w:vAlign w:val="center"/>
          </w:tcPr>
          <w:p w14:paraId="4EB9C5B6">
            <w:pPr>
              <w:spacing w:line="520" w:lineRule="exact"/>
              <w:jc w:val="center"/>
              <w:rPr>
                <w:rFonts w:ascii="宋体" w:hAnsi="宋体" w:cs="宋体"/>
                <w:b/>
                <w:color w:val="000000"/>
                <w:szCs w:val="21"/>
                <w:highlight w:val="none"/>
              </w:rPr>
            </w:pPr>
          </w:p>
        </w:tc>
      </w:tr>
      <w:tr w14:paraId="7AFF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52" w:type="dxa"/>
            <w:noWrap w:val="0"/>
            <w:vAlign w:val="center"/>
          </w:tcPr>
          <w:p w14:paraId="3A8FCDCE">
            <w:pPr>
              <w:spacing w:line="520" w:lineRule="exact"/>
              <w:jc w:val="center"/>
              <w:rPr>
                <w:rFonts w:ascii="宋体" w:hAnsi="宋体" w:cs="宋体"/>
                <w:color w:val="000000"/>
                <w:szCs w:val="21"/>
                <w:highlight w:val="none"/>
              </w:rPr>
            </w:pPr>
            <w:r>
              <w:rPr>
                <w:rFonts w:ascii="宋体" w:hAnsi="宋体" w:cs="宋体"/>
                <w:color w:val="000000"/>
                <w:szCs w:val="21"/>
                <w:highlight w:val="none"/>
              </w:rPr>
              <w:t>投标人地址</w:t>
            </w:r>
          </w:p>
        </w:tc>
        <w:tc>
          <w:tcPr>
            <w:tcW w:w="3203" w:type="dxa"/>
            <w:noWrap w:val="0"/>
            <w:vAlign w:val="center"/>
          </w:tcPr>
          <w:p w14:paraId="0B5943EF">
            <w:pPr>
              <w:spacing w:line="520" w:lineRule="exact"/>
              <w:jc w:val="center"/>
              <w:rPr>
                <w:rFonts w:ascii="宋体" w:hAnsi="宋体" w:cs="宋体"/>
                <w:b/>
                <w:color w:val="000000"/>
                <w:szCs w:val="21"/>
                <w:highlight w:val="none"/>
              </w:rPr>
            </w:pPr>
          </w:p>
        </w:tc>
        <w:tc>
          <w:tcPr>
            <w:tcW w:w="1396" w:type="dxa"/>
            <w:noWrap w:val="0"/>
            <w:vAlign w:val="center"/>
          </w:tcPr>
          <w:p w14:paraId="554A0FA8">
            <w:pPr>
              <w:spacing w:line="520" w:lineRule="exact"/>
              <w:jc w:val="center"/>
              <w:rPr>
                <w:rFonts w:ascii="宋体" w:hAnsi="宋体" w:cs="宋体"/>
                <w:color w:val="000000"/>
                <w:szCs w:val="21"/>
                <w:highlight w:val="none"/>
              </w:rPr>
            </w:pPr>
            <w:r>
              <w:rPr>
                <w:rFonts w:ascii="宋体" w:hAnsi="宋体" w:cs="宋体"/>
                <w:color w:val="000000"/>
                <w:szCs w:val="21"/>
                <w:highlight w:val="none"/>
              </w:rPr>
              <w:t>邮政编码</w:t>
            </w:r>
          </w:p>
        </w:tc>
        <w:tc>
          <w:tcPr>
            <w:tcW w:w="2304" w:type="dxa"/>
            <w:noWrap w:val="0"/>
            <w:vAlign w:val="center"/>
          </w:tcPr>
          <w:p w14:paraId="2A2307C4">
            <w:pPr>
              <w:spacing w:line="520" w:lineRule="exact"/>
              <w:jc w:val="center"/>
              <w:rPr>
                <w:rFonts w:ascii="宋体" w:hAnsi="宋体" w:cs="宋体"/>
                <w:b/>
                <w:color w:val="000000"/>
                <w:szCs w:val="21"/>
                <w:highlight w:val="none"/>
              </w:rPr>
            </w:pPr>
          </w:p>
        </w:tc>
      </w:tr>
      <w:tr w14:paraId="4BF5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52" w:type="dxa"/>
            <w:noWrap w:val="0"/>
            <w:vAlign w:val="center"/>
          </w:tcPr>
          <w:p w14:paraId="51D84CD3">
            <w:pPr>
              <w:spacing w:line="520" w:lineRule="exact"/>
              <w:jc w:val="center"/>
              <w:rPr>
                <w:rFonts w:ascii="宋体" w:hAnsi="宋体" w:cs="宋体"/>
                <w:color w:val="000000"/>
                <w:szCs w:val="21"/>
                <w:highlight w:val="none"/>
              </w:rPr>
            </w:pPr>
            <w:r>
              <w:rPr>
                <w:rFonts w:ascii="宋体" w:hAnsi="宋体" w:cs="宋体"/>
                <w:color w:val="000000"/>
                <w:szCs w:val="21"/>
                <w:highlight w:val="none"/>
              </w:rPr>
              <w:t>电话</w:t>
            </w:r>
          </w:p>
        </w:tc>
        <w:tc>
          <w:tcPr>
            <w:tcW w:w="3203" w:type="dxa"/>
            <w:noWrap w:val="0"/>
            <w:vAlign w:val="center"/>
          </w:tcPr>
          <w:p w14:paraId="4BF5BE21">
            <w:pPr>
              <w:spacing w:line="520" w:lineRule="exact"/>
              <w:jc w:val="center"/>
              <w:rPr>
                <w:rFonts w:ascii="宋体" w:hAnsi="宋体" w:cs="宋体"/>
                <w:b/>
                <w:color w:val="000000"/>
                <w:szCs w:val="21"/>
                <w:highlight w:val="none"/>
              </w:rPr>
            </w:pPr>
          </w:p>
        </w:tc>
        <w:tc>
          <w:tcPr>
            <w:tcW w:w="1396" w:type="dxa"/>
            <w:noWrap w:val="0"/>
            <w:vAlign w:val="center"/>
          </w:tcPr>
          <w:p w14:paraId="2413E661">
            <w:pPr>
              <w:spacing w:line="520" w:lineRule="exact"/>
              <w:jc w:val="center"/>
              <w:rPr>
                <w:rFonts w:ascii="宋体" w:hAnsi="宋体" w:cs="宋体"/>
                <w:color w:val="000000"/>
                <w:szCs w:val="21"/>
                <w:highlight w:val="none"/>
              </w:rPr>
            </w:pPr>
            <w:r>
              <w:rPr>
                <w:rFonts w:ascii="宋体" w:hAnsi="宋体" w:cs="宋体"/>
                <w:color w:val="000000"/>
                <w:szCs w:val="21"/>
                <w:highlight w:val="none"/>
              </w:rPr>
              <w:t>传真</w:t>
            </w:r>
          </w:p>
        </w:tc>
        <w:tc>
          <w:tcPr>
            <w:tcW w:w="2304" w:type="dxa"/>
            <w:noWrap w:val="0"/>
            <w:vAlign w:val="center"/>
          </w:tcPr>
          <w:p w14:paraId="27ECA294">
            <w:pPr>
              <w:spacing w:line="520" w:lineRule="exact"/>
              <w:jc w:val="center"/>
              <w:rPr>
                <w:rFonts w:ascii="宋体" w:hAnsi="宋体" w:cs="宋体"/>
                <w:b/>
                <w:color w:val="000000"/>
                <w:szCs w:val="21"/>
                <w:highlight w:val="none"/>
              </w:rPr>
            </w:pPr>
          </w:p>
        </w:tc>
      </w:tr>
      <w:tr w14:paraId="0803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52" w:type="dxa"/>
            <w:noWrap w:val="0"/>
            <w:vAlign w:val="center"/>
          </w:tcPr>
          <w:p w14:paraId="231FF63B">
            <w:pPr>
              <w:spacing w:line="520" w:lineRule="exact"/>
              <w:jc w:val="center"/>
              <w:rPr>
                <w:rFonts w:ascii="宋体" w:hAnsi="宋体" w:cs="宋体"/>
                <w:color w:val="000000"/>
                <w:szCs w:val="21"/>
                <w:highlight w:val="none"/>
              </w:rPr>
            </w:pPr>
            <w:r>
              <w:rPr>
                <w:rFonts w:ascii="宋体" w:hAnsi="宋体" w:cs="宋体"/>
                <w:color w:val="000000"/>
                <w:szCs w:val="21"/>
                <w:highlight w:val="none"/>
              </w:rPr>
              <w:t>成立日期</w:t>
            </w:r>
          </w:p>
        </w:tc>
        <w:tc>
          <w:tcPr>
            <w:tcW w:w="3203" w:type="dxa"/>
            <w:noWrap w:val="0"/>
            <w:vAlign w:val="center"/>
          </w:tcPr>
          <w:p w14:paraId="3F07D3F7">
            <w:pPr>
              <w:spacing w:line="520" w:lineRule="exact"/>
              <w:jc w:val="center"/>
              <w:rPr>
                <w:rFonts w:ascii="宋体" w:hAnsi="宋体" w:cs="宋体"/>
                <w:b/>
                <w:color w:val="000000"/>
                <w:szCs w:val="21"/>
                <w:highlight w:val="none"/>
              </w:rPr>
            </w:pPr>
          </w:p>
        </w:tc>
        <w:tc>
          <w:tcPr>
            <w:tcW w:w="1396" w:type="dxa"/>
            <w:noWrap w:val="0"/>
            <w:vAlign w:val="center"/>
          </w:tcPr>
          <w:p w14:paraId="15D5336E">
            <w:pPr>
              <w:spacing w:line="520" w:lineRule="exact"/>
              <w:jc w:val="center"/>
              <w:rPr>
                <w:rFonts w:ascii="宋体" w:hAnsi="宋体" w:cs="宋体"/>
                <w:color w:val="000000"/>
                <w:szCs w:val="21"/>
                <w:highlight w:val="none"/>
              </w:rPr>
            </w:pPr>
            <w:r>
              <w:rPr>
                <w:rFonts w:ascii="宋体" w:hAnsi="宋体" w:cs="宋体"/>
                <w:color w:val="000000"/>
                <w:szCs w:val="21"/>
                <w:highlight w:val="none"/>
              </w:rPr>
              <w:t>现有职</w:t>
            </w:r>
          </w:p>
          <w:p w14:paraId="774A6BC0">
            <w:pPr>
              <w:spacing w:line="520" w:lineRule="exact"/>
              <w:jc w:val="center"/>
              <w:rPr>
                <w:rFonts w:ascii="宋体" w:hAnsi="宋体" w:cs="宋体"/>
                <w:color w:val="000000"/>
                <w:szCs w:val="21"/>
                <w:highlight w:val="none"/>
              </w:rPr>
            </w:pPr>
            <w:r>
              <w:rPr>
                <w:rFonts w:ascii="宋体" w:hAnsi="宋体" w:cs="宋体"/>
                <w:color w:val="000000"/>
                <w:szCs w:val="21"/>
                <w:highlight w:val="none"/>
              </w:rPr>
              <w:t>工人数</w:t>
            </w:r>
          </w:p>
        </w:tc>
        <w:tc>
          <w:tcPr>
            <w:tcW w:w="2304" w:type="dxa"/>
            <w:noWrap w:val="0"/>
            <w:vAlign w:val="center"/>
          </w:tcPr>
          <w:p w14:paraId="68E40CAE">
            <w:pPr>
              <w:spacing w:line="520" w:lineRule="exact"/>
              <w:jc w:val="center"/>
              <w:rPr>
                <w:rFonts w:ascii="宋体" w:hAnsi="宋体" w:cs="宋体"/>
                <w:b/>
                <w:color w:val="000000"/>
                <w:szCs w:val="21"/>
                <w:highlight w:val="none"/>
              </w:rPr>
            </w:pPr>
          </w:p>
        </w:tc>
      </w:tr>
      <w:tr w14:paraId="7807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155" w:type="dxa"/>
            <w:gridSpan w:val="4"/>
            <w:tcBorders>
              <w:bottom w:val="single" w:color="auto" w:sz="4" w:space="0"/>
            </w:tcBorders>
            <w:noWrap w:val="0"/>
            <w:vAlign w:val="center"/>
          </w:tcPr>
          <w:p w14:paraId="71A8DBE8">
            <w:pPr>
              <w:spacing w:line="520" w:lineRule="exact"/>
              <w:jc w:val="left"/>
              <w:rPr>
                <w:rFonts w:ascii="宋体" w:hAnsi="宋体" w:cs="宋体"/>
                <w:color w:val="000000"/>
                <w:szCs w:val="21"/>
                <w:highlight w:val="none"/>
              </w:rPr>
            </w:pPr>
            <w:r>
              <w:rPr>
                <w:rFonts w:ascii="宋体" w:hAnsi="宋体" w:cs="宋体"/>
                <w:color w:val="000000"/>
                <w:szCs w:val="21"/>
                <w:highlight w:val="none"/>
              </w:rPr>
              <w:t>单位组织机构简介：</w:t>
            </w:r>
          </w:p>
          <w:p w14:paraId="3AB7535A">
            <w:pPr>
              <w:spacing w:line="520" w:lineRule="exact"/>
              <w:jc w:val="center"/>
              <w:rPr>
                <w:rFonts w:ascii="宋体" w:hAnsi="宋体" w:cs="宋体"/>
                <w:color w:val="000000"/>
                <w:szCs w:val="21"/>
                <w:highlight w:val="none"/>
              </w:rPr>
            </w:pPr>
          </w:p>
        </w:tc>
      </w:tr>
    </w:tbl>
    <w:p w14:paraId="5F304B78">
      <w:pPr>
        <w:tabs>
          <w:tab w:val="left" w:pos="1680"/>
        </w:tabs>
        <w:spacing w:line="520" w:lineRule="exact"/>
        <w:ind w:firstLine="420"/>
        <w:rPr>
          <w:rFonts w:hint="eastAsia" w:ascii="宋体" w:hAnsi="宋体" w:cs="宋体"/>
          <w:color w:val="000000"/>
          <w:szCs w:val="21"/>
          <w:highlight w:val="none"/>
        </w:rPr>
      </w:pPr>
    </w:p>
    <w:p w14:paraId="7DF71AB2">
      <w:pPr>
        <w:spacing w:line="520" w:lineRule="exact"/>
        <w:ind w:firstLine="3150"/>
        <w:rPr>
          <w:rFonts w:hint="eastAsia" w:ascii="宋体" w:hAnsi="宋体" w:cs="宋体"/>
          <w:color w:val="000000"/>
          <w:szCs w:val="21"/>
          <w:highlight w:val="none"/>
        </w:rPr>
      </w:pPr>
      <w:r>
        <w:rPr>
          <w:rFonts w:hint="eastAsia" w:ascii="宋体" w:hAnsi="宋体" w:cs="宋体"/>
          <w:color w:val="000000"/>
          <w:szCs w:val="21"/>
          <w:highlight w:val="none"/>
        </w:rPr>
        <w:t>投标人名称：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(电子签章) </w:t>
      </w:r>
    </w:p>
    <w:p w14:paraId="68085F4A">
      <w:pPr>
        <w:spacing w:line="520" w:lineRule="exact"/>
        <w:ind w:firstLine="3150"/>
        <w:rPr>
          <w:rFonts w:hint="eastAsia" w:ascii="宋体" w:hAnsi="宋体" w:cs="宋体"/>
          <w:color w:val="000000"/>
          <w:szCs w:val="21"/>
          <w:highlight w:val="none"/>
        </w:rPr>
      </w:pPr>
      <w:r>
        <w:rPr>
          <w:rFonts w:hint="eastAsia" w:ascii="宋体" w:hAnsi="宋体" w:cs="宋体"/>
          <w:color w:val="000000"/>
          <w:szCs w:val="21"/>
          <w:highlight w:val="none"/>
        </w:rPr>
        <w:t>法定代表人或其委托代理人：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(电子签章)   </w:t>
      </w:r>
    </w:p>
    <w:p w14:paraId="332E8194">
      <w:pPr>
        <w:spacing w:line="520" w:lineRule="exact"/>
        <w:ind w:firstLine="4620" w:firstLineChars="2200"/>
        <w:rPr>
          <w:rFonts w:hint="eastAsia" w:ascii="宋体" w:hAnsi="宋体" w:cs="宋体"/>
          <w:color w:val="000000"/>
          <w:szCs w:val="21"/>
          <w:highlight w:val="none"/>
        </w:rPr>
      </w:pP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1B800126">
      <w:pPr>
        <w:spacing w:line="520" w:lineRule="exact"/>
        <w:ind w:firstLine="240"/>
        <w:rPr>
          <w:rFonts w:hint="eastAsia" w:ascii="宋体" w:hAnsi="宋体" w:cs="宋体"/>
          <w:color w:val="000000"/>
          <w:szCs w:val="21"/>
          <w:highlight w:val="none"/>
        </w:rPr>
      </w:pPr>
    </w:p>
    <w:p w14:paraId="5F6A2C41">
      <w:pPr>
        <w:jc w:val="center"/>
        <w:rPr>
          <w:rFonts w:hint="eastAsia" w:ascii="宋体" w:hAnsi="宋体" w:cs="宋体"/>
          <w:color w:val="000000"/>
          <w:szCs w:val="21"/>
          <w:highlight w:val="none"/>
        </w:rPr>
      </w:pPr>
    </w:p>
    <w:p w14:paraId="5956C0DD">
      <w:pPr>
        <w:rPr>
          <w:rFonts w:hint="eastAsia" w:ascii="宋体" w:hAnsi="宋体" w:cs="宋体"/>
          <w:color w:val="000000"/>
          <w:szCs w:val="21"/>
          <w:highlight w:val="none"/>
        </w:rPr>
      </w:pPr>
    </w:p>
    <w:p w14:paraId="00A21D59">
      <w:pPr>
        <w:rPr>
          <w:rFonts w:hint="eastAsia" w:ascii="宋体" w:hAnsi="宋体"/>
          <w:highlight w:val="none"/>
        </w:rPr>
      </w:pPr>
      <w:r>
        <w:rPr>
          <w:rFonts w:hint="eastAsia" w:ascii="宋体" w:hAnsi="宋体" w:cs="宋体"/>
          <w:color w:val="000000"/>
          <w:sz w:val="24"/>
          <w:highlight w:val="none"/>
        </w:rPr>
        <w:t>注：</w:t>
      </w:r>
      <w:r>
        <w:rPr>
          <w:rFonts w:hint="eastAsia" w:ascii="宋体" w:hAnsi="宋体"/>
          <w:highlight w:val="none"/>
        </w:rPr>
        <w:t>附投标人资格要求中所有资料的原件扫描件</w:t>
      </w:r>
    </w:p>
    <w:bookmarkEnd w:id="781"/>
    <w:p w14:paraId="43F7397B">
      <w:pPr>
        <w:spacing w:line="520" w:lineRule="exact"/>
        <w:rPr>
          <w:rFonts w:hint="eastAsia" w:ascii="宋体" w:hAnsi="宋体" w:cs="宋体"/>
          <w:color w:val="000000"/>
          <w:sz w:val="24"/>
          <w:highlight w:val="none"/>
        </w:rPr>
      </w:pPr>
    </w:p>
    <w:p w14:paraId="18436CCB">
      <w:pPr>
        <w:adjustRightInd w:val="0"/>
        <w:spacing w:before="240" w:after="60" w:line="420" w:lineRule="atLeast"/>
        <w:jc w:val="center"/>
        <w:outlineLvl w:val="0"/>
        <w:rPr>
          <w:rFonts w:hint="eastAsia" w:ascii="Arial" w:hAnsi="Arial"/>
          <w:b/>
          <w:kern w:val="0"/>
          <w:sz w:val="24"/>
          <w:szCs w:val="16"/>
          <w:highlight w:val="none"/>
        </w:rPr>
      </w:pPr>
      <w:r>
        <w:rPr>
          <w:rFonts w:hint="eastAsia" w:ascii="宋体" w:hAnsi="宋体"/>
          <w:b/>
          <w:kern w:val="0"/>
          <w:sz w:val="24"/>
          <w:highlight w:val="none"/>
        </w:rPr>
        <w:br w:type="page"/>
      </w:r>
      <w:bookmarkStart w:id="782" w:name="_Toc81321273"/>
      <w:bookmarkStart w:id="783" w:name="_Hlk155612625"/>
      <w:r>
        <w:rPr>
          <w:rFonts w:hint="eastAsia" w:ascii="Arial" w:hAnsi="Arial"/>
          <w:b/>
          <w:kern w:val="0"/>
          <w:sz w:val="24"/>
          <w:szCs w:val="16"/>
          <w:highlight w:val="none"/>
        </w:rPr>
        <w:t>六、</w:t>
      </w:r>
      <w:bookmarkEnd w:id="782"/>
      <w:r>
        <w:rPr>
          <w:rFonts w:hint="eastAsia" w:ascii="Arial" w:hAnsi="Arial"/>
          <w:b/>
          <w:kern w:val="0"/>
          <w:sz w:val="24"/>
          <w:szCs w:val="16"/>
          <w:highlight w:val="none"/>
        </w:rPr>
        <w:t>技术方案及服务承诺</w:t>
      </w:r>
    </w:p>
    <w:p w14:paraId="0D40653B">
      <w:pPr>
        <w:widowControl/>
        <w:jc w:val="left"/>
        <w:rPr>
          <w:rFonts w:hint="eastAsia" w:ascii="宋体" w:hAnsi="宋体"/>
          <w:color w:val="000000"/>
          <w:szCs w:val="21"/>
          <w:highlight w:val="none"/>
        </w:rPr>
      </w:pPr>
    </w:p>
    <w:p w14:paraId="6C9FF00F">
      <w:pPr>
        <w:widowControl/>
        <w:jc w:val="left"/>
        <w:rPr>
          <w:rFonts w:hint="eastAsia" w:ascii="宋体" w:hAnsi="宋体"/>
          <w:color w:val="000000"/>
          <w:szCs w:val="21"/>
          <w:highlight w:val="none"/>
        </w:rPr>
      </w:pPr>
    </w:p>
    <w:p w14:paraId="3279221D">
      <w:pPr>
        <w:widowControl/>
        <w:jc w:val="left"/>
        <w:rPr>
          <w:rFonts w:hint="eastAsia" w:ascii="宋体" w:hAnsi="宋体"/>
          <w:color w:val="000000"/>
          <w:szCs w:val="21"/>
          <w:highlight w:val="none"/>
        </w:rPr>
      </w:pPr>
      <w:bookmarkStart w:id="784" w:name="_Toc81321274"/>
    </w:p>
    <w:p w14:paraId="409B6701">
      <w:pPr>
        <w:widowControl/>
        <w:jc w:val="left"/>
        <w:rPr>
          <w:rFonts w:hint="eastAsia" w:ascii="宋体" w:hAnsi="宋体"/>
          <w:color w:val="000000"/>
          <w:szCs w:val="21"/>
          <w:highlight w:val="none"/>
        </w:rPr>
      </w:pPr>
    </w:p>
    <w:p w14:paraId="45A847D8">
      <w:pPr>
        <w:widowControl/>
        <w:jc w:val="left"/>
        <w:rPr>
          <w:rFonts w:hint="eastAsia" w:ascii="宋体" w:hAnsi="宋体"/>
          <w:color w:val="000000"/>
          <w:szCs w:val="21"/>
          <w:highlight w:val="none"/>
        </w:rPr>
      </w:pPr>
    </w:p>
    <w:p w14:paraId="54CB7FB4">
      <w:pPr>
        <w:widowControl/>
        <w:jc w:val="left"/>
        <w:rPr>
          <w:rFonts w:hint="eastAsia" w:ascii="宋体" w:hAnsi="宋体"/>
          <w:color w:val="000000"/>
          <w:szCs w:val="21"/>
          <w:highlight w:val="none"/>
        </w:rPr>
      </w:pPr>
    </w:p>
    <w:p w14:paraId="078888BE">
      <w:pPr>
        <w:widowControl/>
        <w:jc w:val="left"/>
        <w:rPr>
          <w:rFonts w:hint="eastAsia" w:ascii="宋体" w:hAnsi="宋体"/>
          <w:color w:val="000000"/>
          <w:szCs w:val="21"/>
          <w:highlight w:val="none"/>
        </w:rPr>
      </w:pPr>
    </w:p>
    <w:p w14:paraId="035B8E3F">
      <w:pPr>
        <w:widowControl/>
        <w:jc w:val="left"/>
        <w:rPr>
          <w:rFonts w:hint="eastAsia" w:ascii="宋体" w:hAnsi="宋体"/>
          <w:color w:val="000000"/>
          <w:szCs w:val="21"/>
          <w:highlight w:val="none"/>
        </w:rPr>
      </w:pPr>
    </w:p>
    <w:p w14:paraId="7F963D00">
      <w:pPr>
        <w:widowControl/>
        <w:jc w:val="left"/>
        <w:rPr>
          <w:rFonts w:hint="eastAsia" w:ascii="宋体" w:hAnsi="宋体"/>
          <w:color w:val="000000"/>
          <w:szCs w:val="21"/>
          <w:highlight w:val="none"/>
        </w:rPr>
      </w:pPr>
    </w:p>
    <w:p w14:paraId="1968B261">
      <w:pPr>
        <w:widowControl/>
        <w:jc w:val="left"/>
        <w:rPr>
          <w:rFonts w:hint="eastAsia" w:ascii="宋体" w:hAnsi="宋体"/>
          <w:color w:val="000000"/>
          <w:szCs w:val="21"/>
          <w:highlight w:val="none"/>
        </w:rPr>
      </w:pPr>
    </w:p>
    <w:p w14:paraId="2B372217">
      <w:pPr>
        <w:widowControl/>
        <w:jc w:val="left"/>
        <w:rPr>
          <w:rFonts w:hint="eastAsia" w:ascii="宋体" w:hAnsi="宋体"/>
          <w:color w:val="000000"/>
          <w:szCs w:val="21"/>
          <w:highlight w:val="none"/>
        </w:rPr>
      </w:pPr>
    </w:p>
    <w:p w14:paraId="1DD09054">
      <w:pPr>
        <w:widowControl/>
        <w:jc w:val="left"/>
        <w:rPr>
          <w:rFonts w:hint="eastAsia" w:ascii="宋体" w:hAnsi="宋体"/>
          <w:color w:val="000000"/>
          <w:szCs w:val="21"/>
          <w:highlight w:val="none"/>
        </w:rPr>
      </w:pPr>
    </w:p>
    <w:p w14:paraId="06128E3B">
      <w:pPr>
        <w:widowControl/>
        <w:jc w:val="left"/>
        <w:rPr>
          <w:rFonts w:hint="eastAsia" w:ascii="宋体" w:hAnsi="宋体"/>
          <w:color w:val="000000"/>
          <w:szCs w:val="21"/>
          <w:highlight w:val="none"/>
        </w:rPr>
      </w:pPr>
    </w:p>
    <w:p w14:paraId="78FD4CD9">
      <w:pPr>
        <w:widowControl/>
        <w:jc w:val="left"/>
        <w:rPr>
          <w:rFonts w:hint="eastAsia" w:ascii="宋体" w:hAnsi="宋体"/>
          <w:color w:val="000000"/>
          <w:szCs w:val="21"/>
          <w:highlight w:val="none"/>
        </w:rPr>
      </w:pPr>
    </w:p>
    <w:bookmarkEnd w:id="783"/>
    <w:p w14:paraId="5912D164">
      <w:pPr>
        <w:widowControl/>
        <w:jc w:val="left"/>
        <w:rPr>
          <w:rFonts w:hint="eastAsia" w:ascii="宋体" w:hAnsi="宋体"/>
          <w:color w:val="000000"/>
          <w:szCs w:val="21"/>
          <w:highlight w:val="none"/>
        </w:rPr>
      </w:pPr>
    </w:p>
    <w:p w14:paraId="36E0C264">
      <w:pPr>
        <w:adjustRightInd w:val="0"/>
        <w:spacing w:before="240" w:after="60" w:line="420" w:lineRule="atLeast"/>
        <w:jc w:val="center"/>
        <w:outlineLvl w:val="0"/>
        <w:rPr>
          <w:rFonts w:ascii="Arial" w:hAnsi="Arial"/>
          <w:b/>
          <w:kern w:val="0"/>
          <w:sz w:val="24"/>
          <w:szCs w:val="16"/>
          <w:highlight w:val="none"/>
        </w:rPr>
      </w:pPr>
      <w:r>
        <w:rPr>
          <w:rFonts w:ascii="宋体" w:hAnsi="宋体"/>
          <w:color w:val="000000"/>
          <w:szCs w:val="21"/>
          <w:highlight w:val="none"/>
        </w:rPr>
        <w:br w:type="page"/>
      </w:r>
      <w:bookmarkStart w:id="785" w:name="_Hlk155612721"/>
      <w:r>
        <w:rPr>
          <w:rFonts w:hint="eastAsia" w:ascii="Arial" w:hAnsi="Arial"/>
          <w:b/>
          <w:kern w:val="0"/>
          <w:sz w:val="24"/>
          <w:szCs w:val="16"/>
          <w:highlight w:val="none"/>
        </w:rPr>
        <w:t>七、</w:t>
      </w:r>
      <w:bookmarkEnd w:id="784"/>
      <w:r>
        <w:rPr>
          <w:rFonts w:hint="eastAsia" w:ascii="Arial" w:hAnsi="Arial"/>
          <w:b/>
          <w:kern w:val="0"/>
          <w:sz w:val="24"/>
          <w:szCs w:val="16"/>
          <w:highlight w:val="none"/>
        </w:rPr>
        <w:t>其他材料</w:t>
      </w:r>
      <w:bookmarkEnd w:id="785"/>
    </w:p>
    <w:p w14:paraId="3597450D">
      <w:pPr>
        <w:spacing w:before="68" w:line="186" w:lineRule="auto"/>
        <w:ind w:firstLine="3766"/>
        <w:rPr>
          <w:rFonts w:hint="eastAsia" w:ascii="宋体" w:hAnsi="宋体" w:cs="宋体"/>
          <w:b/>
          <w:bCs/>
          <w:sz w:val="24"/>
          <w:highlight w:val="none"/>
        </w:rPr>
      </w:pPr>
      <w:bookmarkStart w:id="786" w:name="_Hlk155612706"/>
      <w:r>
        <w:rPr>
          <w:rFonts w:hint="eastAsia" w:ascii="宋体" w:hAnsi="宋体" w:cs="宋体"/>
          <w:b/>
          <w:bCs/>
          <w:sz w:val="24"/>
          <w:highlight w:val="none"/>
        </w:rPr>
        <w:t>1.</w:t>
      </w:r>
      <w:r>
        <w:rPr>
          <w:rFonts w:hint="eastAsia" w:ascii="宋体" w:hAnsi="宋体" w:cs="宋体"/>
          <w:b/>
          <w:bCs/>
          <w:spacing w:val="-2"/>
          <w:sz w:val="24"/>
          <w:highlight w:val="none"/>
        </w:rPr>
        <w:t>投标承诺函</w:t>
      </w:r>
    </w:p>
    <w:p w14:paraId="79E74581">
      <w:pPr>
        <w:spacing w:before="59" w:line="186" w:lineRule="auto"/>
        <w:ind w:firstLine="420"/>
        <w:rPr>
          <w:rFonts w:hint="eastAsia" w:ascii="宋体" w:hAnsi="宋体" w:cs="宋体"/>
          <w:szCs w:val="21"/>
          <w:highlight w:val="none"/>
        </w:rPr>
      </w:pPr>
      <w:r>
        <w:rPr>
          <w:rFonts w:hint="eastAsia" w:ascii="宋体" w:hAnsi="宋体" w:cs="宋体"/>
          <w:spacing w:val="-11"/>
          <w:szCs w:val="21"/>
          <w:highlight w:val="none"/>
        </w:rPr>
        <w:t>致</w:t>
      </w:r>
      <w:r>
        <w:rPr>
          <w:rFonts w:hint="eastAsia" w:ascii="宋体" w:hAnsi="宋体" w:cs="宋体"/>
          <w:spacing w:val="-47"/>
          <w:szCs w:val="21"/>
          <w:highlight w:val="none"/>
          <w:u w:val="single"/>
        </w:rPr>
        <w:t xml:space="preserve"> </w:t>
      </w:r>
      <w:r>
        <w:rPr>
          <w:rFonts w:hint="eastAsia" w:ascii="宋体" w:hAnsi="宋体" w:cs="宋体"/>
          <w:spacing w:val="-11"/>
          <w:szCs w:val="21"/>
          <w:highlight w:val="none"/>
          <w:u w:val="single"/>
        </w:rPr>
        <w:t>（采购人及招标代理机构</w:t>
      </w:r>
      <w:r>
        <w:rPr>
          <w:rFonts w:hint="eastAsia" w:ascii="宋体" w:hAnsi="宋体" w:cs="宋体"/>
          <w:spacing w:val="-25"/>
          <w:szCs w:val="21"/>
          <w:highlight w:val="none"/>
          <w:u w:val="single"/>
        </w:rPr>
        <w:t>）</w:t>
      </w:r>
      <w:r>
        <w:rPr>
          <w:rFonts w:hint="eastAsia" w:ascii="宋体" w:hAnsi="宋体" w:cs="宋体"/>
          <w:spacing w:val="15"/>
          <w:szCs w:val="21"/>
          <w:highlight w:val="none"/>
          <w:u w:val="single"/>
        </w:rPr>
        <w:t xml:space="preserve"> </w:t>
      </w:r>
      <w:r>
        <w:rPr>
          <w:rFonts w:hint="eastAsia" w:ascii="宋体" w:hAnsi="宋体" w:cs="宋体"/>
          <w:spacing w:val="-25"/>
          <w:szCs w:val="21"/>
          <w:highlight w:val="none"/>
        </w:rPr>
        <w:t>：</w:t>
      </w:r>
    </w:p>
    <w:p w14:paraId="6A0CE32A">
      <w:pPr>
        <w:spacing w:before="198" w:line="186" w:lineRule="auto"/>
        <w:ind w:firstLine="422"/>
        <w:rPr>
          <w:rFonts w:hint="eastAsia" w:ascii="宋体" w:hAnsi="宋体" w:cs="宋体"/>
          <w:szCs w:val="21"/>
          <w:highlight w:val="none"/>
        </w:rPr>
      </w:pPr>
      <w:r>
        <w:rPr>
          <w:rFonts w:hint="eastAsia" w:ascii="宋体" w:hAnsi="宋体" w:cs="宋体"/>
          <w:spacing w:val="-11"/>
          <w:szCs w:val="21"/>
          <w:highlight w:val="none"/>
        </w:rPr>
        <w:t>我公司作为本次采购项目的投标人，根据招标文件要求，现郑重承诺如下：</w:t>
      </w:r>
    </w:p>
    <w:p w14:paraId="0F2C0C6B">
      <w:pPr>
        <w:spacing w:before="196" w:line="186" w:lineRule="auto"/>
        <w:ind w:firstLine="423"/>
        <w:rPr>
          <w:rFonts w:hint="eastAsia" w:ascii="宋体" w:hAnsi="宋体" w:cs="宋体"/>
          <w:szCs w:val="21"/>
          <w:highlight w:val="none"/>
        </w:rPr>
      </w:pPr>
      <w:r>
        <w:rPr>
          <w:rFonts w:hint="eastAsia" w:ascii="宋体" w:hAnsi="宋体" w:cs="宋体"/>
          <w:spacing w:val="-2"/>
          <w:szCs w:val="21"/>
          <w:highlight w:val="none"/>
        </w:rPr>
        <w:t>一、具备《中华人民共和国政府采购法》第二十二条和本项目规定的条件：</w:t>
      </w:r>
    </w:p>
    <w:p w14:paraId="6CA86026">
      <w:pPr>
        <w:spacing w:before="196" w:line="186" w:lineRule="auto"/>
        <w:ind w:firstLine="426"/>
        <w:rPr>
          <w:rFonts w:hint="eastAsia" w:ascii="宋体" w:hAnsi="宋体" w:cs="宋体"/>
          <w:szCs w:val="21"/>
          <w:highlight w:val="none"/>
        </w:rPr>
      </w:pPr>
      <w:r>
        <w:rPr>
          <w:rFonts w:hint="eastAsia" w:ascii="宋体" w:hAnsi="宋体" w:cs="宋体"/>
          <w:spacing w:val="-7"/>
          <w:szCs w:val="21"/>
          <w:highlight w:val="none"/>
        </w:rPr>
        <w:t>（一）</w:t>
      </w:r>
      <w:r>
        <w:rPr>
          <w:rFonts w:hint="eastAsia" w:ascii="宋体" w:hAnsi="宋体" w:cs="宋体"/>
          <w:spacing w:val="4"/>
          <w:szCs w:val="21"/>
          <w:highlight w:val="none"/>
        </w:rPr>
        <w:t xml:space="preserve"> </w:t>
      </w:r>
      <w:r>
        <w:rPr>
          <w:rFonts w:hint="eastAsia" w:ascii="宋体" w:hAnsi="宋体" w:cs="宋体"/>
          <w:spacing w:val="-7"/>
          <w:szCs w:val="21"/>
          <w:highlight w:val="none"/>
        </w:rPr>
        <w:t>具有独立承担民事责任的能力；</w:t>
      </w:r>
    </w:p>
    <w:p w14:paraId="5AF96350">
      <w:pPr>
        <w:spacing w:before="197" w:line="186" w:lineRule="auto"/>
        <w:ind w:firstLine="426"/>
        <w:rPr>
          <w:rFonts w:hint="eastAsia" w:ascii="宋体" w:hAnsi="宋体" w:cs="宋体"/>
          <w:szCs w:val="21"/>
          <w:highlight w:val="none"/>
        </w:rPr>
      </w:pPr>
      <w:r>
        <w:rPr>
          <w:rFonts w:hint="eastAsia" w:ascii="宋体" w:hAnsi="宋体" w:cs="宋体"/>
          <w:spacing w:val="-5"/>
          <w:szCs w:val="21"/>
          <w:highlight w:val="none"/>
        </w:rPr>
        <w:t>（二）</w:t>
      </w:r>
      <w:r>
        <w:rPr>
          <w:rFonts w:hint="eastAsia" w:ascii="宋体" w:hAnsi="宋体" w:cs="宋体"/>
          <w:szCs w:val="21"/>
          <w:highlight w:val="none"/>
        </w:rPr>
        <w:t xml:space="preserve"> </w:t>
      </w:r>
      <w:r>
        <w:rPr>
          <w:rFonts w:hint="eastAsia" w:ascii="宋体" w:hAnsi="宋体" w:cs="宋体"/>
          <w:spacing w:val="-5"/>
          <w:szCs w:val="21"/>
          <w:highlight w:val="none"/>
        </w:rPr>
        <w:t>具有良好的商业信誉和健全的财务会计制度；</w:t>
      </w:r>
    </w:p>
    <w:p w14:paraId="5E29ED9B">
      <w:pPr>
        <w:spacing w:before="198" w:line="186" w:lineRule="auto"/>
        <w:ind w:firstLine="426"/>
        <w:rPr>
          <w:rFonts w:hint="eastAsia" w:ascii="宋体" w:hAnsi="宋体" w:cs="宋体"/>
          <w:szCs w:val="21"/>
          <w:highlight w:val="none"/>
        </w:rPr>
      </w:pPr>
      <w:r>
        <w:rPr>
          <w:rFonts w:hint="eastAsia" w:ascii="宋体" w:hAnsi="宋体" w:cs="宋体"/>
          <w:spacing w:val="-5"/>
          <w:szCs w:val="21"/>
          <w:highlight w:val="none"/>
        </w:rPr>
        <w:t>（三）</w:t>
      </w:r>
      <w:r>
        <w:rPr>
          <w:rFonts w:hint="eastAsia" w:ascii="宋体" w:hAnsi="宋体" w:cs="宋体"/>
          <w:szCs w:val="21"/>
          <w:highlight w:val="none"/>
        </w:rPr>
        <w:t xml:space="preserve"> </w:t>
      </w:r>
      <w:r>
        <w:rPr>
          <w:rFonts w:hint="eastAsia" w:ascii="宋体" w:hAnsi="宋体" w:cs="宋体"/>
          <w:spacing w:val="-5"/>
          <w:szCs w:val="21"/>
          <w:highlight w:val="none"/>
        </w:rPr>
        <w:t>具有履行合同所必需的设备和专业技术能力；</w:t>
      </w:r>
    </w:p>
    <w:p w14:paraId="699A59F9">
      <w:pPr>
        <w:spacing w:before="197" w:line="186" w:lineRule="auto"/>
        <w:ind w:firstLine="426"/>
        <w:rPr>
          <w:rFonts w:hint="eastAsia" w:ascii="宋体" w:hAnsi="宋体" w:cs="宋体"/>
          <w:szCs w:val="21"/>
          <w:highlight w:val="none"/>
        </w:rPr>
      </w:pPr>
      <w:r>
        <w:rPr>
          <w:rFonts w:hint="eastAsia" w:ascii="宋体" w:hAnsi="宋体" w:cs="宋体"/>
          <w:spacing w:val="-5"/>
          <w:szCs w:val="21"/>
          <w:highlight w:val="none"/>
        </w:rPr>
        <w:t>（四）</w:t>
      </w:r>
      <w:r>
        <w:rPr>
          <w:rFonts w:hint="eastAsia" w:ascii="宋体" w:hAnsi="宋体" w:cs="宋体"/>
          <w:szCs w:val="21"/>
          <w:highlight w:val="none"/>
        </w:rPr>
        <w:t xml:space="preserve"> </w:t>
      </w:r>
      <w:r>
        <w:rPr>
          <w:rFonts w:hint="eastAsia" w:ascii="宋体" w:hAnsi="宋体" w:cs="宋体"/>
          <w:spacing w:val="-5"/>
          <w:szCs w:val="21"/>
          <w:highlight w:val="none"/>
        </w:rPr>
        <w:t>有依法缴纳税收和社会保障资金的良好记录；</w:t>
      </w:r>
    </w:p>
    <w:p w14:paraId="4D823BB1">
      <w:pPr>
        <w:spacing w:before="196" w:line="186" w:lineRule="auto"/>
        <w:ind w:firstLine="426"/>
        <w:rPr>
          <w:rFonts w:hint="eastAsia" w:ascii="宋体" w:hAnsi="宋体" w:cs="宋体"/>
          <w:szCs w:val="21"/>
          <w:highlight w:val="none"/>
        </w:rPr>
      </w:pPr>
      <w:r>
        <w:rPr>
          <w:rFonts w:hint="eastAsia" w:ascii="宋体" w:hAnsi="宋体" w:cs="宋体"/>
          <w:spacing w:val="-10"/>
          <w:szCs w:val="21"/>
          <w:highlight w:val="none"/>
        </w:rPr>
        <w:t>（五）</w:t>
      </w:r>
      <w:r>
        <w:rPr>
          <w:rFonts w:hint="eastAsia" w:ascii="宋体" w:hAnsi="宋体" w:cs="宋体"/>
          <w:spacing w:val="18"/>
          <w:szCs w:val="21"/>
          <w:highlight w:val="none"/>
        </w:rPr>
        <w:t xml:space="preserve"> </w:t>
      </w:r>
      <w:r>
        <w:rPr>
          <w:rFonts w:hint="eastAsia" w:ascii="宋体" w:hAnsi="宋体" w:cs="宋体"/>
          <w:spacing w:val="-10"/>
          <w:szCs w:val="21"/>
          <w:highlight w:val="none"/>
        </w:rPr>
        <w:t>参加政府采购活动前三年内，在经营活动中没有重大违法记录；</w:t>
      </w:r>
    </w:p>
    <w:p w14:paraId="30759804">
      <w:pPr>
        <w:spacing w:before="197" w:line="186" w:lineRule="auto"/>
        <w:ind w:firstLine="426"/>
        <w:rPr>
          <w:rFonts w:hint="eastAsia" w:ascii="宋体" w:hAnsi="宋体" w:cs="宋体"/>
          <w:szCs w:val="21"/>
          <w:highlight w:val="none"/>
        </w:rPr>
      </w:pPr>
      <w:r>
        <w:rPr>
          <w:rFonts w:hint="eastAsia" w:ascii="宋体" w:hAnsi="宋体" w:cs="宋体"/>
          <w:spacing w:val="-8"/>
          <w:szCs w:val="21"/>
          <w:highlight w:val="none"/>
        </w:rPr>
        <w:t>（六）</w:t>
      </w:r>
      <w:r>
        <w:rPr>
          <w:rFonts w:hint="eastAsia" w:ascii="宋体" w:hAnsi="宋体" w:cs="宋体"/>
          <w:spacing w:val="4"/>
          <w:szCs w:val="21"/>
          <w:highlight w:val="none"/>
        </w:rPr>
        <w:t xml:space="preserve"> </w:t>
      </w:r>
      <w:r>
        <w:rPr>
          <w:rFonts w:hint="eastAsia" w:ascii="宋体" w:hAnsi="宋体" w:cs="宋体"/>
          <w:spacing w:val="-8"/>
          <w:szCs w:val="21"/>
          <w:highlight w:val="none"/>
        </w:rPr>
        <w:t>法律、行政法规规定的其他条件；</w:t>
      </w:r>
    </w:p>
    <w:p w14:paraId="44D05E23">
      <w:pPr>
        <w:spacing w:before="197" w:line="186" w:lineRule="auto"/>
        <w:ind w:firstLine="426"/>
        <w:rPr>
          <w:rFonts w:hint="eastAsia" w:ascii="宋体" w:hAnsi="宋体" w:cs="宋体"/>
          <w:szCs w:val="21"/>
          <w:highlight w:val="none"/>
        </w:rPr>
      </w:pPr>
      <w:r>
        <w:rPr>
          <w:rFonts w:hint="eastAsia" w:ascii="宋体" w:hAnsi="宋体" w:cs="宋体"/>
          <w:spacing w:val="-7"/>
          <w:szCs w:val="21"/>
          <w:highlight w:val="none"/>
        </w:rPr>
        <w:t>（七）</w:t>
      </w:r>
      <w:r>
        <w:rPr>
          <w:rFonts w:hint="eastAsia" w:ascii="宋体" w:hAnsi="宋体" w:cs="宋体"/>
          <w:spacing w:val="4"/>
          <w:szCs w:val="21"/>
          <w:highlight w:val="none"/>
        </w:rPr>
        <w:t xml:space="preserve"> </w:t>
      </w:r>
      <w:r>
        <w:rPr>
          <w:rFonts w:hint="eastAsia" w:ascii="宋体" w:hAnsi="宋体" w:cs="宋体"/>
          <w:spacing w:val="-7"/>
          <w:szCs w:val="21"/>
          <w:highlight w:val="none"/>
        </w:rPr>
        <w:t>根据采购项目提出的特殊条件。</w:t>
      </w:r>
    </w:p>
    <w:p w14:paraId="4BCC4525">
      <w:pPr>
        <w:spacing w:before="198" w:line="359" w:lineRule="auto"/>
        <w:ind w:firstLine="423"/>
        <w:rPr>
          <w:rFonts w:hint="eastAsia" w:ascii="宋体" w:hAnsi="宋体" w:cs="宋体"/>
          <w:szCs w:val="21"/>
          <w:highlight w:val="none"/>
        </w:rPr>
      </w:pPr>
      <w:r>
        <w:rPr>
          <w:rFonts w:hint="eastAsia" w:ascii="宋体" w:hAnsi="宋体" w:cs="宋体"/>
          <w:szCs w:val="2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w:t>
      </w:r>
      <w:r>
        <w:rPr>
          <w:rFonts w:hint="eastAsia" w:ascii="宋体" w:hAnsi="宋体" w:cs="宋体"/>
          <w:spacing w:val="-3"/>
          <w:szCs w:val="21"/>
          <w:highlight w:val="none"/>
        </w:rPr>
        <w:t>法目的的行为。</w:t>
      </w:r>
    </w:p>
    <w:p w14:paraId="6C4681FE">
      <w:pPr>
        <w:spacing w:before="1" w:line="358" w:lineRule="auto"/>
        <w:ind w:left="4" w:firstLine="416"/>
        <w:rPr>
          <w:rFonts w:hint="eastAsia" w:ascii="宋体" w:hAnsi="宋体" w:cs="宋体"/>
          <w:szCs w:val="21"/>
          <w:highlight w:val="none"/>
        </w:rPr>
      </w:pPr>
      <w:r>
        <w:rPr>
          <w:rFonts w:hint="eastAsia" w:ascii="宋体" w:hAnsi="宋体" w:cs="宋体"/>
          <w:szCs w:val="21"/>
          <w:highlight w:val="none"/>
        </w:rPr>
        <w:t>三、参加本次招标采购活动，不存在与单位负责人为同一人或者存在直接控股、管理关系的其他供应</w:t>
      </w:r>
      <w:r>
        <w:rPr>
          <w:rFonts w:hint="eastAsia" w:ascii="宋体" w:hAnsi="宋体" w:cs="宋体"/>
          <w:spacing w:val="-2"/>
          <w:szCs w:val="21"/>
          <w:highlight w:val="none"/>
        </w:rPr>
        <w:t>商参与同一合同项下的政府采购活动的行为。</w:t>
      </w:r>
    </w:p>
    <w:p w14:paraId="1B7C4E04">
      <w:pPr>
        <w:spacing w:before="4" w:line="272" w:lineRule="auto"/>
        <w:ind w:left="1" w:firstLine="438"/>
        <w:rPr>
          <w:rFonts w:hint="eastAsia" w:ascii="宋体" w:hAnsi="宋体" w:cs="宋体"/>
          <w:szCs w:val="21"/>
          <w:highlight w:val="none"/>
        </w:rPr>
      </w:pPr>
      <w:r>
        <w:rPr>
          <w:rFonts w:hint="eastAsia" w:ascii="宋体" w:hAnsi="宋体" w:cs="宋体"/>
          <w:szCs w:val="21"/>
          <w:highlight w:val="none"/>
        </w:rPr>
        <w:t>四、参加本次招标采购活动，不存在为采购项目提供整体设计、规范编制或者项目管理、监理、检测</w:t>
      </w:r>
      <w:r>
        <w:rPr>
          <w:rFonts w:hint="eastAsia" w:ascii="宋体" w:hAnsi="宋体" w:cs="宋体"/>
          <w:spacing w:val="-4"/>
          <w:szCs w:val="21"/>
          <w:highlight w:val="none"/>
        </w:rPr>
        <w:t>等服务的行为。</w:t>
      </w:r>
    </w:p>
    <w:p w14:paraId="1BC82694">
      <w:pPr>
        <w:spacing w:before="196" w:line="359" w:lineRule="auto"/>
        <w:ind w:firstLine="423"/>
        <w:rPr>
          <w:rFonts w:hint="eastAsia" w:ascii="宋体" w:hAnsi="宋体" w:cs="宋体"/>
          <w:szCs w:val="21"/>
          <w:highlight w:val="none"/>
        </w:rPr>
      </w:pPr>
      <w:r>
        <w:rPr>
          <w:rFonts w:hint="eastAsia" w:ascii="宋体" w:hAnsi="宋体" w:cs="宋体"/>
          <w:szCs w:val="21"/>
          <w:highlight w:val="none"/>
        </w:rPr>
        <w:t>五、参加本次招标采购活动，不存在和其他供应商在同一合同项下的采购项目中，同时委托同一个自</w:t>
      </w:r>
      <w:r>
        <w:rPr>
          <w:rFonts w:hint="eastAsia" w:ascii="宋体" w:hAnsi="宋体" w:cs="宋体"/>
          <w:spacing w:val="-1"/>
          <w:szCs w:val="21"/>
          <w:highlight w:val="none"/>
        </w:rPr>
        <w:t>然人、同一家庭的人员、同一单位的人员作为代理人的行为。</w:t>
      </w:r>
    </w:p>
    <w:p w14:paraId="5122DB89">
      <w:pPr>
        <w:spacing w:before="2" w:line="201" w:lineRule="auto"/>
        <w:ind w:firstLine="422"/>
        <w:rPr>
          <w:rFonts w:hint="eastAsia" w:ascii="宋体" w:hAnsi="宋体" w:cs="宋体"/>
          <w:szCs w:val="21"/>
          <w:highlight w:val="none"/>
        </w:rPr>
      </w:pPr>
      <w:r>
        <w:rPr>
          <w:rFonts w:hint="eastAsia" w:ascii="宋体" w:hAnsi="宋体" w:cs="宋体"/>
          <w:spacing w:val="-1"/>
          <w:szCs w:val="21"/>
          <w:highlight w:val="none"/>
        </w:rPr>
        <w:t>六、投标人参加本次政府采购活动要求在近三年内投标人和其法定代表人没有行贿犯罪行为。</w:t>
      </w:r>
    </w:p>
    <w:p w14:paraId="6BA0AC9F">
      <w:pPr>
        <w:spacing w:before="179" w:line="186" w:lineRule="auto"/>
        <w:ind w:firstLine="419"/>
        <w:rPr>
          <w:rFonts w:hint="eastAsia" w:ascii="宋体" w:hAnsi="宋体" w:cs="宋体"/>
          <w:szCs w:val="21"/>
          <w:highlight w:val="none"/>
        </w:rPr>
      </w:pPr>
      <w:r>
        <w:rPr>
          <w:rFonts w:hint="eastAsia" w:ascii="宋体" w:hAnsi="宋体" w:cs="宋体"/>
          <w:spacing w:val="-1"/>
          <w:szCs w:val="21"/>
          <w:highlight w:val="none"/>
        </w:rPr>
        <w:t>七、参加本次招标采购活动，不存在联合体投标。</w:t>
      </w:r>
    </w:p>
    <w:p w14:paraId="72F251DE">
      <w:pPr>
        <w:spacing w:before="196" w:line="359" w:lineRule="auto"/>
        <w:ind w:firstLine="423"/>
        <w:rPr>
          <w:rFonts w:hint="eastAsia" w:ascii="宋体" w:hAnsi="宋体" w:cs="宋体"/>
          <w:szCs w:val="21"/>
          <w:highlight w:val="none"/>
        </w:rPr>
      </w:pPr>
      <w:r>
        <w:rPr>
          <w:rFonts w:hint="eastAsia" w:ascii="宋体" w:hAnsi="宋体" w:cs="宋体"/>
          <w:szCs w:val="21"/>
          <w:highlight w:val="none"/>
        </w:rPr>
        <w:t>八、投标文件中提供的能够给予我公司带来优惠、好处的任何材料资料和技术、服务、商务等响应承</w:t>
      </w:r>
      <w:r>
        <w:rPr>
          <w:rFonts w:hint="eastAsia" w:ascii="宋体" w:hAnsi="宋体" w:cs="宋体"/>
          <w:spacing w:val="-1"/>
          <w:szCs w:val="21"/>
          <w:highlight w:val="none"/>
        </w:rPr>
        <w:t>诺情况都是真实的、有效的、合法的。</w:t>
      </w:r>
    </w:p>
    <w:p w14:paraId="4CF33221">
      <w:pPr>
        <w:spacing w:before="3" w:line="301" w:lineRule="auto"/>
        <w:ind w:firstLine="425"/>
        <w:rPr>
          <w:rFonts w:hint="eastAsia" w:ascii="宋体" w:hAnsi="宋体" w:cs="宋体"/>
          <w:szCs w:val="21"/>
          <w:highlight w:val="none"/>
        </w:rPr>
      </w:pPr>
      <w:r>
        <w:rPr>
          <w:rFonts w:hint="eastAsia" w:ascii="宋体" w:hAnsi="宋体" w:cs="宋体"/>
          <w:spacing w:val="-4"/>
          <w:szCs w:val="21"/>
          <w:highlight w:val="none"/>
        </w:rPr>
        <w:t>九、如本项目评标过程中需要提供样品，则我公司提供的样品即为中标后将要提供的中标产品，我公</w:t>
      </w:r>
      <w:r>
        <w:rPr>
          <w:rFonts w:hint="eastAsia" w:ascii="宋体" w:hAnsi="宋体" w:cs="宋体"/>
          <w:szCs w:val="21"/>
          <w:highlight w:val="none"/>
        </w:rPr>
        <w:t>司对提供样品的性能和质量负责，因样品存在缺陷或者不符合招标文件要求导致未能中标的，我公司愿意</w:t>
      </w:r>
      <w:r>
        <w:rPr>
          <w:rFonts w:hint="eastAsia" w:ascii="宋体" w:hAnsi="宋体" w:cs="宋体"/>
          <w:spacing w:val="-1"/>
          <w:szCs w:val="21"/>
          <w:highlight w:val="none"/>
        </w:rPr>
        <w:t>承担相应不利后果。（如提供样品）</w:t>
      </w:r>
    </w:p>
    <w:p w14:paraId="5FA6975A">
      <w:pPr>
        <w:spacing w:before="197" w:line="186" w:lineRule="auto"/>
        <w:ind w:firstLine="421"/>
        <w:rPr>
          <w:rFonts w:hint="eastAsia" w:ascii="宋体" w:hAnsi="宋体" w:cs="宋体"/>
          <w:szCs w:val="21"/>
          <w:highlight w:val="none"/>
        </w:rPr>
      </w:pPr>
      <w:r>
        <w:rPr>
          <w:rFonts w:hint="eastAsia" w:ascii="宋体" w:hAnsi="宋体" w:cs="宋体"/>
          <w:spacing w:val="-1"/>
          <w:szCs w:val="21"/>
          <w:highlight w:val="none"/>
        </w:rPr>
        <w:t>十、存在以下行为之一的愿意接受相关部门的处理：</w:t>
      </w:r>
    </w:p>
    <w:p w14:paraId="0E5330A3">
      <w:pPr>
        <w:spacing w:before="196" w:line="186" w:lineRule="auto"/>
        <w:ind w:firstLine="426"/>
        <w:rPr>
          <w:rFonts w:hint="eastAsia" w:ascii="宋体" w:hAnsi="宋体" w:cs="宋体"/>
          <w:szCs w:val="21"/>
          <w:highlight w:val="none"/>
        </w:rPr>
      </w:pPr>
      <w:r>
        <w:rPr>
          <w:rFonts w:hint="eastAsia" w:ascii="宋体" w:hAnsi="宋体" w:cs="宋体"/>
          <w:spacing w:val="-7"/>
          <w:szCs w:val="21"/>
          <w:highlight w:val="none"/>
        </w:rPr>
        <w:t>（一）</w:t>
      </w:r>
      <w:r>
        <w:rPr>
          <w:rFonts w:hint="eastAsia" w:ascii="宋体" w:hAnsi="宋体" w:cs="宋体"/>
          <w:spacing w:val="4"/>
          <w:szCs w:val="21"/>
          <w:highlight w:val="none"/>
        </w:rPr>
        <w:t xml:space="preserve"> </w:t>
      </w:r>
      <w:r>
        <w:rPr>
          <w:rFonts w:hint="eastAsia" w:ascii="宋体" w:hAnsi="宋体" w:cs="宋体"/>
          <w:spacing w:val="-7"/>
          <w:szCs w:val="21"/>
          <w:highlight w:val="none"/>
        </w:rPr>
        <w:t>投标有效期内撤销投标文件的；</w:t>
      </w:r>
    </w:p>
    <w:p w14:paraId="082807D4">
      <w:pPr>
        <w:spacing w:before="196" w:line="186" w:lineRule="auto"/>
        <w:ind w:firstLine="426"/>
        <w:rPr>
          <w:rFonts w:hint="eastAsia" w:ascii="宋体" w:hAnsi="宋体" w:cs="宋体"/>
          <w:szCs w:val="21"/>
          <w:highlight w:val="none"/>
        </w:rPr>
      </w:pPr>
      <w:r>
        <w:rPr>
          <w:rFonts w:hint="eastAsia" w:ascii="宋体" w:hAnsi="宋体" w:cs="宋体"/>
          <w:spacing w:val="-6"/>
          <w:szCs w:val="21"/>
          <w:highlight w:val="none"/>
        </w:rPr>
        <w:t>（二）</w:t>
      </w:r>
      <w:r>
        <w:rPr>
          <w:rFonts w:hint="eastAsia" w:ascii="宋体" w:hAnsi="宋体" w:cs="宋体"/>
          <w:spacing w:val="4"/>
          <w:szCs w:val="21"/>
          <w:highlight w:val="none"/>
        </w:rPr>
        <w:t xml:space="preserve"> </w:t>
      </w:r>
      <w:r>
        <w:rPr>
          <w:rFonts w:hint="eastAsia" w:ascii="宋体" w:hAnsi="宋体" w:cs="宋体"/>
          <w:spacing w:val="-6"/>
          <w:szCs w:val="21"/>
          <w:highlight w:val="none"/>
        </w:rPr>
        <w:t>在采购人确定中标人以前放弃中标候选资格的；</w:t>
      </w:r>
    </w:p>
    <w:p w14:paraId="49560C0D">
      <w:pPr>
        <w:spacing w:before="199" w:line="186" w:lineRule="auto"/>
        <w:ind w:firstLine="426"/>
        <w:rPr>
          <w:rFonts w:hint="eastAsia" w:ascii="宋体" w:hAnsi="宋体" w:cs="宋体"/>
          <w:szCs w:val="21"/>
          <w:highlight w:val="none"/>
        </w:rPr>
      </w:pPr>
      <w:r>
        <w:rPr>
          <w:rFonts w:hint="eastAsia" w:ascii="宋体" w:hAnsi="宋体" w:cs="宋体"/>
          <w:spacing w:val="-5"/>
          <w:szCs w:val="21"/>
          <w:highlight w:val="none"/>
        </w:rPr>
        <w:t>（三）</w:t>
      </w:r>
      <w:r>
        <w:rPr>
          <w:rFonts w:hint="eastAsia" w:ascii="宋体" w:hAnsi="宋体" w:cs="宋体"/>
          <w:spacing w:val="17"/>
          <w:szCs w:val="21"/>
          <w:highlight w:val="none"/>
        </w:rPr>
        <w:t xml:space="preserve"> </w:t>
      </w:r>
      <w:r>
        <w:rPr>
          <w:rFonts w:hint="eastAsia" w:ascii="宋体" w:hAnsi="宋体" w:cs="宋体"/>
          <w:spacing w:val="-5"/>
          <w:szCs w:val="21"/>
          <w:highlight w:val="none"/>
        </w:rPr>
        <w:t>由于中标人的原因未能按照招标文件的规定与采购人签订合同；</w:t>
      </w:r>
    </w:p>
    <w:p w14:paraId="355865EB">
      <w:pPr>
        <w:widowControl/>
        <w:kinsoku w:val="0"/>
        <w:autoSpaceDE w:val="0"/>
        <w:autoSpaceDN w:val="0"/>
        <w:adjustRightInd w:val="0"/>
        <w:snapToGrid w:val="0"/>
        <w:spacing w:before="197" w:line="240" w:lineRule="exact"/>
        <w:ind w:firstLine="425"/>
        <w:textAlignment w:val="baseline"/>
        <w:rPr>
          <w:rFonts w:hint="eastAsia" w:ascii="宋体" w:hAnsi="宋体" w:cs="宋体"/>
          <w:szCs w:val="21"/>
          <w:highlight w:val="none"/>
        </w:rPr>
      </w:pPr>
      <w:r>
        <w:rPr>
          <w:rFonts w:hint="eastAsia" w:ascii="宋体" w:hAnsi="宋体" w:cs="宋体"/>
          <w:spacing w:val="-5"/>
          <w:szCs w:val="21"/>
          <w:highlight w:val="none"/>
        </w:rPr>
        <w:t>（四）</w:t>
      </w:r>
      <w:r>
        <w:rPr>
          <w:rFonts w:hint="eastAsia" w:ascii="宋体" w:hAnsi="宋体" w:cs="宋体"/>
          <w:spacing w:val="37"/>
          <w:szCs w:val="21"/>
          <w:highlight w:val="none"/>
        </w:rPr>
        <w:t xml:space="preserve"> </w:t>
      </w:r>
      <w:r>
        <w:rPr>
          <w:rFonts w:hint="eastAsia" w:ascii="宋体" w:hAnsi="宋体" w:cs="宋体"/>
          <w:spacing w:val="-5"/>
          <w:szCs w:val="21"/>
          <w:highlight w:val="none"/>
        </w:rPr>
        <w:t>由于中标人的原因未能按照招标文件的规定交纳履约保证金；</w:t>
      </w:r>
    </w:p>
    <w:p w14:paraId="0A4BB45D">
      <w:pPr>
        <w:spacing w:before="196" w:line="186" w:lineRule="auto"/>
        <w:ind w:firstLine="426"/>
        <w:rPr>
          <w:rFonts w:hint="eastAsia" w:ascii="宋体" w:hAnsi="宋体" w:cs="宋体"/>
          <w:szCs w:val="21"/>
          <w:highlight w:val="none"/>
        </w:rPr>
      </w:pPr>
      <w:r>
        <w:rPr>
          <w:rFonts w:hint="eastAsia" w:ascii="宋体" w:hAnsi="宋体" w:cs="宋体"/>
          <w:spacing w:val="-7"/>
          <w:szCs w:val="21"/>
          <w:highlight w:val="none"/>
        </w:rPr>
        <w:t>（五）</w:t>
      </w:r>
      <w:r>
        <w:rPr>
          <w:rFonts w:hint="eastAsia" w:ascii="宋体" w:hAnsi="宋体" w:cs="宋体"/>
          <w:szCs w:val="21"/>
          <w:highlight w:val="none"/>
        </w:rPr>
        <w:t xml:space="preserve"> </w:t>
      </w:r>
      <w:r>
        <w:rPr>
          <w:rFonts w:hint="eastAsia" w:ascii="宋体" w:hAnsi="宋体" w:cs="宋体"/>
          <w:spacing w:val="-7"/>
          <w:szCs w:val="21"/>
          <w:highlight w:val="none"/>
        </w:rPr>
        <w:t>在投标文件中提供虚假材料谋取中标；</w:t>
      </w:r>
    </w:p>
    <w:p w14:paraId="3B12BD0F">
      <w:pPr>
        <w:spacing w:before="197" w:line="186" w:lineRule="auto"/>
        <w:ind w:firstLine="426"/>
        <w:rPr>
          <w:rFonts w:hint="eastAsia" w:ascii="宋体" w:hAnsi="宋体" w:cs="宋体"/>
          <w:spacing w:val="-5"/>
          <w:szCs w:val="21"/>
          <w:highlight w:val="none"/>
        </w:rPr>
      </w:pPr>
      <w:r>
        <w:rPr>
          <w:rFonts w:hint="eastAsia" w:ascii="宋体" w:hAnsi="宋体" w:cs="宋体"/>
          <w:spacing w:val="-5"/>
          <w:szCs w:val="21"/>
          <w:highlight w:val="none"/>
        </w:rPr>
        <w:t>（六） 与采购人、其他投标人或者招标代理机构恶意串通的；</w:t>
      </w:r>
    </w:p>
    <w:p w14:paraId="1B63C446">
      <w:pPr>
        <w:spacing w:before="197" w:line="186" w:lineRule="auto"/>
        <w:ind w:firstLine="426"/>
        <w:rPr>
          <w:rFonts w:hint="eastAsia" w:ascii="宋体" w:hAnsi="宋体" w:cs="宋体"/>
          <w:spacing w:val="-5"/>
          <w:szCs w:val="21"/>
          <w:highlight w:val="none"/>
        </w:rPr>
      </w:pPr>
      <w:r>
        <w:rPr>
          <w:rFonts w:hint="eastAsia" w:ascii="宋体" w:hAnsi="宋体" w:cs="宋体"/>
          <w:spacing w:val="-5"/>
          <w:szCs w:val="21"/>
          <w:highlight w:val="none"/>
        </w:rPr>
        <w:t>（七） 投标有效期内，供应商在政府采购活动中有违法、违规、违纪行为。</w:t>
      </w:r>
    </w:p>
    <w:p w14:paraId="61581FC2">
      <w:pPr>
        <w:spacing w:before="3" w:line="301" w:lineRule="auto"/>
        <w:ind w:firstLine="425"/>
        <w:rPr>
          <w:rFonts w:hint="eastAsia" w:ascii="宋体" w:hAnsi="宋体" w:cs="宋体"/>
          <w:szCs w:val="21"/>
          <w:highlight w:val="none"/>
        </w:rPr>
      </w:pPr>
      <w:r>
        <w:rPr>
          <w:rFonts w:hint="eastAsia" w:ascii="宋体" w:hAnsi="宋体" w:cs="宋体"/>
          <w:szCs w:val="21"/>
          <w:highlight w:val="none"/>
        </w:rPr>
        <w:t>由此产生的一切法律后果和责任由我公司承担。我公司声明放弃对此提出任何异议和追索的权利。</w:t>
      </w:r>
    </w:p>
    <w:p w14:paraId="2C8A2BD5">
      <w:pPr>
        <w:spacing w:before="3" w:line="301" w:lineRule="auto"/>
        <w:ind w:firstLine="425"/>
        <w:rPr>
          <w:rFonts w:hint="eastAsia" w:ascii="宋体" w:hAnsi="宋体" w:cs="宋体"/>
          <w:szCs w:val="21"/>
          <w:highlight w:val="none"/>
        </w:rPr>
      </w:pPr>
      <w:r>
        <w:rPr>
          <w:rFonts w:hint="eastAsia" w:ascii="宋体" w:hAnsi="宋体" w:cs="宋体"/>
          <w:szCs w:val="21"/>
          <w:highlight w:val="none"/>
        </w:rPr>
        <w:t>本公司对上述承诺的内容事项真实性负责。如经查实上述承诺的内容事项存在虚假，我公司愿意接受以提供虚假材料谋取中标追究法律责任。</w:t>
      </w:r>
    </w:p>
    <w:p w14:paraId="691BF55F">
      <w:pPr>
        <w:spacing w:line="296" w:lineRule="auto"/>
        <w:rPr>
          <w:rFonts w:hint="eastAsia" w:ascii="宋体" w:hAnsi="宋体" w:cs="宋体"/>
          <w:szCs w:val="21"/>
          <w:highlight w:val="none"/>
        </w:rPr>
      </w:pPr>
    </w:p>
    <w:p w14:paraId="17ACB366">
      <w:pPr>
        <w:widowControl/>
        <w:spacing w:line="360" w:lineRule="auto"/>
        <w:ind w:left="418" w:leftChars="199" w:firstLine="420" w:firstLineChars="200"/>
        <w:jc w:val="left"/>
        <w:rPr>
          <w:rFonts w:hint="eastAsia" w:ascii="宋体" w:hAnsi="宋体" w:cs="宋体"/>
          <w:szCs w:val="21"/>
          <w:highlight w:val="none"/>
        </w:rPr>
      </w:pPr>
      <w:r>
        <w:rPr>
          <w:rFonts w:hint="eastAsia" w:ascii="宋体" w:hAnsi="宋体" w:cs="宋体"/>
          <w:color w:val="000000"/>
          <w:kern w:val="0"/>
          <w:szCs w:val="21"/>
          <w:highlight w:val="none"/>
          <w:lang w:bidi="ar"/>
        </w:rPr>
        <w:t xml:space="preserve"> </w:t>
      </w:r>
    </w:p>
    <w:p w14:paraId="6D5C52F7">
      <w:pPr>
        <w:widowControl/>
        <w:spacing w:line="360" w:lineRule="auto"/>
        <w:ind w:firstLine="3150" w:firstLineChars="1500"/>
        <w:jc w:val="left"/>
        <w:rPr>
          <w:rFonts w:hint="eastAsia" w:ascii="宋体" w:hAnsi="宋体" w:cs="宋体"/>
          <w:szCs w:val="21"/>
          <w:highlight w:val="none"/>
        </w:rPr>
      </w:pPr>
      <w:r>
        <w:rPr>
          <w:rFonts w:hint="eastAsia" w:ascii="宋体" w:hAnsi="宋体" w:cs="宋体"/>
          <w:color w:val="000000"/>
          <w:kern w:val="0"/>
          <w:szCs w:val="21"/>
          <w:highlight w:val="none"/>
          <w:lang w:bidi="ar"/>
        </w:rPr>
        <w:t>投标人名称：</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 xml:space="preserve">（电子签章） </w:t>
      </w:r>
    </w:p>
    <w:p w14:paraId="1632EC5F">
      <w:pPr>
        <w:widowControl/>
        <w:spacing w:line="360" w:lineRule="auto"/>
        <w:ind w:firstLine="2940" w:firstLineChars="1400"/>
        <w:jc w:val="left"/>
        <w:rPr>
          <w:rFonts w:hint="eastAsia" w:ascii="宋体" w:hAnsi="宋体" w:cs="宋体"/>
          <w:szCs w:val="21"/>
          <w:highlight w:val="none"/>
        </w:rPr>
      </w:pPr>
      <w:r>
        <w:rPr>
          <w:rFonts w:hint="eastAsia" w:ascii="宋体" w:hAnsi="宋体" w:cs="宋体"/>
          <w:color w:val="000000"/>
          <w:kern w:val="0"/>
          <w:szCs w:val="21"/>
          <w:highlight w:val="none"/>
          <w:lang w:bidi="ar"/>
        </w:rPr>
        <w:t>法定代表人或其委托代理人：</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 xml:space="preserve"> （电子签章） </w:t>
      </w:r>
    </w:p>
    <w:p w14:paraId="7C53A711">
      <w:pPr>
        <w:widowControl/>
        <w:spacing w:line="360" w:lineRule="auto"/>
        <w:ind w:firstLine="3990" w:firstLineChars="1900"/>
        <w:jc w:val="left"/>
        <w:rPr>
          <w:rFonts w:hint="eastAsia" w:ascii="宋体" w:hAnsi="宋体" w:cs="宋体"/>
          <w:szCs w:val="21"/>
          <w:highlight w:val="none"/>
        </w:rPr>
      </w:pPr>
      <w:r>
        <w:rPr>
          <w:rFonts w:hint="eastAsia" w:ascii="宋体" w:hAnsi="宋体" w:cs="宋体"/>
          <w:color w:val="000000"/>
          <w:kern w:val="0"/>
          <w:szCs w:val="21"/>
          <w:highlight w:val="none"/>
          <w:u w:val="single"/>
          <w:lang w:bidi="ar"/>
        </w:rPr>
        <w:t xml:space="preserve">    </w:t>
      </w:r>
      <w:r>
        <w:rPr>
          <w:rFonts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 xml:space="preserve">年 </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 xml:space="preserve">月 </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日</w:t>
      </w:r>
    </w:p>
    <w:p w14:paraId="704C8B97">
      <w:pPr>
        <w:widowControl/>
        <w:spacing w:line="520" w:lineRule="exact"/>
        <w:jc w:val="center"/>
        <w:rPr>
          <w:rFonts w:hint="eastAsia" w:ascii="宋体" w:hAnsi="宋体" w:cs="宋体"/>
          <w:sz w:val="24"/>
          <w:highlight w:val="none"/>
        </w:rPr>
      </w:pPr>
      <w:r>
        <w:rPr>
          <w:rFonts w:hint="eastAsia" w:ascii="宋体" w:hAnsi="宋体" w:cs="宋体"/>
          <w:b/>
          <w:bCs/>
          <w:szCs w:val="21"/>
          <w:highlight w:val="none"/>
          <w:lang w:val="zh-CN"/>
        </w:rPr>
        <w:br w:type="page"/>
      </w:r>
      <w:r>
        <w:rPr>
          <w:rFonts w:hint="eastAsia" w:ascii="宋体" w:hAnsi="宋体" w:cs="宋体"/>
          <w:b/>
          <w:bCs/>
          <w:sz w:val="24"/>
          <w:highlight w:val="none"/>
        </w:rPr>
        <w:t>2.</w:t>
      </w:r>
      <w:r>
        <w:rPr>
          <w:rFonts w:hint="eastAsia" w:ascii="宋体" w:hAnsi="宋体" w:cs="宋体"/>
          <w:b/>
          <w:bCs/>
          <w:sz w:val="24"/>
          <w:highlight w:val="none"/>
          <w:lang w:val="zh-CN"/>
        </w:rPr>
        <w:t>招标代理</w:t>
      </w:r>
      <w:r>
        <w:rPr>
          <w:rFonts w:hint="eastAsia" w:ascii="宋体" w:hAnsi="宋体" w:cs="宋体"/>
          <w:b/>
          <w:bCs/>
          <w:sz w:val="24"/>
          <w:highlight w:val="none"/>
        </w:rPr>
        <w:t>费支付承诺函</w:t>
      </w:r>
    </w:p>
    <w:p w14:paraId="1F769904">
      <w:pPr>
        <w:widowControl/>
        <w:spacing w:line="520" w:lineRule="exact"/>
        <w:ind w:left="210" w:leftChars="100"/>
        <w:jc w:val="left"/>
        <w:rPr>
          <w:rFonts w:hint="eastAsia" w:ascii="宋体" w:hAnsi="宋体" w:cs="宋体"/>
          <w:color w:val="000000"/>
          <w:kern w:val="0"/>
          <w:sz w:val="24"/>
          <w:highlight w:val="none"/>
          <w:lang w:bidi="ar"/>
        </w:rPr>
      </w:pPr>
    </w:p>
    <w:p w14:paraId="118F3E95">
      <w:pPr>
        <w:widowControl/>
        <w:spacing w:line="520" w:lineRule="exact"/>
        <w:ind w:left="210" w:leftChars="100"/>
        <w:jc w:val="left"/>
        <w:rPr>
          <w:rFonts w:hint="eastAsia" w:ascii="宋体" w:hAnsi="宋体" w:cs="宋体"/>
          <w:szCs w:val="21"/>
          <w:highlight w:val="none"/>
        </w:rPr>
      </w:pPr>
      <w:r>
        <w:rPr>
          <w:rFonts w:hint="eastAsia" w:ascii="宋体" w:hAnsi="宋体" w:cs="宋体"/>
          <w:color w:val="000000"/>
          <w:kern w:val="0"/>
          <w:szCs w:val="21"/>
          <w:highlight w:val="none"/>
          <w:lang w:bidi="ar"/>
        </w:rPr>
        <w:t>致</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 xml:space="preserve">（代理机构）： </w:t>
      </w:r>
    </w:p>
    <w:p w14:paraId="2323D5EB">
      <w:pPr>
        <w:widowControl/>
        <w:spacing w:line="520" w:lineRule="exact"/>
        <w:ind w:left="210" w:leftChars="100" w:firstLine="420" w:firstLineChars="200"/>
        <w:jc w:val="left"/>
        <w:rPr>
          <w:rFonts w:hint="eastAsia" w:ascii="宋体" w:hAnsi="宋体" w:cs="宋体"/>
          <w:szCs w:val="21"/>
          <w:highlight w:val="none"/>
        </w:rPr>
      </w:pPr>
      <w:r>
        <w:rPr>
          <w:rFonts w:hint="eastAsia" w:ascii="宋体" w:hAnsi="宋体" w:cs="宋体"/>
          <w:color w:val="000000"/>
          <w:kern w:val="0"/>
          <w:szCs w:val="21"/>
          <w:highlight w:val="none"/>
          <w:lang w:bidi="ar"/>
        </w:rPr>
        <w:t>我们在贵公司组织的</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 xml:space="preserve">（项目名称及包号）中若获中标，我们保证按招标文件的规定，向贵公司一次性支付招标代理服务费用。否则，由此产生的一切法律后果和责任由我公司承担。我公司声明放弃对此提出任何异议和追索的权利。 </w:t>
      </w:r>
    </w:p>
    <w:p w14:paraId="3503D524">
      <w:pPr>
        <w:widowControl/>
        <w:spacing w:line="520" w:lineRule="exact"/>
        <w:ind w:left="210" w:leftChars="100"/>
        <w:jc w:val="left"/>
        <w:rPr>
          <w:rFonts w:hint="eastAsia" w:ascii="宋体" w:hAnsi="宋体" w:cs="宋体"/>
          <w:szCs w:val="21"/>
          <w:highlight w:val="none"/>
        </w:rPr>
      </w:pPr>
      <w:r>
        <w:rPr>
          <w:rFonts w:hint="eastAsia" w:ascii="宋体" w:hAnsi="宋体" w:cs="宋体"/>
          <w:color w:val="000000"/>
          <w:kern w:val="0"/>
          <w:szCs w:val="21"/>
          <w:highlight w:val="none"/>
          <w:lang w:bidi="ar"/>
        </w:rPr>
        <w:t xml:space="preserve">特此承诺。 </w:t>
      </w:r>
    </w:p>
    <w:p w14:paraId="57329D30">
      <w:pPr>
        <w:widowControl/>
        <w:spacing w:line="520" w:lineRule="exact"/>
        <w:ind w:left="210" w:leftChars="100"/>
        <w:jc w:val="left"/>
        <w:rPr>
          <w:rFonts w:hint="eastAsia" w:ascii="宋体" w:hAnsi="宋体" w:cs="宋体"/>
          <w:color w:val="000000"/>
          <w:kern w:val="0"/>
          <w:szCs w:val="21"/>
          <w:highlight w:val="none"/>
          <w:lang w:bidi="ar"/>
        </w:rPr>
      </w:pPr>
    </w:p>
    <w:p w14:paraId="070ADA4F">
      <w:pPr>
        <w:widowControl/>
        <w:spacing w:line="520" w:lineRule="exact"/>
        <w:ind w:left="210" w:leftChars="100"/>
        <w:jc w:val="left"/>
        <w:rPr>
          <w:rFonts w:hint="eastAsia" w:ascii="宋体" w:hAnsi="宋体" w:cs="宋体"/>
          <w:color w:val="000000"/>
          <w:kern w:val="0"/>
          <w:szCs w:val="21"/>
          <w:highlight w:val="none"/>
          <w:lang w:bidi="ar"/>
        </w:rPr>
      </w:pPr>
    </w:p>
    <w:p w14:paraId="5F1D0A39">
      <w:pPr>
        <w:widowControl/>
        <w:spacing w:line="520" w:lineRule="exact"/>
        <w:ind w:left="210" w:leftChars="100"/>
        <w:jc w:val="left"/>
        <w:rPr>
          <w:rFonts w:hint="eastAsia" w:ascii="宋体" w:hAnsi="宋体" w:cs="宋体"/>
          <w:color w:val="000000"/>
          <w:kern w:val="0"/>
          <w:szCs w:val="21"/>
          <w:highlight w:val="none"/>
          <w:lang w:bidi="ar"/>
        </w:rPr>
      </w:pPr>
    </w:p>
    <w:p w14:paraId="1258A5F3">
      <w:pPr>
        <w:widowControl/>
        <w:spacing w:line="520" w:lineRule="exact"/>
        <w:ind w:firstLine="2940" w:firstLineChars="1400"/>
        <w:jc w:val="left"/>
        <w:rPr>
          <w:rFonts w:hint="eastAsia" w:ascii="宋体" w:hAnsi="宋体" w:cs="宋体"/>
          <w:szCs w:val="21"/>
          <w:highlight w:val="none"/>
        </w:rPr>
      </w:pPr>
      <w:r>
        <w:rPr>
          <w:rFonts w:hint="eastAsia" w:ascii="宋体" w:hAnsi="宋体" w:cs="宋体"/>
          <w:color w:val="000000"/>
          <w:kern w:val="0"/>
          <w:szCs w:val="21"/>
          <w:highlight w:val="none"/>
          <w:lang w:bidi="ar"/>
        </w:rPr>
        <w:t>投标人名称：</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 xml:space="preserve">（电子签章） </w:t>
      </w:r>
    </w:p>
    <w:p w14:paraId="7375CFAA">
      <w:pPr>
        <w:widowControl/>
        <w:spacing w:line="520" w:lineRule="exact"/>
        <w:ind w:firstLine="2940" w:firstLineChars="1400"/>
        <w:jc w:val="left"/>
        <w:rPr>
          <w:rFonts w:hint="eastAsia" w:ascii="宋体" w:hAnsi="宋体" w:cs="宋体"/>
          <w:szCs w:val="21"/>
          <w:highlight w:val="none"/>
        </w:rPr>
      </w:pPr>
      <w:r>
        <w:rPr>
          <w:rFonts w:hint="eastAsia" w:ascii="宋体" w:hAnsi="宋体" w:cs="宋体"/>
          <w:color w:val="000000"/>
          <w:kern w:val="0"/>
          <w:szCs w:val="21"/>
          <w:highlight w:val="none"/>
          <w:lang w:bidi="ar"/>
        </w:rPr>
        <w:t>法定代表人或</w:t>
      </w:r>
      <w:r>
        <w:rPr>
          <w:rFonts w:hint="eastAsia" w:ascii="宋体" w:hAnsi="宋体"/>
          <w:color w:val="000000"/>
          <w:szCs w:val="21"/>
          <w:highlight w:val="none"/>
        </w:rPr>
        <w:t>其委托代理人</w:t>
      </w:r>
      <w:r>
        <w:rPr>
          <w:rFonts w:hint="eastAsia" w:ascii="宋体" w:hAnsi="宋体" w:cs="宋体"/>
          <w:color w:val="000000"/>
          <w:kern w:val="0"/>
          <w:szCs w:val="21"/>
          <w:highlight w:val="none"/>
          <w:lang w:bidi="ar"/>
        </w:rPr>
        <w:t>：</w:t>
      </w:r>
      <w:r>
        <w:rPr>
          <w:rFonts w:hint="eastAsia" w:ascii="宋体" w:hAnsi="宋体" w:cs="宋体"/>
          <w:color w:val="000000"/>
          <w:kern w:val="0"/>
          <w:szCs w:val="21"/>
          <w:highlight w:val="none"/>
          <w:u w:val="single"/>
          <w:lang w:bidi="ar"/>
        </w:rPr>
        <w:t xml:space="preserve">             </w:t>
      </w:r>
      <w:r>
        <w:rPr>
          <w:rFonts w:hint="eastAsia" w:ascii="宋体" w:hAnsi="宋体" w:cs="宋体"/>
          <w:color w:val="000000"/>
          <w:kern w:val="0"/>
          <w:szCs w:val="21"/>
          <w:highlight w:val="none"/>
          <w:lang w:bidi="ar"/>
        </w:rPr>
        <w:t xml:space="preserve">（电子签章） </w:t>
      </w:r>
    </w:p>
    <w:p w14:paraId="4E13E35C">
      <w:pPr>
        <w:widowControl/>
        <w:spacing w:line="520" w:lineRule="exact"/>
        <w:ind w:left="210" w:leftChars="100" w:firstLine="2730" w:firstLineChars="1300"/>
        <w:jc w:val="left"/>
        <w:rPr>
          <w:rFonts w:hint="eastAsia" w:ascii="宋体" w:hAnsi="宋体" w:cs="宋体"/>
          <w:szCs w:val="21"/>
          <w:highlight w:val="none"/>
        </w:rPr>
      </w:pPr>
      <w:r>
        <w:rPr>
          <w:rFonts w:hint="eastAsia" w:ascii="宋体" w:hAnsi="宋体" w:cs="宋体"/>
          <w:color w:val="000000"/>
          <w:kern w:val="0"/>
          <w:szCs w:val="21"/>
          <w:highlight w:val="none"/>
          <w:lang w:bidi="ar"/>
        </w:rPr>
        <w:t xml:space="preserve">   年    月   日</w:t>
      </w:r>
    </w:p>
    <w:p w14:paraId="77C20148">
      <w:pPr>
        <w:spacing w:line="520" w:lineRule="exact"/>
        <w:ind w:firstLine="2108" w:firstLineChars="1000"/>
        <w:rPr>
          <w:rFonts w:hint="eastAsia" w:ascii="宋体" w:hAnsi="宋体" w:cs="宋体"/>
          <w:b/>
          <w:bCs/>
          <w:szCs w:val="21"/>
          <w:highlight w:val="none"/>
        </w:rPr>
      </w:pPr>
    </w:p>
    <w:p w14:paraId="54B8F3CE">
      <w:pPr>
        <w:spacing w:line="520" w:lineRule="exact"/>
        <w:ind w:firstLine="2108" w:firstLineChars="1000"/>
        <w:rPr>
          <w:rFonts w:hint="eastAsia" w:ascii="宋体" w:hAnsi="宋体" w:cs="宋体"/>
          <w:b/>
          <w:bCs/>
          <w:szCs w:val="21"/>
          <w:highlight w:val="none"/>
        </w:rPr>
      </w:pPr>
    </w:p>
    <w:p w14:paraId="736D571C">
      <w:pPr>
        <w:spacing w:line="520" w:lineRule="exact"/>
        <w:ind w:firstLine="2108" w:firstLineChars="1000"/>
        <w:rPr>
          <w:rFonts w:hint="eastAsia" w:ascii="宋体" w:hAnsi="宋体" w:cs="宋体"/>
          <w:b/>
          <w:bCs/>
          <w:szCs w:val="21"/>
          <w:highlight w:val="none"/>
        </w:rPr>
      </w:pPr>
    </w:p>
    <w:p w14:paraId="70DC9845">
      <w:pPr>
        <w:spacing w:line="520" w:lineRule="exact"/>
        <w:ind w:firstLine="2108" w:firstLineChars="1000"/>
        <w:rPr>
          <w:rFonts w:hint="eastAsia" w:ascii="宋体" w:hAnsi="宋体" w:cs="宋体"/>
          <w:b/>
          <w:bCs/>
          <w:szCs w:val="21"/>
          <w:highlight w:val="none"/>
        </w:rPr>
      </w:pPr>
    </w:p>
    <w:p w14:paraId="395C9713">
      <w:pPr>
        <w:spacing w:line="520" w:lineRule="exact"/>
        <w:ind w:firstLine="2108" w:firstLineChars="1000"/>
        <w:rPr>
          <w:rFonts w:hint="eastAsia" w:ascii="宋体" w:hAnsi="宋体" w:cs="宋体"/>
          <w:b/>
          <w:bCs/>
          <w:szCs w:val="21"/>
          <w:highlight w:val="none"/>
        </w:rPr>
      </w:pPr>
    </w:p>
    <w:p w14:paraId="320D162D">
      <w:pPr>
        <w:spacing w:line="520" w:lineRule="exact"/>
        <w:ind w:firstLine="2108" w:firstLineChars="1000"/>
        <w:rPr>
          <w:rFonts w:hint="eastAsia" w:ascii="宋体" w:hAnsi="宋体" w:cs="宋体"/>
          <w:b/>
          <w:bCs/>
          <w:szCs w:val="21"/>
          <w:highlight w:val="none"/>
        </w:rPr>
      </w:pPr>
    </w:p>
    <w:p w14:paraId="4533B6F4">
      <w:pPr>
        <w:spacing w:line="520" w:lineRule="exact"/>
        <w:ind w:firstLine="2108" w:firstLineChars="1000"/>
        <w:rPr>
          <w:rFonts w:hint="eastAsia" w:ascii="宋体" w:hAnsi="宋体" w:cs="宋体"/>
          <w:b/>
          <w:bCs/>
          <w:szCs w:val="21"/>
          <w:highlight w:val="none"/>
        </w:rPr>
      </w:pPr>
    </w:p>
    <w:p w14:paraId="5508A7E4">
      <w:pPr>
        <w:spacing w:line="520" w:lineRule="exact"/>
        <w:ind w:firstLine="2108" w:firstLineChars="1000"/>
        <w:rPr>
          <w:rFonts w:hint="eastAsia" w:ascii="宋体" w:hAnsi="宋体" w:cs="宋体"/>
          <w:b/>
          <w:bCs/>
          <w:szCs w:val="21"/>
          <w:highlight w:val="none"/>
        </w:rPr>
      </w:pPr>
    </w:p>
    <w:p w14:paraId="0B6B41A4">
      <w:pPr>
        <w:spacing w:line="520" w:lineRule="exact"/>
        <w:ind w:firstLine="2108" w:firstLineChars="1000"/>
        <w:rPr>
          <w:rFonts w:hint="eastAsia" w:ascii="宋体" w:hAnsi="宋体" w:cs="宋体"/>
          <w:b/>
          <w:bCs/>
          <w:szCs w:val="21"/>
          <w:highlight w:val="none"/>
        </w:rPr>
      </w:pPr>
    </w:p>
    <w:p w14:paraId="42CD2075">
      <w:pPr>
        <w:spacing w:line="520" w:lineRule="exact"/>
        <w:ind w:firstLine="2108" w:firstLineChars="1000"/>
        <w:rPr>
          <w:rFonts w:hint="eastAsia" w:ascii="宋体" w:hAnsi="宋体" w:cs="宋体"/>
          <w:b/>
          <w:bCs/>
          <w:szCs w:val="21"/>
          <w:highlight w:val="none"/>
        </w:rPr>
      </w:pPr>
    </w:p>
    <w:p w14:paraId="4BF4DA42">
      <w:pPr>
        <w:spacing w:line="520" w:lineRule="exact"/>
        <w:ind w:firstLine="2108" w:firstLineChars="1000"/>
        <w:rPr>
          <w:rFonts w:hint="eastAsia" w:ascii="宋体" w:hAnsi="宋体" w:cs="宋体"/>
          <w:b/>
          <w:bCs/>
          <w:szCs w:val="21"/>
          <w:highlight w:val="none"/>
        </w:rPr>
      </w:pPr>
    </w:p>
    <w:p w14:paraId="4D3EC7D4">
      <w:pPr>
        <w:spacing w:line="520" w:lineRule="exact"/>
        <w:ind w:firstLine="2108" w:firstLineChars="1000"/>
        <w:rPr>
          <w:rFonts w:hint="eastAsia" w:ascii="宋体" w:hAnsi="宋体" w:cs="宋体"/>
          <w:b/>
          <w:bCs/>
          <w:szCs w:val="21"/>
          <w:highlight w:val="none"/>
        </w:rPr>
      </w:pPr>
    </w:p>
    <w:p w14:paraId="0203C7D7">
      <w:pPr>
        <w:spacing w:line="520" w:lineRule="exact"/>
        <w:ind w:firstLine="2108" w:firstLineChars="1000"/>
        <w:rPr>
          <w:rFonts w:hint="eastAsia" w:ascii="宋体" w:hAnsi="宋体" w:cs="宋体"/>
          <w:b/>
          <w:bCs/>
          <w:szCs w:val="21"/>
          <w:highlight w:val="none"/>
        </w:rPr>
      </w:pPr>
    </w:p>
    <w:p w14:paraId="6146C219">
      <w:pPr>
        <w:spacing w:line="520" w:lineRule="exact"/>
        <w:ind w:firstLine="2108" w:firstLineChars="1000"/>
        <w:rPr>
          <w:rFonts w:hint="eastAsia" w:ascii="宋体" w:hAnsi="宋体" w:cs="宋体"/>
          <w:b/>
          <w:bCs/>
          <w:szCs w:val="21"/>
          <w:highlight w:val="none"/>
        </w:rPr>
      </w:pPr>
    </w:p>
    <w:p w14:paraId="33A1C975">
      <w:pPr>
        <w:spacing w:line="520" w:lineRule="exact"/>
        <w:ind w:firstLine="3373" w:firstLineChars="1400"/>
        <w:rPr>
          <w:rFonts w:hint="eastAsia" w:ascii="宋体" w:hAnsi="宋体" w:cs="宋体"/>
          <w:b/>
          <w:bCs/>
          <w:color w:val="000000"/>
          <w:sz w:val="24"/>
          <w:highlight w:val="none"/>
          <w:lang w:val="zh-CN"/>
        </w:rPr>
      </w:pPr>
      <w:r>
        <w:rPr>
          <w:rFonts w:hint="eastAsia" w:ascii="宋体" w:hAnsi="宋体" w:cs="宋体"/>
          <w:b/>
          <w:bCs/>
          <w:sz w:val="24"/>
          <w:highlight w:val="none"/>
        </w:rPr>
        <w:t>3.</w:t>
      </w:r>
      <w:r>
        <w:rPr>
          <w:rFonts w:hint="eastAsia" w:ascii="宋体" w:hAnsi="宋体" w:cs="宋体"/>
          <w:b/>
          <w:bCs/>
          <w:color w:val="000000"/>
          <w:sz w:val="24"/>
          <w:highlight w:val="none"/>
          <w:lang w:val="zh-CN"/>
        </w:rPr>
        <w:t>反商业贿赂承诺书</w:t>
      </w:r>
    </w:p>
    <w:p w14:paraId="373F85C5">
      <w:pPr>
        <w:pStyle w:val="19"/>
        <w:spacing w:line="520" w:lineRule="exact"/>
        <w:ind w:firstLine="210"/>
        <w:rPr>
          <w:rFonts w:hint="eastAsia" w:ascii="宋体" w:hAnsi="宋体" w:cs="宋体"/>
          <w:color w:val="000000"/>
          <w:szCs w:val="21"/>
          <w:highlight w:val="none"/>
        </w:rPr>
      </w:pPr>
    </w:p>
    <w:p w14:paraId="56311B27">
      <w:pPr>
        <w:autoSpaceDE w:val="0"/>
        <w:autoSpaceDN w:val="0"/>
        <w:adjustRightInd w:val="0"/>
        <w:spacing w:line="520" w:lineRule="exact"/>
        <w:ind w:firstLine="630" w:firstLineChars="300"/>
        <w:jc w:val="left"/>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我方承诺：</w:t>
      </w:r>
    </w:p>
    <w:p w14:paraId="50229FBF">
      <w:pPr>
        <w:autoSpaceDE w:val="0"/>
        <w:autoSpaceDN w:val="0"/>
        <w:adjustRightInd w:val="0"/>
        <w:spacing w:line="520" w:lineRule="exact"/>
        <w:ind w:firstLine="630" w:firstLineChars="300"/>
        <w:jc w:val="left"/>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lang w:val="zh-CN"/>
        </w:rPr>
        <w:t>（项目名称</w:t>
      </w:r>
      <w:r>
        <w:rPr>
          <w:rFonts w:hint="eastAsia" w:ascii="宋体" w:hAnsi="宋体" w:cs="宋体"/>
          <w:color w:val="000000"/>
          <w:szCs w:val="21"/>
          <w:highlight w:val="none"/>
        </w:rPr>
        <w:t>及包号</w:t>
      </w:r>
      <w:r>
        <w:rPr>
          <w:rFonts w:hint="eastAsia" w:ascii="宋体" w:hAnsi="宋体" w:cs="宋体"/>
          <w:color w:val="000000"/>
          <w:szCs w:val="21"/>
          <w:highlight w:val="none"/>
          <w:lang w:val="zh-CN"/>
        </w:rPr>
        <w:t>）</w:t>
      </w:r>
      <w:r>
        <w:rPr>
          <w:rFonts w:hint="eastAsia" w:ascii="宋体" w:hAnsi="宋体" w:cs="宋体"/>
          <w:color w:val="000000"/>
          <w:szCs w:val="21"/>
          <w:highlight w:val="none"/>
          <w:u w:val="single"/>
          <w:lang w:val="zh-CN"/>
        </w:rPr>
        <w:t>（采购编号： ）</w:t>
      </w:r>
      <w:r>
        <w:rPr>
          <w:rFonts w:hint="eastAsia" w:ascii="宋体" w:hAnsi="宋体" w:cs="宋体"/>
          <w:color w:val="000000"/>
          <w:szCs w:val="21"/>
          <w:highlight w:val="none"/>
          <w:lang w:val="zh-CN"/>
        </w:rPr>
        <w:t>招标活动中，我方保证做到：</w:t>
      </w:r>
    </w:p>
    <w:p w14:paraId="5966815F">
      <w:pPr>
        <w:autoSpaceDE w:val="0"/>
        <w:autoSpaceDN w:val="0"/>
        <w:adjustRightInd w:val="0"/>
        <w:spacing w:line="520" w:lineRule="exact"/>
        <w:ind w:firstLine="630" w:firstLineChars="300"/>
        <w:jc w:val="left"/>
        <w:rPr>
          <w:rFonts w:hint="eastAsia" w:ascii="宋体" w:hAnsi="宋体" w:cs="宋体"/>
          <w:color w:val="000000"/>
          <w:szCs w:val="21"/>
          <w:highlight w:val="none"/>
          <w:lang w:val="zh-CN"/>
        </w:rPr>
      </w:pPr>
      <w:r>
        <w:rPr>
          <w:rFonts w:hint="eastAsia" w:ascii="宋体" w:hAnsi="宋体" w:cs="宋体"/>
          <w:color w:val="000000"/>
          <w:szCs w:val="21"/>
          <w:highlight w:val="none"/>
          <w:lang w:val="zh-CN"/>
        </w:rPr>
        <w:t>一、公平参加本次招标活动。</w:t>
      </w:r>
    </w:p>
    <w:p w14:paraId="5A4335B7">
      <w:pPr>
        <w:autoSpaceDE w:val="0"/>
        <w:autoSpaceDN w:val="0"/>
        <w:adjustRightInd w:val="0"/>
        <w:spacing w:line="520" w:lineRule="exact"/>
        <w:ind w:firstLine="630" w:firstLineChars="300"/>
        <w:jc w:val="left"/>
        <w:rPr>
          <w:rFonts w:hint="eastAsia" w:ascii="宋体" w:hAnsi="宋体" w:cs="宋体"/>
          <w:color w:val="000000"/>
          <w:szCs w:val="21"/>
          <w:highlight w:val="none"/>
          <w:lang w:val="zh-CN"/>
        </w:rPr>
      </w:pPr>
      <w:r>
        <w:rPr>
          <w:rFonts w:hint="eastAsia" w:ascii="宋体" w:hAnsi="宋体" w:cs="宋体"/>
          <w:color w:val="000000"/>
          <w:szCs w:val="21"/>
          <w:highlight w:val="none"/>
          <w:lang w:val="zh-CN"/>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78D4D50E">
      <w:pPr>
        <w:autoSpaceDE w:val="0"/>
        <w:autoSpaceDN w:val="0"/>
        <w:adjustRightInd w:val="0"/>
        <w:spacing w:line="520" w:lineRule="exact"/>
        <w:ind w:firstLine="630" w:firstLineChars="300"/>
        <w:jc w:val="left"/>
        <w:rPr>
          <w:rFonts w:hint="eastAsia" w:ascii="宋体" w:hAnsi="宋体" w:cs="宋体"/>
          <w:color w:val="000000"/>
          <w:szCs w:val="21"/>
          <w:highlight w:val="none"/>
          <w:lang w:val="zh-CN"/>
        </w:rPr>
      </w:pPr>
      <w:r>
        <w:rPr>
          <w:rFonts w:hint="eastAsia" w:ascii="宋体" w:hAnsi="宋体" w:cs="宋体"/>
          <w:color w:val="000000"/>
          <w:szCs w:val="21"/>
          <w:highlight w:val="none"/>
          <w:lang w:val="zh-CN"/>
        </w:rPr>
        <w:t>三、若出现上述行为，我方及参与投标的工作人员愿意接受按照国家法律法规等有关规定给予的处罚。</w:t>
      </w:r>
    </w:p>
    <w:p w14:paraId="35A10B7D">
      <w:pPr>
        <w:spacing w:line="520" w:lineRule="exact"/>
        <w:ind w:left="645"/>
        <w:rPr>
          <w:rFonts w:hint="eastAsia" w:ascii="宋体" w:hAnsi="宋体" w:cs="宋体"/>
          <w:color w:val="000000"/>
          <w:szCs w:val="21"/>
          <w:highlight w:val="none"/>
        </w:rPr>
      </w:pPr>
    </w:p>
    <w:p w14:paraId="183D505B">
      <w:pPr>
        <w:spacing w:line="520" w:lineRule="exact"/>
        <w:ind w:left="645"/>
        <w:rPr>
          <w:rFonts w:hint="eastAsia" w:ascii="宋体" w:hAnsi="宋体" w:cs="宋体"/>
          <w:color w:val="000000"/>
          <w:szCs w:val="21"/>
          <w:highlight w:val="none"/>
        </w:rPr>
      </w:pPr>
    </w:p>
    <w:p w14:paraId="76AB077B">
      <w:pPr>
        <w:spacing w:line="520" w:lineRule="exact"/>
        <w:ind w:left="645"/>
        <w:rPr>
          <w:rFonts w:hint="eastAsia" w:ascii="宋体" w:hAnsi="宋体" w:cs="宋体"/>
          <w:color w:val="000000"/>
          <w:szCs w:val="21"/>
          <w:highlight w:val="none"/>
        </w:rPr>
      </w:pPr>
    </w:p>
    <w:p w14:paraId="1FC2F0F0">
      <w:pPr>
        <w:spacing w:line="520" w:lineRule="exact"/>
        <w:ind w:left="645"/>
        <w:rPr>
          <w:rFonts w:hint="eastAsia" w:ascii="宋体" w:hAnsi="宋体" w:cs="宋体"/>
          <w:color w:val="000000"/>
          <w:szCs w:val="21"/>
          <w:highlight w:val="none"/>
        </w:rPr>
      </w:pPr>
    </w:p>
    <w:p w14:paraId="698D1E95">
      <w:pPr>
        <w:spacing w:line="520" w:lineRule="exact"/>
        <w:ind w:left="645"/>
        <w:rPr>
          <w:rFonts w:hint="eastAsia" w:ascii="宋体" w:hAnsi="宋体" w:cs="宋体"/>
          <w:color w:val="000000"/>
          <w:szCs w:val="21"/>
          <w:highlight w:val="none"/>
        </w:rPr>
      </w:pPr>
    </w:p>
    <w:p w14:paraId="586E3A00">
      <w:pPr>
        <w:spacing w:line="520" w:lineRule="exact"/>
        <w:ind w:left="646"/>
        <w:jc w:val="right"/>
        <w:rPr>
          <w:rFonts w:hint="eastAsia" w:ascii="宋体" w:hAnsi="宋体" w:cs="宋体"/>
          <w:color w:val="000000"/>
          <w:szCs w:val="21"/>
          <w:highlight w:val="none"/>
        </w:rPr>
      </w:pPr>
      <w:r>
        <w:rPr>
          <w:rFonts w:hint="eastAsia" w:ascii="宋体" w:hAnsi="宋体" w:cs="宋体"/>
          <w:color w:val="000000"/>
          <w:szCs w:val="21"/>
          <w:highlight w:val="none"/>
        </w:rPr>
        <w:t>投标人名称：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（电子签章）</w:t>
      </w:r>
    </w:p>
    <w:p w14:paraId="71D45746">
      <w:pPr>
        <w:spacing w:line="520" w:lineRule="exact"/>
        <w:ind w:left="646"/>
        <w:jc w:val="right"/>
        <w:rPr>
          <w:rFonts w:hint="eastAsia" w:ascii="宋体" w:hAnsi="宋体"/>
          <w:szCs w:val="21"/>
          <w:highlight w:val="none"/>
        </w:rPr>
      </w:pPr>
      <w:r>
        <w:rPr>
          <w:rFonts w:hint="eastAsia" w:ascii="宋体" w:hAnsi="宋体"/>
          <w:szCs w:val="21"/>
          <w:highlight w:val="none"/>
        </w:rPr>
        <w:t>法定代表人及</w:t>
      </w:r>
      <w:r>
        <w:rPr>
          <w:rFonts w:hint="eastAsia" w:ascii="宋体" w:hAnsi="宋体"/>
          <w:color w:val="000000"/>
          <w:szCs w:val="21"/>
          <w:highlight w:val="none"/>
        </w:rPr>
        <w:t>其委托代理人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cs="宋体"/>
          <w:color w:val="000000"/>
          <w:szCs w:val="21"/>
          <w:highlight w:val="none"/>
        </w:rPr>
        <w:t>（签字并盖章）</w:t>
      </w:r>
    </w:p>
    <w:p w14:paraId="313DAE30">
      <w:pPr>
        <w:spacing w:line="520" w:lineRule="exact"/>
        <w:ind w:left="646"/>
        <w:jc w:val="right"/>
        <w:rPr>
          <w:rFonts w:hint="eastAsia" w:ascii="宋体" w:hAnsi="宋体" w:cs="宋体"/>
          <w:color w:val="000000"/>
          <w:szCs w:val="21"/>
          <w:highlight w:val="none"/>
        </w:rPr>
      </w:pP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w:t>
      </w:r>
      <w:r>
        <w:rPr>
          <w:rFonts w:hint="eastAsia" w:ascii="宋体" w:hAnsi="宋体" w:cs="宋体"/>
          <w:color w:val="000000"/>
          <w:szCs w:val="21"/>
          <w:highlight w:val="none"/>
        </w:rPr>
        <w:t>月</w:t>
      </w:r>
      <w:r>
        <w:rPr>
          <w:rFonts w:hint="eastAsia" w:ascii="宋体" w:hAnsi="宋体" w:cs="宋体"/>
          <w:color w:val="000000"/>
          <w:szCs w:val="21"/>
          <w:highlight w:val="none"/>
          <w:u w:val="single"/>
        </w:rPr>
        <w:t>　  　</w:t>
      </w:r>
      <w:r>
        <w:rPr>
          <w:rFonts w:hint="eastAsia" w:ascii="宋体" w:hAnsi="宋体" w:cs="宋体"/>
          <w:color w:val="000000"/>
          <w:szCs w:val="21"/>
          <w:highlight w:val="none"/>
        </w:rPr>
        <w:t>日</w:t>
      </w:r>
    </w:p>
    <w:p w14:paraId="6D95C8F9">
      <w:pPr>
        <w:spacing w:line="520" w:lineRule="exact"/>
        <w:jc w:val="right"/>
        <w:rPr>
          <w:rFonts w:hint="eastAsia" w:ascii="宋体" w:hAnsi="宋体" w:cs="宋体"/>
          <w:szCs w:val="21"/>
          <w:highlight w:val="none"/>
        </w:rPr>
      </w:pPr>
    </w:p>
    <w:p w14:paraId="22C85FDF">
      <w:pPr>
        <w:spacing w:line="520" w:lineRule="exact"/>
        <w:rPr>
          <w:rFonts w:hint="eastAsia" w:ascii="宋体" w:hAnsi="宋体" w:cs="宋体"/>
          <w:szCs w:val="21"/>
          <w:highlight w:val="none"/>
        </w:rPr>
      </w:pPr>
    </w:p>
    <w:p w14:paraId="7ED68AF4">
      <w:pPr>
        <w:spacing w:line="520" w:lineRule="exact"/>
        <w:jc w:val="center"/>
        <w:rPr>
          <w:rFonts w:hint="eastAsia" w:ascii="宋体" w:hAnsi="宋体" w:cs="宋体"/>
          <w:b/>
          <w:bCs/>
          <w:szCs w:val="21"/>
          <w:highlight w:val="none"/>
          <w:lang w:val="zh-CN"/>
        </w:rPr>
        <w:sectPr>
          <w:headerReference r:id="rId6" w:type="first"/>
          <w:footerReference r:id="rId8" w:type="first"/>
          <w:headerReference r:id="rId5" w:type="default"/>
          <w:footerReference r:id="rId7" w:type="default"/>
          <w:pgSz w:w="11906" w:h="16838"/>
          <w:pgMar w:top="1361" w:right="1304" w:bottom="1304" w:left="1304" w:header="851" w:footer="992" w:gutter="0"/>
          <w:cols w:space="720" w:num="1"/>
          <w:titlePg/>
          <w:docGrid w:type="lines" w:linePitch="312" w:charSpace="0"/>
        </w:sectPr>
      </w:pPr>
    </w:p>
    <w:p w14:paraId="6D4CA22B">
      <w:pPr>
        <w:pStyle w:val="3"/>
        <w:spacing w:before="0" w:after="0" w:line="520" w:lineRule="exact"/>
        <w:ind w:firstLine="482" w:firstLineChars="200"/>
        <w:jc w:val="center"/>
        <w:rPr>
          <w:rFonts w:hint="eastAsia" w:ascii="宋体" w:hAnsi="宋体" w:eastAsia="宋体" w:cs="宋体"/>
          <w:color w:val="000000"/>
          <w:sz w:val="24"/>
          <w:szCs w:val="24"/>
          <w:highlight w:val="none"/>
          <w:shd w:val="clear" w:color="auto" w:fill="FFFFFF"/>
        </w:rPr>
      </w:pPr>
      <w:bookmarkStart w:id="787" w:name="_Toc6043335"/>
      <w:bookmarkStart w:id="788" w:name="_Toc8983797"/>
      <w:bookmarkStart w:id="789" w:name="_Toc6475643"/>
      <w:bookmarkStart w:id="790" w:name="_Toc5889884"/>
      <w:bookmarkStart w:id="791" w:name="_Toc497143926"/>
      <w:bookmarkStart w:id="792" w:name="_Toc40795938"/>
      <w:bookmarkStart w:id="793" w:name="_Toc81321276"/>
      <w:bookmarkStart w:id="794" w:name="_Toc40708435"/>
      <w:r>
        <w:rPr>
          <w:rFonts w:hint="eastAsia" w:ascii="宋体" w:hAnsi="宋体" w:eastAsia="宋体" w:cs="宋体"/>
          <w:color w:val="000000"/>
          <w:sz w:val="24"/>
          <w:szCs w:val="24"/>
          <w:highlight w:val="none"/>
          <w:shd w:val="clear" w:color="auto" w:fill="FFFFFF"/>
        </w:rPr>
        <w:t>附件-</w:t>
      </w:r>
      <w:bookmarkEnd w:id="787"/>
      <w:bookmarkEnd w:id="788"/>
      <w:bookmarkEnd w:id="789"/>
      <w:bookmarkEnd w:id="790"/>
      <w:bookmarkEnd w:id="791"/>
      <w:r>
        <w:rPr>
          <w:rFonts w:hint="eastAsia" w:ascii="宋体" w:hAnsi="宋体" w:eastAsia="宋体" w:cs="宋体"/>
          <w:color w:val="000000"/>
          <w:sz w:val="24"/>
          <w:szCs w:val="24"/>
          <w:highlight w:val="none"/>
          <w:shd w:val="clear" w:color="auto" w:fill="FFFFFF"/>
        </w:rPr>
        <w:t>1</w:t>
      </w:r>
      <w:bookmarkEnd w:id="792"/>
      <w:bookmarkEnd w:id="793"/>
      <w:bookmarkEnd w:id="794"/>
      <w:r>
        <w:rPr>
          <w:rFonts w:hint="eastAsia" w:ascii="宋体" w:hAnsi="宋体" w:eastAsia="宋体" w:cs="宋体"/>
          <w:color w:val="000000"/>
          <w:sz w:val="24"/>
          <w:szCs w:val="24"/>
          <w:highlight w:val="none"/>
          <w:shd w:val="clear" w:color="auto" w:fill="FFFFFF"/>
        </w:rPr>
        <w:t>、中小企业声明函（货物）</w:t>
      </w:r>
    </w:p>
    <w:p w14:paraId="28E614A1">
      <w:pPr>
        <w:spacing w:line="360" w:lineRule="auto"/>
        <w:ind w:firstLine="420" w:firstLineChars="200"/>
        <w:rPr>
          <w:rFonts w:hint="eastAsia" w:ascii="宋体" w:hAnsi="宋体" w:cs="宋体"/>
          <w:bCs/>
          <w:kern w:val="0"/>
          <w:szCs w:val="21"/>
          <w:highlight w:val="none"/>
          <w:lang w:val="zh-CN"/>
        </w:rPr>
      </w:pPr>
      <w:r>
        <w:rPr>
          <w:rFonts w:hint="eastAsia" w:ascii="宋体" w:hAnsi="宋体" w:cs="宋体"/>
          <w:bCs/>
          <w:kern w:val="0"/>
          <w:szCs w:val="21"/>
          <w:highlight w:val="none"/>
          <w:lang w:val="zh-CN"/>
        </w:rPr>
        <w:t>本公司（联合体）郑重声明，根据《政府采购促进中小企业发展管理办法》（财库﹝2020﹞46 号）的规定，本公司（联合体）参加</w:t>
      </w:r>
      <w:r>
        <w:rPr>
          <w:rFonts w:hint="eastAsia" w:ascii="宋体" w:hAnsi="宋体" w:cs="宋体"/>
          <w:bCs/>
          <w:kern w:val="0"/>
          <w:szCs w:val="21"/>
          <w:highlight w:val="none"/>
          <w:u w:val="single"/>
          <w:lang w:val="zh-CN"/>
        </w:rPr>
        <w:t>（单位名称）</w:t>
      </w:r>
      <w:r>
        <w:rPr>
          <w:rFonts w:hint="eastAsia" w:ascii="宋体" w:hAnsi="宋体" w:cs="宋体"/>
          <w:bCs/>
          <w:kern w:val="0"/>
          <w:szCs w:val="21"/>
          <w:highlight w:val="none"/>
          <w:lang w:val="zh-CN"/>
        </w:rPr>
        <w:t>的</w:t>
      </w:r>
      <w:r>
        <w:rPr>
          <w:rFonts w:hint="eastAsia" w:ascii="宋体" w:hAnsi="宋体" w:cs="宋体"/>
          <w:bCs/>
          <w:kern w:val="0"/>
          <w:szCs w:val="21"/>
          <w:highlight w:val="none"/>
          <w:u w:val="single"/>
          <w:lang w:val="zh-CN"/>
        </w:rPr>
        <w:t>（项目名称</w:t>
      </w:r>
      <w:r>
        <w:rPr>
          <w:rFonts w:hint="eastAsia" w:ascii="宋体" w:hAnsi="宋体" w:cs="宋体"/>
          <w:bCs/>
          <w:kern w:val="0"/>
          <w:szCs w:val="21"/>
          <w:highlight w:val="none"/>
          <w:u w:val="single"/>
        </w:rPr>
        <w:t>及包号</w:t>
      </w:r>
      <w:r>
        <w:rPr>
          <w:rFonts w:hint="eastAsia" w:ascii="宋体" w:hAnsi="宋体" w:cs="宋体"/>
          <w:bCs/>
          <w:kern w:val="0"/>
          <w:szCs w:val="21"/>
          <w:highlight w:val="none"/>
          <w:u w:val="single"/>
          <w:lang w:val="zh-CN"/>
        </w:rPr>
        <w:t>）</w:t>
      </w:r>
      <w:r>
        <w:rPr>
          <w:rFonts w:hint="eastAsia" w:ascii="宋体" w:hAnsi="宋体" w:cs="宋体"/>
          <w:bCs/>
          <w:kern w:val="0"/>
          <w:szCs w:val="21"/>
          <w:highlight w:val="none"/>
          <w:lang w:val="zh-CN"/>
        </w:rPr>
        <w:t>采购活动，</w:t>
      </w:r>
      <w:r>
        <w:rPr>
          <w:rFonts w:hint="eastAsia" w:ascii="宋体" w:hAnsi="宋体" w:cs="宋体"/>
          <w:b/>
          <w:bCs/>
          <w:kern w:val="0"/>
          <w:szCs w:val="21"/>
          <w:highlight w:val="none"/>
          <w:lang w:val="zh-CN"/>
        </w:rPr>
        <w:t>提供的货物全部由符合政策要求的中小企业制造。</w:t>
      </w:r>
      <w:r>
        <w:rPr>
          <w:rFonts w:hint="eastAsia" w:ascii="宋体" w:hAnsi="宋体" w:cs="宋体"/>
          <w:bCs/>
          <w:kern w:val="0"/>
          <w:szCs w:val="21"/>
          <w:highlight w:val="none"/>
          <w:lang w:val="zh-CN"/>
        </w:rPr>
        <w:t>相关企业（含联合体中的中小企业、签订分包意向协议的中小企业）的具体情况如下：</w:t>
      </w:r>
    </w:p>
    <w:p w14:paraId="263A59AE">
      <w:pPr>
        <w:spacing w:line="360" w:lineRule="auto"/>
        <w:rPr>
          <w:rFonts w:hint="eastAsia" w:ascii="宋体" w:hAnsi="宋体" w:cs="宋体"/>
          <w:bCs/>
          <w:kern w:val="0"/>
          <w:szCs w:val="21"/>
          <w:highlight w:val="none"/>
          <w:lang w:val="zh-CN"/>
        </w:rPr>
      </w:pPr>
      <w:r>
        <w:rPr>
          <w:rFonts w:hint="eastAsia" w:ascii="宋体" w:hAnsi="宋体" w:cs="宋体"/>
          <w:bCs/>
          <w:kern w:val="0"/>
          <w:szCs w:val="21"/>
          <w:highlight w:val="none"/>
          <w:lang w:val="zh-CN"/>
        </w:rPr>
        <w:t>1.</w:t>
      </w:r>
      <w:r>
        <w:rPr>
          <w:rFonts w:hint="eastAsia" w:ascii="宋体" w:hAnsi="宋体" w:cs="宋体"/>
          <w:bCs/>
          <w:kern w:val="0"/>
          <w:szCs w:val="21"/>
          <w:highlight w:val="none"/>
          <w:u w:val="single"/>
          <w:lang w:val="zh-CN"/>
        </w:rPr>
        <w:t xml:space="preserve"> （标的名称） </w:t>
      </w:r>
      <w:r>
        <w:rPr>
          <w:rFonts w:hint="eastAsia" w:ascii="宋体" w:hAnsi="宋体" w:cs="宋体"/>
          <w:bCs/>
          <w:kern w:val="0"/>
          <w:szCs w:val="21"/>
          <w:highlight w:val="none"/>
          <w:lang w:val="zh-CN"/>
        </w:rPr>
        <w:t>，属于</w:t>
      </w:r>
      <w:r>
        <w:rPr>
          <w:rFonts w:hint="eastAsia" w:ascii="宋体" w:hAnsi="宋体" w:cs="宋体"/>
          <w:bCs/>
          <w:kern w:val="0"/>
          <w:szCs w:val="21"/>
          <w:highlight w:val="none"/>
          <w:u w:val="single"/>
          <w:lang w:val="zh-CN"/>
        </w:rPr>
        <w:t>（采购文件中明确的所属行业）行业</w:t>
      </w:r>
      <w:r>
        <w:rPr>
          <w:rFonts w:hint="eastAsia" w:ascii="宋体" w:hAnsi="宋体" w:cs="宋体"/>
          <w:bCs/>
          <w:kern w:val="0"/>
          <w:szCs w:val="21"/>
          <w:highlight w:val="none"/>
          <w:lang w:val="zh-CN"/>
        </w:rPr>
        <w:t>；制造商为</w:t>
      </w:r>
      <w:r>
        <w:rPr>
          <w:rFonts w:hint="eastAsia" w:ascii="宋体" w:hAnsi="宋体" w:cs="宋体"/>
          <w:bCs/>
          <w:kern w:val="0"/>
          <w:szCs w:val="21"/>
          <w:highlight w:val="none"/>
          <w:u w:val="single"/>
          <w:lang w:val="zh-CN"/>
        </w:rPr>
        <w:t>（企业名称）</w:t>
      </w:r>
      <w:r>
        <w:rPr>
          <w:rFonts w:hint="eastAsia" w:ascii="宋体" w:hAnsi="宋体" w:cs="宋体"/>
          <w:bCs/>
          <w:kern w:val="0"/>
          <w:szCs w:val="21"/>
          <w:highlight w:val="none"/>
          <w:lang w:val="zh-CN"/>
        </w:rPr>
        <w:t>，从业人员</w:t>
      </w:r>
      <w:r>
        <w:rPr>
          <w:rFonts w:hint="eastAsia" w:ascii="宋体" w:hAnsi="宋体" w:cs="宋体"/>
          <w:bCs/>
          <w:kern w:val="0"/>
          <w:szCs w:val="21"/>
          <w:highlight w:val="none"/>
          <w:u w:val="single"/>
          <w:lang w:val="zh-CN"/>
        </w:rPr>
        <w:t xml:space="preserve">    </w:t>
      </w:r>
      <w:r>
        <w:rPr>
          <w:rFonts w:hint="eastAsia" w:ascii="宋体" w:hAnsi="宋体" w:cs="宋体"/>
          <w:bCs/>
          <w:kern w:val="0"/>
          <w:szCs w:val="21"/>
          <w:highlight w:val="none"/>
          <w:lang w:val="zh-CN"/>
        </w:rPr>
        <w:t>人，营业收入为</w:t>
      </w:r>
      <w:r>
        <w:rPr>
          <w:rFonts w:hint="eastAsia" w:ascii="宋体" w:hAnsi="宋体" w:cs="宋体"/>
          <w:bCs/>
          <w:kern w:val="0"/>
          <w:szCs w:val="21"/>
          <w:highlight w:val="none"/>
          <w:u w:val="single"/>
          <w:lang w:val="zh-CN"/>
        </w:rPr>
        <w:t xml:space="preserve">     </w:t>
      </w:r>
      <w:r>
        <w:rPr>
          <w:rFonts w:hint="eastAsia" w:ascii="宋体" w:hAnsi="宋体" w:cs="宋体"/>
          <w:bCs/>
          <w:kern w:val="0"/>
          <w:szCs w:val="21"/>
          <w:highlight w:val="none"/>
          <w:lang w:val="zh-CN"/>
        </w:rPr>
        <w:t>万元，资产总额为</w:t>
      </w:r>
      <w:r>
        <w:rPr>
          <w:rFonts w:hint="eastAsia" w:ascii="宋体" w:hAnsi="宋体" w:cs="宋体"/>
          <w:bCs/>
          <w:kern w:val="0"/>
          <w:szCs w:val="21"/>
          <w:highlight w:val="none"/>
          <w:u w:val="single"/>
          <w:lang w:val="zh-CN"/>
        </w:rPr>
        <w:t xml:space="preserve">      </w:t>
      </w:r>
      <w:r>
        <w:rPr>
          <w:rFonts w:hint="eastAsia" w:ascii="宋体" w:hAnsi="宋体" w:cs="宋体"/>
          <w:bCs/>
          <w:kern w:val="0"/>
          <w:szCs w:val="21"/>
          <w:highlight w:val="none"/>
          <w:lang w:val="zh-CN"/>
        </w:rPr>
        <w:t>万元，属于</w:t>
      </w:r>
      <w:r>
        <w:rPr>
          <w:rFonts w:hint="eastAsia" w:ascii="宋体" w:hAnsi="宋体" w:cs="宋体"/>
          <w:bCs/>
          <w:kern w:val="0"/>
          <w:szCs w:val="21"/>
          <w:highlight w:val="none"/>
          <w:u w:val="single"/>
          <w:lang w:val="zh-CN"/>
        </w:rPr>
        <w:t>（中型企业、小型企业、微型企业）</w:t>
      </w:r>
      <w:r>
        <w:rPr>
          <w:rFonts w:hint="eastAsia" w:ascii="宋体" w:hAnsi="宋体" w:cs="宋体"/>
          <w:bCs/>
          <w:kern w:val="0"/>
          <w:szCs w:val="21"/>
          <w:highlight w:val="none"/>
          <w:lang w:val="zh-CN"/>
        </w:rPr>
        <w:t>；</w:t>
      </w:r>
    </w:p>
    <w:p w14:paraId="42932544">
      <w:pPr>
        <w:spacing w:line="360" w:lineRule="auto"/>
        <w:rPr>
          <w:rFonts w:hint="eastAsia" w:ascii="宋体" w:hAnsi="宋体" w:cs="宋体"/>
          <w:bCs/>
          <w:kern w:val="0"/>
          <w:szCs w:val="21"/>
          <w:highlight w:val="none"/>
          <w:lang w:val="zh-CN"/>
        </w:rPr>
      </w:pPr>
      <w:r>
        <w:rPr>
          <w:rFonts w:hint="eastAsia" w:ascii="宋体" w:hAnsi="宋体" w:cs="宋体"/>
          <w:bCs/>
          <w:kern w:val="0"/>
          <w:szCs w:val="21"/>
          <w:highlight w:val="none"/>
          <w:lang w:val="zh-CN"/>
        </w:rPr>
        <w:t xml:space="preserve">2. </w:t>
      </w:r>
      <w:r>
        <w:rPr>
          <w:rFonts w:hint="eastAsia" w:ascii="宋体" w:hAnsi="宋体" w:cs="宋体"/>
          <w:bCs/>
          <w:kern w:val="0"/>
          <w:szCs w:val="21"/>
          <w:highlight w:val="none"/>
          <w:u w:val="single"/>
          <w:lang w:val="zh-CN"/>
        </w:rPr>
        <w:t xml:space="preserve">（标的名称） </w:t>
      </w:r>
      <w:r>
        <w:rPr>
          <w:rFonts w:hint="eastAsia" w:ascii="宋体" w:hAnsi="宋体" w:cs="宋体"/>
          <w:bCs/>
          <w:kern w:val="0"/>
          <w:szCs w:val="21"/>
          <w:highlight w:val="none"/>
          <w:lang w:val="zh-CN"/>
        </w:rPr>
        <w:t>，属于</w:t>
      </w:r>
      <w:r>
        <w:rPr>
          <w:rFonts w:hint="eastAsia" w:ascii="宋体" w:hAnsi="宋体" w:cs="宋体"/>
          <w:bCs/>
          <w:kern w:val="0"/>
          <w:szCs w:val="21"/>
          <w:highlight w:val="none"/>
          <w:u w:val="single"/>
          <w:lang w:val="zh-CN"/>
        </w:rPr>
        <w:t>（采购文件中明确的所属行业）行业</w:t>
      </w:r>
      <w:r>
        <w:rPr>
          <w:rFonts w:hint="eastAsia" w:ascii="宋体" w:hAnsi="宋体" w:cs="宋体"/>
          <w:bCs/>
          <w:kern w:val="0"/>
          <w:szCs w:val="21"/>
          <w:highlight w:val="none"/>
          <w:lang w:val="zh-CN"/>
        </w:rPr>
        <w:t>；制造商为</w:t>
      </w:r>
      <w:r>
        <w:rPr>
          <w:rFonts w:hint="eastAsia" w:ascii="宋体" w:hAnsi="宋体" w:cs="宋体"/>
          <w:bCs/>
          <w:kern w:val="0"/>
          <w:szCs w:val="21"/>
          <w:highlight w:val="none"/>
          <w:u w:val="single"/>
          <w:lang w:val="zh-CN"/>
        </w:rPr>
        <w:t>（企业名称）</w:t>
      </w:r>
      <w:r>
        <w:rPr>
          <w:rFonts w:hint="eastAsia" w:ascii="宋体" w:hAnsi="宋体" w:cs="宋体"/>
          <w:bCs/>
          <w:kern w:val="0"/>
          <w:szCs w:val="21"/>
          <w:highlight w:val="none"/>
          <w:lang w:val="zh-CN"/>
        </w:rPr>
        <w:t>，从业人员</w:t>
      </w:r>
      <w:r>
        <w:rPr>
          <w:rFonts w:hint="eastAsia" w:ascii="宋体" w:hAnsi="宋体" w:cs="宋体"/>
          <w:bCs/>
          <w:kern w:val="0"/>
          <w:szCs w:val="21"/>
          <w:highlight w:val="none"/>
          <w:u w:val="single"/>
          <w:lang w:val="zh-CN"/>
        </w:rPr>
        <w:t xml:space="preserve">    </w:t>
      </w:r>
      <w:r>
        <w:rPr>
          <w:rFonts w:hint="eastAsia" w:ascii="宋体" w:hAnsi="宋体" w:cs="宋体"/>
          <w:bCs/>
          <w:kern w:val="0"/>
          <w:szCs w:val="21"/>
          <w:highlight w:val="none"/>
          <w:lang w:val="zh-CN"/>
        </w:rPr>
        <w:t>人，营业收入为</w:t>
      </w:r>
      <w:r>
        <w:rPr>
          <w:rFonts w:hint="eastAsia" w:ascii="宋体" w:hAnsi="宋体" w:cs="宋体"/>
          <w:bCs/>
          <w:kern w:val="0"/>
          <w:szCs w:val="21"/>
          <w:highlight w:val="none"/>
          <w:u w:val="single"/>
          <w:lang w:val="zh-CN"/>
        </w:rPr>
        <w:t xml:space="preserve">     </w:t>
      </w:r>
      <w:r>
        <w:rPr>
          <w:rFonts w:hint="eastAsia" w:ascii="宋体" w:hAnsi="宋体" w:cs="宋体"/>
          <w:bCs/>
          <w:kern w:val="0"/>
          <w:szCs w:val="21"/>
          <w:highlight w:val="none"/>
          <w:lang w:val="zh-CN"/>
        </w:rPr>
        <w:t>万元，资产总额为</w:t>
      </w:r>
      <w:r>
        <w:rPr>
          <w:rFonts w:hint="eastAsia" w:ascii="宋体" w:hAnsi="宋体" w:cs="宋体"/>
          <w:bCs/>
          <w:kern w:val="0"/>
          <w:szCs w:val="21"/>
          <w:highlight w:val="none"/>
          <w:u w:val="single"/>
          <w:lang w:val="zh-CN"/>
        </w:rPr>
        <w:t xml:space="preserve">      </w:t>
      </w:r>
      <w:r>
        <w:rPr>
          <w:rFonts w:hint="eastAsia" w:ascii="宋体" w:hAnsi="宋体" w:cs="宋体"/>
          <w:bCs/>
          <w:kern w:val="0"/>
          <w:szCs w:val="21"/>
          <w:highlight w:val="none"/>
          <w:lang w:val="zh-CN"/>
        </w:rPr>
        <w:t>万元，属于</w:t>
      </w:r>
      <w:r>
        <w:rPr>
          <w:rFonts w:hint="eastAsia" w:ascii="宋体" w:hAnsi="宋体" w:cs="宋体"/>
          <w:bCs/>
          <w:kern w:val="0"/>
          <w:szCs w:val="21"/>
          <w:highlight w:val="none"/>
          <w:u w:val="single"/>
          <w:lang w:val="zh-CN"/>
        </w:rPr>
        <w:t>（中型企业、小型企业、微型企业）</w:t>
      </w:r>
      <w:r>
        <w:rPr>
          <w:rFonts w:hint="eastAsia" w:ascii="宋体" w:hAnsi="宋体" w:cs="宋体"/>
          <w:bCs/>
          <w:kern w:val="0"/>
          <w:szCs w:val="21"/>
          <w:highlight w:val="none"/>
          <w:lang w:val="zh-CN"/>
        </w:rPr>
        <w:t>；</w:t>
      </w:r>
    </w:p>
    <w:p w14:paraId="74C3B9F7">
      <w:pPr>
        <w:spacing w:line="360" w:lineRule="auto"/>
        <w:rPr>
          <w:rFonts w:ascii="宋体" w:hAnsi="宋体" w:cs="宋体"/>
          <w:bCs/>
          <w:kern w:val="0"/>
          <w:szCs w:val="21"/>
          <w:highlight w:val="none"/>
          <w:lang w:val="zh-CN"/>
        </w:rPr>
      </w:pPr>
      <w:r>
        <w:rPr>
          <w:rFonts w:hint="eastAsia" w:ascii="宋体" w:hAnsi="宋体" w:cs="宋体"/>
          <w:bCs/>
          <w:kern w:val="0"/>
          <w:szCs w:val="21"/>
          <w:highlight w:val="none"/>
          <w:lang w:val="zh-CN"/>
        </w:rPr>
        <w:t>……</w:t>
      </w:r>
    </w:p>
    <w:p w14:paraId="4B78EAD3">
      <w:pPr>
        <w:spacing w:line="360" w:lineRule="auto"/>
        <w:ind w:firstLine="420" w:firstLineChars="200"/>
        <w:rPr>
          <w:rFonts w:hint="eastAsia" w:ascii="宋体" w:hAnsi="宋体" w:cs="宋体"/>
          <w:bCs/>
          <w:kern w:val="0"/>
          <w:szCs w:val="21"/>
          <w:highlight w:val="none"/>
          <w:lang w:val="zh-CN"/>
        </w:rPr>
      </w:pPr>
      <w:r>
        <w:rPr>
          <w:rFonts w:hint="eastAsia" w:ascii="宋体" w:hAnsi="宋体" w:cs="宋体"/>
          <w:bCs/>
          <w:kern w:val="0"/>
          <w:szCs w:val="21"/>
          <w:highlight w:val="none"/>
          <w:lang w:val="zh-CN"/>
        </w:rPr>
        <w:t xml:space="preserve">以上企业，不属于大企业的分支机构，不存在控股股东为大企业的情形，也不存在与大企业的负责人为同一人的情形。 </w:t>
      </w:r>
    </w:p>
    <w:p w14:paraId="0CFB8720">
      <w:pPr>
        <w:spacing w:line="360" w:lineRule="auto"/>
        <w:rPr>
          <w:rFonts w:hint="eastAsia" w:ascii="宋体" w:hAnsi="宋体" w:cs="宋体"/>
          <w:bCs/>
          <w:kern w:val="0"/>
          <w:szCs w:val="21"/>
          <w:highlight w:val="none"/>
          <w:lang w:val="zh-CN"/>
        </w:rPr>
      </w:pPr>
      <w:r>
        <w:rPr>
          <w:rFonts w:hint="eastAsia" w:ascii="宋体" w:hAnsi="宋体" w:cs="宋体"/>
          <w:bCs/>
          <w:kern w:val="0"/>
          <w:szCs w:val="21"/>
          <w:highlight w:val="none"/>
          <w:lang w:val="zh-CN"/>
        </w:rPr>
        <w:t>本企业对上述声明内容的真实性负责。如有虚假，将依法承担相应责任。</w:t>
      </w:r>
    </w:p>
    <w:p w14:paraId="5978D484">
      <w:pPr>
        <w:spacing w:line="360" w:lineRule="auto"/>
        <w:rPr>
          <w:rFonts w:hint="eastAsia" w:ascii="宋体" w:hAnsi="宋体" w:cs="宋体"/>
          <w:bCs/>
          <w:kern w:val="0"/>
          <w:szCs w:val="21"/>
          <w:highlight w:val="none"/>
          <w:lang w:val="zh-CN"/>
        </w:rPr>
      </w:pPr>
    </w:p>
    <w:p w14:paraId="2B6937A7">
      <w:pPr>
        <w:spacing w:line="360" w:lineRule="auto"/>
        <w:rPr>
          <w:rFonts w:hint="eastAsia" w:ascii="宋体" w:hAnsi="宋体" w:cs="宋体"/>
          <w:bCs/>
          <w:kern w:val="0"/>
          <w:szCs w:val="21"/>
          <w:highlight w:val="none"/>
          <w:lang w:val="zh-CN"/>
        </w:rPr>
      </w:pPr>
    </w:p>
    <w:p w14:paraId="544877F4">
      <w:pPr>
        <w:spacing w:line="360" w:lineRule="auto"/>
        <w:ind w:firstLine="4620" w:firstLineChars="2200"/>
        <w:rPr>
          <w:rFonts w:hint="eastAsia" w:ascii="宋体" w:hAnsi="宋体" w:cs="宋体"/>
          <w:bCs/>
          <w:kern w:val="0"/>
          <w:szCs w:val="21"/>
          <w:highlight w:val="none"/>
          <w:lang w:val="zh-CN"/>
        </w:rPr>
      </w:pPr>
      <w:r>
        <w:rPr>
          <w:rFonts w:hint="eastAsia" w:ascii="宋体" w:hAnsi="宋体" w:cs="宋体"/>
          <w:bCs/>
          <w:kern w:val="0"/>
          <w:szCs w:val="21"/>
          <w:highlight w:val="none"/>
          <w:lang w:val="zh-CN"/>
        </w:rPr>
        <w:t>企业名称（</w:t>
      </w:r>
      <w:r>
        <w:rPr>
          <w:rFonts w:hint="eastAsia" w:ascii="宋体" w:hAnsi="宋体"/>
          <w:szCs w:val="21"/>
          <w:highlight w:val="none"/>
        </w:rPr>
        <w:t>电子印章</w:t>
      </w:r>
      <w:r>
        <w:rPr>
          <w:rFonts w:hint="eastAsia" w:ascii="宋体" w:hAnsi="宋体" w:cs="宋体"/>
          <w:bCs/>
          <w:kern w:val="0"/>
          <w:szCs w:val="21"/>
          <w:highlight w:val="none"/>
          <w:lang w:val="zh-CN"/>
        </w:rPr>
        <w:t>）：</w:t>
      </w:r>
    </w:p>
    <w:p w14:paraId="3FCEB7E4">
      <w:pPr>
        <w:spacing w:line="360" w:lineRule="auto"/>
        <w:ind w:firstLine="4620" w:firstLineChars="2200"/>
        <w:rPr>
          <w:rFonts w:hint="eastAsia" w:ascii="宋体" w:hAnsi="宋体" w:cs="宋体"/>
          <w:bCs/>
          <w:kern w:val="0"/>
          <w:szCs w:val="21"/>
          <w:highlight w:val="none"/>
          <w:lang w:val="zh-CN"/>
        </w:rPr>
      </w:pPr>
      <w:r>
        <w:rPr>
          <w:rFonts w:hint="eastAsia" w:ascii="宋体" w:hAnsi="宋体" w:cs="宋体"/>
          <w:bCs/>
          <w:kern w:val="0"/>
          <w:szCs w:val="21"/>
          <w:highlight w:val="none"/>
          <w:lang w:val="zh-CN"/>
        </w:rPr>
        <w:t>日 期：</w:t>
      </w:r>
    </w:p>
    <w:p w14:paraId="42144970">
      <w:pPr>
        <w:spacing w:line="360" w:lineRule="auto"/>
        <w:rPr>
          <w:rFonts w:hint="eastAsia" w:ascii="宋体" w:hAnsi="宋体" w:cs="宋体"/>
          <w:bCs/>
          <w:kern w:val="0"/>
          <w:szCs w:val="21"/>
          <w:highlight w:val="none"/>
          <w:lang w:val="zh-CN"/>
        </w:rPr>
      </w:pPr>
    </w:p>
    <w:p w14:paraId="472D6157">
      <w:pPr>
        <w:rPr>
          <w:rFonts w:hint="eastAsia"/>
          <w:szCs w:val="21"/>
          <w:highlight w:val="none"/>
          <w:lang w:val="zh-CN"/>
        </w:rPr>
      </w:pPr>
      <w:r>
        <w:rPr>
          <w:rFonts w:hint="eastAsia"/>
          <w:szCs w:val="21"/>
          <w:highlight w:val="none"/>
          <w:lang w:val="zh-CN"/>
        </w:rPr>
        <w:t>1从业人员、营业收入、资产总额填报上一年度数据，无上一年度数据的新成立企业可不填报</w:t>
      </w:r>
    </w:p>
    <w:p w14:paraId="50627D0D">
      <w:pPr>
        <w:spacing w:line="360" w:lineRule="auto"/>
        <w:rPr>
          <w:rFonts w:hint="eastAsia" w:ascii="宋体" w:hAnsi="宋体" w:cs="宋体"/>
          <w:bCs/>
          <w:kern w:val="0"/>
          <w:szCs w:val="21"/>
          <w:highlight w:val="none"/>
          <w:lang w:val="zh-CN"/>
        </w:rPr>
      </w:pPr>
    </w:p>
    <w:p w14:paraId="1F6C5833">
      <w:pPr>
        <w:spacing w:line="360" w:lineRule="auto"/>
        <w:rPr>
          <w:rFonts w:hint="eastAsia" w:ascii="宋体" w:hAnsi="宋体" w:cs="宋体"/>
          <w:bCs/>
          <w:kern w:val="0"/>
          <w:szCs w:val="21"/>
          <w:highlight w:val="none"/>
          <w:lang w:val="zh-CN"/>
        </w:rPr>
        <w:sectPr>
          <w:headerReference r:id="rId10" w:type="first"/>
          <w:footerReference r:id="rId12" w:type="first"/>
          <w:headerReference r:id="rId9" w:type="default"/>
          <w:footerReference r:id="rId11" w:type="default"/>
          <w:pgSz w:w="11906" w:h="16838"/>
          <w:pgMar w:top="1361" w:right="1304" w:bottom="1304" w:left="1304" w:header="851" w:footer="992" w:gutter="0"/>
          <w:cols w:space="720" w:num="1"/>
          <w:titlePg/>
          <w:docGrid w:type="lines" w:linePitch="312" w:charSpace="0"/>
        </w:sectPr>
      </w:pPr>
    </w:p>
    <w:p w14:paraId="2621AEE2">
      <w:pPr>
        <w:pStyle w:val="3"/>
        <w:bidi w:val="0"/>
        <w:rPr>
          <w:rFonts w:hint="eastAsia"/>
          <w:highlight w:val="none"/>
        </w:rPr>
      </w:pPr>
      <w:r>
        <w:rPr>
          <w:rFonts w:hint="eastAsia"/>
          <w:highlight w:val="none"/>
          <w:lang w:val="en-US" w:eastAsia="zh-CN"/>
        </w:rPr>
        <w:t xml:space="preserve">附件2  关于符合本国产品标准的声明函 </w:t>
      </w:r>
      <w:r>
        <w:rPr>
          <w:rFonts w:hint="eastAsia"/>
          <w:highlight w:val="none"/>
        </w:rPr>
        <w:t xml:space="preserve"> </w:t>
      </w:r>
    </w:p>
    <w:p w14:paraId="24B76E43">
      <w:pPr>
        <w:spacing w:line="360" w:lineRule="auto"/>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本公司（单位）郑重声明，根据《国务院办公厅关于在政府采购中实施本国产品标准及相关政策的通知》（国办发〔2025〕34号）的规定，本公司（单位）提供的以下产品属于本国产品。具体情况如下： </w:t>
      </w:r>
    </w:p>
    <w:p w14:paraId="7E12F7AA">
      <w:pPr>
        <w:numPr>
          <w:ilvl w:val="0"/>
          <w:numId w:val="13"/>
        </w:numPr>
        <w:spacing w:line="360" w:lineRule="auto"/>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产品名称1）1，生产厂为（厂名）2，厂址为（生产厂址）。（产品名称1）的中国境内生产的组件成本占比≥（规定比例）3。（产品名称1）的（关键组件）4在中国境内生产。（产品名称1）的（关键工序）5在中国境内完成。 </w:t>
      </w:r>
    </w:p>
    <w:p w14:paraId="5D9446C4">
      <w:pPr>
        <w:numPr>
          <w:ilvl w:val="0"/>
          <w:numId w:val="13"/>
        </w:numPr>
        <w:spacing w:line="360" w:lineRule="auto"/>
        <w:ind w:left="0" w:leftChars="0"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产品名称2），生产厂为（厂名），厂址为（生产厂址）。（产品名称2）的中国境内生产的组件成本占比≥（规定比例）。（产品名称2）的（关键组件）在中国境内生产。（产品名称2）的（关键工序）在中国境内完成。</w:t>
      </w:r>
    </w:p>
    <w:p w14:paraId="131A1F52">
      <w:pPr>
        <w:numPr>
          <w:ilvl w:val="0"/>
          <w:numId w:val="0"/>
        </w:numPr>
        <w:spacing w:line="360" w:lineRule="auto"/>
        <w:ind w:left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 本公司（单位）对上述声明内容的真实性负责。如有虚假，愿承担相应法律责任。   </w:t>
      </w:r>
    </w:p>
    <w:p w14:paraId="718CB566">
      <w:pPr>
        <w:numPr>
          <w:ilvl w:val="0"/>
          <w:numId w:val="0"/>
        </w:numPr>
        <w:spacing w:line="360" w:lineRule="auto"/>
        <w:ind w:leftChars="200"/>
        <w:jc w:val="righ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公司（单位）名称（盖章）：　         </w:t>
      </w:r>
    </w:p>
    <w:p w14:paraId="49E75B98">
      <w:pPr>
        <w:numPr>
          <w:ilvl w:val="0"/>
          <w:numId w:val="0"/>
        </w:numPr>
        <w:spacing w:line="360" w:lineRule="auto"/>
        <w:ind w:leftChars="200"/>
        <w:jc w:val="righ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日期：　     年　  月　  日          </w:t>
      </w:r>
    </w:p>
    <w:p w14:paraId="35671472">
      <w:pPr>
        <w:numPr>
          <w:ilvl w:val="0"/>
          <w:numId w:val="14"/>
        </w:numPr>
        <w:spacing w:line="360" w:lineRule="auto"/>
        <w:ind w:left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产品如有型号，请在“产品名称”栏一并填写。 </w:t>
      </w:r>
    </w:p>
    <w:p w14:paraId="482C92A2">
      <w:pPr>
        <w:numPr>
          <w:ilvl w:val="0"/>
          <w:numId w:val="14"/>
        </w:numPr>
        <w:spacing w:line="360" w:lineRule="auto"/>
        <w:ind w:left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生产厂名与厂址应与生产厂营业执照载明的相关信息保持一致。 </w:t>
      </w:r>
    </w:p>
    <w:p w14:paraId="1FC7C685">
      <w:pPr>
        <w:numPr>
          <w:ilvl w:val="0"/>
          <w:numId w:val="14"/>
        </w:numPr>
        <w:spacing w:line="360" w:lineRule="auto"/>
        <w:ind w:left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该产品的中国境内生产的组件成本占比相关要求实施前，“规定比例”栏可不填，下同。 </w:t>
      </w:r>
    </w:p>
    <w:p w14:paraId="68ADB15E">
      <w:pPr>
        <w:numPr>
          <w:ilvl w:val="0"/>
          <w:numId w:val="14"/>
        </w:numPr>
        <w:spacing w:line="360" w:lineRule="auto"/>
        <w:ind w:left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该产品的关键组件要求实施前，“关键组件”栏可不填，下同。 </w:t>
      </w:r>
    </w:p>
    <w:p w14:paraId="2D679607">
      <w:pPr>
        <w:numPr>
          <w:ilvl w:val="0"/>
          <w:numId w:val="14"/>
        </w:numPr>
        <w:spacing w:line="360" w:lineRule="auto"/>
        <w:ind w:left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该产品的关键工序要求实施前，“关键工序”栏可不填，下同。</w:t>
      </w:r>
    </w:p>
    <w:p w14:paraId="618F6BDC">
      <w:pPr>
        <w:pStyle w:val="15"/>
        <w:rPr>
          <w:rFonts w:hint="eastAsia"/>
          <w:highlight w:val="none"/>
          <w:lang w:val="zh-CN"/>
        </w:rPr>
      </w:pPr>
    </w:p>
    <w:p w14:paraId="331B842A">
      <w:pPr>
        <w:spacing w:line="360" w:lineRule="auto"/>
        <w:rPr>
          <w:rFonts w:hint="eastAsia" w:ascii="宋体" w:hAnsi="宋体" w:cs="宋体"/>
          <w:bCs/>
          <w:kern w:val="0"/>
          <w:szCs w:val="21"/>
          <w:highlight w:val="none"/>
          <w:lang w:val="zh-CN"/>
        </w:rPr>
      </w:pPr>
    </w:p>
    <w:p w14:paraId="346B3FB0">
      <w:pPr>
        <w:spacing w:line="360" w:lineRule="auto"/>
        <w:rPr>
          <w:rFonts w:hint="eastAsia" w:ascii="宋体" w:hAnsi="宋体" w:cs="宋体"/>
          <w:bCs/>
          <w:kern w:val="0"/>
          <w:szCs w:val="21"/>
          <w:highlight w:val="none"/>
          <w:lang w:val="zh-CN"/>
        </w:rPr>
      </w:pPr>
      <w:bookmarkStart w:id="795" w:name="_Toc6475644"/>
      <w:bookmarkStart w:id="796" w:name="_Toc8983798"/>
      <w:bookmarkStart w:id="797" w:name="_Toc40708436"/>
      <w:bookmarkStart w:id="798" w:name="_Toc497143927"/>
      <w:bookmarkStart w:id="799" w:name="_Toc40795939"/>
      <w:bookmarkStart w:id="800" w:name="_Toc81321277"/>
      <w:bookmarkStart w:id="801" w:name="_Toc5889885"/>
      <w:bookmarkStart w:id="802" w:name="_Toc6043336"/>
    </w:p>
    <w:p w14:paraId="07AA1B22">
      <w:pPr>
        <w:spacing w:line="360" w:lineRule="auto"/>
        <w:rPr>
          <w:rFonts w:hint="eastAsia" w:ascii="宋体" w:hAnsi="宋体" w:cs="宋体"/>
          <w:bCs/>
          <w:kern w:val="0"/>
          <w:szCs w:val="21"/>
          <w:highlight w:val="none"/>
          <w:lang w:val="zh-CN"/>
        </w:rPr>
      </w:pPr>
    </w:p>
    <w:p w14:paraId="35A4FF5A">
      <w:pPr>
        <w:pStyle w:val="3"/>
        <w:spacing w:before="0" w:after="0" w:line="520" w:lineRule="exact"/>
        <w:ind w:firstLine="482" w:firstLineChars="200"/>
        <w:jc w:val="center"/>
        <w:rPr>
          <w:rFonts w:hint="eastAsia" w:ascii="宋体" w:hAnsi="宋体" w:eastAsia="宋体" w:cs="宋体"/>
          <w:color w:val="000000"/>
          <w:sz w:val="24"/>
          <w:szCs w:val="24"/>
          <w:highlight w:val="none"/>
          <w:shd w:val="clear" w:color="auto" w:fill="FFFFFF"/>
        </w:rPr>
      </w:pPr>
      <w:r>
        <w:rPr>
          <w:rFonts w:ascii="宋体" w:hAnsi="宋体" w:eastAsia="宋体" w:cs="宋体"/>
          <w:color w:val="000000"/>
          <w:sz w:val="24"/>
          <w:szCs w:val="24"/>
          <w:highlight w:val="none"/>
          <w:shd w:val="clear" w:color="auto" w:fill="FFFFFF"/>
        </w:rPr>
        <w:br w:type="page"/>
      </w:r>
      <w:r>
        <w:rPr>
          <w:rFonts w:hint="eastAsia" w:ascii="宋体" w:hAnsi="宋体" w:eastAsia="宋体" w:cs="宋体"/>
          <w:color w:val="000000"/>
          <w:sz w:val="24"/>
          <w:szCs w:val="24"/>
          <w:highlight w:val="none"/>
          <w:shd w:val="clear" w:color="auto" w:fill="FFFFFF"/>
        </w:rPr>
        <w:t>附件-</w:t>
      </w:r>
      <w:bookmarkEnd w:id="795"/>
      <w:bookmarkEnd w:id="796"/>
      <w:bookmarkEnd w:id="797"/>
      <w:bookmarkEnd w:id="798"/>
      <w:bookmarkEnd w:id="799"/>
      <w:bookmarkEnd w:id="800"/>
      <w:bookmarkEnd w:id="801"/>
      <w:bookmarkEnd w:id="802"/>
      <w:bookmarkStart w:id="803" w:name="_Toc81321278"/>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、残疾人福利性单位声明函（如有）</w:t>
      </w:r>
      <w:bookmarkEnd w:id="803"/>
    </w:p>
    <w:p w14:paraId="393C89AF">
      <w:pPr>
        <w:spacing w:line="360" w:lineRule="auto"/>
        <w:rPr>
          <w:rFonts w:ascii="宋体" w:hAnsi="宋体"/>
          <w:b/>
          <w:spacing w:val="6"/>
          <w:szCs w:val="21"/>
          <w:highlight w:val="none"/>
        </w:rPr>
      </w:pPr>
    </w:p>
    <w:p w14:paraId="7CB5AFF5">
      <w:pPr>
        <w:spacing w:line="360" w:lineRule="auto"/>
        <w:ind w:firstLine="367" w:firstLineChars="175"/>
        <w:rPr>
          <w:rFonts w:ascii="宋体" w:hAnsi="宋体"/>
          <w:szCs w:val="21"/>
          <w:highlight w:val="none"/>
        </w:rPr>
      </w:pPr>
      <w:r>
        <w:rPr>
          <w:rFonts w:hint="eastAsia" w:ascii="宋体" w:hAnsi="宋体"/>
          <w:szCs w:val="21"/>
          <w:highlight w:val="none"/>
        </w:rPr>
        <w:t>本单位郑重声明，根据《财政部</w:t>
      </w:r>
      <w:r>
        <w:rPr>
          <w:rFonts w:ascii="宋体" w:hAnsi="宋体"/>
          <w:szCs w:val="21"/>
          <w:highlight w:val="none"/>
        </w:rPr>
        <w:t xml:space="preserve"> </w:t>
      </w:r>
      <w:r>
        <w:rPr>
          <w:rFonts w:hint="eastAsia" w:ascii="宋体" w:hAnsi="宋体"/>
          <w:szCs w:val="21"/>
          <w:highlight w:val="none"/>
        </w:rPr>
        <w:t>民政部</w:t>
      </w:r>
      <w:r>
        <w:rPr>
          <w:rFonts w:ascii="宋体" w:hAnsi="宋体"/>
          <w:szCs w:val="21"/>
          <w:highlight w:val="none"/>
        </w:rPr>
        <w:t xml:space="preserve"> </w:t>
      </w:r>
      <w:r>
        <w:rPr>
          <w:rFonts w:hint="eastAsia" w:ascii="宋体" w:hAnsi="宋体"/>
          <w:szCs w:val="21"/>
          <w:highlight w:val="none"/>
        </w:rPr>
        <w:t>中国残疾人联合会关于促进残疾人就业政府采购政策的通知》（财库〔</w:t>
      </w:r>
      <w:r>
        <w:rPr>
          <w:rFonts w:ascii="宋体" w:hAnsi="宋体"/>
          <w:szCs w:val="21"/>
          <w:highlight w:val="none"/>
        </w:rPr>
        <w:t>2017</w:t>
      </w:r>
      <w:r>
        <w:rPr>
          <w:rFonts w:hint="eastAsia" w:ascii="宋体" w:hAnsi="宋体"/>
          <w:szCs w:val="21"/>
          <w:highlight w:val="none"/>
        </w:rPr>
        <w:t>〕</w:t>
      </w:r>
      <w:r>
        <w:rPr>
          <w:rFonts w:ascii="宋体" w:hAnsi="宋体"/>
          <w:szCs w:val="21"/>
          <w:highlight w:val="none"/>
        </w:rPr>
        <w:t xml:space="preserve"> 141</w:t>
      </w:r>
      <w:r>
        <w:rPr>
          <w:rFonts w:hint="eastAsia" w:ascii="宋体" w:hAnsi="宋体"/>
          <w:szCs w:val="21"/>
          <w:highlight w:val="none"/>
        </w:rPr>
        <w:t>号）的规定，本单位为符合条件的残疾人福利性单位，且本单位参加</w:t>
      </w:r>
      <w:r>
        <w:rPr>
          <w:rFonts w:ascii="宋体" w:hAnsi="宋体"/>
          <w:szCs w:val="21"/>
          <w:highlight w:val="none"/>
        </w:rPr>
        <w:t>______</w:t>
      </w:r>
      <w:r>
        <w:rPr>
          <w:rFonts w:hint="eastAsia" w:ascii="宋体" w:hAnsi="宋体"/>
          <w:szCs w:val="21"/>
          <w:highlight w:val="none"/>
        </w:rPr>
        <w:t>单位的</w:t>
      </w:r>
      <w:r>
        <w:rPr>
          <w:rFonts w:ascii="宋体" w:hAnsi="宋体"/>
          <w:szCs w:val="21"/>
          <w:highlight w:val="none"/>
        </w:rPr>
        <w:t>______</w:t>
      </w:r>
      <w:r>
        <w:rPr>
          <w:rFonts w:hint="eastAsia" w:ascii="宋体" w:hAnsi="宋体"/>
          <w:szCs w:val="21"/>
          <w:highlight w:val="none"/>
        </w:rPr>
        <w:t>项目采购活动提供本单位制造的货物（由本单位承担工程</w:t>
      </w:r>
      <w:r>
        <w:rPr>
          <w:rFonts w:ascii="宋体" w:hAnsi="宋体"/>
          <w:szCs w:val="21"/>
          <w:highlight w:val="none"/>
        </w:rPr>
        <w:t>/</w:t>
      </w:r>
      <w:r>
        <w:rPr>
          <w:rFonts w:hint="eastAsia" w:ascii="宋体" w:hAnsi="宋体"/>
          <w:szCs w:val="21"/>
          <w:highlight w:val="none"/>
        </w:rPr>
        <w:t>提供服务），或者提供其他残疾人福利性单位制造的货物（不包括使用非残疾人福利性单位注册商标的货物）。</w:t>
      </w:r>
    </w:p>
    <w:p w14:paraId="4208283F">
      <w:pPr>
        <w:spacing w:line="360" w:lineRule="auto"/>
        <w:ind w:firstLine="367" w:firstLineChars="175"/>
        <w:rPr>
          <w:rFonts w:ascii="宋体" w:hAnsi="宋体"/>
          <w:szCs w:val="21"/>
          <w:highlight w:val="none"/>
        </w:rPr>
      </w:pPr>
      <w:r>
        <w:rPr>
          <w:rFonts w:hint="eastAsia" w:ascii="宋体" w:hAnsi="宋体"/>
          <w:szCs w:val="21"/>
          <w:highlight w:val="none"/>
        </w:rPr>
        <w:t>本单位对上述声明的真实性负责。如有虚假，将依法承担相应责任。</w:t>
      </w:r>
    </w:p>
    <w:p w14:paraId="57FD6888">
      <w:pPr>
        <w:spacing w:line="360" w:lineRule="auto"/>
        <w:ind w:firstLine="367" w:firstLineChars="175"/>
        <w:rPr>
          <w:rFonts w:ascii="宋体" w:hAnsi="宋体"/>
          <w:szCs w:val="21"/>
          <w:highlight w:val="none"/>
        </w:rPr>
      </w:pPr>
    </w:p>
    <w:p w14:paraId="53E0D5FA">
      <w:pPr>
        <w:spacing w:line="360" w:lineRule="auto"/>
        <w:ind w:firstLine="367" w:firstLineChars="175"/>
        <w:rPr>
          <w:rFonts w:ascii="宋体" w:hAnsi="宋体"/>
          <w:szCs w:val="21"/>
          <w:highlight w:val="none"/>
        </w:rPr>
      </w:pPr>
    </w:p>
    <w:p w14:paraId="5FD364E1">
      <w:pPr>
        <w:spacing w:line="360" w:lineRule="auto"/>
        <w:ind w:firstLine="367" w:firstLineChars="175"/>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单位名称（</w:t>
      </w:r>
      <w:r>
        <w:rPr>
          <w:rFonts w:hint="eastAsia" w:ascii="宋体" w:hAnsi="宋体"/>
          <w:color w:val="000000"/>
          <w:szCs w:val="21"/>
          <w:highlight w:val="none"/>
        </w:rPr>
        <w:t>电子签章</w:t>
      </w:r>
      <w:r>
        <w:rPr>
          <w:rFonts w:hint="eastAsia" w:ascii="宋体" w:hAnsi="宋体"/>
          <w:szCs w:val="21"/>
          <w:highlight w:val="none"/>
        </w:rPr>
        <w:t>）：</w:t>
      </w:r>
    </w:p>
    <w:p w14:paraId="029ACD0E">
      <w:pPr>
        <w:spacing w:line="360" w:lineRule="auto"/>
        <w:ind w:firstLine="367" w:firstLineChars="175"/>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p>
    <w:p w14:paraId="546C093D">
      <w:pPr>
        <w:spacing w:line="276" w:lineRule="auto"/>
        <w:rPr>
          <w:rFonts w:hint="eastAsia" w:ascii="宋体" w:hAnsi="宋体"/>
          <w:szCs w:val="21"/>
          <w:highlight w:val="none"/>
        </w:rPr>
      </w:pPr>
    </w:p>
    <w:p w14:paraId="4986F4D0">
      <w:pPr>
        <w:spacing w:line="276" w:lineRule="auto"/>
        <w:rPr>
          <w:rFonts w:hint="eastAsia" w:ascii="宋体" w:hAnsi="宋体"/>
          <w:szCs w:val="21"/>
          <w:highlight w:val="none"/>
        </w:rPr>
      </w:pPr>
    </w:p>
    <w:p w14:paraId="2C9A96B7">
      <w:pPr>
        <w:spacing w:line="276" w:lineRule="auto"/>
        <w:rPr>
          <w:rFonts w:hint="eastAsia" w:ascii="宋体" w:hAnsi="宋体"/>
          <w:szCs w:val="21"/>
          <w:highlight w:val="none"/>
        </w:rPr>
      </w:pPr>
    </w:p>
    <w:p w14:paraId="61F98F55">
      <w:pPr>
        <w:spacing w:line="276" w:lineRule="auto"/>
        <w:rPr>
          <w:rFonts w:hint="eastAsia" w:ascii="宋体" w:hAnsi="宋体"/>
          <w:szCs w:val="21"/>
          <w:highlight w:val="none"/>
        </w:rPr>
      </w:pPr>
    </w:p>
    <w:p w14:paraId="4885A128">
      <w:pPr>
        <w:spacing w:line="276" w:lineRule="auto"/>
        <w:rPr>
          <w:rFonts w:hint="eastAsia" w:ascii="宋体" w:hAnsi="宋体"/>
          <w:szCs w:val="21"/>
          <w:highlight w:val="none"/>
        </w:rPr>
      </w:pPr>
    </w:p>
    <w:p w14:paraId="605CA90E">
      <w:pPr>
        <w:spacing w:line="276" w:lineRule="auto"/>
        <w:rPr>
          <w:rFonts w:hint="eastAsia" w:ascii="宋体" w:hAnsi="宋体"/>
          <w:szCs w:val="21"/>
          <w:highlight w:val="none"/>
        </w:rPr>
      </w:pPr>
    </w:p>
    <w:p w14:paraId="40B94203">
      <w:pPr>
        <w:spacing w:line="276" w:lineRule="auto"/>
        <w:rPr>
          <w:rFonts w:hint="eastAsia" w:ascii="宋体" w:hAnsi="宋体"/>
          <w:szCs w:val="21"/>
          <w:highlight w:val="none"/>
        </w:rPr>
      </w:pPr>
      <w:r>
        <w:rPr>
          <w:rFonts w:hint="eastAsia" w:ascii="宋体" w:hAnsi="宋体"/>
          <w:szCs w:val="21"/>
          <w:highlight w:val="none"/>
        </w:rPr>
        <w:br w:type="page"/>
      </w:r>
    </w:p>
    <w:p w14:paraId="006BCC1D">
      <w:pPr>
        <w:pStyle w:val="3"/>
        <w:spacing w:before="0" w:after="0" w:line="520" w:lineRule="exact"/>
        <w:ind w:firstLine="482" w:firstLineChars="200"/>
        <w:jc w:val="center"/>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附件-</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、监狱企业证明文件（如有）</w:t>
      </w:r>
    </w:p>
    <w:p w14:paraId="1B011947">
      <w:pPr>
        <w:spacing w:line="276" w:lineRule="auto"/>
        <w:rPr>
          <w:rFonts w:hint="eastAsia" w:ascii="宋体" w:hAnsi="宋体"/>
          <w:szCs w:val="21"/>
          <w:highlight w:val="none"/>
        </w:rPr>
      </w:pPr>
      <w:r>
        <w:rPr>
          <w:rFonts w:hint="eastAsia" w:ascii="宋体" w:hAnsi="宋体" w:cs="宋体"/>
          <w:color w:val="000000"/>
          <w:szCs w:val="21"/>
          <w:highlight w:val="none"/>
        </w:rPr>
        <w:t>省级以上监狱管理局、戒毒管理局（含新疆生产建设兵团）出具的属于监狱企业的证明文件。</w:t>
      </w:r>
    </w:p>
    <w:p w14:paraId="5FAAD255">
      <w:pPr>
        <w:spacing w:line="276" w:lineRule="auto"/>
        <w:rPr>
          <w:rFonts w:hint="eastAsia" w:ascii="宋体" w:hAnsi="宋体"/>
          <w:szCs w:val="21"/>
          <w:highlight w:val="none"/>
        </w:rPr>
      </w:pPr>
    </w:p>
    <w:p w14:paraId="48DF2015">
      <w:pPr>
        <w:spacing w:line="276" w:lineRule="auto"/>
        <w:rPr>
          <w:rFonts w:hint="eastAsia" w:ascii="宋体" w:hAnsi="宋体"/>
          <w:szCs w:val="21"/>
          <w:highlight w:val="none"/>
        </w:rPr>
      </w:pPr>
    </w:p>
    <w:p w14:paraId="2D88BBEA">
      <w:pPr>
        <w:pStyle w:val="3"/>
        <w:spacing w:before="0" w:after="0" w:line="520" w:lineRule="exact"/>
        <w:ind w:firstLine="482" w:firstLineChars="200"/>
        <w:jc w:val="center"/>
        <w:rPr>
          <w:rFonts w:hint="eastAsia" w:ascii="宋体" w:hAnsi="宋体" w:eastAsia="宋体" w:cs="宋体"/>
          <w:color w:val="000000"/>
          <w:sz w:val="24"/>
          <w:szCs w:val="24"/>
          <w:highlight w:val="none"/>
          <w:shd w:val="clear" w:color="auto" w:fill="FFFFFF"/>
        </w:rPr>
      </w:pPr>
      <w:r>
        <w:rPr>
          <w:rFonts w:ascii="宋体" w:hAnsi="宋体" w:eastAsia="宋体" w:cs="宋体"/>
          <w:color w:val="000000"/>
          <w:sz w:val="24"/>
          <w:szCs w:val="24"/>
          <w:highlight w:val="none"/>
          <w:shd w:val="clear" w:color="auto" w:fill="FFFFFF"/>
        </w:rPr>
        <w:br w:type="page"/>
      </w:r>
      <w:r>
        <w:rPr>
          <w:rFonts w:hint="eastAsia" w:ascii="宋体" w:hAnsi="宋体" w:eastAsia="宋体" w:cs="宋体"/>
          <w:color w:val="000000"/>
          <w:sz w:val="24"/>
          <w:szCs w:val="24"/>
          <w:highlight w:val="none"/>
          <w:shd w:val="clear" w:color="auto" w:fill="FFFFFF"/>
        </w:rPr>
        <w:t>附件-</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、关于印发中小企业划型标准规定的通知(工信部联企业〔2011〕300号)关于印发中小企业划型标准规定的通知</w:t>
      </w:r>
    </w:p>
    <w:p w14:paraId="4780EB0E">
      <w:pPr>
        <w:spacing w:line="360" w:lineRule="auto"/>
        <w:jc w:val="center"/>
        <w:rPr>
          <w:rFonts w:hint="eastAsia"/>
          <w:b/>
          <w:bCs/>
          <w:highlight w:val="none"/>
        </w:rPr>
      </w:pPr>
      <w:r>
        <w:rPr>
          <w:rFonts w:hint="eastAsia"/>
          <w:b/>
          <w:bCs/>
          <w:highlight w:val="none"/>
        </w:rPr>
        <w:t>工信部联企业〔2011〕300号</w:t>
      </w:r>
    </w:p>
    <w:p w14:paraId="52566CBF">
      <w:pPr>
        <w:rPr>
          <w:rFonts w:hint="eastAsia"/>
          <w:highlight w:val="none"/>
        </w:rPr>
      </w:pPr>
    </w:p>
    <w:p w14:paraId="1A506697">
      <w:pPr>
        <w:rPr>
          <w:rFonts w:hint="eastAsia"/>
          <w:highlight w:val="none"/>
        </w:rPr>
      </w:pPr>
      <w:r>
        <w:rPr>
          <w:rFonts w:hint="eastAsia"/>
          <w:highlight w:val="none"/>
        </w:rPr>
        <w:t>各省、自治区、直辖市人民政府，国务院各部委、各直属机构及有关单位：</w:t>
      </w:r>
    </w:p>
    <w:p w14:paraId="149E65C1">
      <w:pPr>
        <w:rPr>
          <w:rFonts w:hint="eastAsia"/>
          <w:highlight w:val="none"/>
        </w:rPr>
      </w:pPr>
      <w:r>
        <w:rPr>
          <w:rFonts w:hint="eastAsia"/>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A14AB53">
      <w:pPr>
        <w:rPr>
          <w:rFonts w:hint="eastAsia"/>
          <w:highlight w:val="none"/>
        </w:rPr>
      </w:pPr>
      <w:r>
        <w:rPr>
          <w:rFonts w:hint="eastAsia"/>
          <w:highlight w:val="none"/>
        </w:rPr>
        <w:t>　　　　　　　　　　　　　　　　　　　　　工业和信息化部　国家统计局</w:t>
      </w:r>
    </w:p>
    <w:p w14:paraId="6A11A194">
      <w:pPr>
        <w:rPr>
          <w:rFonts w:hint="eastAsia"/>
          <w:highlight w:val="none"/>
        </w:rPr>
      </w:pPr>
      <w:r>
        <w:rPr>
          <w:rFonts w:hint="eastAsia"/>
          <w:highlight w:val="none"/>
        </w:rPr>
        <w:t>　　　　　　　　　　　　　　　　　　　　国家发展和改革委员会　财政部</w:t>
      </w:r>
    </w:p>
    <w:p w14:paraId="5671AECC">
      <w:pPr>
        <w:rPr>
          <w:rFonts w:hint="eastAsia"/>
          <w:highlight w:val="none"/>
        </w:rPr>
      </w:pPr>
      <w:r>
        <w:rPr>
          <w:rFonts w:hint="eastAsia"/>
          <w:highlight w:val="none"/>
        </w:rPr>
        <w:t>　　　　　　　　　　　　　　　　　　　　　　　　二○一一年六月十八日</w:t>
      </w:r>
    </w:p>
    <w:p w14:paraId="7CAAC61C">
      <w:pPr>
        <w:rPr>
          <w:rFonts w:hint="eastAsia"/>
          <w:highlight w:val="none"/>
        </w:rPr>
      </w:pPr>
      <w:r>
        <w:rPr>
          <w:rFonts w:hint="eastAsia"/>
          <w:highlight w:val="none"/>
        </w:rPr>
        <w:t xml:space="preserve"> </w:t>
      </w:r>
    </w:p>
    <w:p w14:paraId="4FB2781B">
      <w:pPr>
        <w:rPr>
          <w:rFonts w:hint="eastAsia"/>
          <w:highlight w:val="none"/>
        </w:rPr>
      </w:pPr>
      <w:r>
        <w:rPr>
          <w:rFonts w:hint="eastAsia"/>
          <w:highlight w:val="none"/>
        </w:rPr>
        <w:t>中小企业划型标准规定</w:t>
      </w:r>
    </w:p>
    <w:p w14:paraId="4D4E210E">
      <w:pPr>
        <w:rPr>
          <w:rFonts w:hint="eastAsia"/>
          <w:highlight w:val="none"/>
        </w:rPr>
      </w:pPr>
    </w:p>
    <w:p w14:paraId="1DBA6D64">
      <w:pPr>
        <w:rPr>
          <w:rFonts w:hint="eastAsia"/>
          <w:highlight w:val="none"/>
        </w:rPr>
      </w:pPr>
      <w:r>
        <w:rPr>
          <w:rFonts w:hint="eastAsia"/>
          <w:highlight w:val="none"/>
        </w:rPr>
        <w:t>　　一、根据《中华人民共和国中小企业促进法》和《国务院关于进一步促进中小企业发展的若干意见》(国发〔2009〕36号)，制定本规定。</w:t>
      </w:r>
    </w:p>
    <w:p w14:paraId="1DCE70A9">
      <w:pPr>
        <w:rPr>
          <w:rFonts w:hint="eastAsia"/>
          <w:highlight w:val="none"/>
        </w:rPr>
      </w:pPr>
      <w:r>
        <w:rPr>
          <w:rFonts w:hint="eastAsia"/>
          <w:highlight w:val="none"/>
        </w:rPr>
        <w:t>　　二、中小企业划分为中型、小型、微型三种类型，具体标准根据企业从业人员、营业收入、资产总额等指标，结合行业特点制定。</w:t>
      </w:r>
    </w:p>
    <w:p w14:paraId="28C50FB5">
      <w:pPr>
        <w:rPr>
          <w:rFonts w:hint="eastAsia"/>
          <w:highlight w:val="none"/>
        </w:rPr>
      </w:pPr>
      <w:r>
        <w:rPr>
          <w:rFonts w:hint="eastAsia"/>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D819E02">
      <w:pPr>
        <w:rPr>
          <w:rFonts w:hint="eastAsia"/>
          <w:highlight w:val="none"/>
        </w:rPr>
      </w:pPr>
      <w:r>
        <w:rPr>
          <w:rFonts w:hint="eastAsia"/>
          <w:highlight w:val="none"/>
        </w:rPr>
        <w:t>　　四、各行业划型标准为：</w:t>
      </w:r>
    </w:p>
    <w:p w14:paraId="58C819A1">
      <w:pPr>
        <w:rPr>
          <w:rFonts w:hint="eastAsia"/>
          <w:highlight w:val="none"/>
        </w:rPr>
      </w:pPr>
      <w:r>
        <w:rPr>
          <w:rFonts w:hint="eastAsia"/>
          <w:highlight w:val="none"/>
        </w:rPr>
        <w:t>　　（一）农、林、牧、渔业。营业收入20000万元以下的为中小微型企业。其中，营业收入500万元及以上的为中型企业，营业收入50万元及以上的为小型企业，营业收入50万元以下的为微型企业。</w:t>
      </w:r>
    </w:p>
    <w:p w14:paraId="5D2D57C1">
      <w:pPr>
        <w:rPr>
          <w:rFonts w:hint="eastAsia"/>
          <w:highlight w:val="none"/>
        </w:rPr>
      </w:pPr>
      <w:r>
        <w:rPr>
          <w:rFonts w:hint="eastAsia"/>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AF99F1">
      <w:pPr>
        <w:rPr>
          <w:rFonts w:hint="eastAsia"/>
          <w:highlight w:val="none"/>
        </w:rPr>
      </w:pPr>
      <w:r>
        <w:rPr>
          <w:rFonts w:hint="eastAsia"/>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A67CC7">
      <w:pPr>
        <w:rPr>
          <w:rFonts w:hint="eastAsia"/>
          <w:highlight w:val="none"/>
        </w:rPr>
      </w:pPr>
      <w:r>
        <w:rPr>
          <w:rFonts w:hint="eastAsia"/>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F402DA0">
      <w:pPr>
        <w:rPr>
          <w:rFonts w:hint="eastAsia"/>
          <w:highlight w:val="none"/>
        </w:rPr>
      </w:pPr>
      <w:r>
        <w:rPr>
          <w:rFonts w:hint="eastAsia"/>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D2BBF1">
      <w:pPr>
        <w:rPr>
          <w:rFonts w:hint="eastAsia"/>
          <w:highlight w:val="none"/>
        </w:rPr>
      </w:pPr>
      <w:r>
        <w:rPr>
          <w:rFonts w:hint="eastAsia"/>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3C8BCAC">
      <w:pPr>
        <w:rPr>
          <w:rFonts w:hint="eastAsia"/>
          <w:highlight w:val="none"/>
        </w:rPr>
      </w:pPr>
      <w:r>
        <w:rPr>
          <w:rFonts w:hint="eastAsia"/>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AEDF362">
      <w:pPr>
        <w:rPr>
          <w:rFonts w:hint="eastAsia"/>
          <w:highlight w:val="none"/>
        </w:rPr>
      </w:pPr>
      <w:r>
        <w:rPr>
          <w:rFonts w:hint="eastAsia"/>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BED6661">
      <w:pPr>
        <w:rPr>
          <w:rFonts w:hint="eastAsia"/>
          <w:highlight w:val="none"/>
        </w:rPr>
      </w:pPr>
      <w:r>
        <w:rPr>
          <w:rFonts w:hint="eastAsia"/>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869201">
      <w:pPr>
        <w:rPr>
          <w:rFonts w:hint="eastAsia"/>
          <w:highlight w:val="none"/>
        </w:rPr>
      </w:pPr>
      <w:r>
        <w:rPr>
          <w:rFonts w:hint="eastAsia"/>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7B32C2">
      <w:pPr>
        <w:rPr>
          <w:rFonts w:hint="eastAsia"/>
          <w:highlight w:val="none"/>
        </w:rPr>
      </w:pPr>
      <w:r>
        <w:rPr>
          <w:rFonts w:hint="eastAsia"/>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33691B0">
      <w:pPr>
        <w:rPr>
          <w:rFonts w:hint="eastAsia"/>
          <w:highlight w:val="none"/>
        </w:rPr>
      </w:pPr>
      <w:r>
        <w:rPr>
          <w:rFonts w:hint="eastAsia"/>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B9E20F8">
      <w:pPr>
        <w:rPr>
          <w:rFonts w:hint="eastAsia"/>
          <w:highlight w:val="none"/>
        </w:rPr>
      </w:pPr>
      <w:r>
        <w:rPr>
          <w:rFonts w:hint="eastAsia"/>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87939D">
      <w:pPr>
        <w:rPr>
          <w:rFonts w:hint="eastAsia"/>
          <w:highlight w:val="none"/>
        </w:rPr>
      </w:pPr>
      <w:r>
        <w:rPr>
          <w:rFonts w:hint="eastAsia"/>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3AD9320">
      <w:pPr>
        <w:rPr>
          <w:rFonts w:hint="eastAsia"/>
          <w:highlight w:val="none"/>
        </w:rPr>
      </w:pPr>
      <w:r>
        <w:rPr>
          <w:rFonts w:hint="eastAsia"/>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0C0014">
      <w:pPr>
        <w:rPr>
          <w:rFonts w:hint="eastAsia"/>
          <w:highlight w:val="none"/>
        </w:rPr>
      </w:pPr>
      <w:r>
        <w:rPr>
          <w:rFonts w:hint="eastAsia"/>
          <w:highlight w:val="none"/>
        </w:rPr>
        <w:t>　　（十六）其他未列明行业。从业人员300人以下的为中小微型企业。其中，从业人员100人及以上的为中型企业；从业人员10人及以上的为小型企业；从业人员10人以下的为微型企业。</w:t>
      </w:r>
    </w:p>
    <w:p w14:paraId="4AD3C459">
      <w:pPr>
        <w:rPr>
          <w:rFonts w:hint="eastAsia"/>
          <w:highlight w:val="none"/>
        </w:rPr>
      </w:pPr>
      <w:r>
        <w:rPr>
          <w:rFonts w:hint="eastAsia"/>
          <w:highlight w:val="none"/>
        </w:rPr>
        <w:t>　　五、企业类型的划分以统计部门的统计数据为依据。</w:t>
      </w:r>
    </w:p>
    <w:p w14:paraId="49CAE2B0">
      <w:pPr>
        <w:rPr>
          <w:rFonts w:hint="eastAsia"/>
          <w:highlight w:val="none"/>
        </w:rPr>
      </w:pPr>
      <w:r>
        <w:rPr>
          <w:rFonts w:hint="eastAsia"/>
          <w:highlight w:val="none"/>
        </w:rPr>
        <w:t>　　六、本规定适用于在中华人民共和国境内依法设立的各类所有制和各种组织形式的企业。个体工商户和本规定以外的行业，参照本规定进行划型。</w:t>
      </w:r>
    </w:p>
    <w:p w14:paraId="2484758A">
      <w:pPr>
        <w:rPr>
          <w:rFonts w:hint="eastAsia"/>
          <w:highlight w:val="none"/>
        </w:rPr>
      </w:pPr>
      <w:r>
        <w:rPr>
          <w:rFonts w:hint="eastAsia"/>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5B62595">
      <w:pPr>
        <w:rPr>
          <w:rFonts w:hint="eastAsia"/>
          <w:highlight w:val="none"/>
        </w:rPr>
      </w:pPr>
      <w:r>
        <w:rPr>
          <w:rFonts w:hint="eastAsia"/>
          <w:highlight w:val="none"/>
        </w:rPr>
        <w:t>　　八、本规定由工业和信息化部、国家统计局会同有关部门根据《国民经济行业分类》修订情况和企业发展变化情况适时修订。</w:t>
      </w:r>
    </w:p>
    <w:p w14:paraId="16286437">
      <w:pPr>
        <w:rPr>
          <w:rFonts w:hint="eastAsia"/>
          <w:highlight w:val="none"/>
        </w:rPr>
      </w:pPr>
      <w:r>
        <w:rPr>
          <w:rFonts w:hint="eastAsia"/>
          <w:highlight w:val="none"/>
        </w:rPr>
        <w:t>　　九、本规定由工业和信息化部、国家统计局会同有关部门负责解释。</w:t>
      </w:r>
    </w:p>
    <w:p w14:paraId="68DB467D">
      <w:pPr>
        <w:rPr>
          <w:rFonts w:hint="eastAsia"/>
          <w:highlight w:val="none"/>
        </w:rPr>
      </w:pPr>
      <w:r>
        <w:rPr>
          <w:rFonts w:hint="eastAsia"/>
          <w:highlight w:val="none"/>
        </w:rPr>
        <w:t>　　十、本规定自发布之日起执行，原国家经贸委、原国家计委、财政部和国家统计局2003年颁布的《中小企业标准暂行规定》同时废止。</w:t>
      </w:r>
    </w:p>
    <w:p w14:paraId="1C409290">
      <w:pPr>
        <w:pStyle w:val="12"/>
        <w:rPr>
          <w:rFonts w:hint="eastAsia" w:ascii="宋体" w:hAnsi="宋体"/>
          <w:b/>
          <w:bCs/>
          <w:color w:val="000000"/>
          <w:spacing w:val="10"/>
          <w:sz w:val="24"/>
          <w:szCs w:val="24"/>
          <w:highlight w:val="none"/>
        </w:rPr>
      </w:pPr>
    </w:p>
    <w:p w14:paraId="00A893F1">
      <w:pPr>
        <w:pStyle w:val="12"/>
        <w:rPr>
          <w:rFonts w:hint="eastAsia" w:ascii="宋体" w:hAnsi="宋体"/>
          <w:b/>
          <w:bCs/>
          <w:color w:val="000000"/>
          <w:spacing w:val="10"/>
          <w:sz w:val="24"/>
          <w:szCs w:val="24"/>
          <w:highlight w:val="none"/>
        </w:rPr>
      </w:pPr>
    </w:p>
    <w:p w14:paraId="1C74B986">
      <w:pPr>
        <w:pStyle w:val="12"/>
        <w:rPr>
          <w:rFonts w:hint="eastAsia" w:ascii="宋体" w:hAnsi="宋体"/>
          <w:b/>
          <w:bCs/>
          <w:color w:val="000000"/>
          <w:spacing w:val="10"/>
          <w:sz w:val="24"/>
          <w:szCs w:val="24"/>
          <w:highlight w:val="none"/>
        </w:rPr>
      </w:pPr>
    </w:p>
    <w:p w14:paraId="3C9CB2E2">
      <w:pPr>
        <w:widowControl/>
        <w:spacing w:after="120" w:line="480" w:lineRule="auto"/>
        <w:rPr>
          <w:rFonts w:hint="eastAsia" w:ascii="宋体" w:hAnsi="宋体"/>
          <w:b/>
          <w:bCs/>
          <w:color w:val="000000"/>
          <w:spacing w:val="10"/>
          <w:sz w:val="24"/>
          <w:highlight w:val="none"/>
        </w:rPr>
      </w:pPr>
    </w:p>
    <w:p w14:paraId="2BA9C374">
      <w:pPr>
        <w:pStyle w:val="3"/>
        <w:spacing w:before="0" w:after="0" w:line="520" w:lineRule="exact"/>
        <w:ind w:firstLine="482" w:firstLineChars="200"/>
        <w:jc w:val="center"/>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附件-</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、河南省政府采购合同融资政策告知函</w:t>
      </w:r>
    </w:p>
    <w:p w14:paraId="4ED68B4C">
      <w:pPr>
        <w:spacing w:line="360" w:lineRule="auto"/>
        <w:rPr>
          <w:rFonts w:ascii="宋体" w:hAnsi="宋体"/>
          <w:color w:val="000000"/>
          <w:szCs w:val="21"/>
          <w:highlight w:val="none"/>
        </w:rPr>
      </w:pPr>
      <w:r>
        <w:rPr>
          <w:rFonts w:hint="eastAsia" w:ascii="宋体" w:hAnsi="宋体"/>
          <w:color w:val="000000"/>
          <w:szCs w:val="21"/>
          <w:highlight w:val="none"/>
        </w:rPr>
        <w:t>各供应商：</w:t>
      </w:r>
    </w:p>
    <w:p w14:paraId="49970E17">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欢迎贵公司参与河南省政府采购活动！</w:t>
      </w:r>
    </w:p>
    <w:p w14:paraId="51CFF526">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FE36340">
      <w:pPr>
        <w:spacing w:line="360" w:lineRule="auto"/>
        <w:ind w:firstLine="420" w:firstLineChars="200"/>
        <w:rPr>
          <w:rFonts w:hint="eastAsia" w:ascii="宋体" w:hAnsi="宋体"/>
          <w:color w:val="000000"/>
          <w:szCs w:val="21"/>
          <w:highlight w:val="none"/>
        </w:rPr>
        <w:sectPr>
          <w:pgSz w:w="11906" w:h="16838"/>
          <w:pgMar w:top="1361" w:right="1304" w:bottom="1304" w:left="1304" w:header="851" w:footer="992" w:gutter="0"/>
          <w:cols w:space="720" w:num="1"/>
          <w:titlePg/>
          <w:docGrid w:type="lines" w:linePitch="312" w:charSpace="0"/>
        </w:sectPr>
      </w:pPr>
      <w:r>
        <w:rPr>
          <w:rFonts w:hint="eastAsia" w:ascii="宋体" w:hAnsi="宋体"/>
          <w:color w:val="000000"/>
          <w:szCs w:val="21"/>
          <w:highlight w:val="none"/>
        </w:rPr>
        <w:t>贷款渠道和提供贷款的金融机构,可在河南省政府采购网“河南省政府采购合同融资平台”查询联系。</w:t>
      </w:r>
      <w:bookmarkEnd w:id="711"/>
      <w:bookmarkEnd w:id="712"/>
      <w:bookmarkEnd w:id="713"/>
      <w:bookmarkEnd w:id="714"/>
      <w:bookmarkEnd w:id="715"/>
      <w:bookmarkEnd w:id="716"/>
      <w:bookmarkEnd w:id="717"/>
      <w:bookmarkEnd w:id="718"/>
      <w:bookmarkEnd w:id="719"/>
      <w:bookmarkEnd w:id="720"/>
      <w:bookmarkEnd w:id="721"/>
      <w:bookmarkEnd w:id="722"/>
      <w:bookmarkEnd w:id="786"/>
    </w:p>
    <w:p w14:paraId="49BF4CBF">
      <w:pPr>
        <w:pStyle w:val="2"/>
        <w:keepNext w:val="0"/>
        <w:keepLines w:val="0"/>
        <w:widowControl/>
        <w:shd w:val="clear" w:color="auto" w:fill="FFFFFF"/>
        <w:spacing w:line="460" w:lineRule="exact"/>
        <w:ind w:firstLine="2729" w:firstLineChars="1400"/>
        <w:jc w:val="both"/>
        <w:textAlignment w:val="baseline"/>
        <w:rPr>
          <w:rFonts w:hint="eastAsia"/>
          <w:color w:val="000000"/>
          <w:sz w:val="24"/>
          <w:szCs w:val="24"/>
          <w:highlight w:val="none"/>
        </w:rPr>
      </w:pPr>
      <w:r>
        <w:rPr>
          <w:rFonts w:hint="eastAsia"/>
          <w:color w:val="000000"/>
          <w:sz w:val="24"/>
          <w:szCs w:val="24"/>
          <w:highlight w:val="none"/>
          <w:shd w:val="clear" w:color="auto" w:fill="FFFFFF"/>
          <w:lang w:val="en-US" w:eastAsia="zh-CN"/>
        </w:rPr>
        <w:t>附件-7、</w:t>
      </w:r>
      <w:r>
        <w:rPr>
          <w:rFonts w:hint="eastAsia"/>
          <w:color w:val="000000"/>
          <w:sz w:val="24"/>
          <w:szCs w:val="24"/>
          <w:highlight w:val="none"/>
          <w:shd w:val="clear" w:color="auto" w:fill="FFFFFF"/>
        </w:rPr>
        <w:t>国务院办公厅</w:t>
      </w:r>
    </w:p>
    <w:p w14:paraId="21D60315">
      <w:pPr>
        <w:pStyle w:val="3"/>
        <w:keepNext w:val="0"/>
        <w:keepLines w:val="0"/>
        <w:widowControl/>
        <w:shd w:val="clear" w:color="auto" w:fill="FFFFFF"/>
        <w:spacing w:line="460" w:lineRule="exact"/>
        <w:jc w:val="center"/>
        <w:textAlignment w:val="baseline"/>
        <w:rPr>
          <w:rFonts w:hint="eastAsia" w:ascii="宋体" w:hAnsi="宋体"/>
          <w:color w:val="000000"/>
          <w:highlight w:val="none"/>
          <w:shd w:val="clear" w:color="auto" w:fill="FFFFFF"/>
        </w:rPr>
      </w:pPr>
      <w:r>
        <w:rPr>
          <w:rFonts w:hint="eastAsia" w:ascii="宋体" w:hAnsi="宋体"/>
          <w:b/>
          <w:bCs/>
          <w:color w:val="000000"/>
          <w:highlight w:val="none"/>
          <w:shd w:val="clear" w:color="auto" w:fill="FFFFFF"/>
        </w:rPr>
        <w:t>国办发〔2025〕34号</w:t>
      </w:r>
    </w:p>
    <w:p w14:paraId="6523FA8D">
      <w:pPr>
        <w:pStyle w:val="18"/>
        <w:spacing w:before="30" w:beforeAutospacing="0" w:after="30" w:afterAutospacing="0" w:line="460" w:lineRule="exact"/>
        <w:jc w:val="center"/>
        <w:textAlignment w:val="baseline"/>
        <w:rPr>
          <w:rFonts w:hint="eastAsia" w:ascii="宋体" w:hAnsi="宋体" w:eastAsia="宋体"/>
          <w:color w:val="000000"/>
          <w:highlight w:val="none"/>
          <w:shd w:val="clear" w:color="auto" w:fill="FFFFFF"/>
        </w:rPr>
      </w:pPr>
      <w:r>
        <w:rPr>
          <w:rFonts w:hint="eastAsia" w:ascii="宋体" w:hAnsi="宋体" w:eastAsia="宋体"/>
          <w:color w:val="000000"/>
          <w:highlight w:val="none"/>
          <w:shd w:val="clear" w:color="auto" w:fill="FFFFFF"/>
        </w:rPr>
        <w:t>国务院办公厅关于在政府采购中实施本国产品标准及相关政策的通知</w:t>
      </w:r>
    </w:p>
    <w:p w14:paraId="5BEB8C5F">
      <w:pPr>
        <w:pStyle w:val="18"/>
        <w:spacing w:before="30" w:beforeAutospacing="0" w:after="30" w:afterAutospacing="0" w:line="460" w:lineRule="exact"/>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各省、自治区、直辖市人民政府，国务院各部委、各直属机构：</w:t>
      </w:r>
    </w:p>
    <w:p w14:paraId="01E28C33">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8687307">
      <w:pPr>
        <w:pStyle w:val="18"/>
        <w:spacing w:before="30" w:beforeAutospacing="0" w:after="30" w:afterAutospacing="0" w:line="460" w:lineRule="exact"/>
        <w:ind w:firstLine="420"/>
        <w:textAlignment w:val="baseline"/>
        <w:rPr>
          <w:rFonts w:hint="eastAsia" w:ascii="宋体" w:hAnsi="宋体" w:eastAsia="宋体"/>
          <w:highlight w:val="none"/>
        </w:rPr>
      </w:pPr>
      <w:r>
        <w:rPr>
          <w:rStyle w:val="23"/>
          <w:rFonts w:hint="eastAsia" w:ascii="宋体" w:hAnsi="宋体" w:eastAsia="宋体"/>
          <w:color w:val="000000"/>
          <w:highlight w:val="none"/>
          <w:shd w:val="clear" w:color="auto" w:fill="FFFFFF"/>
        </w:rPr>
        <w:t>一、本国产品标准</w:t>
      </w:r>
    </w:p>
    <w:p w14:paraId="4EA43593">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本国产品应当符合以下条件：</w:t>
      </w:r>
    </w:p>
    <w:p w14:paraId="4D0A712C">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（一）在中国境内生产</w:t>
      </w:r>
    </w:p>
    <w:p w14:paraId="6B20892F">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产品应当在中国境内生产，即在中华人民共和国关境内实现从原材料、组件到产品的属性改变。</w:t>
      </w:r>
    </w:p>
    <w:p w14:paraId="70630AD1">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属性改变是指经过制造、加工或者组装等工序，产生完全不同于原材料、组件的新产品，并具有新的名称和特征（用途）。属性改变不包括以下细微操作：</w:t>
      </w:r>
    </w:p>
    <w:p w14:paraId="47B1D33F">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1.为确保产品在运输或者储存期间保持某种状态而进行的操作；</w:t>
      </w:r>
    </w:p>
    <w:p w14:paraId="45394756">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2.为产品运输或者销售进行的包装或者展示；</w:t>
      </w:r>
    </w:p>
    <w:p w14:paraId="1AC3F1EC">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3.在产品或者其包装上粘贴或者印刷品牌、标志、标识以及其他用于区别的标记；</w:t>
      </w:r>
    </w:p>
    <w:p w14:paraId="6F5ADF61">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4.简单的上漆、磨光和分装；</w:t>
      </w:r>
    </w:p>
    <w:p w14:paraId="3BA7B0B4">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5.其他不属于属性改变的情形。</w:t>
      </w:r>
    </w:p>
    <w:p w14:paraId="0FCA293E">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（二）在中国境内生产的组件成本占比达到规定比例</w:t>
      </w:r>
    </w:p>
    <w:p w14:paraId="57D0FBCE">
      <w:pPr>
        <w:pStyle w:val="18"/>
        <w:spacing w:before="30" w:beforeAutospacing="0" w:after="30" w:afterAutospacing="0"/>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产品在中国境内生产的组件成本占比应当达到规定比例，计算公式为：</w:t>
      </w:r>
    </w:p>
    <w:p w14:paraId="62B86A73">
      <w:pPr>
        <w:pStyle w:val="18"/>
        <w:spacing w:before="30" w:beforeAutospacing="0" w:after="30" w:afterAutospacing="0"/>
        <w:jc w:val="center"/>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fldChar w:fldCharType="begin"/>
      </w:r>
      <w:r>
        <w:rPr>
          <w:rFonts w:hint="eastAsia" w:ascii="宋体" w:hAnsi="宋体" w:eastAsia="宋体"/>
          <w:color w:val="000000"/>
          <w:highlight w:val="none"/>
          <w:shd w:val="clear" w:color="auto" w:fill="FFFFFF"/>
        </w:rPr>
        <w:instrText xml:space="preserve">INCLUDEPICTURE \d "https://www.gov.cn/zhengce/content/202509/W020250930645245947614.png" \* MERGEFORMATINET </w:instrText>
      </w:r>
      <w:r>
        <w:rPr>
          <w:rFonts w:hint="eastAsia" w:ascii="宋体" w:hAnsi="宋体" w:eastAsia="宋体"/>
          <w:color w:val="000000"/>
          <w:highlight w:val="none"/>
          <w:shd w:val="clear" w:color="auto" w:fill="FFFFFF"/>
        </w:rPr>
        <w:fldChar w:fldCharType="separate"/>
      </w:r>
      <w:r>
        <w:rPr>
          <w:rFonts w:hint="eastAsia" w:ascii="宋体" w:hAnsi="宋体" w:eastAsia="宋体"/>
          <w:color w:val="000000"/>
          <w:highlight w:val="none"/>
          <w:shd w:val="clear" w:color="auto" w:fill="FFFFFF"/>
        </w:rPr>
        <w:drawing>
          <wp:inline distT="0" distB="0" distL="114300" distR="114300">
            <wp:extent cx="4829175" cy="762000"/>
            <wp:effectExtent l="0" t="0" r="9525"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5"/>
                    <a:stretch>
                      <a:fillRect/>
                    </a:stretch>
                  </pic:blipFill>
                  <pic:spPr>
                    <a:xfrm>
                      <a:off x="0" y="0"/>
                      <a:ext cx="4829175" cy="762000"/>
                    </a:xfrm>
                    <a:prstGeom prst="rect">
                      <a:avLst/>
                    </a:prstGeom>
                    <a:noFill/>
                    <a:ln>
                      <a:noFill/>
                    </a:ln>
                  </pic:spPr>
                </pic:pic>
              </a:graphicData>
            </a:graphic>
          </wp:inline>
        </w:drawing>
      </w:r>
      <w:r>
        <w:rPr>
          <w:rFonts w:hint="eastAsia" w:ascii="宋体" w:hAnsi="宋体" w:eastAsia="宋体"/>
          <w:color w:val="000000"/>
          <w:highlight w:val="none"/>
          <w:shd w:val="clear" w:color="auto" w:fill="FFFFFF"/>
        </w:rPr>
        <w:fldChar w:fldCharType="end"/>
      </w:r>
    </w:p>
    <w:p w14:paraId="5DEFFA23">
      <w:pPr>
        <w:pStyle w:val="18"/>
        <w:spacing w:before="30" w:beforeAutospacing="0" w:after="30" w:afterAutospacing="0"/>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0C65CF9">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（三）特定产品的关键组件、关键工序符合相关要求</w:t>
      </w:r>
    </w:p>
    <w:p w14:paraId="1A1DC74F">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70E479AA">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E1A4A6C">
      <w:pPr>
        <w:pStyle w:val="18"/>
        <w:spacing w:before="30" w:beforeAutospacing="0" w:after="30" w:afterAutospacing="0" w:line="460" w:lineRule="exact"/>
        <w:ind w:firstLine="420"/>
        <w:textAlignment w:val="baseline"/>
        <w:rPr>
          <w:rFonts w:hint="eastAsia" w:ascii="宋体" w:hAnsi="宋体" w:eastAsia="宋体"/>
          <w:highlight w:val="none"/>
        </w:rPr>
      </w:pPr>
      <w:r>
        <w:rPr>
          <w:rStyle w:val="23"/>
          <w:rFonts w:hint="eastAsia" w:ascii="宋体" w:hAnsi="宋体" w:eastAsia="宋体"/>
          <w:color w:val="000000"/>
          <w:highlight w:val="none"/>
          <w:shd w:val="clear" w:color="auto" w:fill="FFFFFF"/>
        </w:rPr>
        <w:t>二、本国产品标准的适用范围</w:t>
      </w:r>
    </w:p>
    <w:p w14:paraId="06546E95">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96FD47D">
      <w:pPr>
        <w:pStyle w:val="18"/>
        <w:spacing w:before="30" w:beforeAutospacing="0" w:after="30" w:afterAutospacing="0" w:line="460" w:lineRule="exact"/>
        <w:ind w:firstLine="420"/>
        <w:textAlignment w:val="baseline"/>
        <w:rPr>
          <w:rFonts w:hint="eastAsia" w:ascii="宋体" w:hAnsi="宋体" w:eastAsia="宋体"/>
          <w:highlight w:val="none"/>
        </w:rPr>
      </w:pPr>
      <w:r>
        <w:rPr>
          <w:rStyle w:val="23"/>
          <w:rFonts w:hint="eastAsia" w:ascii="宋体" w:hAnsi="宋体" w:eastAsia="宋体"/>
          <w:color w:val="000000"/>
          <w:highlight w:val="none"/>
          <w:shd w:val="clear" w:color="auto" w:fill="FFFFFF"/>
        </w:rPr>
        <w:t>三、对本国产品的支持政策</w:t>
      </w:r>
    </w:p>
    <w:p w14:paraId="4F4439C4">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7B9F4434">
      <w:pPr>
        <w:pStyle w:val="18"/>
        <w:spacing w:before="30" w:beforeAutospacing="0" w:after="30" w:afterAutospacing="0" w:line="460" w:lineRule="exact"/>
        <w:ind w:firstLine="420"/>
        <w:textAlignment w:val="baseline"/>
        <w:rPr>
          <w:rFonts w:hint="eastAsia" w:ascii="宋体" w:hAnsi="宋体" w:eastAsia="宋体"/>
          <w:color w:val="000000"/>
          <w:highlight w:val="none"/>
          <w:shd w:val="clear" w:color="auto" w:fill="FFFFFF"/>
        </w:rPr>
      </w:pPr>
      <w:r>
        <w:rPr>
          <w:rFonts w:hint="eastAsia" w:ascii="宋体" w:hAnsi="宋体" w:eastAsia="宋体"/>
          <w:color w:val="000000"/>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E60F4A5">
      <w:pPr>
        <w:pStyle w:val="18"/>
        <w:spacing w:before="30" w:beforeAutospacing="0" w:after="30" w:afterAutospacing="0" w:line="460" w:lineRule="exact"/>
        <w:ind w:firstLine="420"/>
        <w:textAlignment w:val="baseline"/>
        <w:rPr>
          <w:rFonts w:hint="eastAsia" w:ascii="宋体" w:hAnsi="宋体" w:eastAsia="宋体"/>
          <w:highlight w:val="none"/>
        </w:rPr>
      </w:pPr>
      <w:r>
        <w:rPr>
          <w:rStyle w:val="23"/>
          <w:rFonts w:hint="eastAsia" w:ascii="宋体" w:hAnsi="宋体" w:eastAsia="宋体"/>
          <w:color w:val="000000"/>
          <w:highlight w:val="none"/>
          <w:shd w:val="clear" w:color="auto" w:fill="FFFFFF"/>
        </w:rPr>
        <w:t>四、政策执行要求</w:t>
      </w:r>
    </w:p>
    <w:p w14:paraId="1074302B">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（一）产品在中国境内生产的组件成本核算规则。产品在中国境内生产的组件成本，按照《中国境内生产的组件成本核算基本规则》（见附件1）计算。</w:t>
      </w:r>
    </w:p>
    <w:p w14:paraId="4604C26B">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07F4278">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采购人、采购代理机构应当随中标、成交结果同时公告中标、成交供应商提供的《声明函》或有关证明文件。</w:t>
      </w:r>
    </w:p>
    <w:p w14:paraId="57F4A27F">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AF922A7">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（四）中华人民共和国缔结或者共同参加的国际条约、协定对政府采购中本国产品政策另有规定的，按照有关条约、协定执行。</w:t>
      </w:r>
    </w:p>
    <w:p w14:paraId="2D8B4726">
      <w:pPr>
        <w:pStyle w:val="18"/>
        <w:spacing w:before="30" w:beforeAutospacing="0" w:after="30" w:afterAutospacing="0" w:line="460" w:lineRule="exact"/>
        <w:ind w:firstLine="420"/>
        <w:textAlignment w:val="baseline"/>
        <w:rPr>
          <w:rFonts w:hint="eastAsia" w:ascii="宋体" w:hAnsi="宋体" w:eastAsia="宋体"/>
          <w:highlight w:val="none"/>
        </w:rPr>
      </w:pPr>
      <w:r>
        <w:rPr>
          <w:rStyle w:val="23"/>
          <w:rFonts w:hint="eastAsia" w:ascii="宋体" w:hAnsi="宋体" w:eastAsia="宋体"/>
          <w:color w:val="000000"/>
          <w:highlight w:val="none"/>
          <w:shd w:val="clear" w:color="auto" w:fill="FFFFFF"/>
        </w:rPr>
        <w:t>五、争议处理</w:t>
      </w:r>
    </w:p>
    <w:p w14:paraId="3A631969">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89F310E">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（一）政府采购投诉处理、监督检查中，对产品或组件是否在中国境内生产存在争议的，按照以下原则处理：</w:t>
      </w:r>
    </w:p>
    <w:p w14:paraId="47900552">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F4346F3">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2D0C0228">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80FD2F5">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421EB5B">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516F728">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本通知自2026年1月1日起施行。</w:t>
      </w:r>
    </w:p>
    <w:p w14:paraId="7C38E07F">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 </w:t>
      </w:r>
    </w:p>
    <w:p w14:paraId="3BBB727C">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附件：1.中国境内生产的组件成本核算基本规则</w:t>
      </w:r>
    </w:p>
    <w:p w14:paraId="55AD50AE">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　　　2.关于符合本国产品标准的声明函</w:t>
      </w:r>
    </w:p>
    <w:p w14:paraId="7C9C1A9F">
      <w:pPr>
        <w:pStyle w:val="18"/>
        <w:spacing w:before="30" w:beforeAutospacing="0" w:after="30" w:afterAutospacing="0" w:line="460" w:lineRule="exact"/>
        <w:jc w:val="right"/>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国务院办公厅　        </w:t>
      </w:r>
    </w:p>
    <w:p w14:paraId="521937F2">
      <w:pPr>
        <w:pStyle w:val="18"/>
        <w:spacing w:before="30" w:beforeAutospacing="0" w:after="30" w:afterAutospacing="0" w:line="460" w:lineRule="exact"/>
        <w:jc w:val="right"/>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2025年9月28日         </w:t>
      </w:r>
    </w:p>
    <w:p w14:paraId="2B26866E">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（此件公开发布）</w:t>
      </w:r>
    </w:p>
    <w:p w14:paraId="463487F7">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 </w:t>
      </w:r>
    </w:p>
    <w:p w14:paraId="2913E4C8">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 </w:t>
      </w:r>
    </w:p>
    <w:p w14:paraId="69661C19">
      <w:pPr>
        <w:pStyle w:val="18"/>
        <w:spacing w:before="30" w:beforeAutospacing="0" w:after="30" w:afterAutospacing="0" w:line="460" w:lineRule="exact"/>
        <w:textAlignment w:val="baseline"/>
        <w:rPr>
          <w:rFonts w:hint="eastAsia" w:ascii="宋体" w:hAnsi="宋体" w:eastAsia="宋体"/>
          <w:highlight w:val="none"/>
        </w:rPr>
      </w:pPr>
      <w:r>
        <w:rPr>
          <w:rStyle w:val="23"/>
          <w:rFonts w:hint="eastAsia" w:ascii="宋体" w:hAnsi="宋体" w:eastAsia="宋体"/>
          <w:color w:val="000000"/>
          <w:highlight w:val="none"/>
          <w:shd w:val="clear" w:color="auto" w:fill="FFFFFF"/>
        </w:rPr>
        <w:t>附件1</w:t>
      </w:r>
    </w:p>
    <w:p w14:paraId="31C82BBB">
      <w:pPr>
        <w:pStyle w:val="18"/>
        <w:spacing w:before="30" w:beforeAutospacing="0" w:after="30" w:afterAutospacing="0" w:line="460" w:lineRule="exact"/>
        <w:jc w:val="center"/>
        <w:textAlignment w:val="baseline"/>
        <w:rPr>
          <w:rFonts w:hint="eastAsia" w:ascii="宋体" w:hAnsi="宋体" w:eastAsia="宋体"/>
          <w:highlight w:val="none"/>
        </w:rPr>
      </w:pPr>
      <w:r>
        <w:rPr>
          <w:rStyle w:val="23"/>
          <w:rFonts w:hint="eastAsia" w:ascii="宋体" w:hAnsi="宋体" w:eastAsia="宋体"/>
          <w:color w:val="000000"/>
          <w:highlight w:val="none"/>
          <w:shd w:val="clear" w:color="auto" w:fill="FFFFFF"/>
        </w:rPr>
        <w:t>中国境内生产的组件成本核算基本规则</w:t>
      </w:r>
    </w:p>
    <w:p w14:paraId="7C71CD74">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33C9FDB">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一、产品的一级组件是指直接组成产品的组件。产品的二级组件是指直接组成产品一级组件的组件。一级组件不可分解的，视同二级组件。</w:t>
      </w:r>
    </w:p>
    <w:p w14:paraId="3901CCE0">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二、二级组件在中国境内生产的，其全部成本计入中国境内生产的组件成本；二级组件不在中国境内生产的，其成本不计入中国境内生产的组件成本。</w:t>
      </w:r>
    </w:p>
    <w:p w14:paraId="48D30CE6">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三、产品总成本和组件成本以相关会计核算数据、采购合同、进货记录等为基础进行计算。</w:t>
      </w:r>
    </w:p>
    <w:p w14:paraId="28C6E5CF">
      <w:pPr>
        <w:pStyle w:val="18"/>
        <w:spacing w:before="30" w:beforeAutospacing="0" w:after="30" w:afterAutospacing="0" w:line="460" w:lineRule="exact"/>
        <w:ind w:firstLine="420"/>
        <w:textAlignment w:val="baseline"/>
        <w:rPr>
          <w:rFonts w:hint="eastAsia" w:ascii="宋体" w:hAnsi="宋体" w:eastAsia="宋体"/>
          <w:highlight w:val="none"/>
        </w:rPr>
      </w:pPr>
      <w:r>
        <w:rPr>
          <w:rFonts w:hint="eastAsia" w:ascii="宋体" w:hAnsi="宋体" w:eastAsia="宋体"/>
          <w:color w:val="000000"/>
          <w:highlight w:val="none"/>
          <w:shd w:val="clear" w:color="auto" w:fill="FFFFFF"/>
        </w:rPr>
        <w:t>四、需要对成本核算规则予以进一步明确的其他有关事项，由财政部会同有关部门另行规定。</w:t>
      </w:r>
    </w:p>
    <w:p w14:paraId="0DB71805">
      <w:pPr>
        <w:pStyle w:val="18"/>
        <w:spacing w:before="30" w:beforeAutospacing="0" w:after="30" w:afterAutospacing="0" w:line="460" w:lineRule="exact"/>
        <w:textAlignment w:val="baseline"/>
        <w:rPr>
          <w:rStyle w:val="23"/>
          <w:rFonts w:hint="eastAsia" w:ascii="宋体" w:hAnsi="宋体" w:eastAsia="宋体"/>
          <w:color w:val="000000"/>
          <w:highlight w:val="none"/>
          <w:shd w:val="clear" w:color="auto" w:fill="FFFFFF"/>
        </w:rPr>
      </w:pPr>
    </w:p>
    <w:p w14:paraId="0D211272">
      <w:pPr>
        <w:pStyle w:val="18"/>
        <w:spacing w:before="30" w:beforeAutospacing="0" w:after="30" w:afterAutospacing="0" w:line="460" w:lineRule="exact"/>
        <w:textAlignment w:val="baseline"/>
        <w:rPr>
          <w:rStyle w:val="23"/>
          <w:rFonts w:hint="eastAsia" w:ascii="宋体" w:hAnsi="宋体" w:eastAsia="宋体"/>
          <w:color w:val="000000"/>
          <w:highlight w:val="none"/>
          <w:shd w:val="clear" w:color="auto" w:fill="FFFFFF"/>
        </w:rPr>
      </w:pPr>
    </w:p>
    <w:p w14:paraId="4BD0873B">
      <w:pPr>
        <w:pStyle w:val="18"/>
        <w:spacing w:before="30" w:beforeAutospacing="0" w:after="30" w:afterAutospacing="0" w:line="460" w:lineRule="exact"/>
        <w:textAlignment w:val="baseline"/>
        <w:rPr>
          <w:rStyle w:val="23"/>
          <w:rFonts w:hint="eastAsia" w:ascii="宋体" w:hAnsi="宋体" w:eastAsia="宋体"/>
          <w:color w:val="000000"/>
          <w:highlight w:val="none"/>
          <w:shd w:val="clear" w:color="auto" w:fill="FFFFFF"/>
        </w:rPr>
      </w:pPr>
    </w:p>
    <w:p w14:paraId="73C65C0C">
      <w:pPr>
        <w:pStyle w:val="18"/>
        <w:spacing w:before="30" w:beforeAutospacing="0" w:after="30" w:afterAutospacing="0" w:line="460" w:lineRule="exact"/>
        <w:textAlignment w:val="baseline"/>
        <w:rPr>
          <w:rStyle w:val="23"/>
          <w:rFonts w:hint="eastAsia" w:ascii="宋体" w:hAnsi="宋体" w:eastAsia="宋体"/>
          <w:color w:val="000000"/>
          <w:highlight w:val="none"/>
          <w:shd w:val="clear" w:color="auto" w:fill="FFFFFF"/>
        </w:rPr>
      </w:pPr>
    </w:p>
    <w:p w14:paraId="57380B2E">
      <w:pPr>
        <w:pStyle w:val="18"/>
        <w:spacing w:before="30" w:beforeAutospacing="0" w:after="30" w:afterAutospacing="0" w:line="460" w:lineRule="exact"/>
        <w:textAlignment w:val="baseline"/>
        <w:rPr>
          <w:rStyle w:val="23"/>
          <w:rFonts w:hint="eastAsia" w:ascii="宋体" w:hAnsi="宋体" w:eastAsia="宋体"/>
          <w:color w:val="000000"/>
          <w:highlight w:val="none"/>
          <w:shd w:val="clear" w:color="auto" w:fill="FFFFFF"/>
        </w:rPr>
      </w:pPr>
    </w:p>
    <w:p w14:paraId="5A547C70">
      <w:pPr>
        <w:pStyle w:val="18"/>
        <w:spacing w:before="30" w:beforeAutospacing="0" w:after="30" w:afterAutospacing="0" w:line="460" w:lineRule="exact"/>
        <w:textAlignment w:val="baseline"/>
        <w:rPr>
          <w:rFonts w:hint="eastAsia" w:ascii="宋体" w:hAnsi="宋体" w:eastAsia="宋体"/>
          <w:highlight w:val="none"/>
        </w:rPr>
      </w:pPr>
      <w:r>
        <w:rPr>
          <w:rStyle w:val="23"/>
          <w:rFonts w:hint="eastAsia" w:ascii="宋体" w:hAnsi="宋体" w:eastAsia="宋体"/>
          <w:color w:val="000000"/>
          <w:highlight w:val="none"/>
          <w:shd w:val="clear" w:color="auto" w:fill="FFFFFF"/>
        </w:rPr>
        <w:t>附件2</w:t>
      </w:r>
    </w:p>
    <w:p w14:paraId="31293516">
      <w:pPr>
        <w:pStyle w:val="18"/>
        <w:shd w:val="clear" w:color="auto" w:fill="FFFFFF"/>
        <w:spacing w:before="30" w:beforeAutospacing="0" w:after="30" w:afterAutospacing="0" w:line="460" w:lineRule="atLeast"/>
        <w:jc w:val="center"/>
        <w:textAlignment w:val="baseline"/>
        <w:rPr>
          <w:rStyle w:val="23"/>
          <w:rFonts w:hint="eastAsia" w:ascii="宋体" w:hAnsi="宋体" w:eastAsia="宋体"/>
          <w:color w:val="000000"/>
          <w:highlight w:val="none"/>
          <w:shd w:val="clear" w:color="auto" w:fill="FFFFFF"/>
        </w:rPr>
      </w:pPr>
    </w:p>
    <w:p w14:paraId="257FFE9F">
      <w:pPr>
        <w:pStyle w:val="18"/>
        <w:shd w:val="clear" w:color="auto" w:fill="FFFFFF"/>
        <w:spacing w:before="30" w:beforeAutospacing="0" w:after="30" w:afterAutospacing="0" w:line="460" w:lineRule="atLeast"/>
        <w:jc w:val="center"/>
        <w:textAlignment w:val="baseline"/>
        <w:rPr>
          <w:rFonts w:hint="eastAsia" w:ascii="宋体" w:hAnsi="宋体" w:eastAsia="宋体"/>
          <w:color w:val="000000"/>
          <w:highlight w:val="none"/>
        </w:rPr>
      </w:pPr>
      <w:r>
        <w:rPr>
          <w:rStyle w:val="23"/>
          <w:rFonts w:hint="eastAsia" w:ascii="宋体" w:hAnsi="宋体" w:eastAsia="宋体"/>
          <w:color w:val="000000"/>
          <w:highlight w:val="none"/>
          <w:shd w:val="clear" w:color="auto" w:fill="FFFFFF"/>
        </w:rPr>
        <w:t>关于符合本国产品标准的声明函</w:t>
      </w:r>
    </w:p>
    <w:p w14:paraId="59B01A49">
      <w:pPr>
        <w:pStyle w:val="18"/>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 </w:t>
      </w:r>
    </w:p>
    <w:p w14:paraId="02662AB7">
      <w:pPr>
        <w:pStyle w:val="18"/>
        <w:shd w:val="clear" w:color="auto" w:fill="FFFFFF"/>
        <w:spacing w:before="30" w:beforeAutospacing="0" w:after="30" w:afterAutospacing="0" w:line="460" w:lineRule="atLeast"/>
        <w:ind w:firstLine="480" w:firstLineChars="20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4D3D945">
      <w:pPr>
        <w:pStyle w:val="18"/>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1.</w:t>
      </w:r>
      <w:r>
        <w:rPr>
          <w:rStyle w:val="24"/>
          <w:rFonts w:hint="eastAsia" w:ascii="宋体" w:hAnsi="宋体" w:eastAsia="宋体"/>
          <w:i w:val="0"/>
          <w:color w:val="000000"/>
          <w:highlight w:val="none"/>
          <w:u w:val="single"/>
          <w:shd w:val="clear" w:color="auto" w:fill="FFFFFF"/>
        </w:rPr>
        <w:t>（产品名称1）</w:t>
      </w:r>
      <w:r>
        <w:rPr>
          <w:rStyle w:val="24"/>
          <w:rFonts w:hint="eastAsia" w:ascii="宋体" w:hAnsi="宋体" w:eastAsia="宋体"/>
          <w:i w:val="0"/>
          <w:color w:val="000000"/>
          <w:highlight w:val="none"/>
          <w:shd w:val="clear" w:color="auto" w:fill="FFFFFF"/>
        </w:rPr>
        <w:t>1</w:t>
      </w:r>
      <w:r>
        <w:rPr>
          <w:rFonts w:hint="eastAsia" w:ascii="宋体" w:hAnsi="宋体" w:eastAsia="宋体"/>
          <w:color w:val="000000"/>
          <w:highlight w:val="none"/>
          <w:shd w:val="clear" w:color="auto" w:fill="FFFFFF"/>
        </w:rPr>
        <w:t>，生产厂为</w:t>
      </w:r>
      <w:r>
        <w:rPr>
          <w:rStyle w:val="24"/>
          <w:rFonts w:hint="eastAsia" w:ascii="宋体" w:hAnsi="宋体" w:eastAsia="宋体"/>
          <w:i w:val="0"/>
          <w:color w:val="000000"/>
          <w:highlight w:val="none"/>
          <w:u w:val="single"/>
          <w:shd w:val="clear" w:color="auto" w:fill="FFFFFF"/>
        </w:rPr>
        <w:t>（厂名）</w:t>
      </w:r>
      <w:r>
        <w:rPr>
          <w:rStyle w:val="24"/>
          <w:rFonts w:hint="eastAsia" w:ascii="宋体" w:hAnsi="宋体" w:eastAsia="宋体"/>
          <w:i w:val="0"/>
          <w:color w:val="000000"/>
          <w:highlight w:val="none"/>
          <w:shd w:val="clear" w:color="auto" w:fill="FFFFFF"/>
        </w:rPr>
        <w:t>2</w:t>
      </w:r>
      <w:r>
        <w:rPr>
          <w:rFonts w:hint="eastAsia" w:ascii="宋体" w:hAnsi="宋体" w:eastAsia="宋体"/>
          <w:color w:val="000000"/>
          <w:highlight w:val="none"/>
          <w:shd w:val="clear" w:color="auto" w:fill="FFFFFF"/>
        </w:rPr>
        <w:t>，厂址为</w:t>
      </w:r>
      <w:r>
        <w:rPr>
          <w:rStyle w:val="24"/>
          <w:rFonts w:hint="eastAsia" w:ascii="宋体" w:hAnsi="宋体" w:eastAsia="宋体"/>
          <w:i w:val="0"/>
          <w:color w:val="000000"/>
          <w:highlight w:val="none"/>
          <w:u w:val="single"/>
          <w:shd w:val="clear" w:color="auto" w:fill="FFFFFF"/>
        </w:rPr>
        <w:t>（生产厂址）</w:t>
      </w:r>
      <w:r>
        <w:rPr>
          <w:rFonts w:hint="eastAsia" w:ascii="宋体" w:hAnsi="宋体" w:eastAsia="宋体"/>
          <w:color w:val="000000"/>
          <w:highlight w:val="none"/>
          <w:shd w:val="clear" w:color="auto" w:fill="FFFFFF"/>
        </w:rPr>
        <w:t>。</w:t>
      </w:r>
      <w:r>
        <w:rPr>
          <w:rStyle w:val="24"/>
          <w:rFonts w:hint="eastAsia" w:ascii="宋体" w:hAnsi="宋体" w:eastAsia="宋体"/>
          <w:i w:val="0"/>
          <w:color w:val="000000"/>
          <w:highlight w:val="none"/>
          <w:u w:val="single"/>
          <w:shd w:val="clear" w:color="auto" w:fill="FFFFFF"/>
        </w:rPr>
        <w:t>（产品名称1）</w:t>
      </w:r>
      <w:r>
        <w:rPr>
          <w:rFonts w:hint="eastAsia" w:ascii="宋体" w:hAnsi="宋体" w:eastAsia="宋体"/>
          <w:color w:val="000000"/>
          <w:highlight w:val="none"/>
          <w:shd w:val="clear" w:color="auto" w:fill="FFFFFF"/>
        </w:rPr>
        <w:t>的中国境内生产的组件成本占比≥</w:t>
      </w:r>
      <w:r>
        <w:rPr>
          <w:rStyle w:val="24"/>
          <w:rFonts w:hint="eastAsia" w:ascii="宋体" w:hAnsi="宋体" w:eastAsia="宋体"/>
          <w:i w:val="0"/>
          <w:color w:val="000000"/>
          <w:highlight w:val="none"/>
          <w:u w:val="single"/>
          <w:shd w:val="clear" w:color="auto" w:fill="FFFFFF"/>
        </w:rPr>
        <w:t>（规定比例）</w:t>
      </w:r>
      <w:r>
        <w:rPr>
          <w:rStyle w:val="24"/>
          <w:rFonts w:hint="eastAsia" w:ascii="宋体" w:hAnsi="宋体" w:eastAsia="宋体"/>
          <w:i w:val="0"/>
          <w:color w:val="000000"/>
          <w:highlight w:val="none"/>
          <w:shd w:val="clear" w:color="auto" w:fill="FFFFFF"/>
        </w:rPr>
        <w:t>3</w:t>
      </w:r>
      <w:r>
        <w:rPr>
          <w:rFonts w:hint="eastAsia" w:ascii="宋体" w:hAnsi="宋体" w:eastAsia="宋体"/>
          <w:color w:val="000000"/>
          <w:highlight w:val="none"/>
          <w:shd w:val="clear" w:color="auto" w:fill="FFFFFF"/>
        </w:rPr>
        <w:t>。</w:t>
      </w:r>
      <w:r>
        <w:rPr>
          <w:rStyle w:val="24"/>
          <w:rFonts w:hint="eastAsia" w:ascii="宋体" w:hAnsi="宋体" w:eastAsia="宋体"/>
          <w:i w:val="0"/>
          <w:color w:val="000000"/>
          <w:highlight w:val="none"/>
          <w:u w:val="single"/>
          <w:shd w:val="clear" w:color="auto" w:fill="FFFFFF"/>
        </w:rPr>
        <w:t>（产品名称1）</w:t>
      </w:r>
      <w:r>
        <w:rPr>
          <w:rFonts w:hint="eastAsia" w:ascii="宋体" w:hAnsi="宋体" w:eastAsia="宋体"/>
          <w:color w:val="000000"/>
          <w:highlight w:val="none"/>
          <w:shd w:val="clear" w:color="auto" w:fill="FFFFFF"/>
        </w:rPr>
        <w:t>的</w:t>
      </w:r>
      <w:r>
        <w:rPr>
          <w:rStyle w:val="24"/>
          <w:rFonts w:hint="eastAsia" w:ascii="宋体" w:hAnsi="宋体" w:eastAsia="宋体"/>
          <w:i w:val="0"/>
          <w:color w:val="000000"/>
          <w:highlight w:val="none"/>
          <w:u w:val="single"/>
          <w:shd w:val="clear" w:color="auto" w:fill="FFFFFF"/>
        </w:rPr>
        <w:t>（关键组件）</w:t>
      </w:r>
      <w:r>
        <w:rPr>
          <w:rStyle w:val="24"/>
          <w:rFonts w:hint="eastAsia" w:ascii="宋体" w:hAnsi="宋体" w:eastAsia="宋体"/>
          <w:i w:val="0"/>
          <w:color w:val="000000"/>
          <w:highlight w:val="none"/>
          <w:shd w:val="clear" w:color="auto" w:fill="FFFFFF"/>
        </w:rPr>
        <w:t>4</w:t>
      </w:r>
      <w:r>
        <w:rPr>
          <w:rFonts w:hint="eastAsia" w:ascii="宋体" w:hAnsi="宋体" w:eastAsia="宋体"/>
          <w:color w:val="000000"/>
          <w:highlight w:val="none"/>
          <w:shd w:val="clear" w:color="auto" w:fill="FFFFFF"/>
        </w:rPr>
        <w:t>在中国境内生产。</w:t>
      </w:r>
      <w:r>
        <w:rPr>
          <w:rStyle w:val="24"/>
          <w:rFonts w:hint="eastAsia" w:ascii="宋体" w:hAnsi="宋体" w:eastAsia="宋体"/>
          <w:i w:val="0"/>
          <w:color w:val="000000"/>
          <w:highlight w:val="none"/>
          <w:u w:val="single"/>
          <w:shd w:val="clear" w:color="auto" w:fill="FFFFFF"/>
        </w:rPr>
        <w:t>（产品名称1）</w:t>
      </w:r>
      <w:r>
        <w:rPr>
          <w:rFonts w:hint="eastAsia" w:ascii="宋体" w:hAnsi="宋体" w:eastAsia="宋体"/>
          <w:color w:val="000000"/>
          <w:highlight w:val="none"/>
          <w:shd w:val="clear" w:color="auto" w:fill="FFFFFF"/>
        </w:rPr>
        <w:t>的</w:t>
      </w:r>
      <w:r>
        <w:rPr>
          <w:rStyle w:val="24"/>
          <w:rFonts w:hint="eastAsia" w:ascii="宋体" w:hAnsi="宋体" w:eastAsia="宋体"/>
          <w:i w:val="0"/>
          <w:color w:val="000000"/>
          <w:highlight w:val="none"/>
          <w:u w:val="single"/>
          <w:shd w:val="clear" w:color="auto" w:fill="FFFFFF"/>
        </w:rPr>
        <w:t>（关键工序）</w:t>
      </w:r>
      <w:r>
        <w:rPr>
          <w:rStyle w:val="24"/>
          <w:rFonts w:hint="eastAsia" w:ascii="宋体" w:hAnsi="宋体" w:eastAsia="宋体"/>
          <w:i w:val="0"/>
          <w:color w:val="000000"/>
          <w:highlight w:val="none"/>
          <w:shd w:val="clear" w:color="auto" w:fill="FFFFFF"/>
        </w:rPr>
        <w:t>5</w:t>
      </w:r>
      <w:r>
        <w:rPr>
          <w:rFonts w:hint="eastAsia" w:ascii="宋体" w:hAnsi="宋体" w:eastAsia="宋体"/>
          <w:color w:val="000000"/>
          <w:highlight w:val="none"/>
          <w:shd w:val="clear" w:color="auto" w:fill="FFFFFF"/>
        </w:rPr>
        <w:t>在中国境内完成。</w:t>
      </w:r>
    </w:p>
    <w:p w14:paraId="2EDFE58C">
      <w:pPr>
        <w:pStyle w:val="18"/>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2.</w:t>
      </w:r>
      <w:r>
        <w:rPr>
          <w:rStyle w:val="24"/>
          <w:rFonts w:hint="eastAsia" w:ascii="宋体" w:hAnsi="宋体" w:eastAsia="宋体"/>
          <w:i w:val="0"/>
          <w:color w:val="000000"/>
          <w:highlight w:val="none"/>
          <w:u w:val="single"/>
          <w:shd w:val="clear" w:color="auto" w:fill="FFFFFF"/>
        </w:rPr>
        <w:t>（产品名称2）</w:t>
      </w:r>
      <w:r>
        <w:rPr>
          <w:rFonts w:hint="eastAsia" w:ascii="宋体" w:hAnsi="宋体" w:eastAsia="宋体"/>
          <w:color w:val="000000"/>
          <w:highlight w:val="none"/>
          <w:shd w:val="clear" w:color="auto" w:fill="FFFFFF"/>
        </w:rPr>
        <w:t>，生产厂为</w:t>
      </w:r>
      <w:r>
        <w:rPr>
          <w:rStyle w:val="24"/>
          <w:rFonts w:hint="eastAsia" w:ascii="宋体" w:hAnsi="宋体" w:eastAsia="宋体"/>
          <w:i w:val="0"/>
          <w:color w:val="000000"/>
          <w:highlight w:val="none"/>
          <w:u w:val="single"/>
          <w:shd w:val="clear" w:color="auto" w:fill="FFFFFF"/>
        </w:rPr>
        <w:t>（厂名）</w:t>
      </w:r>
      <w:r>
        <w:rPr>
          <w:rFonts w:hint="eastAsia" w:ascii="宋体" w:hAnsi="宋体" w:eastAsia="宋体"/>
          <w:color w:val="000000"/>
          <w:highlight w:val="none"/>
          <w:shd w:val="clear" w:color="auto" w:fill="FFFFFF"/>
        </w:rPr>
        <w:t>，厂址为</w:t>
      </w:r>
      <w:r>
        <w:rPr>
          <w:rStyle w:val="24"/>
          <w:rFonts w:hint="eastAsia" w:ascii="宋体" w:hAnsi="宋体" w:eastAsia="宋体"/>
          <w:i w:val="0"/>
          <w:color w:val="000000"/>
          <w:highlight w:val="none"/>
          <w:u w:val="single"/>
          <w:shd w:val="clear" w:color="auto" w:fill="FFFFFF"/>
        </w:rPr>
        <w:t>（生产厂址）</w:t>
      </w:r>
      <w:r>
        <w:rPr>
          <w:rFonts w:hint="eastAsia" w:ascii="宋体" w:hAnsi="宋体" w:eastAsia="宋体"/>
          <w:color w:val="000000"/>
          <w:highlight w:val="none"/>
          <w:shd w:val="clear" w:color="auto" w:fill="FFFFFF"/>
        </w:rPr>
        <w:t>。</w:t>
      </w:r>
      <w:r>
        <w:rPr>
          <w:rStyle w:val="24"/>
          <w:rFonts w:hint="eastAsia" w:ascii="宋体" w:hAnsi="宋体" w:eastAsia="宋体"/>
          <w:i w:val="0"/>
          <w:color w:val="000000"/>
          <w:highlight w:val="none"/>
          <w:u w:val="single"/>
          <w:shd w:val="clear" w:color="auto" w:fill="FFFFFF"/>
        </w:rPr>
        <w:t>（产品名称2）</w:t>
      </w:r>
      <w:r>
        <w:rPr>
          <w:rFonts w:hint="eastAsia" w:ascii="宋体" w:hAnsi="宋体" w:eastAsia="宋体"/>
          <w:color w:val="000000"/>
          <w:highlight w:val="none"/>
          <w:shd w:val="clear" w:color="auto" w:fill="FFFFFF"/>
        </w:rPr>
        <w:t>的中国境内生产的组件成本占比≥</w:t>
      </w:r>
      <w:r>
        <w:rPr>
          <w:rStyle w:val="24"/>
          <w:rFonts w:hint="eastAsia" w:ascii="宋体" w:hAnsi="宋体" w:eastAsia="宋体"/>
          <w:i w:val="0"/>
          <w:color w:val="000000"/>
          <w:highlight w:val="none"/>
          <w:u w:val="single"/>
          <w:shd w:val="clear" w:color="auto" w:fill="FFFFFF"/>
        </w:rPr>
        <w:t>（规定比例）</w:t>
      </w:r>
      <w:r>
        <w:rPr>
          <w:rFonts w:hint="eastAsia" w:ascii="宋体" w:hAnsi="宋体" w:eastAsia="宋体"/>
          <w:color w:val="000000"/>
          <w:highlight w:val="none"/>
          <w:shd w:val="clear" w:color="auto" w:fill="FFFFFF"/>
        </w:rPr>
        <w:t>。</w:t>
      </w:r>
      <w:r>
        <w:rPr>
          <w:rStyle w:val="24"/>
          <w:rFonts w:hint="eastAsia" w:ascii="宋体" w:hAnsi="宋体" w:eastAsia="宋体"/>
          <w:i w:val="0"/>
          <w:color w:val="000000"/>
          <w:highlight w:val="none"/>
          <w:u w:val="single"/>
          <w:shd w:val="clear" w:color="auto" w:fill="FFFFFF"/>
        </w:rPr>
        <w:t>（产品名称2）</w:t>
      </w:r>
      <w:r>
        <w:rPr>
          <w:rFonts w:hint="eastAsia" w:ascii="宋体" w:hAnsi="宋体" w:eastAsia="宋体"/>
          <w:color w:val="000000"/>
          <w:highlight w:val="none"/>
          <w:shd w:val="clear" w:color="auto" w:fill="FFFFFF"/>
        </w:rPr>
        <w:t>的</w:t>
      </w:r>
      <w:r>
        <w:rPr>
          <w:rStyle w:val="24"/>
          <w:rFonts w:hint="eastAsia" w:ascii="宋体" w:hAnsi="宋体" w:eastAsia="宋体"/>
          <w:i w:val="0"/>
          <w:color w:val="000000"/>
          <w:highlight w:val="none"/>
          <w:u w:val="single"/>
          <w:shd w:val="clear" w:color="auto" w:fill="FFFFFF"/>
        </w:rPr>
        <w:t>（关键组件）</w:t>
      </w:r>
      <w:r>
        <w:rPr>
          <w:rFonts w:hint="eastAsia" w:ascii="宋体" w:hAnsi="宋体" w:eastAsia="宋体"/>
          <w:color w:val="000000"/>
          <w:highlight w:val="none"/>
          <w:shd w:val="clear" w:color="auto" w:fill="FFFFFF"/>
        </w:rPr>
        <w:t>在中国境内生产。</w:t>
      </w:r>
      <w:r>
        <w:rPr>
          <w:rStyle w:val="24"/>
          <w:rFonts w:hint="eastAsia" w:ascii="宋体" w:hAnsi="宋体" w:eastAsia="宋体"/>
          <w:i w:val="0"/>
          <w:color w:val="000000"/>
          <w:highlight w:val="none"/>
          <w:u w:val="single"/>
          <w:shd w:val="clear" w:color="auto" w:fill="FFFFFF"/>
        </w:rPr>
        <w:t>（产品名称2）</w:t>
      </w:r>
      <w:r>
        <w:rPr>
          <w:rFonts w:hint="eastAsia" w:ascii="宋体" w:hAnsi="宋体" w:eastAsia="宋体"/>
          <w:color w:val="000000"/>
          <w:highlight w:val="none"/>
          <w:shd w:val="clear" w:color="auto" w:fill="FFFFFF"/>
        </w:rPr>
        <w:t>的</w:t>
      </w:r>
      <w:r>
        <w:rPr>
          <w:rStyle w:val="24"/>
          <w:rFonts w:hint="eastAsia" w:ascii="宋体" w:hAnsi="宋体" w:eastAsia="宋体"/>
          <w:i w:val="0"/>
          <w:color w:val="000000"/>
          <w:highlight w:val="none"/>
          <w:u w:val="single"/>
          <w:shd w:val="clear" w:color="auto" w:fill="FFFFFF"/>
        </w:rPr>
        <w:t>（关键工序）</w:t>
      </w:r>
      <w:r>
        <w:rPr>
          <w:rFonts w:hint="eastAsia" w:ascii="宋体" w:hAnsi="宋体" w:eastAsia="宋体"/>
          <w:color w:val="000000"/>
          <w:highlight w:val="none"/>
          <w:shd w:val="clear" w:color="auto" w:fill="FFFFFF"/>
        </w:rPr>
        <w:t>在中国境内完成。</w:t>
      </w:r>
    </w:p>
    <w:p w14:paraId="767E1CE9">
      <w:pPr>
        <w:pStyle w:val="18"/>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w:t>
      </w:r>
    </w:p>
    <w:p w14:paraId="126FEABD">
      <w:pPr>
        <w:pStyle w:val="18"/>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本公司（单位）对上述声明内容的真实性负责。如有虚假，愿承担相应法律责任。</w:t>
      </w:r>
    </w:p>
    <w:p w14:paraId="7D373C71">
      <w:pPr>
        <w:pStyle w:val="18"/>
        <w:shd w:val="clear" w:color="auto" w:fill="FFFFFF"/>
        <w:spacing w:before="30" w:beforeAutospacing="0" w:after="30" w:afterAutospacing="0" w:line="460" w:lineRule="atLeast"/>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 </w:t>
      </w:r>
    </w:p>
    <w:p w14:paraId="7EFD7565">
      <w:pPr>
        <w:pStyle w:val="18"/>
        <w:shd w:val="clear" w:color="auto" w:fill="FFFFFF"/>
        <w:spacing w:before="30" w:beforeAutospacing="0" w:after="30" w:afterAutospacing="0" w:line="460" w:lineRule="atLeast"/>
        <w:jc w:val="right"/>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公司（单位）名称（盖章）：　        </w:t>
      </w:r>
    </w:p>
    <w:p w14:paraId="34FA1F4A">
      <w:pPr>
        <w:pStyle w:val="18"/>
        <w:shd w:val="clear" w:color="auto" w:fill="FFFFFF"/>
        <w:spacing w:before="30" w:beforeAutospacing="0" w:after="30" w:afterAutospacing="0" w:line="460" w:lineRule="atLeast"/>
        <w:jc w:val="right"/>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日期：　     年　  月　  日         </w:t>
      </w:r>
    </w:p>
    <w:p w14:paraId="6494E463">
      <w:pPr>
        <w:pStyle w:val="18"/>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shd w:val="clear" w:color="auto" w:fill="FFFFFF"/>
        </w:rPr>
      </w:pPr>
      <w:r>
        <w:rPr>
          <w:rFonts w:hint="eastAsia" w:ascii="宋体" w:hAnsi="宋体" w:eastAsia="宋体"/>
          <w:color w:val="000000"/>
          <w:highlight w:val="none"/>
          <w:shd w:val="clear" w:color="auto" w:fill="FFFFFF"/>
        </w:rPr>
        <w:t>填表说明：</w:t>
      </w:r>
    </w:p>
    <w:p w14:paraId="2216CA93">
      <w:pPr>
        <w:pStyle w:val="18"/>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1.产品如有型号，请在“产品名称”栏一并填写。</w:t>
      </w:r>
    </w:p>
    <w:p w14:paraId="37DB6010">
      <w:pPr>
        <w:pStyle w:val="18"/>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2.生产厂名与厂址应与生产厂营业执照载明的相关信息保持一致。</w:t>
      </w:r>
    </w:p>
    <w:p w14:paraId="62912844">
      <w:pPr>
        <w:pStyle w:val="18"/>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3.该产品的中国境内生产的组件成本占比相关要求实施前，“规定比例”栏可不填，下同。</w:t>
      </w:r>
    </w:p>
    <w:p w14:paraId="0B243FA5">
      <w:pPr>
        <w:pStyle w:val="18"/>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4.该产品的关键组件要求实施前，“关键组件”栏可不填，下同。</w:t>
      </w:r>
    </w:p>
    <w:p w14:paraId="2A5B069C">
      <w:pPr>
        <w:pStyle w:val="18"/>
        <w:keepLines/>
        <w:shd w:val="clear" w:color="auto" w:fill="FFFFFF"/>
        <w:spacing w:before="30" w:beforeAutospacing="0" w:after="30" w:afterAutospacing="0" w:line="460" w:lineRule="atLeast"/>
        <w:ind w:firstLine="420"/>
        <w:textAlignment w:val="baseline"/>
        <w:rPr>
          <w:rFonts w:hint="eastAsia" w:ascii="宋体" w:hAnsi="宋体" w:eastAsia="宋体"/>
          <w:color w:val="000000"/>
          <w:highlight w:val="none"/>
        </w:rPr>
      </w:pPr>
      <w:r>
        <w:rPr>
          <w:rFonts w:hint="eastAsia" w:ascii="宋体" w:hAnsi="宋体" w:eastAsia="宋体"/>
          <w:color w:val="000000"/>
          <w:highlight w:val="none"/>
          <w:shd w:val="clear" w:color="auto" w:fill="FFFFFF"/>
        </w:rPr>
        <w:t>5.该产品的关键工序要求实施前，“关键工序”栏可不填，下同。</w:t>
      </w:r>
    </w:p>
    <w:p w14:paraId="58BDF17E">
      <w:pPr>
        <w:pStyle w:val="3"/>
        <w:keepNext w:val="0"/>
        <w:kinsoku w:val="0"/>
        <w:overflowPunct w:val="0"/>
        <w:rPr>
          <w:rFonts w:hint="eastAsia"/>
          <w:highlight w:val="none"/>
        </w:rPr>
      </w:pPr>
    </w:p>
    <w:p w14:paraId="1D78C8C2">
      <w:pPr>
        <w:spacing w:line="360" w:lineRule="auto"/>
        <w:ind w:firstLine="420" w:firstLineChars="200"/>
        <w:rPr>
          <w:rFonts w:hint="eastAsia" w:ascii="宋体" w:hAnsi="宋体"/>
          <w:color w:val="000000"/>
          <w:szCs w:val="21"/>
          <w:highlight w:val="none"/>
        </w:rPr>
      </w:pPr>
    </w:p>
    <w:p w14:paraId="7DBC0EF9">
      <w:pPr>
        <w:rPr>
          <w:highlight w:val="none"/>
        </w:rPr>
      </w:pPr>
    </w:p>
    <w:sectPr>
      <w:pgSz w:w="11906" w:h="16838"/>
      <w:pgMar w:top="1361" w:right="1304" w:bottom="1304" w:left="130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D46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413B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D4E57B">
                          <w:pPr>
                            <w:pStyle w:val="12"/>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75D4E57B">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26F2">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210ABE">
                          <w:pPr>
                            <w:pStyle w:val="12"/>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32210ABE">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C6A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136050">
                          <w:pPr>
                            <w:pStyle w:val="12"/>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23136050">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A6DC">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552CF8">
                          <w:pPr>
                            <w:pStyle w:val="12"/>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5F552CF8">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D4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F0D20">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CD90">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8289">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2666">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F6721"/>
    <w:multiLevelType w:val="singleLevel"/>
    <w:tmpl w:val="A32F6721"/>
    <w:lvl w:ilvl="0" w:tentative="0">
      <w:start w:val="1"/>
      <w:numFmt w:val="decimal"/>
      <w:suff w:val="nothing"/>
      <w:lvlText w:val="（%1）"/>
      <w:lvlJc w:val="left"/>
    </w:lvl>
  </w:abstractNum>
  <w:abstractNum w:abstractNumId="1">
    <w:nsid w:val="A5C30CD5"/>
    <w:multiLevelType w:val="singleLevel"/>
    <w:tmpl w:val="A5C30CD5"/>
    <w:lvl w:ilvl="0" w:tentative="0">
      <w:start w:val="1"/>
      <w:numFmt w:val="decimal"/>
      <w:suff w:val="nothing"/>
      <w:lvlText w:val="%1、"/>
      <w:lvlJc w:val="left"/>
    </w:lvl>
  </w:abstractNum>
  <w:abstractNum w:abstractNumId="2">
    <w:nsid w:val="D406D9E9"/>
    <w:multiLevelType w:val="singleLevel"/>
    <w:tmpl w:val="D406D9E9"/>
    <w:lvl w:ilvl="0" w:tentative="0">
      <w:start w:val="1"/>
      <w:numFmt w:val="decimal"/>
      <w:suff w:val="nothing"/>
      <w:lvlText w:val="%1、"/>
      <w:lvlJc w:val="left"/>
    </w:lvl>
  </w:abstractNum>
  <w:abstractNum w:abstractNumId="3">
    <w:nsid w:val="E4AAAF0A"/>
    <w:multiLevelType w:val="singleLevel"/>
    <w:tmpl w:val="E4AAAF0A"/>
    <w:lvl w:ilvl="0" w:tentative="0">
      <w:start w:val="1"/>
      <w:numFmt w:val="decimal"/>
      <w:suff w:val="nothing"/>
      <w:lvlText w:val="%1、"/>
      <w:lvlJc w:val="left"/>
    </w:lvl>
  </w:abstractNum>
  <w:abstractNum w:abstractNumId="4">
    <w:nsid w:val="FF54D88A"/>
    <w:multiLevelType w:val="singleLevel"/>
    <w:tmpl w:val="FF54D88A"/>
    <w:lvl w:ilvl="0" w:tentative="0">
      <w:start w:val="3"/>
      <w:numFmt w:val="decimal"/>
      <w:suff w:val="nothing"/>
      <w:lvlText w:val="%1、"/>
      <w:lvlJc w:val="left"/>
    </w:lvl>
  </w:abstractNum>
  <w:abstractNum w:abstractNumId="5">
    <w:nsid w:val="055065F0"/>
    <w:multiLevelType w:val="singleLevel"/>
    <w:tmpl w:val="055065F0"/>
    <w:lvl w:ilvl="0" w:tentative="0">
      <w:start w:val="5"/>
      <w:numFmt w:val="chineseCounting"/>
      <w:suff w:val="space"/>
      <w:lvlText w:val="第%1章"/>
      <w:lvlJc w:val="left"/>
      <w:rPr>
        <w:rFonts w:hint="eastAsia"/>
      </w:rPr>
    </w:lvl>
  </w:abstractNum>
  <w:abstractNum w:abstractNumId="6">
    <w:nsid w:val="166C71FC"/>
    <w:multiLevelType w:val="singleLevel"/>
    <w:tmpl w:val="166C71FC"/>
    <w:lvl w:ilvl="0" w:tentative="0">
      <w:start w:val="1"/>
      <w:numFmt w:val="decimal"/>
      <w:lvlText w:val="%1."/>
      <w:lvlJc w:val="left"/>
      <w:pPr>
        <w:tabs>
          <w:tab w:val="left" w:pos="312"/>
        </w:tabs>
      </w:pPr>
    </w:lvl>
  </w:abstractNum>
  <w:abstractNum w:abstractNumId="7">
    <w:nsid w:val="2A608401"/>
    <w:multiLevelType w:val="singleLevel"/>
    <w:tmpl w:val="2A608401"/>
    <w:lvl w:ilvl="0" w:tentative="0">
      <w:start w:val="5"/>
      <w:numFmt w:val="chineseCounting"/>
      <w:suff w:val="nothing"/>
      <w:lvlText w:val="%1、"/>
      <w:lvlJc w:val="left"/>
      <w:rPr>
        <w:rFonts w:hint="eastAsia"/>
      </w:rPr>
    </w:lvl>
  </w:abstractNum>
  <w:abstractNum w:abstractNumId="8">
    <w:nsid w:val="2D9D4916"/>
    <w:multiLevelType w:val="singleLevel"/>
    <w:tmpl w:val="2D9D4916"/>
    <w:lvl w:ilvl="0" w:tentative="0">
      <w:start w:val="1"/>
      <w:numFmt w:val="decimal"/>
      <w:suff w:val="nothing"/>
      <w:lvlText w:val="%1、"/>
      <w:lvlJc w:val="left"/>
    </w:lvl>
  </w:abstractNum>
  <w:abstractNum w:abstractNumId="9">
    <w:nsid w:val="32B7896C"/>
    <w:multiLevelType w:val="singleLevel"/>
    <w:tmpl w:val="32B7896C"/>
    <w:lvl w:ilvl="0" w:tentative="0">
      <w:start w:val="1"/>
      <w:numFmt w:val="chineseCounting"/>
      <w:suff w:val="nothing"/>
      <w:lvlText w:val="%1、"/>
      <w:lvlJc w:val="left"/>
      <w:pPr>
        <w:ind w:left="630"/>
      </w:pPr>
      <w:rPr>
        <w:rFonts w:hint="eastAsia"/>
      </w:rPr>
    </w:lvl>
  </w:abstractNum>
  <w:abstractNum w:abstractNumId="10">
    <w:nsid w:val="3459A089"/>
    <w:multiLevelType w:val="singleLevel"/>
    <w:tmpl w:val="3459A089"/>
    <w:lvl w:ilvl="0" w:tentative="0">
      <w:start w:val="1"/>
      <w:numFmt w:val="decimal"/>
      <w:suff w:val="nothing"/>
      <w:lvlText w:val="%1、"/>
      <w:lvlJc w:val="left"/>
    </w:lvl>
  </w:abstractNum>
  <w:abstractNum w:abstractNumId="11">
    <w:nsid w:val="405446EE"/>
    <w:multiLevelType w:val="singleLevel"/>
    <w:tmpl w:val="405446EE"/>
    <w:lvl w:ilvl="0" w:tentative="0">
      <w:start w:val="7"/>
      <w:numFmt w:val="decimal"/>
      <w:lvlText w:val="%1."/>
      <w:lvlJc w:val="left"/>
      <w:pPr>
        <w:tabs>
          <w:tab w:val="left" w:pos="312"/>
        </w:tabs>
      </w:pPr>
    </w:lvl>
  </w:abstractNum>
  <w:abstractNum w:abstractNumId="12">
    <w:nsid w:val="5AE2DAEC"/>
    <w:multiLevelType w:val="singleLevel"/>
    <w:tmpl w:val="5AE2DAEC"/>
    <w:lvl w:ilvl="0" w:tentative="0">
      <w:start w:val="1"/>
      <w:numFmt w:val="decimal"/>
      <w:lvlText w:val="%1."/>
      <w:lvlJc w:val="left"/>
      <w:pPr>
        <w:tabs>
          <w:tab w:val="left" w:pos="312"/>
        </w:tabs>
      </w:pPr>
    </w:lvl>
  </w:abstractNum>
  <w:abstractNum w:abstractNumId="13">
    <w:nsid w:val="71E086B8"/>
    <w:multiLevelType w:val="singleLevel"/>
    <w:tmpl w:val="71E086B8"/>
    <w:lvl w:ilvl="0" w:tentative="0">
      <w:start w:val="2"/>
      <w:numFmt w:val="chineseCounting"/>
      <w:suff w:val="nothing"/>
      <w:lvlText w:val="%1、"/>
      <w:lvlJc w:val="left"/>
      <w:rPr>
        <w:rFonts w:hint="eastAsia"/>
      </w:rPr>
    </w:lvl>
  </w:abstractNum>
  <w:num w:numId="1">
    <w:abstractNumId w:val="7"/>
  </w:num>
  <w:num w:numId="2">
    <w:abstractNumId w:val="11"/>
  </w:num>
  <w:num w:numId="3">
    <w:abstractNumId w:val="4"/>
  </w:num>
  <w:num w:numId="4">
    <w:abstractNumId w:val="0"/>
  </w:num>
  <w:num w:numId="5">
    <w:abstractNumId w:val="1"/>
  </w:num>
  <w:num w:numId="6">
    <w:abstractNumId w:val="3"/>
  </w:num>
  <w:num w:numId="7">
    <w:abstractNumId w:val="8"/>
  </w:num>
  <w:num w:numId="8">
    <w:abstractNumId w:val="10"/>
  </w:num>
  <w:num w:numId="9">
    <w:abstractNumId w:val="2"/>
  </w:num>
  <w:num w:numId="10">
    <w:abstractNumId w:val="5"/>
  </w:num>
  <w:num w:numId="11">
    <w:abstractNumId w:val="9"/>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71A63"/>
    <w:rsid w:val="08736BF4"/>
    <w:rsid w:val="08B57A07"/>
    <w:rsid w:val="12365662"/>
    <w:rsid w:val="12FD414F"/>
    <w:rsid w:val="164E428C"/>
    <w:rsid w:val="16BC60CF"/>
    <w:rsid w:val="1C9C596D"/>
    <w:rsid w:val="21D173FB"/>
    <w:rsid w:val="244514B2"/>
    <w:rsid w:val="26AF5308"/>
    <w:rsid w:val="331309CD"/>
    <w:rsid w:val="37C53598"/>
    <w:rsid w:val="3A42212E"/>
    <w:rsid w:val="43124979"/>
    <w:rsid w:val="4D807D85"/>
    <w:rsid w:val="50D17AA6"/>
    <w:rsid w:val="532036BA"/>
    <w:rsid w:val="53D53D51"/>
    <w:rsid w:val="53DD49B3"/>
    <w:rsid w:val="56607E1D"/>
    <w:rsid w:val="56BE5A4D"/>
    <w:rsid w:val="5BC76BCD"/>
    <w:rsid w:val="5E2F02A4"/>
    <w:rsid w:val="69687A9B"/>
    <w:rsid w:val="76EC7930"/>
    <w:rsid w:val="7B7A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jc w:val="center"/>
      <w:outlineLvl w:val="0"/>
    </w:pPr>
    <w:rPr>
      <w:rFonts w:ascii="隶书" w:hAnsi="隶书" w:eastAsia="宋体" w:cs="Arial"/>
      <w:b/>
      <w:snapToGrid w:val="0"/>
      <w:color w:val="000000" w:themeColor="text1"/>
      <w:spacing w:val="-23"/>
      <w:kern w:val="0"/>
      <w:sz w:val="44"/>
      <w:szCs w:val="52"/>
      <w:lang w:eastAsia="en-US"/>
      <w14:textFill>
        <w14:solidFill>
          <w14:schemeClr w14:val="tx1"/>
        </w14:solidFill>
      </w14:textFill>
    </w:rPr>
  </w:style>
  <w:style w:type="paragraph" w:styleId="3">
    <w:name w:val="heading 2"/>
    <w:basedOn w:val="1"/>
    <w:next w:val="1"/>
    <w:semiHidden/>
    <w:unhideWhenUsed/>
    <w:qFormat/>
    <w:uiPriority w:val="0"/>
    <w:pPr>
      <w:keepNext/>
      <w:keepLines/>
      <w:ind w:firstLine="643" w:firstLineChars="200"/>
      <w:jc w:val="center"/>
      <w:outlineLvl w:val="1"/>
    </w:pPr>
    <w:rPr>
      <w:rFonts w:ascii="隶书" w:hAnsi="隶书"/>
      <w:b/>
      <w:color w:val="000000" w:themeColor="text1"/>
      <w:sz w:val="32"/>
      <w:szCs w:val="32"/>
      <w14:textFill>
        <w14:solidFill>
          <w14:schemeClr w14:val="tx1"/>
        </w14:solidFill>
      </w14:textFill>
    </w:rPr>
  </w:style>
  <w:style w:type="paragraph" w:styleId="4">
    <w:name w:val="heading 3"/>
    <w:basedOn w:val="1"/>
    <w:next w:val="1"/>
    <w:link w:val="33"/>
    <w:semiHidden/>
    <w:unhideWhenUsed/>
    <w:qFormat/>
    <w:uiPriority w:val="0"/>
    <w:pPr>
      <w:keepNext/>
      <w:keepLines/>
      <w:spacing w:beforeLines="0" w:beforeAutospacing="0" w:afterLines="0" w:afterAutospacing="0" w:line="440" w:lineRule="exact"/>
      <w:ind w:left="0" w:firstLine="0"/>
      <w:jc w:val="center"/>
      <w:outlineLvl w:val="2"/>
    </w:pPr>
    <w:rPr>
      <w:rFonts w:ascii="Calibri" w:hAnsi="Calibri" w:eastAsia="宋体"/>
      <w:b/>
      <w:sz w:val="30"/>
      <w:szCs w:val="24"/>
    </w:rPr>
  </w:style>
  <w:style w:type="paragraph" w:styleId="5">
    <w:name w:val="heading 4"/>
    <w:basedOn w:val="1"/>
    <w:next w:val="1"/>
    <w:link w:val="37"/>
    <w:qFormat/>
    <w:uiPriority w:val="0"/>
    <w:pPr>
      <w:keepNext/>
      <w:keepLines/>
      <w:spacing w:before="280" w:beforeLines="0" w:after="290" w:afterLines="0" w:line="374" w:lineRule="auto"/>
      <w:outlineLvl w:val="3"/>
    </w:pPr>
    <w:rPr>
      <w:rFonts w:ascii="Arial" w:hAnsi="Arial" w:eastAsia="黑体"/>
      <w:b/>
      <w:bCs/>
      <w:kern w:val="0"/>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qFormat/>
    <w:uiPriority w:val="0"/>
    <w:pPr>
      <w:spacing w:after="120" w:afterLines="0"/>
      <w:ind w:left="420" w:leftChars="200"/>
    </w:pPr>
  </w:style>
  <w:style w:type="paragraph" w:styleId="8">
    <w:name w:val="toc 5"/>
    <w:basedOn w:val="1"/>
    <w:next w:val="1"/>
    <w:qFormat/>
    <w:uiPriority w:val="39"/>
    <w:pPr>
      <w:ind w:left="840"/>
      <w:jc w:val="left"/>
    </w:pPr>
    <w:rPr>
      <w:sz w:val="18"/>
      <w:szCs w:val="18"/>
    </w:rPr>
  </w:style>
  <w:style w:type="paragraph" w:styleId="9">
    <w:name w:val="toc 3"/>
    <w:basedOn w:val="1"/>
    <w:next w:val="1"/>
    <w:qFormat/>
    <w:uiPriority w:val="39"/>
    <w:pPr>
      <w:ind w:left="840" w:leftChars="400"/>
    </w:pPr>
    <w:rPr>
      <w:rFonts w:ascii="Times New Roman" w:hAnsi="Times New Roman" w:eastAsia="宋体" w:cs="Times New Roman"/>
      <w:szCs w:val="20"/>
    </w:rPr>
  </w:style>
  <w:style w:type="paragraph" w:styleId="10">
    <w:name w:val="Plain Text"/>
    <w:basedOn w:val="1"/>
    <w:next w:val="8"/>
    <w:qFormat/>
    <w:uiPriority w:val="0"/>
    <w:rPr>
      <w:rFonts w:ascii="Courier New" w:hAnsi="Courier New"/>
      <w:szCs w:val="20"/>
    </w:rPr>
  </w:style>
  <w:style w:type="paragraph" w:styleId="11">
    <w:name w:val="Body Text Indent 2"/>
    <w:basedOn w:val="1"/>
    <w:next w:val="10"/>
    <w:qFormat/>
    <w:uiPriority w:val="0"/>
    <w:pPr>
      <w:spacing w:after="120" w:afterLines="0" w:afterAutospacing="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beforeLines="0" w:after="120" w:afterLines="0"/>
      <w:jc w:val="left"/>
    </w:pPr>
    <w:rPr>
      <w:b/>
      <w:bCs/>
      <w:caps/>
      <w:sz w:val="20"/>
      <w:szCs w:val="20"/>
    </w:rPr>
  </w:style>
  <w:style w:type="paragraph" w:styleId="15">
    <w:name w:val="Message Header"/>
    <w:basedOn w:val="1"/>
    <w:next w:val="16"/>
    <w:unhideWhenUsed/>
    <w:qFormat/>
    <w:uiPriority w:val="99"/>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customStyle="1" w:styleId="16">
    <w:name w:val="文档正文"/>
    <w:basedOn w:val="1"/>
    <w:next w:val="17"/>
    <w:qFormat/>
    <w:uiPriority w:val="0"/>
    <w:pPr>
      <w:adjustRightInd w:val="0"/>
      <w:spacing w:line="480" w:lineRule="atLeast"/>
      <w:ind w:firstLine="567"/>
      <w:textAlignment w:val="baseline"/>
    </w:pPr>
    <w:rPr>
      <w:rFonts w:ascii="仿宋_GB2312" w:hAnsi="Times New Roman" w:eastAsia="仿宋_GB2312"/>
      <w:kern w:val="0"/>
      <w:sz w:val="28"/>
      <w:szCs w:val="20"/>
    </w:rPr>
  </w:style>
  <w:style w:type="paragraph" w:customStyle="1" w:styleId="17">
    <w:name w:val="样式1"/>
    <w:basedOn w:val="9"/>
    <w:next w:val="16"/>
    <w:qFormat/>
    <w:uiPriority w:val="0"/>
    <w:pPr>
      <w:spacing w:before="120" w:after="120" w:line="300" w:lineRule="auto"/>
    </w:pPr>
    <w:rPr>
      <w:rFonts w:ascii="Arial Unicode MS" w:hAnsi="Arial Unicode MS"/>
      <w:b/>
      <w:sz w:val="24"/>
      <w:szCs w:val="20"/>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6"/>
    <w:next w:val="20"/>
    <w:qFormat/>
    <w:uiPriority w:val="0"/>
    <w:pPr>
      <w:ind w:firstLine="420" w:firstLineChars="100"/>
    </w:pPr>
  </w:style>
  <w:style w:type="paragraph" w:styleId="20">
    <w:name w:val="Body Text First Indent 2"/>
    <w:basedOn w:val="7"/>
    <w:next w:val="1"/>
    <w:qFormat/>
    <w:uiPriority w:val="0"/>
    <w:pPr>
      <w:ind w:firstLine="420" w:firstLineChars="200"/>
    </w:pPr>
    <w:rPr>
      <w:rFonts w:ascii="Calibri" w:hAnsi="Calibri"/>
      <w:kern w:val="0"/>
      <w:sz w:val="20"/>
    </w:rPr>
  </w:style>
  <w:style w:type="character" w:styleId="23">
    <w:name w:val="Strong"/>
    <w:qFormat/>
    <w:uiPriority w:val="0"/>
    <w:rPr>
      <w:b/>
    </w:rPr>
  </w:style>
  <w:style w:type="character" w:styleId="24">
    <w:name w:val="Emphasis"/>
    <w:qFormat/>
    <w:uiPriority w:val="0"/>
    <w:rPr>
      <w:i/>
    </w:rPr>
  </w:style>
  <w:style w:type="paragraph" w:customStyle="1" w:styleId="25">
    <w:name w:val="表格"/>
    <w:basedOn w:val="1"/>
    <w:qFormat/>
    <w:uiPriority w:val="0"/>
    <w:pPr>
      <w:widowControl/>
      <w:spacing w:line="360" w:lineRule="auto"/>
      <w:ind w:firstLine="0" w:firstLineChars="0"/>
      <w:jc w:val="center"/>
    </w:pPr>
    <w:rPr>
      <w:rFonts w:hint="eastAsia" w:ascii="宋体" w:hAnsi="宋体" w:eastAsia="宋体" w:cs="宋体"/>
      <w:b/>
      <w:color w:val="000000" w:themeColor="text1"/>
      <w:sz w:val="28"/>
      <w:szCs w:val="28"/>
      <w14:textFill>
        <w14:solidFill>
          <w14:schemeClr w14:val="tx1"/>
        </w14:solidFill>
      </w14:textFill>
    </w:rPr>
  </w:style>
  <w:style w:type="character" w:customStyle="1" w:styleId="26">
    <w:name w:val="a_p_3"/>
    <w:basedOn w:val="22"/>
    <w:qFormat/>
    <w:uiPriority w:val="0"/>
    <w:rPr>
      <w:sz w:val="27"/>
      <w:szCs w:val="27"/>
    </w:rPr>
  </w:style>
  <w:style w:type="character" w:customStyle="1" w:styleId="27">
    <w:name w:val="a_p_1"/>
    <w:basedOn w:val="22"/>
    <w:qFormat/>
    <w:uiPriority w:val="0"/>
    <w:rPr>
      <w:sz w:val="27"/>
      <w:szCs w:val="27"/>
    </w:rPr>
  </w:style>
  <w:style w:type="character" w:customStyle="1" w:styleId="28">
    <w:name w:val="a_p_2"/>
    <w:basedOn w:val="22"/>
    <w:qFormat/>
    <w:uiPriority w:val="0"/>
    <w:rPr>
      <w:sz w:val="27"/>
      <w:szCs w:val="27"/>
    </w:rPr>
  </w:style>
  <w:style w:type="character" w:customStyle="1" w:styleId="29">
    <w:name w:val="a_p_21"/>
    <w:basedOn w:val="22"/>
    <w:qFormat/>
    <w:uiPriority w:val="0"/>
  </w:style>
  <w:style w:type="character" w:customStyle="1" w:styleId="30">
    <w:name w:val="ul_li_a_1"/>
    <w:basedOn w:val="22"/>
    <w:qFormat/>
    <w:uiPriority w:val="0"/>
    <w:rPr>
      <w:b/>
      <w:bCs/>
      <w:color w:val="FFFFFF"/>
    </w:rPr>
  </w:style>
  <w:style w:type="character" w:customStyle="1" w:styleId="31">
    <w:name w:val="exap"/>
    <w:basedOn w:val="22"/>
    <w:qFormat/>
    <w:uiPriority w:val="0"/>
    <w:rPr>
      <w:sz w:val="27"/>
      <w:szCs w:val="27"/>
    </w:rPr>
  </w:style>
  <w:style w:type="paragraph" w:customStyle="1" w:styleId="32">
    <w:name w:val="无间隔1"/>
    <w:basedOn w:val="1"/>
    <w:qFormat/>
    <w:uiPriority w:val="1"/>
    <w:pPr>
      <w:spacing w:line="400" w:lineRule="exact"/>
    </w:pPr>
    <w:rPr>
      <w:sz w:val="24"/>
      <w:szCs w:val="24"/>
    </w:rPr>
  </w:style>
  <w:style w:type="character" w:customStyle="1" w:styleId="33">
    <w:name w:val="标题 3 Char"/>
    <w:link w:val="4"/>
    <w:qFormat/>
    <w:uiPriority w:val="0"/>
    <w:rPr>
      <w:rFonts w:ascii="Calibri" w:hAnsi="Calibri" w:eastAsia="宋体"/>
      <w:b/>
      <w:sz w:val="30"/>
      <w:szCs w:val="24"/>
    </w:rPr>
  </w:style>
  <w:style w:type="paragraph" w:customStyle="1" w:styleId="34">
    <w:name w:val="MSG_EN_FONT_STYLE_NAME_TEMPLATE_ROLE_NUMBER MSG_EN_FONT_STYLE_NAME_BY_ROLE_TEXT 21"/>
    <w:basedOn w:val="1"/>
    <w:qFormat/>
    <w:uiPriority w:val="99"/>
    <w:pPr>
      <w:shd w:val="clear" w:color="auto" w:fill="FFFFFF"/>
      <w:spacing w:before="240" w:line="355" w:lineRule="exact"/>
      <w:jc w:val="left"/>
    </w:pPr>
    <w:rPr>
      <w:rFonts w:ascii="宋体" w:hAnsi="宋体" w:cs="宋体"/>
      <w:szCs w:val="22"/>
    </w:rPr>
  </w:style>
  <w:style w:type="paragraph" w:customStyle="1" w:styleId="35">
    <w:name w:val="p0"/>
    <w:basedOn w:val="1"/>
    <w:qFormat/>
    <w:uiPriority w:val="0"/>
    <w:pPr>
      <w:widowControl/>
    </w:pPr>
    <w:rPr>
      <w:kern w:val="0"/>
      <w:szCs w:val="21"/>
    </w:rPr>
  </w:style>
  <w:style w:type="paragraph" w:customStyle="1" w:styleId="36">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7">
    <w:name w:val="标题 4 Char"/>
    <w:link w:val="5"/>
    <w:qFormat/>
    <w:uiPriority w:val="0"/>
    <w:rPr>
      <w:rFonts w:ascii="Arial" w:hAnsi="Arial" w:eastAsia="黑体"/>
      <w:b/>
      <w:bCs/>
      <w:kern w:val="0"/>
      <w:sz w:val="28"/>
      <w:szCs w:val="28"/>
    </w:rPr>
  </w:style>
  <w:style w:type="character" w:customStyle="1" w:styleId="38">
    <w:name w:val="标题 1 Char"/>
    <w:link w:val="2"/>
    <w:qFormat/>
    <w:uiPriority w:val="0"/>
    <w:rPr>
      <w:rFonts w:ascii="隶书" w:hAnsi="隶书" w:eastAsia="宋体" w:cs="Arial"/>
      <w:b/>
      <w:snapToGrid w:val="0"/>
      <w:color w:val="000000" w:themeColor="text1"/>
      <w:spacing w:val="-23"/>
      <w:kern w:val="0"/>
      <w:sz w:val="44"/>
      <w:szCs w:val="52"/>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22683</Words>
  <Characters>24484</Characters>
  <Lines>0</Lines>
  <Paragraphs>0</Paragraphs>
  <TotalTime>191</TotalTime>
  <ScaleCrop>false</ScaleCrop>
  <LinksUpToDate>false</LinksUpToDate>
  <CharactersWithSpaces>26075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2024-12-11T06:21:00Z</dcterms:created>
  <dc:creator>12090</dc:creator>
  <cp:lastModifiedBy>阿颖颖颖</cp:lastModifiedBy>
  <dcterms:modified xsi:type="dcterms:W3CDTF">2026-01-22T07:35:18Z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AC77FC3BFAE142949212AB5F90E7C87B_12</vt:lpwstr>
  </property>
  <property fmtid="{D5CDD505-2E9C-101B-9397-08002B2CF9AE}" pid="4" name="KSOTemplateDocerSaveRecord">
    <vt:lpwstr>eyJoZGlkIjoiOTY1ZTRjYmQ2YTc0NmQzNTlmN2ZiZjVmZDI1YWYyYzgiLCJ1c2VySWQiOiIzMzUyNzM1MzMifQ==</vt:lpwstr>
  </property>
</Properties>
</file>