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6D9F8">
      <w:pPr>
        <w:spacing w:line="240" w:lineRule="exact"/>
        <w:jc w:val="center"/>
        <w:rPr>
          <w:rFonts w:hint="eastAsia" w:ascii="宋体" w:hAnsi="宋体" w:eastAsia="宋体" w:cs="仿宋"/>
          <w:b/>
          <w:bCs/>
          <w:sz w:val="44"/>
          <w:szCs w:val="44"/>
        </w:rPr>
      </w:pPr>
      <w:bookmarkStart w:id="97" w:name="_GoBack"/>
      <w:bookmarkEnd w:id="97"/>
    </w:p>
    <w:p w14:paraId="0A23414F">
      <w:pPr>
        <w:jc w:val="center"/>
        <w:rPr>
          <w:rFonts w:ascii="宋体" w:hAnsi="宋体" w:eastAsia="宋体" w:cs="方正小标宋简体"/>
          <w:bCs/>
          <w:sz w:val="44"/>
          <w:szCs w:val="44"/>
        </w:rPr>
      </w:pPr>
    </w:p>
    <w:p w14:paraId="5CF01AEC">
      <w:pPr>
        <w:jc w:val="center"/>
        <w:rPr>
          <w:rFonts w:hint="eastAsia" w:ascii="宋体" w:hAnsi="宋体" w:eastAsia="宋体" w:cs="方正小标宋简体"/>
          <w:bCs/>
          <w:sz w:val="44"/>
          <w:szCs w:val="44"/>
          <w:lang w:eastAsia="zh-CN"/>
        </w:rPr>
      </w:pPr>
      <w:r>
        <w:rPr>
          <w:rFonts w:hint="eastAsia" w:ascii="黑体" w:eastAsia="黑体"/>
          <w:b/>
          <w:sz w:val="52"/>
          <w:szCs w:val="52"/>
          <w:lang w:eastAsia="zh-CN"/>
        </w:rPr>
        <w:t>渑池县人民医院保洁服务项目</w:t>
      </w:r>
    </w:p>
    <w:p w14:paraId="163FAD4D">
      <w:pPr>
        <w:rPr>
          <w:rFonts w:hint="eastAsia" w:ascii="宋体" w:hAnsi="宋体" w:eastAsia="宋体" w:cs="Times New Roman"/>
        </w:rPr>
      </w:pPr>
    </w:p>
    <w:p w14:paraId="60EAC833">
      <w:pPr>
        <w:jc w:val="center"/>
        <w:rPr>
          <w:rFonts w:hint="eastAsia" w:ascii="黑体" w:eastAsia="黑体"/>
          <w:b/>
          <w:sz w:val="52"/>
          <w:szCs w:val="52"/>
        </w:rPr>
      </w:pPr>
    </w:p>
    <w:p w14:paraId="0CFC2FD8">
      <w:pPr>
        <w:jc w:val="center"/>
        <w:rPr>
          <w:rFonts w:hint="eastAsia" w:ascii="宋体" w:hAnsi="宋体" w:eastAsia="宋体" w:cs="方正小标宋简体"/>
          <w:bCs/>
          <w:sz w:val="60"/>
          <w:szCs w:val="60"/>
        </w:rPr>
      </w:pPr>
      <w:r>
        <w:rPr>
          <w:rFonts w:hint="eastAsia" w:ascii="黑体" w:eastAsia="黑体"/>
          <w:b/>
          <w:sz w:val="52"/>
          <w:szCs w:val="52"/>
        </w:rPr>
        <w:t>招标文件</w:t>
      </w:r>
    </w:p>
    <w:p w14:paraId="507D5DEB">
      <w:pPr>
        <w:rPr>
          <w:rFonts w:hint="eastAsia" w:ascii="宋体" w:hAnsi="宋体" w:eastAsia="宋体" w:cs="Times New Roman"/>
        </w:rPr>
      </w:pPr>
    </w:p>
    <w:p w14:paraId="74E34ABF">
      <w:pPr>
        <w:pStyle w:val="17"/>
        <w:ind w:firstLine="210"/>
        <w:rPr>
          <w:rFonts w:hint="eastAsia" w:ascii="宋体" w:hAnsi="宋体" w:eastAsia="宋体" w:cs="仿宋"/>
        </w:rPr>
      </w:pPr>
    </w:p>
    <w:p w14:paraId="3699EF32">
      <w:pPr>
        <w:jc w:val="center"/>
        <w:rPr>
          <w:rFonts w:ascii="宋体" w:hAnsi="宋体" w:eastAsia="宋体" w:cs="黑体"/>
          <w:bCs/>
          <w:sz w:val="32"/>
          <w:szCs w:val="32"/>
        </w:rPr>
      </w:pPr>
    </w:p>
    <w:p w14:paraId="209E6DD3">
      <w:pPr>
        <w:jc w:val="center"/>
        <w:rPr>
          <w:rFonts w:ascii="宋体" w:hAnsi="宋体" w:eastAsia="宋体" w:cs="黑体"/>
          <w:bCs/>
          <w:sz w:val="32"/>
          <w:szCs w:val="32"/>
        </w:rPr>
      </w:pPr>
    </w:p>
    <w:p w14:paraId="6800A943">
      <w:pPr>
        <w:pStyle w:val="8"/>
        <w:rPr>
          <w:rFonts w:ascii="宋体" w:hAnsi="宋体" w:eastAsia="宋体" w:cs="黑体"/>
          <w:bCs/>
          <w:sz w:val="32"/>
          <w:szCs w:val="32"/>
        </w:rPr>
      </w:pPr>
    </w:p>
    <w:p w14:paraId="1159C8C4">
      <w:pPr>
        <w:pStyle w:val="9"/>
        <w:rPr>
          <w:rFonts w:ascii="宋体" w:hAnsi="宋体" w:eastAsia="宋体" w:cs="黑体"/>
          <w:bCs/>
          <w:sz w:val="32"/>
          <w:szCs w:val="32"/>
        </w:rPr>
      </w:pPr>
    </w:p>
    <w:p w14:paraId="486AD034">
      <w:pPr>
        <w:pStyle w:val="9"/>
        <w:rPr>
          <w:rFonts w:ascii="宋体" w:hAnsi="宋体" w:eastAsia="宋体" w:cs="黑体"/>
          <w:bCs/>
          <w:sz w:val="32"/>
          <w:szCs w:val="32"/>
        </w:rPr>
      </w:pPr>
    </w:p>
    <w:p w14:paraId="51ACB48B">
      <w:pPr>
        <w:pStyle w:val="9"/>
        <w:rPr>
          <w:rFonts w:ascii="宋体" w:hAnsi="宋体" w:eastAsia="宋体" w:cs="黑体"/>
          <w:bCs/>
          <w:sz w:val="32"/>
          <w:szCs w:val="32"/>
        </w:rPr>
      </w:pPr>
    </w:p>
    <w:p w14:paraId="701D3346">
      <w:pPr>
        <w:pStyle w:val="9"/>
        <w:rPr>
          <w:rFonts w:ascii="宋体" w:hAnsi="宋体" w:eastAsia="宋体" w:cs="黑体"/>
          <w:bCs/>
          <w:sz w:val="32"/>
          <w:szCs w:val="32"/>
        </w:rPr>
      </w:pPr>
    </w:p>
    <w:p w14:paraId="04A888CC">
      <w:pPr>
        <w:ind w:firstLine="1552" w:firstLineChars="485"/>
        <w:jc w:val="left"/>
        <w:rPr>
          <w:rFonts w:ascii="宋体" w:hAnsi="宋体" w:eastAsia="宋体" w:cs="黑体"/>
          <w:bCs/>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4071"/>
      </w:tblGrid>
      <w:tr w14:paraId="0BF4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465" w:type="dxa"/>
            <w:tcBorders>
              <w:top w:val="single" w:color="FFFFFF" w:sz="4" w:space="0"/>
              <w:left w:val="single" w:color="FFFFFF" w:sz="4" w:space="0"/>
              <w:bottom w:val="single" w:color="FFFFFF" w:sz="4" w:space="0"/>
              <w:right w:val="single" w:color="FFFFFF" w:sz="4" w:space="0"/>
            </w:tcBorders>
            <w:noWrap w:val="0"/>
            <w:vAlign w:val="top"/>
          </w:tcPr>
          <w:p w14:paraId="390317CF">
            <w:pPr>
              <w:wordWrap w:val="0"/>
              <w:topLinePunct/>
              <w:spacing w:line="360" w:lineRule="auto"/>
              <w:jc w:val="distribute"/>
              <w:rPr>
                <w:rFonts w:hint="eastAsia" w:ascii="黑体" w:hAnsi="宋体" w:eastAsia="黑体" w:cs="宋体"/>
                <w:b/>
                <w:kern w:val="0"/>
                <w:sz w:val="32"/>
                <w:szCs w:val="32"/>
              </w:rPr>
            </w:pPr>
            <w:r>
              <w:rPr>
                <w:rFonts w:hint="eastAsia" w:ascii="黑体" w:hAnsi="宋体" w:eastAsia="黑体" w:cs="宋体"/>
                <w:b/>
                <w:sz w:val="32"/>
                <w:szCs w:val="32"/>
              </w:rPr>
              <w:t>采 购 人：</w:t>
            </w:r>
          </w:p>
        </w:tc>
        <w:tc>
          <w:tcPr>
            <w:tcW w:w="4071" w:type="dxa"/>
            <w:tcBorders>
              <w:top w:val="single" w:color="FFFFFF" w:sz="4" w:space="0"/>
              <w:left w:val="single" w:color="FFFFFF" w:sz="4" w:space="0"/>
              <w:bottom w:val="single" w:color="FFFFFF" w:sz="4" w:space="0"/>
              <w:right w:val="single" w:color="FFFFFF" w:sz="4" w:space="0"/>
            </w:tcBorders>
            <w:noWrap w:val="0"/>
            <w:vAlign w:val="top"/>
          </w:tcPr>
          <w:p w14:paraId="5551195F">
            <w:pPr>
              <w:wordWrap w:val="0"/>
              <w:topLinePunct/>
              <w:spacing w:line="360" w:lineRule="auto"/>
              <w:jc w:val="distribute"/>
              <w:rPr>
                <w:rFonts w:hint="eastAsia" w:ascii="黑体" w:hAnsi="宋体" w:eastAsia="黑体" w:cs="宋体"/>
                <w:b/>
                <w:sz w:val="32"/>
                <w:szCs w:val="32"/>
              </w:rPr>
            </w:pPr>
            <w:r>
              <w:rPr>
                <w:rFonts w:hint="eastAsia" w:ascii="黑体" w:hAnsi="宋体" w:eastAsia="黑体" w:cs="宋体"/>
                <w:b/>
                <w:sz w:val="32"/>
                <w:szCs w:val="32"/>
                <w:lang w:eastAsia="zh-CN"/>
              </w:rPr>
              <w:t xml:space="preserve">渑池县人民医院 </w:t>
            </w:r>
            <w:r>
              <w:rPr>
                <w:rFonts w:hint="eastAsia" w:ascii="黑体" w:hAnsi="宋体" w:eastAsia="黑体" w:cs="宋体"/>
                <w:b/>
                <w:sz w:val="32"/>
                <w:szCs w:val="32"/>
              </w:rPr>
              <w:t xml:space="preserve"> </w:t>
            </w:r>
          </w:p>
        </w:tc>
      </w:tr>
      <w:tr w14:paraId="73BF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5" w:type="dxa"/>
            <w:tcBorders>
              <w:top w:val="single" w:color="FFFFFF" w:sz="4" w:space="0"/>
              <w:left w:val="single" w:color="FFFFFF" w:sz="4" w:space="0"/>
              <w:bottom w:val="single" w:color="FFFFFF" w:sz="4" w:space="0"/>
              <w:right w:val="single" w:color="FFFFFF" w:sz="4" w:space="0"/>
            </w:tcBorders>
            <w:noWrap w:val="0"/>
            <w:vAlign w:val="top"/>
          </w:tcPr>
          <w:p w14:paraId="0934205D">
            <w:pPr>
              <w:wordWrap w:val="0"/>
              <w:topLinePunct/>
              <w:spacing w:line="360" w:lineRule="auto"/>
              <w:jc w:val="distribute"/>
              <w:rPr>
                <w:rFonts w:hint="eastAsia" w:ascii="黑体" w:hAnsi="宋体" w:eastAsia="黑体" w:cs="宋体"/>
                <w:b/>
                <w:sz w:val="32"/>
                <w:szCs w:val="32"/>
              </w:rPr>
            </w:pPr>
            <w:r>
              <w:rPr>
                <w:rFonts w:hint="eastAsia" w:ascii="黑体" w:hAnsi="宋体" w:eastAsia="黑体" w:cs="宋体"/>
                <w:b/>
                <w:sz w:val="32"/>
                <w:szCs w:val="32"/>
              </w:rPr>
              <w:t>采购代理机构：</w:t>
            </w:r>
          </w:p>
        </w:tc>
        <w:tc>
          <w:tcPr>
            <w:tcW w:w="4071" w:type="dxa"/>
            <w:tcBorders>
              <w:top w:val="single" w:color="FFFFFF" w:sz="4" w:space="0"/>
              <w:left w:val="single" w:color="FFFFFF" w:sz="4" w:space="0"/>
              <w:bottom w:val="single" w:color="FFFFFF" w:sz="4" w:space="0"/>
              <w:right w:val="single" w:color="FFFFFF" w:sz="4" w:space="0"/>
            </w:tcBorders>
            <w:noWrap w:val="0"/>
            <w:vAlign w:val="top"/>
          </w:tcPr>
          <w:p w14:paraId="1FB95F53">
            <w:pPr>
              <w:wordWrap w:val="0"/>
              <w:topLinePunct/>
              <w:spacing w:line="360" w:lineRule="auto"/>
              <w:jc w:val="distribute"/>
              <w:rPr>
                <w:rFonts w:hint="eastAsia" w:ascii="黑体" w:hAnsi="宋体" w:eastAsia="黑体" w:cs="宋体"/>
                <w:b/>
                <w:sz w:val="32"/>
                <w:szCs w:val="32"/>
              </w:rPr>
            </w:pPr>
            <w:r>
              <w:rPr>
                <w:rFonts w:hint="eastAsia" w:ascii="黑体" w:hAnsi="宋体" w:eastAsia="黑体" w:cs="宋体"/>
                <w:b/>
                <w:sz w:val="32"/>
                <w:szCs w:val="32"/>
              </w:rPr>
              <w:t>中金泰富工程管理有限公司</w:t>
            </w:r>
          </w:p>
        </w:tc>
      </w:tr>
      <w:tr w14:paraId="04E1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65" w:type="dxa"/>
            <w:tcBorders>
              <w:top w:val="single" w:color="FFFFFF" w:sz="4" w:space="0"/>
              <w:left w:val="single" w:color="FFFFFF" w:sz="4" w:space="0"/>
              <w:bottom w:val="single" w:color="FFFFFF" w:sz="4" w:space="0"/>
              <w:right w:val="single" w:color="FFFFFF" w:sz="4" w:space="0"/>
            </w:tcBorders>
            <w:noWrap w:val="0"/>
            <w:vAlign w:val="top"/>
          </w:tcPr>
          <w:p w14:paraId="048B10DF">
            <w:pPr>
              <w:wordWrap w:val="0"/>
              <w:topLinePunct/>
              <w:spacing w:line="360" w:lineRule="auto"/>
              <w:jc w:val="distribute"/>
              <w:rPr>
                <w:rFonts w:hint="eastAsia" w:ascii="黑体" w:hAnsi="宋体" w:eastAsia="黑体" w:cs="宋体"/>
                <w:b/>
                <w:sz w:val="32"/>
                <w:szCs w:val="32"/>
              </w:rPr>
            </w:pPr>
            <w:r>
              <w:rPr>
                <w:rFonts w:hint="eastAsia" w:ascii="黑体" w:hAnsi="宋体" w:eastAsia="黑体" w:cs="宋体"/>
                <w:b/>
                <w:sz w:val="32"/>
                <w:szCs w:val="32"/>
              </w:rPr>
              <w:t>日  期：</w:t>
            </w:r>
          </w:p>
        </w:tc>
        <w:tc>
          <w:tcPr>
            <w:tcW w:w="4071" w:type="dxa"/>
            <w:tcBorders>
              <w:top w:val="single" w:color="FFFFFF" w:sz="4" w:space="0"/>
              <w:left w:val="single" w:color="FFFFFF" w:sz="4" w:space="0"/>
              <w:bottom w:val="single" w:color="FFFFFF" w:sz="4" w:space="0"/>
              <w:right w:val="single" w:color="FFFFFF" w:sz="4" w:space="0"/>
            </w:tcBorders>
            <w:noWrap w:val="0"/>
            <w:vAlign w:val="top"/>
          </w:tcPr>
          <w:p w14:paraId="4C5CD010">
            <w:pPr>
              <w:wordWrap w:val="0"/>
              <w:topLinePunct/>
              <w:spacing w:line="360" w:lineRule="auto"/>
              <w:jc w:val="distribute"/>
              <w:rPr>
                <w:rFonts w:hint="eastAsia" w:ascii="黑体" w:hAnsi="宋体" w:eastAsia="黑体" w:cs="宋体"/>
                <w:b/>
                <w:sz w:val="32"/>
                <w:szCs w:val="32"/>
              </w:rPr>
            </w:pPr>
            <w:r>
              <w:rPr>
                <w:rFonts w:hint="eastAsia" w:ascii="黑体" w:hAnsi="宋体" w:eastAsia="黑体" w:cs="宋体"/>
                <w:b/>
                <w:sz w:val="32"/>
                <w:szCs w:val="32"/>
              </w:rPr>
              <w:t>二〇二</w:t>
            </w:r>
            <w:r>
              <w:rPr>
                <w:rFonts w:hint="eastAsia" w:ascii="黑体" w:hAnsi="宋体" w:eastAsia="黑体" w:cs="宋体"/>
                <w:b/>
                <w:sz w:val="32"/>
                <w:szCs w:val="32"/>
                <w:lang w:val="en-US" w:eastAsia="zh-CN"/>
              </w:rPr>
              <w:t>五</w:t>
            </w:r>
            <w:r>
              <w:rPr>
                <w:rFonts w:hint="eastAsia" w:ascii="黑体" w:hAnsi="宋体" w:eastAsia="黑体" w:cs="宋体"/>
                <w:b/>
                <w:sz w:val="32"/>
                <w:szCs w:val="32"/>
              </w:rPr>
              <w:t>年</w:t>
            </w:r>
            <w:r>
              <w:rPr>
                <w:rFonts w:hint="eastAsia" w:ascii="黑体" w:hAnsi="宋体" w:eastAsia="黑体" w:cs="宋体"/>
                <w:b/>
                <w:sz w:val="32"/>
                <w:szCs w:val="32"/>
                <w:lang w:val="en-US" w:eastAsia="zh-CN"/>
              </w:rPr>
              <w:t>六</w:t>
            </w:r>
            <w:r>
              <w:rPr>
                <w:rFonts w:hint="eastAsia" w:ascii="黑体" w:hAnsi="宋体" w:eastAsia="黑体" w:cs="宋体"/>
                <w:b/>
                <w:sz w:val="32"/>
                <w:szCs w:val="32"/>
              </w:rPr>
              <w:t>月</w:t>
            </w:r>
          </w:p>
        </w:tc>
      </w:tr>
    </w:tbl>
    <w:p w14:paraId="49010549">
      <w:pPr>
        <w:pStyle w:val="14"/>
        <w:rPr>
          <w:rFonts w:hint="eastAsia" w:ascii="宋体" w:hAnsi="宋体" w:eastAsia="宋体" w:cs="仿宋"/>
        </w:rPr>
      </w:pPr>
    </w:p>
    <w:p w14:paraId="5D2F16CD">
      <w:pPr>
        <w:pStyle w:val="14"/>
        <w:rPr>
          <w:rFonts w:hint="eastAsia" w:ascii="宋体" w:hAnsi="宋体" w:eastAsia="宋体" w:cs="仿宋"/>
        </w:rPr>
      </w:pPr>
    </w:p>
    <w:p w14:paraId="0E04DB76">
      <w:pPr>
        <w:pStyle w:val="14"/>
        <w:rPr>
          <w:rFonts w:hint="eastAsia" w:ascii="宋体" w:hAnsi="宋体" w:eastAsia="宋体" w:cs="仿宋"/>
        </w:rPr>
      </w:pPr>
    </w:p>
    <w:p w14:paraId="10DB91C9">
      <w:pPr>
        <w:pStyle w:val="14"/>
        <w:rPr>
          <w:rFonts w:hint="eastAsia" w:ascii="宋体" w:hAnsi="宋体" w:eastAsia="宋体" w:cs="仿宋"/>
        </w:rPr>
        <w:sectPr>
          <w:headerReference r:id="rId3" w:type="default"/>
          <w:footerReference r:id="rId4" w:type="default"/>
          <w:pgSz w:w="11906" w:h="16838"/>
          <w:pgMar w:top="1440" w:right="1418" w:bottom="1440" w:left="1418" w:header="851" w:footer="992" w:gutter="0"/>
          <w:pgNumType w:start="60"/>
          <w:cols w:space="720" w:num="1"/>
          <w:docGrid w:type="lines" w:linePitch="312" w:charSpace="0"/>
        </w:sectPr>
      </w:pPr>
    </w:p>
    <w:p w14:paraId="48FED08B">
      <w:pPr>
        <w:pStyle w:val="14"/>
        <w:rPr>
          <w:rFonts w:hint="eastAsia" w:ascii="宋体" w:hAnsi="宋体" w:eastAsia="宋体" w:cs="仿宋"/>
        </w:rPr>
      </w:pPr>
    </w:p>
    <w:p w14:paraId="5C12AAB5">
      <w:pPr>
        <w:pStyle w:val="14"/>
        <w:rPr>
          <w:rFonts w:hint="eastAsia" w:ascii="宋体" w:hAnsi="宋体" w:eastAsia="宋体" w:cs="仿宋"/>
        </w:rPr>
      </w:pPr>
      <w:r>
        <w:rPr>
          <w:rFonts w:hint="eastAsia" w:ascii="宋体" w:hAnsi="宋体" w:eastAsia="宋体" w:cs="仿宋"/>
        </w:rPr>
        <w:t>目 录</w:t>
      </w:r>
    </w:p>
    <w:p w14:paraId="6D2F33CD">
      <w:pPr>
        <w:pStyle w:val="14"/>
        <w:rPr>
          <w:rFonts w:hint="eastAsia" w:ascii="宋体" w:hAnsi="宋体" w:eastAsia="宋体" w:cs="仿宋"/>
          <w:sz w:val="32"/>
          <w:szCs w:val="28"/>
        </w:rPr>
      </w:pPr>
    </w:p>
    <w:p w14:paraId="100BF9AC">
      <w:pPr>
        <w:pStyle w:val="14"/>
        <w:spacing w:before="312" w:beforeLines="100" w:after="312" w:afterLines="100" w:line="480" w:lineRule="auto"/>
        <w:rPr>
          <w:rFonts w:hint="eastAsia" w:ascii="宋体" w:hAnsi="宋体" w:eastAsia="宋体" w:cs="仿宋"/>
          <w:sz w:val="28"/>
          <w:szCs w:val="28"/>
        </w:rPr>
      </w:pPr>
      <w:r>
        <w:rPr>
          <w:rFonts w:hint="eastAsia" w:ascii="宋体" w:hAnsi="宋体" w:eastAsia="宋体" w:cs="仿宋"/>
          <w:bCs/>
          <w:kern w:val="0"/>
          <w:sz w:val="28"/>
          <w:szCs w:val="28"/>
        </w:rPr>
        <w:fldChar w:fldCharType="begin"/>
      </w:r>
      <w:r>
        <w:rPr>
          <w:rFonts w:hint="eastAsia" w:ascii="宋体" w:hAnsi="宋体" w:eastAsia="宋体" w:cs="仿宋"/>
          <w:bCs/>
          <w:kern w:val="0"/>
          <w:sz w:val="28"/>
          <w:szCs w:val="28"/>
        </w:rPr>
        <w:instrText xml:space="preserve"> TOC \o "1-1" \h \z \u </w:instrText>
      </w:r>
      <w:r>
        <w:rPr>
          <w:rFonts w:hint="eastAsia" w:ascii="宋体" w:hAnsi="宋体" w:eastAsia="宋体" w:cs="仿宋"/>
          <w:bCs/>
          <w:kern w:val="0"/>
          <w:sz w:val="28"/>
          <w:szCs w:val="28"/>
        </w:rPr>
        <w:fldChar w:fldCharType="separate"/>
      </w:r>
      <w:r>
        <w:rPr>
          <w:rStyle w:val="21"/>
          <w:rFonts w:hint="eastAsia" w:ascii="宋体" w:hAnsi="宋体" w:eastAsia="宋体" w:cs="仿宋"/>
          <w:color w:val="auto"/>
          <w:sz w:val="28"/>
          <w:szCs w:val="20"/>
        </w:rPr>
        <w:fldChar w:fldCharType="begin"/>
      </w:r>
      <w:r>
        <w:rPr>
          <w:rStyle w:val="21"/>
          <w:rFonts w:hint="eastAsia" w:ascii="宋体" w:hAnsi="宋体" w:eastAsia="宋体" w:cs="仿宋"/>
          <w:color w:val="auto"/>
          <w:sz w:val="28"/>
          <w:szCs w:val="20"/>
        </w:rPr>
        <w:instrText xml:space="preserve"> </w:instrText>
      </w:r>
      <w:r>
        <w:rPr>
          <w:rFonts w:hint="eastAsia" w:ascii="宋体" w:hAnsi="宋体" w:eastAsia="宋体" w:cs="仿宋"/>
          <w:sz w:val="28"/>
          <w:szCs w:val="28"/>
        </w:rPr>
        <w:instrText xml:space="preserve">HYPERLINK \l "_Toc128129114"</w:instrText>
      </w:r>
      <w:r>
        <w:rPr>
          <w:rStyle w:val="21"/>
          <w:rFonts w:hint="eastAsia" w:ascii="宋体" w:hAnsi="宋体" w:eastAsia="宋体" w:cs="仿宋"/>
          <w:color w:val="auto"/>
          <w:sz w:val="28"/>
          <w:szCs w:val="20"/>
        </w:rPr>
        <w:instrText xml:space="preserve"> </w:instrText>
      </w:r>
      <w:r>
        <w:rPr>
          <w:rStyle w:val="21"/>
          <w:rFonts w:hint="eastAsia" w:ascii="宋体" w:hAnsi="宋体" w:eastAsia="宋体" w:cs="仿宋"/>
          <w:color w:val="auto"/>
          <w:sz w:val="28"/>
          <w:szCs w:val="20"/>
        </w:rPr>
        <w:fldChar w:fldCharType="separate"/>
      </w:r>
      <w:r>
        <w:rPr>
          <w:rStyle w:val="21"/>
          <w:rFonts w:hint="eastAsia" w:ascii="宋体" w:hAnsi="宋体" w:eastAsia="宋体" w:cs="仿宋"/>
          <w:bCs/>
          <w:color w:val="auto"/>
          <w:sz w:val="28"/>
          <w:szCs w:val="20"/>
        </w:rPr>
        <w:t>第一章 招标公告</w:t>
      </w:r>
      <w:r>
        <w:rPr>
          <w:rFonts w:hint="eastAsia" w:ascii="宋体" w:hAnsi="宋体" w:eastAsia="宋体" w:cs="仿宋"/>
          <w:sz w:val="28"/>
          <w:szCs w:val="28"/>
        </w:rPr>
        <w:tab/>
      </w:r>
      <w:r>
        <w:rPr>
          <w:rFonts w:hint="eastAsia" w:ascii="宋体" w:hAnsi="宋体" w:eastAsia="宋体" w:cs="仿宋"/>
          <w:sz w:val="28"/>
          <w:szCs w:val="28"/>
        </w:rPr>
        <w:fldChar w:fldCharType="begin"/>
      </w:r>
      <w:r>
        <w:rPr>
          <w:rFonts w:hint="eastAsia" w:ascii="宋体" w:hAnsi="宋体" w:eastAsia="宋体" w:cs="仿宋"/>
          <w:sz w:val="28"/>
          <w:szCs w:val="28"/>
        </w:rPr>
        <w:instrText xml:space="preserve"> PAGEREF _Toc128129114 \h </w:instrText>
      </w:r>
      <w:r>
        <w:rPr>
          <w:rFonts w:hint="eastAsia" w:ascii="宋体" w:hAnsi="宋体" w:eastAsia="宋体" w:cs="仿宋"/>
          <w:sz w:val="28"/>
          <w:szCs w:val="28"/>
        </w:rPr>
        <w:fldChar w:fldCharType="separate"/>
      </w:r>
      <w:r>
        <w:rPr>
          <w:rFonts w:hint="eastAsia" w:ascii="宋体" w:hAnsi="宋体" w:eastAsia="宋体" w:cs="仿宋"/>
          <w:sz w:val="28"/>
          <w:szCs w:val="28"/>
        </w:rPr>
        <w:t>2</w:t>
      </w:r>
      <w:r>
        <w:rPr>
          <w:rFonts w:hint="eastAsia" w:ascii="宋体" w:hAnsi="宋体" w:eastAsia="宋体" w:cs="仿宋"/>
          <w:sz w:val="28"/>
          <w:szCs w:val="28"/>
        </w:rPr>
        <w:fldChar w:fldCharType="end"/>
      </w:r>
      <w:r>
        <w:rPr>
          <w:rStyle w:val="21"/>
          <w:rFonts w:hint="eastAsia" w:ascii="宋体" w:hAnsi="宋体" w:eastAsia="宋体" w:cs="仿宋"/>
          <w:color w:val="auto"/>
          <w:sz w:val="28"/>
          <w:szCs w:val="20"/>
        </w:rPr>
        <w:fldChar w:fldCharType="end"/>
      </w:r>
    </w:p>
    <w:p w14:paraId="29231118">
      <w:pPr>
        <w:pStyle w:val="14"/>
        <w:spacing w:before="312" w:beforeLines="100" w:after="312" w:afterLines="100" w:line="480" w:lineRule="auto"/>
        <w:rPr>
          <w:rFonts w:hint="eastAsia" w:ascii="宋体" w:hAnsi="宋体" w:eastAsia="宋体" w:cs="仿宋"/>
          <w:sz w:val="28"/>
          <w:szCs w:val="28"/>
        </w:rPr>
      </w:pPr>
      <w:r>
        <w:rPr>
          <w:rStyle w:val="21"/>
          <w:rFonts w:hint="eastAsia" w:ascii="宋体" w:hAnsi="宋体" w:eastAsia="宋体" w:cs="仿宋"/>
          <w:color w:val="auto"/>
          <w:sz w:val="28"/>
          <w:szCs w:val="20"/>
        </w:rPr>
        <w:fldChar w:fldCharType="begin"/>
      </w:r>
      <w:r>
        <w:rPr>
          <w:rStyle w:val="21"/>
          <w:rFonts w:hint="eastAsia" w:ascii="宋体" w:hAnsi="宋体" w:eastAsia="宋体" w:cs="仿宋"/>
          <w:color w:val="auto"/>
          <w:sz w:val="28"/>
          <w:szCs w:val="20"/>
        </w:rPr>
        <w:instrText xml:space="preserve"> </w:instrText>
      </w:r>
      <w:r>
        <w:rPr>
          <w:rFonts w:hint="eastAsia" w:ascii="宋体" w:hAnsi="宋体" w:eastAsia="宋体" w:cs="仿宋"/>
          <w:sz w:val="28"/>
          <w:szCs w:val="28"/>
        </w:rPr>
        <w:instrText xml:space="preserve">HYPERLINK \l "_Toc128129115"</w:instrText>
      </w:r>
      <w:r>
        <w:rPr>
          <w:rStyle w:val="21"/>
          <w:rFonts w:hint="eastAsia" w:ascii="宋体" w:hAnsi="宋体" w:eastAsia="宋体" w:cs="仿宋"/>
          <w:color w:val="auto"/>
          <w:sz w:val="28"/>
          <w:szCs w:val="20"/>
        </w:rPr>
        <w:instrText xml:space="preserve"> </w:instrText>
      </w:r>
      <w:r>
        <w:rPr>
          <w:rStyle w:val="21"/>
          <w:rFonts w:hint="eastAsia" w:ascii="宋体" w:hAnsi="宋体" w:eastAsia="宋体" w:cs="仿宋"/>
          <w:color w:val="auto"/>
          <w:sz w:val="28"/>
          <w:szCs w:val="20"/>
        </w:rPr>
        <w:fldChar w:fldCharType="separate"/>
      </w:r>
      <w:r>
        <w:rPr>
          <w:rStyle w:val="21"/>
          <w:rFonts w:hint="eastAsia" w:ascii="宋体" w:hAnsi="宋体" w:eastAsia="宋体" w:cs="仿宋"/>
          <w:bCs/>
          <w:color w:val="auto"/>
          <w:kern w:val="0"/>
          <w:sz w:val="28"/>
          <w:szCs w:val="20"/>
        </w:rPr>
        <w:t>第二章 投标供应商须知</w:t>
      </w:r>
      <w:r>
        <w:rPr>
          <w:rFonts w:hint="eastAsia" w:ascii="宋体" w:hAnsi="宋体" w:eastAsia="宋体" w:cs="仿宋"/>
          <w:sz w:val="28"/>
          <w:szCs w:val="28"/>
        </w:rPr>
        <w:tab/>
      </w:r>
      <w:r>
        <w:rPr>
          <w:rFonts w:hint="eastAsia" w:ascii="宋体" w:hAnsi="宋体" w:eastAsia="宋体" w:cs="仿宋"/>
          <w:sz w:val="28"/>
          <w:szCs w:val="28"/>
        </w:rPr>
        <w:fldChar w:fldCharType="begin"/>
      </w:r>
      <w:r>
        <w:rPr>
          <w:rFonts w:hint="eastAsia" w:ascii="宋体" w:hAnsi="宋体" w:eastAsia="宋体" w:cs="仿宋"/>
          <w:sz w:val="28"/>
          <w:szCs w:val="28"/>
        </w:rPr>
        <w:instrText xml:space="preserve"> PAGEREF _Toc128129115 \h </w:instrText>
      </w:r>
      <w:r>
        <w:rPr>
          <w:rFonts w:hint="eastAsia" w:ascii="宋体" w:hAnsi="宋体" w:eastAsia="宋体" w:cs="仿宋"/>
          <w:sz w:val="28"/>
          <w:szCs w:val="28"/>
        </w:rPr>
        <w:fldChar w:fldCharType="separate"/>
      </w:r>
      <w:r>
        <w:rPr>
          <w:rFonts w:hint="eastAsia" w:ascii="宋体" w:hAnsi="宋体" w:eastAsia="宋体" w:cs="仿宋"/>
          <w:sz w:val="28"/>
          <w:szCs w:val="28"/>
        </w:rPr>
        <w:t>6</w:t>
      </w:r>
      <w:r>
        <w:rPr>
          <w:rFonts w:hint="eastAsia" w:ascii="宋体" w:hAnsi="宋体" w:eastAsia="宋体" w:cs="仿宋"/>
          <w:sz w:val="28"/>
          <w:szCs w:val="28"/>
        </w:rPr>
        <w:fldChar w:fldCharType="end"/>
      </w:r>
      <w:r>
        <w:rPr>
          <w:rStyle w:val="21"/>
          <w:rFonts w:hint="eastAsia" w:ascii="宋体" w:hAnsi="宋体" w:eastAsia="宋体" w:cs="仿宋"/>
          <w:color w:val="auto"/>
          <w:sz w:val="28"/>
          <w:szCs w:val="20"/>
        </w:rPr>
        <w:fldChar w:fldCharType="end"/>
      </w:r>
    </w:p>
    <w:p w14:paraId="15241103">
      <w:pPr>
        <w:pStyle w:val="14"/>
        <w:spacing w:before="312" w:beforeLines="100" w:after="312" w:afterLines="100" w:line="480" w:lineRule="auto"/>
        <w:rPr>
          <w:rFonts w:hint="eastAsia" w:ascii="宋体" w:hAnsi="宋体" w:eastAsia="宋体" w:cs="仿宋"/>
          <w:sz w:val="28"/>
          <w:szCs w:val="28"/>
        </w:rPr>
      </w:pPr>
      <w:r>
        <w:rPr>
          <w:rStyle w:val="21"/>
          <w:rFonts w:hint="eastAsia" w:ascii="宋体" w:hAnsi="宋体" w:eastAsia="宋体" w:cs="仿宋"/>
          <w:color w:val="auto"/>
          <w:sz w:val="28"/>
          <w:szCs w:val="20"/>
        </w:rPr>
        <w:fldChar w:fldCharType="begin"/>
      </w:r>
      <w:r>
        <w:rPr>
          <w:rStyle w:val="21"/>
          <w:rFonts w:hint="eastAsia" w:ascii="宋体" w:hAnsi="宋体" w:eastAsia="宋体" w:cs="仿宋"/>
          <w:color w:val="auto"/>
          <w:sz w:val="28"/>
          <w:szCs w:val="20"/>
        </w:rPr>
        <w:instrText xml:space="preserve"> </w:instrText>
      </w:r>
      <w:r>
        <w:rPr>
          <w:rFonts w:hint="eastAsia" w:ascii="宋体" w:hAnsi="宋体" w:eastAsia="宋体" w:cs="仿宋"/>
          <w:sz w:val="28"/>
          <w:szCs w:val="28"/>
        </w:rPr>
        <w:instrText xml:space="preserve">HYPERLINK \l "_Toc128129116"</w:instrText>
      </w:r>
      <w:r>
        <w:rPr>
          <w:rStyle w:val="21"/>
          <w:rFonts w:hint="eastAsia" w:ascii="宋体" w:hAnsi="宋体" w:eastAsia="宋体" w:cs="仿宋"/>
          <w:color w:val="auto"/>
          <w:sz w:val="28"/>
          <w:szCs w:val="20"/>
        </w:rPr>
        <w:instrText xml:space="preserve"> </w:instrText>
      </w:r>
      <w:r>
        <w:rPr>
          <w:rStyle w:val="21"/>
          <w:rFonts w:hint="eastAsia" w:ascii="宋体" w:hAnsi="宋体" w:eastAsia="宋体" w:cs="仿宋"/>
          <w:color w:val="auto"/>
          <w:sz w:val="28"/>
          <w:szCs w:val="20"/>
        </w:rPr>
        <w:fldChar w:fldCharType="separate"/>
      </w:r>
      <w:r>
        <w:rPr>
          <w:rStyle w:val="21"/>
          <w:rFonts w:hint="eastAsia" w:ascii="宋体" w:hAnsi="宋体" w:eastAsia="宋体" w:cs="仿宋"/>
          <w:bCs/>
          <w:color w:val="auto"/>
          <w:kern w:val="0"/>
          <w:sz w:val="28"/>
          <w:szCs w:val="20"/>
        </w:rPr>
        <w:t>第三章 采购内容及要求</w:t>
      </w:r>
      <w:r>
        <w:rPr>
          <w:rFonts w:hint="eastAsia" w:ascii="宋体" w:hAnsi="宋体" w:eastAsia="宋体" w:cs="仿宋"/>
          <w:sz w:val="28"/>
          <w:szCs w:val="28"/>
        </w:rPr>
        <w:tab/>
      </w:r>
      <w:r>
        <w:rPr>
          <w:rFonts w:hint="eastAsia" w:ascii="宋体" w:hAnsi="宋体" w:eastAsia="宋体" w:cs="仿宋"/>
          <w:sz w:val="28"/>
          <w:szCs w:val="28"/>
        </w:rPr>
        <w:fldChar w:fldCharType="begin"/>
      </w:r>
      <w:r>
        <w:rPr>
          <w:rFonts w:hint="eastAsia" w:ascii="宋体" w:hAnsi="宋体" w:eastAsia="宋体" w:cs="仿宋"/>
          <w:sz w:val="28"/>
          <w:szCs w:val="28"/>
        </w:rPr>
        <w:instrText xml:space="preserve"> PAGEREF _Toc128129116 \h </w:instrText>
      </w:r>
      <w:r>
        <w:rPr>
          <w:rFonts w:hint="eastAsia" w:ascii="宋体" w:hAnsi="宋体" w:eastAsia="宋体" w:cs="仿宋"/>
          <w:sz w:val="28"/>
          <w:szCs w:val="28"/>
        </w:rPr>
        <w:fldChar w:fldCharType="separate"/>
      </w:r>
      <w:r>
        <w:rPr>
          <w:rFonts w:hint="eastAsia" w:ascii="宋体" w:hAnsi="宋体" w:eastAsia="宋体" w:cs="仿宋"/>
          <w:sz w:val="28"/>
          <w:szCs w:val="28"/>
        </w:rPr>
        <w:t>28</w:t>
      </w:r>
      <w:r>
        <w:rPr>
          <w:rFonts w:hint="eastAsia" w:ascii="宋体" w:hAnsi="宋体" w:eastAsia="宋体" w:cs="仿宋"/>
          <w:sz w:val="28"/>
          <w:szCs w:val="28"/>
        </w:rPr>
        <w:fldChar w:fldCharType="end"/>
      </w:r>
      <w:r>
        <w:rPr>
          <w:rStyle w:val="21"/>
          <w:rFonts w:hint="eastAsia" w:ascii="宋体" w:hAnsi="宋体" w:eastAsia="宋体" w:cs="仿宋"/>
          <w:color w:val="auto"/>
          <w:sz w:val="28"/>
          <w:szCs w:val="20"/>
        </w:rPr>
        <w:fldChar w:fldCharType="end"/>
      </w:r>
    </w:p>
    <w:p w14:paraId="58C7D5F1">
      <w:pPr>
        <w:pStyle w:val="14"/>
        <w:spacing w:before="312" w:beforeLines="100" w:after="312" w:afterLines="100" w:line="480" w:lineRule="auto"/>
        <w:rPr>
          <w:rFonts w:hint="eastAsia" w:ascii="宋体" w:hAnsi="宋体" w:eastAsia="宋体" w:cs="仿宋"/>
          <w:sz w:val="28"/>
          <w:szCs w:val="28"/>
        </w:rPr>
      </w:pPr>
      <w:r>
        <w:rPr>
          <w:rStyle w:val="21"/>
          <w:rFonts w:hint="eastAsia" w:ascii="宋体" w:hAnsi="宋体" w:eastAsia="宋体" w:cs="仿宋"/>
          <w:color w:val="auto"/>
          <w:sz w:val="28"/>
          <w:szCs w:val="20"/>
        </w:rPr>
        <w:fldChar w:fldCharType="begin"/>
      </w:r>
      <w:r>
        <w:rPr>
          <w:rStyle w:val="21"/>
          <w:rFonts w:hint="eastAsia" w:ascii="宋体" w:hAnsi="宋体" w:eastAsia="宋体" w:cs="仿宋"/>
          <w:color w:val="auto"/>
          <w:sz w:val="28"/>
          <w:szCs w:val="20"/>
        </w:rPr>
        <w:instrText xml:space="preserve"> </w:instrText>
      </w:r>
      <w:r>
        <w:rPr>
          <w:rFonts w:hint="eastAsia" w:ascii="宋体" w:hAnsi="宋体" w:eastAsia="宋体" w:cs="仿宋"/>
          <w:sz w:val="28"/>
          <w:szCs w:val="28"/>
        </w:rPr>
        <w:instrText xml:space="preserve">HYPERLINK \l "_Toc128129117"</w:instrText>
      </w:r>
      <w:r>
        <w:rPr>
          <w:rStyle w:val="21"/>
          <w:rFonts w:hint="eastAsia" w:ascii="宋体" w:hAnsi="宋体" w:eastAsia="宋体" w:cs="仿宋"/>
          <w:color w:val="auto"/>
          <w:sz w:val="28"/>
          <w:szCs w:val="20"/>
        </w:rPr>
        <w:instrText xml:space="preserve"> </w:instrText>
      </w:r>
      <w:r>
        <w:rPr>
          <w:rStyle w:val="21"/>
          <w:rFonts w:hint="eastAsia" w:ascii="宋体" w:hAnsi="宋体" w:eastAsia="宋体" w:cs="仿宋"/>
          <w:color w:val="auto"/>
          <w:sz w:val="28"/>
          <w:szCs w:val="20"/>
        </w:rPr>
        <w:fldChar w:fldCharType="separate"/>
      </w:r>
      <w:r>
        <w:rPr>
          <w:rStyle w:val="21"/>
          <w:rFonts w:hint="eastAsia" w:ascii="宋体" w:hAnsi="宋体" w:eastAsia="宋体" w:cs="仿宋"/>
          <w:bCs/>
          <w:color w:val="auto"/>
          <w:sz w:val="28"/>
          <w:szCs w:val="20"/>
        </w:rPr>
        <w:t>第四章 评标办法</w:t>
      </w:r>
      <w:r>
        <w:rPr>
          <w:rFonts w:hint="eastAsia" w:ascii="宋体" w:hAnsi="宋体" w:eastAsia="宋体" w:cs="仿宋"/>
          <w:sz w:val="28"/>
          <w:szCs w:val="28"/>
        </w:rPr>
        <w:tab/>
      </w:r>
      <w:r>
        <w:rPr>
          <w:rFonts w:hint="eastAsia" w:ascii="宋体" w:hAnsi="宋体" w:eastAsia="宋体" w:cs="仿宋"/>
          <w:sz w:val="28"/>
          <w:szCs w:val="28"/>
        </w:rPr>
        <w:fldChar w:fldCharType="begin"/>
      </w:r>
      <w:r>
        <w:rPr>
          <w:rFonts w:hint="eastAsia" w:ascii="宋体" w:hAnsi="宋体" w:eastAsia="宋体" w:cs="仿宋"/>
          <w:sz w:val="28"/>
          <w:szCs w:val="28"/>
        </w:rPr>
        <w:instrText xml:space="preserve"> PAGEREF _Toc128129117 \h </w:instrText>
      </w:r>
      <w:r>
        <w:rPr>
          <w:rFonts w:hint="eastAsia" w:ascii="宋体" w:hAnsi="宋体" w:eastAsia="宋体" w:cs="仿宋"/>
          <w:sz w:val="28"/>
          <w:szCs w:val="28"/>
        </w:rPr>
        <w:fldChar w:fldCharType="separate"/>
      </w:r>
      <w:r>
        <w:rPr>
          <w:rFonts w:hint="eastAsia" w:ascii="宋体" w:hAnsi="宋体" w:eastAsia="宋体" w:cs="仿宋"/>
          <w:sz w:val="28"/>
          <w:szCs w:val="28"/>
        </w:rPr>
        <w:t>36</w:t>
      </w:r>
      <w:r>
        <w:rPr>
          <w:rFonts w:hint="eastAsia" w:ascii="宋体" w:hAnsi="宋体" w:eastAsia="宋体" w:cs="仿宋"/>
          <w:sz w:val="28"/>
          <w:szCs w:val="28"/>
        </w:rPr>
        <w:fldChar w:fldCharType="end"/>
      </w:r>
      <w:r>
        <w:rPr>
          <w:rStyle w:val="21"/>
          <w:rFonts w:hint="eastAsia" w:ascii="宋体" w:hAnsi="宋体" w:eastAsia="宋体" w:cs="仿宋"/>
          <w:color w:val="auto"/>
          <w:sz w:val="28"/>
          <w:szCs w:val="20"/>
        </w:rPr>
        <w:fldChar w:fldCharType="end"/>
      </w:r>
    </w:p>
    <w:p w14:paraId="2EF36D2D">
      <w:pPr>
        <w:pStyle w:val="14"/>
        <w:spacing w:before="312" w:beforeLines="100" w:after="312" w:afterLines="100" w:line="480" w:lineRule="auto"/>
        <w:rPr>
          <w:rFonts w:hint="eastAsia" w:ascii="宋体" w:hAnsi="宋体" w:eastAsia="宋体" w:cs="仿宋"/>
          <w:sz w:val="28"/>
          <w:szCs w:val="28"/>
        </w:rPr>
      </w:pPr>
      <w:r>
        <w:rPr>
          <w:rStyle w:val="21"/>
          <w:rFonts w:hint="eastAsia" w:ascii="宋体" w:hAnsi="宋体" w:eastAsia="宋体" w:cs="仿宋"/>
          <w:color w:val="auto"/>
          <w:sz w:val="28"/>
          <w:szCs w:val="20"/>
        </w:rPr>
        <w:fldChar w:fldCharType="begin"/>
      </w:r>
      <w:r>
        <w:rPr>
          <w:rStyle w:val="21"/>
          <w:rFonts w:hint="eastAsia" w:ascii="宋体" w:hAnsi="宋体" w:eastAsia="宋体" w:cs="仿宋"/>
          <w:color w:val="auto"/>
          <w:sz w:val="28"/>
          <w:szCs w:val="20"/>
        </w:rPr>
        <w:instrText xml:space="preserve"> </w:instrText>
      </w:r>
      <w:r>
        <w:rPr>
          <w:rFonts w:hint="eastAsia" w:ascii="宋体" w:hAnsi="宋体" w:eastAsia="宋体" w:cs="仿宋"/>
          <w:sz w:val="28"/>
          <w:szCs w:val="28"/>
        </w:rPr>
        <w:instrText xml:space="preserve">HYPERLINK \l "_Toc128129118"</w:instrText>
      </w:r>
      <w:r>
        <w:rPr>
          <w:rStyle w:val="21"/>
          <w:rFonts w:hint="eastAsia" w:ascii="宋体" w:hAnsi="宋体" w:eastAsia="宋体" w:cs="仿宋"/>
          <w:color w:val="auto"/>
          <w:sz w:val="28"/>
          <w:szCs w:val="20"/>
        </w:rPr>
        <w:instrText xml:space="preserve"> </w:instrText>
      </w:r>
      <w:r>
        <w:rPr>
          <w:rStyle w:val="21"/>
          <w:rFonts w:hint="eastAsia" w:ascii="宋体" w:hAnsi="宋体" w:eastAsia="宋体" w:cs="仿宋"/>
          <w:color w:val="auto"/>
          <w:sz w:val="28"/>
          <w:szCs w:val="20"/>
        </w:rPr>
        <w:fldChar w:fldCharType="separate"/>
      </w:r>
      <w:r>
        <w:rPr>
          <w:rStyle w:val="21"/>
          <w:rFonts w:hint="eastAsia" w:ascii="宋体" w:hAnsi="宋体" w:eastAsia="宋体" w:cs="仿宋"/>
          <w:color w:val="auto"/>
          <w:sz w:val="28"/>
          <w:szCs w:val="20"/>
        </w:rPr>
        <w:t>第五章 合同主要条款及格式</w:t>
      </w:r>
      <w:r>
        <w:rPr>
          <w:rFonts w:hint="eastAsia" w:ascii="宋体" w:hAnsi="宋体" w:eastAsia="宋体" w:cs="仿宋"/>
          <w:sz w:val="28"/>
          <w:szCs w:val="28"/>
        </w:rPr>
        <w:tab/>
      </w:r>
      <w:r>
        <w:rPr>
          <w:rFonts w:hint="eastAsia" w:ascii="宋体" w:hAnsi="宋体" w:eastAsia="宋体" w:cs="仿宋"/>
          <w:sz w:val="28"/>
          <w:szCs w:val="28"/>
        </w:rPr>
        <w:fldChar w:fldCharType="begin"/>
      </w:r>
      <w:r>
        <w:rPr>
          <w:rFonts w:hint="eastAsia" w:ascii="宋体" w:hAnsi="宋体" w:eastAsia="宋体" w:cs="仿宋"/>
          <w:sz w:val="28"/>
          <w:szCs w:val="28"/>
        </w:rPr>
        <w:instrText xml:space="preserve"> PAGEREF _Toc128129118 \h </w:instrText>
      </w:r>
      <w:r>
        <w:rPr>
          <w:rFonts w:hint="eastAsia" w:ascii="宋体" w:hAnsi="宋体" w:eastAsia="宋体" w:cs="仿宋"/>
          <w:sz w:val="28"/>
          <w:szCs w:val="28"/>
        </w:rPr>
        <w:fldChar w:fldCharType="separate"/>
      </w:r>
      <w:r>
        <w:rPr>
          <w:rFonts w:hint="eastAsia" w:ascii="宋体" w:hAnsi="宋体" w:eastAsia="宋体" w:cs="仿宋"/>
          <w:sz w:val="28"/>
          <w:szCs w:val="28"/>
        </w:rPr>
        <w:t>40</w:t>
      </w:r>
      <w:r>
        <w:rPr>
          <w:rFonts w:hint="eastAsia" w:ascii="宋体" w:hAnsi="宋体" w:eastAsia="宋体" w:cs="仿宋"/>
          <w:sz w:val="28"/>
          <w:szCs w:val="28"/>
        </w:rPr>
        <w:fldChar w:fldCharType="end"/>
      </w:r>
      <w:r>
        <w:rPr>
          <w:rStyle w:val="21"/>
          <w:rFonts w:hint="eastAsia" w:ascii="宋体" w:hAnsi="宋体" w:eastAsia="宋体" w:cs="仿宋"/>
          <w:color w:val="auto"/>
          <w:sz w:val="28"/>
          <w:szCs w:val="20"/>
        </w:rPr>
        <w:fldChar w:fldCharType="end"/>
      </w:r>
    </w:p>
    <w:p w14:paraId="01F3664B">
      <w:pPr>
        <w:pStyle w:val="14"/>
        <w:spacing w:before="312" w:beforeLines="100" w:after="312" w:afterLines="100" w:line="480" w:lineRule="auto"/>
        <w:rPr>
          <w:rFonts w:hint="eastAsia" w:ascii="宋体" w:hAnsi="宋体" w:eastAsia="宋体" w:cs="仿宋"/>
          <w:sz w:val="28"/>
          <w:szCs w:val="28"/>
        </w:rPr>
      </w:pPr>
      <w:r>
        <w:rPr>
          <w:rStyle w:val="21"/>
          <w:rFonts w:hint="eastAsia" w:ascii="宋体" w:hAnsi="宋体" w:eastAsia="宋体" w:cs="仿宋"/>
          <w:color w:val="auto"/>
          <w:sz w:val="28"/>
          <w:szCs w:val="20"/>
        </w:rPr>
        <w:fldChar w:fldCharType="begin"/>
      </w:r>
      <w:r>
        <w:rPr>
          <w:rStyle w:val="21"/>
          <w:rFonts w:hint="eastAsia" w:ascii="宋体" w:hAnsi="宋体" w:eastAsia="宋体" w:cs="仿宋"/>
          <w:color w:val="auto"/>
          <w:sz w:val="28"/>
          <w:szCs w:val="20"/>
        </w:rPr>
        <w:instrText xml:space="preserve"> </w:instrText>
      </w:r>
      <w:r>
        <w:rPr>
          <w:rFonts w:hint="eastAsia" w:ascii="宋体" w:hAnsi="宋体" w:eastAsia="宋体" w:cs="仿宋"/>
          <w:sz w:val="28"/>
          <w:szCs w:val="28"/>
        </w:rPr>
        <w:instrText xml:space="preserve">HYPERLINK \l "_Toc128129119"</w:instrText>
      </w:r>
      <w:r>
        <w:rPr>
          <w:rStyle w:val="21"/>
          <w:rFonts w:hint="eastAsia" w:ascii="宋体" w:hAnsi="宋体" w:eastAsia="宋体" w:cs="仿宋"/>
          <w:color w:val="auto"/>
          <w:sz w:val="28"/>
          <w:szCs w:val="20"/>
        </w:rPr>
        <w:instrText xml:space="preserve"> </w:instrText>
      </w:r>
      <w:r>
        <w:rPr>
          <w:rStyle w:val="21"/>
          <w:rFonts w:hint="eastAsia" w:ascii="宋体" w:hAnsi="宋体" w:eastAsia="宋体" w:cs="仿宋"/>
          <w:color w:val="auto"/>
          <w:sz w:val="28"/>
          <w:szCs w:val="20"/>
        </w:rPr>
        <w:fldChar w:fldCharType="separate"/>
      </w:r>
      <w:r>
        <w:rPr>
          <w:rStyle w:val="21"/>
          <w:rFonts w:hint="eastAsia" w:ascii="宋体" w:hAnsi="宋体" w:eastAsia="宋体" w:cs="仿宋"/>
          <w:bCs/>
          <w:color w:val="auto"/>
          <w:sz w:val="28"/>
          <w:szCs w:val="20"/>
        </w:rPr>
        <w:t>第六章 投标文件格式</w:t>
      </w:r>
      <w:r>
        <w:rPr>
          <w:rFonts w:hint="eastAsia" w:ascii="宋体" w:hAnsi="宋体" w:eastAsia="宋体" w:cs="仿宋"/>
          <w:sz w:val="28"/>
          <w:szCs w:val="28"/>
        </w:rPr>
        <w:tab/>
      </w:r>
      <w:r>
        <w:rPr>
          <w:rFonts w:hint="eastAsia" w:ascii="宋体" w:hAnsi="宋体" w:eastAsia="宋体" w:cs="仿宋"/>
          <w:sz w:val="28"/>
          <w:szCs w:val="28"/>
        </w:rPr>
        <w:fldChar w:fldCharType="begin"/>
      </w:r>
      <w:r>
        <w:rPr>
          <w:rFonts w:hint="eastAsia" w:ascii="宋体" w:hAnsi="宋体" w:eastAsia="宋体" w:cs="仿宋"/>
          <w:sz w:val="28"/>
          <w:szCs w:val="28"/>
        </w:rPr>
        <w:instrText xml:space="preserve"> PAGEREF _Toc128129119 \h </w:instrText>
      </w:r>
      <w:r>
        <w:rPr>
          <w:rFonts w:hint="eastAsia" w:ascii="宋体" w:hAnsi="宋体" w:eastAsia="宋体" w:cs="仿宋"/>
          <w:sz w:val="28"/>
          <w:szCs w:val="28"/>
        </w:rPr>
        <w:fldChar w:fldCharType="separate"/>
      </w:r>
      <w:r>
        <w:rPr>
          <w:rFonts w:hint="eastAsia" w:ascii="宋体" w:hAnsi="宋体" w:eastAsia="宋体" w:cs="仿宋"/>
          <w:sz w:val="28"/>
          <w:szCs w:val="28"/>
        </w:rPr>
        <w:t>44</w:t>
      </w:r>
      <w:r>
        <w:rPr>
          <w:rFonts w:hint="eastAsia" w:ascii="宋体" w:hAnsi="宋体" w:eastAsia="宋体" w:cs="仿宋"/>
          <w:sz w:val="28"/>
          <w:szCs w:val="28"/>
        </w:rPr>
        <w:fldChar w:fldCharType="end"/>
      </w:r>
      <w:r>
        <w:rPr>
          <w:rStyle w:val="21"/>
          <w:rFonts w:hint="eastAsia" w:ascii="宋体" w:hAnsi="宋体" w:eastAsia="宋体" w:cs="仿宋"/>
          <w:color w:val="auto"/>
          <w:sz w:val="28"/>
          <w:szCs w:val="20"/>
        </w:rPr>
        <w:fldChar w:fldCharType="end"/>
      </w:r>
    </w:p>
    <w:p w14:paraId="13498140">
      <w:pPr>
        <w:autoSpaceDE w:val="0"/>
        <w:autoSpaceDN w:val="0"/>
        <w:adjustRightInd w:val="0"/>
        <w:spacing w:before="312" w:beforeLines="100" w:after="312" w:afterLines="100" w:line="480" w:lineRule="auto"/>
        <w:jc w:val="center"/>
        <w:rPr>
          <w:rFonts w:hint="eastAsia" w:ascii="宋体" w:hAnsi="宋体" w:eastAsia="宋体" w:cs="仿宋"/>
          <w:b/>
          <w:bCs/>
          <w:kern w:val="0"/>
          <w:sz w:val="44"/>
          <w:szCs w:val="44"/>
        </w:rPr>
      </w:pPr>
      <w:r>
        <w:rPr>
          <w:rFonts w:hint="eastAsia" w:ascii="宋体" w:hAnsi="宋体" w:eastAsia="宋体" w:cs="仿宋"/>
          <w:bCs/>
          <w:kern w:val="0"/>
          <w:sz w:val="28"/>
          <w:szCs w:val="28"/>
        </w:rPr>
        <w:fldChar w:fldCharType="end"/>
      </w:r>
    </w:p>
    <w:p w14:paraId="757A190E">
      <w:pPr>
        <w:autoSpaceDE w:val="0"/>
        <w:autoSpaceDN w:val="0"/>
        <w:adjustRightInd w:val="0"/>
        <w:spacing w:line="486" w:lineRule="atLeast"/>
        <w:rPr>
          <w:rFonts w:hint="eastAsia" w:ascii="宋体" w:hAnsi="宋体" w:eastAsia="宋体" w:cs="仿宋"/>
          <w:b/>
          <w:bCs/>
          <w:kern w:val="0"/>
          <w:sz w:val="32"/>
          <w:szCs w:val="32"/>
        </w:rPr>
      </w:pPr>
    </w:p>
    <w:p w14:paraId="322C2B35">
      <w:pPr>
        <w:autoSpaceDE w:val="0"/>
        <w:autoSpaceDN w:val="0"/>
        <w:adjustRightInd w:val="0"/>
        <w:spacing w:line="486" w:lineRule="atLeast"/>
        <w:rPr>
          <w:rFonts w:hint="eastAsia" w:ascii="宋体" w:hAnsi="宋体" w:eastAsia="宋体" w:cs="仿宋"/>
          <w:b/>
          <w:bCs/>
          <w:kern w:val="0"/>
          <w:sz w:val="32"/>
          <w:szCs w:val="32"/>
        </w:rPr>
      </w:pPr>
    </w:p>
    <w:p w14:paraId="43B4D844">
      <w:pPr>
        <w:autoSpaceDE w:val="0"/>
        <w:autoSpaceDN w:val="0"/>
        <w:adjustRightInd w:val="0"/>
        <w:spacing w:line="486" w:lineRule="atLeast"/>
        <w:rPr>
          <w:rFonts w:hint="eastAsia" w:ascii="宋体" w:hAnsi="宋体" w:eastAsia="宋体" w:cs="仿宋"/>
          <w:b/>
          <w:bCs/>
          <w:kern w:val="0"/>
          <w:sz w:val="32"/>
          <w:szCs w:val="32"/>
        </w:rPr>
      </w:pPr>
    </w:p>
    <w:p w14:paraId="59075DDC">
      <w:pPr>
        <w:pStyle w:val="7"/>
        <w:rPr>
          <w:rFonts w:hint="eastAsia" w:ascii="宋体" w:hAnsi="宋体" w:eastAsia="宋体" w:cs="仿宋"/>
          <w:b/>
          <w:bCs/>
          <w:kern w:val="0"/>
          <w:sz w:val="32"/>
          <w:szCs w:val="32"/>
        </w:rPr>
      </w:pPr>
    </w:p>
    <w:p w14:paraId="66881A87">
      <w:pPr>
        <w:pStyle w:val="8"/>
        <w:rPr>
          <w:rFonts w:hint="eastAsia"/>
        </w:rPr>
      </w:pPr>
    </w:p>
    <w:p w14:paraId="37CFD0D4">
      <w:pPr>
        <w:autoSpaceDE w:val="0"/>
        <w:autoSpaceDN w:val="0"/>
        <w:adjustRightInd w:val="0"/>
        <w:spacing w:line="486" w:lineRule="atLeast"/>
        <w:rPr>
          <w:rFonts w:hint="eastAsia" w:ascii="宋体" w:hAnsi="宋体" w:eastAsia="宋体" w:cs="仿宋"/>
          <w:b/>
          <w:bCs/>
          <w:kern w:val="0"/>
          <w:sz w:val="32"/>
          <w:szCs w:val="32"/>
        </w:rPr>
      </w:pPr>
    </w:p>
    <w:p w14:paraId="1DDF1501">
      <w:pPr>
        <w:autoSpaceDE w:val="0"/>
        <w:autoSpaceDN w:val="0"/>
        <w:adjustRightInd w:val="0"/>
        <w:spacing w:line="486" w:lineRule="atLeast"/>
        <w:rPr>
          <w:rFonts w:hint="eastAsia" w:ascii="宋体" w:hAnsi="宋体" w:eastAsia="宋体" w:cs="仿宋"/>
          <w:b/>
          <w:bCs/>
          <w:kern w:val="0"/>
          <w:sz w:val="32"/>
          <w:szCs w:val="32"/>
        </w:rPr>
      </w:pPr>
    </w:p>
    <w:p w14:paraId="0C246F4A">
      <w:pPr>
        <w:autoSpaceDE w:val="0"/>
        <w:autoSpaceDN w:val="0"/>
        <w:adjustRightInd w:val="0"/>
        <w:spacing w:line="486" w:lineRule="atLeast"/>
        <w:rPr>
          <w:rFonts w:hint="eastAsia" w:ascii="宋体" w:hAnsi="宋体" w:eastAsia="宋体" w:cs="仿宋"/>
          <w:b/>
          <w:bCs/>
          <w:kern w:val="0"/>
          <w:sz w:val="32"/>
          <w:szCs w:val="32"/>
        </w:rPr>
      </w:pPr>
    </w:p>
    <w:p w14:paraId="185D04E4">
      <w:pPr>
        <w:ind w:firstLine="2800" w:firstLineChars="700"/>
        <w:outlineLvl w:val="0"/>
        <w:rPr>
          <w:rFonts w:hint="eastAsia" w:ascii="宋体" w:hAnsi="宋体" w:eastAsia="宋体" w:cs="仿宋"/>
          <w:sz w:val="40"/>
          <w:szCs w:val="40"/>
        </w:rPr>
      </w:pPr>
      <w:bookmarkStart w:id="0" w:name="_Toc128129114"/>
      <w:r>
        <w:rPr>
          <w:rFonts w:hint="eastAsia" w:ascii="宋体" w:hAnsi="宋体" w:eastAsia="宋体" w:cs="仿宋"/>
          <w:bCs/>
          <w:sz w:val="40"/>
          <w:szCs w:val="40"/>
        </w:rPr>
        <w:t>第一章 招标公告</w:t>
      </w:r>
      <w:bookmarkEnd w:id="0"/>
    </w:p>
    <w:p w14:paraId="73F01E23">
      <w:pPr>
        <w:spacing w:line="300" w:lineRule="exact"/>
        <w:rPr>
          <w:rFonts w:hint="eastAsia" w:ascii="宋体" w:hAnsi="宋体" w:eastAsia="宋体" w:cs="仿宋"/>
          <w:sz w:val="10"/>
          <w:szCs w:val="10"/>
        </w:rPr>
      </w:pPr>
    </w:p>
    <w:p w14:paraId="6E3ECED3">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中金泰富工程管理有限公司受</w:t>
      </w:r>
      <w:r>
        <w:rPr>
          <w:rFonts w:hint="eastAsia" w:ascii="宋体" w:hAnsi="宋体" w:eastAsia="宋体" w:cs="宋体"/>
          <w:sz w:val="24"/>
          <w:szCs w:val="24"/>
          <w:lang w:eastAsia="zh-CN"/>
        </w:rPr>
        <w:t>渑池县人民医院</w:t>
      </w:r>
      <w:r>
        <w:rPr>
          <w:rFonts w:hint="eastAsia" w:ascii="宋体" w:hAnsi="宋体" w:eastAsia="宋体" w:cs="宋体"/>
          <w:sz w:val="24"/>
          <w:szCs w:val="24"/>
        </w:rPr>
        <w:t>的委托，就</w:t>
      </w:r>
      <w:r>
        <w:rPr>
          <w:rFonts w:hint="eastAsia" w:ascii="宋体" w:hAnsi="宋体" w:eastAsia="宋体" w:cs="宋体"/>
          <w:sz w:val="24"/>
          <w:szCs w:val="24"/>
          <w:lang w:eastAsia="zh-CN"/>
        </w:rPr>
        <w:t>渑池县人民医院保洁服务项目</w:t>
      </w:r>
      <w:r>
        <w:rPr>
          <w:rFonts w:hint="eastAsia" w:ascii="宋体" w:hAnsi="宋体" w:eastAsia="宋体" w:cs="宋体"/>
          <w:sz w:val="24"/>
          <w:szCs w:val="24"/>
        </w:rPr>
        <w:t>进行公开招标，现欢迎符合资格条件的供应商参加投标。</w:t>
      </w:r>
    </w:p>
    <w:p w14:paraId="34891502">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14:paraId="79AC3E67">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1.采购项目编号：</w:t>
      </w:r>
      <w:r>
        <w:rPr>
          <w:rFonts w:hint="eastAsia" w:ascii="宋体" w:hAnsi="宋体" w:cs="宋体"/>
          <w:sz w:val="24"/>
          <w:szCs w:val="24"/>
          <w:lang w:val="en-US" w:eastAsia="zh-CN"/>
        </w:rPr>
        <w:t>采购编号：渑池公开采购-2025-29  项目编号：MCGZ[2025]120-ZC088</w:t>
      </w:r>
      <w:r>
        <w:rPr>
          <w:rFonts w:hint="eastAsia" w:ascii="宋体" w:hAnsi="宋体" w:eastAsia="宋体" w:cs="宋体"/>
          <w:sz w:val="24"/>
          <w:szCs w:val="24"/>
          <w:lang w:val="en-US" w:eastAsia="zh-CN"/>
        </w:rPr>
        <w:t xml:space="preserve"> </w:t>
      </w:r>
    </w:p>
    <w:p w14:paraId="472506A7">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2.采购项目名称：</w:t>
      </w:r>
      <w:r>
        <w:rPr>
          <w:rFonts w:hint="eastAsia" w:ascii="宋体" w:hAnsi="宋体" w:eastAsia="宋体" w:cs="宋体"/>
          <w:sz w:val="24"/>
          <w:szCs w:val="24"/>
          <w:lang w:eastAsia="zh-CN"/>
        </w:rPr>
        <w:t>渑池县人民医院保洁服务项目</w:t>
      </w:r>
    </w:p>
    <w:p w14:paraId="76BF5D2C">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3.采购方式：公开招标</w:t>
      </w:r>
    </w:p>
    <w:p w14:paraId="2AB6BA1A">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4.预算金额：</w:t>
      </w:r>
      <w:r>
        <w:rPr>
          <w:rFonts w:hint="eastAsia" w:ascii="宋体" w:hAnsi="宋体" w:eastAsia="宋体" w:cs="宋体"/>
          <w:sz w:val="24"/>
          <w:szCs w:val="24"/>
          <w:lang w:val="en-US" w:eastAsia="zh-CN"/>
        </w:rPr>
        <w:t>3300</w:t>
      </w:r>
      <w:r>
        <w:rPr>
          <w:rFonts w:hint="eastAsia" w:ascii="宋体" w:hAnsi="宋体" w:eastAsia="宋体" w:cs="宋体"/>
          <w:sz w:val="24"/>
          <w:szCs w:val="24"/>
        </w:rPr>
        <w:t>0</w:t>
      </w:r>
      <w:r>
        <w:rPr>
          <w:rFonts w:hint="eastAsia" w:ascii="宋体" w:hAnsi="宋体" w:eastAsia="宋体" w:cs="宋体"/>
          <w:sz w:val="24"/>
          <w:szCs w:val="24"/>
          <w:lang w:val="en-US" w:eastAsia="zh-CN"/>
        </w:rPr>
        <w:t>0</w:t>
      </w:r>
      <w:r>
        <w:rPr>
          <w:rFonts w:hint="eastAsia" w:ascii="宋体" w:hAnsi="宋体" w:eastAsia="宋体" w:cs="宋体"/>
          <w:sz w:val="24"/>
          <w:szCs w:val="24"/>
        </w:rPr>
        <w:t>0</w:t>
      </w:r>
      <w:r>
        <w:rPr>
          <w:rFonts w:hint="eastAsia" w:ascii="宋体" w:hAnsi="宋体" w:eastAsia="宋体" w:cs="宋体"/>
          <w:sz w:val="24"/>
          <w:szCs w:val="24"/>
          <w:lang w:val="en-US" w:eastAsia="zh-CN"/>
        </w:rPr>
        <w:t>.00</w:t>
      </w:r>
      <w:r>
        <w:rPr>
          <w:rFonts w:hint="eastAsia" w:ascii="宋体" w:hAnsi="宋体" w:eastAsia="宋体" w:cs="宋体"/>
          <w:sz w:val="24"/>
          <w:szCs w:val="24"/>
        </w:rPr>
        <w:t>元</w:t>
      </w:r>
    </w:p>
    <w:p w14:paraId="29709F51">
      <w:pPr>
        <w:pStyle w:val="17"/>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lang w:val="en-US" w:eastAsia="zh-CN"/>
        </w:rPr>
        <w:t>3300</w:t>
      </w:r>
      <w:r>
        <w:rPr>
          <w:rFonts w:hint="eastAsia" w:ascii="宋体" w:hAnsi="宋体" w:eastAsia="宋体" w:cs="宋体"/>
          <w:sz w:val="24"/>
          <w:szCs w:val="24"/>
        </w:rPr>
        <w:t>0</w:t>
      </w:r>
      <w:r>
        <w:rPr>
          <w:rFonts w:hint="eastAsia" w:ascii="宋体" w:hAnsi="宋体" w:eastAsia="宋体" w:cs="宋体"/>
          <w:sz w:val="24"/>
          <w:szCs w:val="24"/>
          <w:lang w:val="en-US" w:eastAsia="zh-CN"/>
        </w:rPr>
        <w:t>0</w:t>
      </w:r>
      <w:r>
        <w:rPr>
          <w:rFonts w:hint="eastAsia" w:ascii="宋体" w:hAnsi="宋体" w:eastAsia="宋体" w:cs="宋体"/>
          <w:sz w:val="24"/>
          <w:szCs w:val="24"/>
        </w:rPr>
        <w:t>0</w:t>
      </w:r>
      <w:r>
        <w:rPr>
          <w:rFonts w:hint="eastAsia" w:ascii="宋体" w:hAnsi="宋体" w:eastAsia="宋体" w:cs="宋体"/>
          <w:sz w:val="24"/>
          <w:szCs w:val="24"/>
          <w:lang w:val="en-US" w:eastAsia="zh-CN"/>
        </w:rPr>
        <w:t>.00</w:t>
      </w:r>
      <w:r>
        <w:rPr>
          <w:rFonts w:hint="eastAsia" w:ascii="宋体" w:hAnsi="宋体" w:eastAsia="宋体" w:cs="宋体"/>
          <w:sz w:val="24"/>
          <w:szCs w:val="24"/>
        </w:rPr>
        <w:t>元</w:t>
      </w:r>
    </w:p>
    <w:p w14:paraId="7687556B">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5.采购需求(包括目标、标准、数量、规格、服务要求、验收、标准等)：</w:t>
      </w:r>
    </w:p>
    <w:p w14:paraId="6DD9C2B1">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5.1采购范围：本项目为</w:t>
      </w:r>
      <w:r>
        <w:rPr>
          <w:rFonts w:hint="eastAsia" w:ascii="宋体" w:hAnsi="宋体" w:eastAsia="宋体" w:cs="宋体"/>
          <w:sz w:val="24"/>
          <w:szCs w:val="24"/>
          <w:lang w:eastAsia="zh-CN"/>
        </w:rPr>
        <w:t>渑池县人民医院保洁服务项目</w:t>
      </w:r>
      <w:r>
        <w:rPr>
          <w:rFonts w:hint="eastAsia" w:ascii="宋体" w:hAnsi="宋体" w:eastAsia="宋体" w:cs="宋体"/>
          <w:sz w:val="24"/>
          <w:szCs w:val="24"/>
        </w:rPr>
        <w:t>。具体要求详见招标文件。</w:t>
      </w:r>
    </w:p>
    <w:p w14:paraId="37C1DDB4">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5.2资金来源：自筹资金，已落实。</w:t>
      </w:r>
    </w:p>
    <w:p w14:paraId="56E3F1E5">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5.3质量要求：符合国家及行业相关规范和标准，满足采购要求。</w:t>
      </w:r>
    </w:p>
    <w:p w14:paraId="4B8E5942">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5.4服务期限：合同签订之日起2年。</w:t>
      </w:r>
    </w:p>
    <w:p w14:paraId="1D9CD5D8">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5.5服务地点：采购人指定地点。</w:t>
      </w:r>
    </w:p>
    <w:p w14:paraId="42CA8112">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6.合同履行期限：</w:t>
      </w:r>
      <w:r>
        <w:rPr>
          <w:rFonts w:hint="eastAsia" w:ascii="宋体" w:hAnsi="宋体" w:eastAsia="宋体" w:cs="宋体"/>
          <w:sz w:val="24"/>
          <w:szCs w:val="24"/>
          <w:lang w:val="en-US" w:eastAsia="zh-CN"/>
        </w:rPr>
        <w:t>二</w:t>
      </w:r>
      <w:r>
        <w:rPr>
          <w:rFonts w:hint="eastAsia" w:ascii="宋体" w:hAnsi="宋体" w:eastAsia="宋体" w:cs="宋体"/>
          <w:sz w:val="24"/>
          <w:szCs w:val="24"/>
        </w:rPr>
        <w:t>年。</w:t>
      </w:r>
    </w:p>
    <w:p w14:paraId="11BDDE82">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7.本项目是否接受联合体投标：否</w:t>
      </w:r>
    </w:p>
    <w:p w14:paraId="38DCC373">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8.是否接受进口产品：否</w:t>
      </w:r>
    </w:p>
    <w:p w14:paraId="64EEEF7C">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9.是否专门面向中小企业：</w:t>
      </w:r>
      <w:r>
        <w:rPr>
          <w:rFonts w:hint="eastAsia" w:ascii="宋体" w:hAnsi="宋体" w:eastAsia="宋体" w:cs="宋体"/>
          <w:sz w:val="24"/>
          <w:szCs w:val="24"/>
          <w:lang w:val="en-US" w:eastAsia="zh-CN"/>
        </w:rPr>
        <w:t>是</w:t>
      </w:r>
    </w:p>
    <w:p w14:paraId="7FF6EE69">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二、供应商资格要求</w:t>
      </w:r>
    </w:p>
    <w:p w14:paraId="330DD401">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BF71F37">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根据《政府采购促进中小企业发展管理办法》（财库〔2020〕46号）规定，本项目专门面向中小企业采购,同时供应商须提供《中小企业声明函》</w:t>
      </w:r>
      <w:r>
        <w:rPr>
          <w:rFonts w:hint="eastAsia" w:ascii="宋体" w:hAnsi="宋体" w:eastAsia="宋体" w:cs="宋体"/>
          <w:bCs/>
          <w:color w:val="000000"/>
          <w:sz w:val="24"/>
          <w:szCs w:val="24"/>
        </w:rPr>
        <w:t>。</w:t>
      </w:r>
    </w:p>
    <w:p w14:paraId="31A0E269">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6829F1FB">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供应商具有有效的营业执照</w:t>
      </w:r>
      <w:r>
        <w:rPr>
          <w:rFonts w:hint="eastAsia" w:ascii="宋体" w:hAnsi="宋体" w:eastAsia="宋体" w:cs="宋体"/>
          <w:sz w:val="24"/>
          <w:szCs w:val="24"/>
          <w:lang w:eastAsia="zh-CN"/>
        </w:rPr>
        <w:t>；</w:t>
      </w:r>
    </w:p>
    <w:p w14:paraId="191AC0A3">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3.2供应商</w:t>
      </w:r>
      <w:r>
        <w:rPr>
          <w:rFonts w:hint="eastAsia" w:ascii="宋体" w:hAnsi="宋体" w:eastAsia="宋体" w:cs="宋体"/>
          <w:sz w:val="24"/>
          <w:szCs w:val="24"/>
          <w:lang w:eastAsia="zh-CN"/>
        </w:rPr>
        <w:t>自行出具本单位无商业贿赂及无不正当竞争行为的承诺书；</w:t>
      </w:r>
    </w:p>
    <w:p w14:paraId="711DF06C">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中国政府采购网（www.ccgp.gov.cn）查询“政府采购严重违法失信行为记录名单”渠道查询自身信用记录，提供查询网页截图，查询截止时点为：从公告发布之日起至投标截止之日止；</w:t>
      </w:r>
    </w:p>
    <w:p w14:paraId="2720057D">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2275653">
      <w:pPr>
        <w:keepNext w:val="0"/>
        <w:keepLines w:val="0"/>
        <w:pageBreakBefore w:val="0"/>
        <w:kinsoku/>
        <w:overflowPunct/>
        <w:autoSpaceDE/>
        <w:autoSpaceDN/>
        <w:bidi w:val="0"/>
        <w:spacing w:line="5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3.5供应商出具企业、法定代表人的无行贿犯罪记录,在中国裁判文书网查询（提供网页查询截图）或自行承诺（承诺书格式自拟）</w:t>
      </w:r>
    </w:p>
    <w:p w14:paraId="5D87CC4A">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3.6本项目不接受联合体投标，提供非联合体投标承诺，格式自拟。</w:t>
      </w:r>
    </w:p>
    <w:p w14:paraId="48B4BC4E">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注：本项目实行资格后审，资格审查的具体要求见招标文件。</w:t>
      </w:r>
    </w:p>
    <w:p w14:paraId="0885E3E3">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三、获取招标文件</w:t>
      </w:r>
    </w:p>
    <w:p w14:paraId="367A2774">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招标文件下载</w:t>
      </w:r>
      <w:r>
        <w:rPr>
          <w:rFonts w:hint="eastAsia" w:ascii="宋体" w:hAnsi="宋体" w:eastAsia="宋体" w:cs="宋体"/>
          <w:sz w:val="24"/>
          <w:szCs w:val="24"/>
        </w:rPr>
        <w:t>时间：2025年6月</w:t>
      </w:r>
      <w:r>
        <w:rPr>
          <w:rFonts w:hint="eastAsia" w:ascii="宋体" w:hAnsi="宋体" w:cs="宋体"/>
          <w:sz w:val="24"/>
          <w:szCs w:val="24"/>
          <w:lang w:val="en-US" w:eastAsia="zh-CN"/>
        </w:rPr>
        <w:t>12</w:t>
      </w:r>
      <w:r>
        <w:rPr>
          <w:rFonts w:hint="eastAsia" w:ascii="宋体" w:hAnsi="宋体" w:eastAsia="宋体" w:cs="宋体"/>
          <w:sz w:val="24"/>
          <w:szCs w:val="24"/>
        </w:rPr>
        <w:t>日至2025年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2</w:t>
      </w:r>
      <w:r>
        <w:rPr>
          <w:rFonts w:hint="eastAsia" w:ascii="宋体" w:hAnsi="宋体" w:eastAsia="宋体" w:cs="宋体"/>
          <w:sz w:val="24"/>
          <w:szCs w:val="24"/>
        </w:rPr>
        <w:t>日8时</w:t>
      </w:r>
      <w:r>
        <w:rPr>
          <w:rFonts w:hint="eastAsia" w:ascii="宋体" w:hAnsi="宋体" w:cs="宋体"/>
          <w:sz w:val="24"/>
          <w:szCs w:val="24"/>
          <w:lang w:val="en-US" w:eastAsia="zh-CN"/>
        </w:rPr>
        <w:t>2</w:t>
      </w:r>
      <w:r>
        <w:rPr>
          <w:rFonts w:hint="eastAsia" w:ascii="宋体" w:hAnsi="宋体" w:eastAsia="宋体" w:cs="宋体"/>
          <w:sz w:val="24"/>
          <w:szCs w:val="24"/>
        </w:rPr>
        <w:t>0分</w:t>
      </w:r>
    </w:p>
    <w:p w14:paraId="19AB12FF">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sz w:val="24"/>
          <w:szCs w:val="24"/>
        </w:rPr>
        <w:t>2.地点：</w:t>
      </w:r>
      <w:r>
        <w:rPr>
          <w:rFonts w:hint="eastAsia" w:ascii="宋体" w:hAnsi="宋体" w:eastAsia="宋体" w:cs="宋体"/>
          <w:color w:val="auto"/>
          <w:kern w:val="0"/>
          <w:sz w:val="24"/>
          <w:szCs w:val="24"/>
          <w:highlight w:val="none"/>
        </w:rPr>
        <w:t>三门峡市公共资源交易中心网（网址：</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"http://gzjy.smx.gov.cn/）" </w:instrText>
      </w:r>
      <w:r>
        <w:rPr>
          <w:rFonts w:hint="eastAsia" w:ascii="宋体" w:hAnsi="宋体" w:eastAsia="宋体" w:cs="宋体"/>
          <w:color w:val="auto"/>
          <w:kern w:val="0"/>
          <w:sz w:val="24"/>
          <w:szCs w:val="24"/>
          <w:highlight w:val="none"/>
        </w:rPr>
        <w:fldChar w:fldCharType="separate"/>
      </w:r>
      <w:r>
        <w:rPr>
          <w:rStyle w:val="21"/>
          <w:rFonts w:hint="eastAsia" w:ascii="宋体" w:hAnsi="宋体" w:eastAsia="宋体" w:cs="宋体"/>
          <w:kern w:val="0"/>
          <w:sz w:val="24"/>
          <w:szCs w:val="24"/>
          <w:highlight w:val="none"/>
        </w:rPr>
        <w:t>http://gzjy.smx.gov.cn/）</w:t>
      </w:r>
      <w:r>
        <w:rPr>
          <w:rFonts w:hint="eastAsia" w:ascii="宋体" w:hAnsi="宋体" w:eastAsia="宋体" w:cs="宋体"/>
          <w:color w:val="auto"/>
          <w:kern w:val="0"/>
          <w:sz w:val="24"/>
          <w:szCs w:val="24"/>
          <w:highlight w:val="none"/>
        </w:rPr>
        <w:fldChar w:fldCharType="end"/>
      </w:r>
    </w:p>
    <w:p w14:paraId="488F0260">
      <w:pPr>
        <w:keepNext w:val="0"/>
        <w:keepLines w:val="0"/>
        <w:pageBreakBefore w:val="0"/>
        <w:kinsoku/>
        <w:overflowPunct/>
        <w:autoSpaceDE/>
        <w:autoSpaceDN/>
        <w:bidi w:val="0"/>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招标文件。</w:t>
      </w:r>
    </w:p>
    <w:p w14:paraId="4F15BEB4">
      <w:pPr>
        <w:keepNext w:val="0"/>
        <w:keepLines w:val="0"/>
        <w:pageBreakBefore w:val="0"/>
        <w:kinsoku/>
        <w:overflowPunct/>
        <w:autoSpaceDE/>
        <w:autoSpaceDN/>
        <w:bidi w:val="0"/>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注：根据《关于进一步加强公共资源交易管理持续优化营商环境的通知》（三公管办〔2020〕2号）文件的要求,招标（磋商）文件费用不再收取。</w:t>
      </w:r>
    </w:p>
    <w:p w14:paraId="688B7925">
      <w:pPr>
        <w:keepNext w:val="0"/>
        <w:keepLines w:val="0"/>
        <w:pageBreakBefore w:val="0"/>
        <w:kinsoku/>
        <w:overflowPunct/>
        <w:autoSpaceDE/>
        <w:autoSpaceDN/>
        <w:bidi w:val="0"/>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4.售价：0元</w:t>
      </w:r>
    </w:p>
    <w:p w14:paraId="633F8E0E">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四、投标保证金：</w:t>
      </w:r>
    </w:p>
    <w:p w14:paraId="14CC834D">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按照《河南省财政厅关于优化政府采购营商环境有关问题的通知》（豫财购[2019]4号文）的要求本项目不再收取投标保证金。</w:t>
      </w:r>
    </w:p>
    <w:p w14:paraId="2D4001F9">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五、</w:t>
      </w:r>
      <w:r>
        <w:rPr>
          <w:rFonts w:hint="eastAsia" w:ascii="宋体" w:hAnsi="宋体" w:eastAsia="宋体" w:cs="宋体"/>
          <w:color w:val="auto"/>
          <w:sz w:val="24"/>
          <w:szCs w:val="24"/>
          <w:highlight w:val="none"/>
        </w:rPr>
        <w:t>投标文件的提交</w:t>
      </w:r>
      <w:r>
        <w:rPr>
          <w:rFonts w:hint="eastAsia" w:ascii="宋体" w:hAnsi="宋体" w:eastAsia="宋体" w:cs="宋体"/>
          <w:color w:val="auto"/>
          <w:sz w:val="24"/>
          <w:szCs w:val="24"/>
          <w:highlight w:val="none"/>
          <w:lang w:eastAsia="zh-CN"/>
        </w:rPr>
        <w:t>：</w:t>
      </w:r>
    </w:p>
    <w:p w14:paraId="42569A8D">
      <w:pPr>
        <w:keepNext w:val="0"/>
        <w:keepLines w:val="0"/>
        <w:pageBreakBefore w:val="0"/>
        <w:kinsoku/>
        <w:overflowPunct/>
        <w:autoSpaceDE/>
        <w:autoSpaceDN/>
        <w:bidi w:val="0"/>
        <w:adjustRightInd w:val="0"/>
        <w:snapToGrid w:val="0"/>
        <w:spacing w:line="5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1、截止时间：2025年</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日08时20分（北京时间）</w:t>
      </w:r>
    </w:p>
    <w:p w14:paraId="7CC79CD2">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28FB82C3">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color w:val="auto"/>
          <w:sz w:val="24"/>
          <w:szCs w:val="24"/>
          <w:highlight w:val="none"/>
        </w:rPr>
        <w:t>投标文件的开启</w:t>
      </w:r>
    </w:p>
    <w:p w14:paraId="688905DB">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1、时间：2025年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2</w:t>
      </w:r>
      <w:r>
        <w:rPr>
          <w:rFonts w:hint="eastAsia" w:ascii="宋体" w:hAnsi="宋体" w:eastAsia="宋体" w:cs="宋体"/>
          <w:sz w:val="24"/>
          <w:szCs w:val="24"/>
        </w:rPr>
        <w:t>日08时20分（北京时间）</w:t>
      </w:r>
    </w:p>
    <w:p w14:paraId="4B466C36">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2、地点：渑池县公共资源交易中心开标二室（网址：http://gzjy.smx.gov.cn/）</w:t>
      </w:r>
    </w:p>
    <w:p w14:paraId="2B114607">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color w:val="auto"/>
          <w:sz w:val="24"/>
          <w:szCs w:val="24"/>
          <w:highlight w:val="none"/>
        </w:rPr>
        <w:t>发布公告的媒介</w:t>
      </w:r>
    </w:p>
    <w:p w14:paraId="14240EC3">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本次招标公告同时在《河南省政府采购网》、《</w:t>
      </w:r>
      <w:r>
        <w:rPr>
          <w:rFonts w:hint="eastAsia" w:ascii="宋体" w:hAnsi="宋体" w:eastAsia="宋体" w:cs="宋体"/>
          <w:color w:val="auto"/>
          <w:kern w:val="0"/>
          <w:sz w:val="24"/>
          <w:szCs w:val="24"/>
          <w:highlight w:val="none"/>
          <w:lang w:eastAsia="zh-CN"/>
        </w:rPr>
        <w:t>中国</w:t>
      </w:r>
      <w:r>
        <w:rPr>
          <w:rFonts w:hint="eastAsia" w:ascii="宋体" w:hAnsi="宋体" w:eastAsia="宋体" w:cs="宋体"/>
          <w:color w:val="auto"/>
          <w:kern w:val="0"/>
          <w:sz w:val="24"/>
          <w:szCs w:val="24"/>
          <w:highlight w:val="none"/>
          <w:lang w:val="en-US" w:eastAsia="zh-CN"/>
        </w:rPr>
        <w:t>采购与招标网</w:t>
      </w:r>
      <w:r>
        <w:rPr>
          <w:rFonts w:hint="eastAsia" w:ascii="宋体" w:hAnsi="宋体" w:eastAsia="宋体" w:cs="宋体"/>
          <w:color w:val="auto"/>
          <w:kern w:val="0"/>
          <w:sz w:val="24"/>
          <w:szCs w:val="24"/>
          <w:highlight w:val="none"/>
        </w:rPr>
        <w:t>》、《三门峡市公共资源交易中心网》上发布，公告期限为三个工作日。</w:t>
      </w:r>
    </w:p>
    <w:p w14:paraId="4CA85BEE">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八、其他补充事宜</w:t>
      </w:r>
    </w:p>
    <w:p w14:paraId="25B3A138">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1、投标供应商应仔细阅读操作手册，在本公告中要求的截止时间前完成投标文件的上传工作，并充分考虑人为操作等因素，因投标供应商操作不当造成的无法投标等一切后果，由投标供应商自行承担。</w:t>
      </w:r>
    </w:p>
    <w:p w14:paraId="145F0A19">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2、投标所发生一切费用由各投标供应商自行承担，并承担相应的风险和责任。</w:t>
      </w:r>
    </w:p>
    <w:p w14:paraId="2E22DBA6">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3、本项目不组织投标供应商踏勘现场。</w:t>
      </w:r>
    </w:p>
    <w:p w14:paraId="5DBFFA70">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4、本项目无论中标与否，均不退还响应文件。</w:t>
      </w:r>
    </w:p>
    <w:p w14:paraId="5B60E52E">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5、本项目资格评审和业绩以响应文件为准，响应人可使用电子营业执照。</w:t>
      </w:r>
    </w:p>
    <w:p w14:paraId="4D7AEE8F">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（1）资格评（预）审部分：资格评（预）审以响应文件为准，其上传资料真实性由响应人自行承担，同时，响应人要完善主体库。</w:t>
      </w:r>
    </w:p>
    <w:p w14:paraId="46669E9B">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（2）评标打分部分：评标打分部分仍按照100分制原则进行，涉及到资格审查、企业荣誉、人员业绩、企业业绩等计分部分时，以投标单位自行上传到响应文件中的相应内容为准。</w:t>
      </w:r>
    </w:p>
    <w:p w14:paraId="06D5A314">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响应文件编制部分：在招标文件中要求响应人按照响应文件格式进行响应文件编制，在响应文件编制时，应明确将投标单位企业基本情况、资质人员情况、财务情况、业绩情况编入响应文件，便于进行资格审查及评标打分。</w:t>
      </w:r>
    </w:p>
    <w:p w14:paraId="42C10A48">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温馨提示：本项目为电子化、无纸化交易项目，开标时不再接受任何纸质资料，为保证您能投标成功，请需仔细阅读招标文件和三门峡市公共资源交易中心官网业务办理指南。</w:t>
      </w:r>
    </w:p>
    <w:p w14:paraId="72A28419">
      <w:pPr>
        <w:keepNext w:val="0"/>
        <w:keepLines w:val="0"/>
        <w:pageBreakBefore w:val="0"/>
        <w:kinsoku/>
        <w:overflowPunct/>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、凡对本次招标提出询问，请按照以下方式联系</w:t>
      </w:r>
    </w:p>
    <w:p w14:paraId="3DAD371E">
      <w:pPr>
        <w:keepNext w:val="0"/>
        <w:keepLines w:val="0"/>
        <w:pageBreakBefore w:val="0"/>
        <w:widowControl/>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监督单位：渑池县政府采购办公室 </w:t>
      </w:r>
    </w:p>
    <w:p w14:paraId="2A413494">
      <w:pPr>
        <w:keepNext w:val="0"/>
        <w:keepLines w:val="0"/>
        <w:pageBreakBefore w:val="0"/>
        <w:widowControl/>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    话：0398-4818677</w:t>
      </w:r>
    </w:p>
    <w:p w14:paraId="79EA37FF">
      <w:pPr>
        <w:keepNext w:val="0"/>
        <w:keepLines w:val="0"/>
        <w:pageBreakBefore w:val="0"/>
        <w:widowControl/>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 购 人：</w:t>
      </w:r>
      <w:bookmarkStart w:id="1" w:name="_Toc15139"/>
      <w:bookmarkEnd w:id="1"/>
      <w:r>
        <w:rPr>
          <w:rFonts w:hint="eastAsia" w:ascii="宋体" w:hAnsi="宋体" w:eastAsia="宋体" w:cs="宋体"/>
          <w:sz w:val="24"/>
          <w:szCs w:val="24"/>
          <w:lang w:eastAsia="zh-CN"/>
        </w:rPr>
        <w:t>渑池县人民医院</w:t>
      </w:r>
      <w:r>
        <w:rPr>
          <w:rFonts w:hint="eastAsia" w:ascii="宋体" w:hAnsi="宋体" w:eastAsia="宋体" w:cs="宋体"/>
          <w:sz w:val="24"/>
          <w:szCs w:val="24"/>
        </w:rPr>
        <w:t> </w:t>
      </w:r>
    </w:p>
    <w:p w14:paraId="20168CEA">
      <w:pPr>
        <w:keepNext w:val="0"/>
        <w:keepLines w:val="0"/>
        <w:pageBreakBefore w:val="0"/>
        <w:widowControl/>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    址：渑池县</w:t>
      </w:r>
      <w:r>
        <w:rPr>
          <w:rFonts w:hint="eastAsia" w:ascii="宋体" w:hAnsi="宋体" w:eastAsia="宋体" w:cs="宋体"/>
          <w:sz w:val="24"/>
          <w:szCs w:val="24"/>
          <w:lang w:val="en-US" w:eastAsia="zh-CN"/>
        </w:rPr>
        <w:t>黄河</w:t>
      </w:r>
      <w:r>
        <w:rPr>
          <w:rFonts w:hint="eastAsia" w:ascii="宋体" w:hAnsi="宋体" w:eastAsia="宋体" w:cs="宋体"/>
          <w:sz w:val="24"/>
          <w:szCs w:val="24"/>
        </w:rPr>
        <w:t>路中段</w:t>
      </w:r>
    </w:p>
    <w:p w14:paraId="281EAA74">
      <w:pPr>
        <w:keepNext w:val="0"/>
        <w:keepLines w:val="0"/>
        <w:pageBreakBefore w:val="0"/>
        <w:widowControl/>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 系 人：</w:t>
      </w:r>
      <w:bookmarkStart w:id="2" w:name="_Toc29949"/>
      <w:bookmarkEnd w:id="2"/>
      <w:r>
        <w:rPr>
          <w:rFonts w:hint="eastAsia" w:ascii="宋体" w:hAnsi="宋体" w:eastAsia="宋体" w:cs="宋体"/>
          <w:sz w:val="24"/>
          <w:szCs w:val="24"/>
          <w:lang w:val="en-US" w:eastAsia="zh-CN"/>
        </w:rPr>
        <w:t xml:space="preserve">关女士 </w:t>
      </w:r>
      <w:r>
        <w:rPr>
          <w:rFonts w:hint="eastAsia" w:ascii="宋体" w:hAnsi="宋体" w:eastAsia="宋体" w:cs="宋体"/>
          <w:sz w:val="24"/>
          <w:szCs w:val="24"/>
        </w:rPr>
        <w:t xml:space="preserve"> </w:t>
      </w:r>
    </w:p>
    <w:p w14:paraId="2EAFE1A3">
      <w:pPr>
        <w:keepNext w:val="0"/>
        <w:keepLines w:val="0"/>
        <w:pageBreakBefore w:val="0"/>
        <w:widowControl/>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lang w:val="en-US" w:eastAsia="zh-CN"/>
        </w:rPr>
      </w:pPr>
      <w:bookmarkStart w:id="3" w:name="_Toc19068"/>
      <w:bookmarkEnd w:id="3"/>
      <w:r>
        <w:rPr>
          <w:rFonts w:hint="eastAsia" w:ascii="宋体" w:hAnsi="宋体" w:eastAsia="宋体" w:cs="宋体"/>
          <w:sz w:val="24"/>
          <w:szCs w:val="24"/>
        </w:rPr>
        <w:t>联系电话：</w:t>
      </w:r>
      <w:r>
        <w:rPr>
          <w:rFonts w:hint="eastAsia" w:ascii="宋体" w:hAnsi="宋体" w:eastAsia="宋体" w:cs="宋体"/>
          <w:sz w:val="24"/>
          <w:szCs w:val="24"/>
          <w:lang w:val="en-US" w:eastAsia="zh-CN"/>
        </w:rPr>
        <w:t>03982306165 13949772760</w:t>
      </w:r>
    </w:p>
    <w:p w14:paraId="2F433DCA">
      <w:pPr>
        <w:keepNext w:val="0"/>
        <w:keepLines w:val="0"/>
        <w:pageBreakBefore w:val="0"/>
        <w:kinsoku/>
        <w:wordWrap w:val="0"/>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代理机构：</w:t>
      </w:r>
      <w:r>
        <w:rPr>
          <w:rFonts w:hint="eastAsia" w:ascii="宋体" w:hAnsi="宋体" w:eastAsia="宋体" w:cs="宋体"/>
          <w:sz w:val="24"/>
          <w:szCs w:val="24"/>
          <w:lang w:eastAsia="zh-CN"/>
        </w:rPr>
        <w:t>中金泰富工程管理有限公司</w:t>
      </w:r>
    </w:p>
    <w:p w14:paraId="639A62C3">
      <w:pPr>
        <w:keepNext w:val="0"/>
        <w:keepLines w:val="0"/>
        <w:pageBreakBefore w:val="0"/>
        <w:kinsoku/>
        <w:wordWrap w:val="0"/>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地    址：郑州市经七路15号中亨大厦712室</w:t>
      </w:r>
      <w:r>
        <w:rPr>
          <w:rFonts w:hint="eastAsia" w:ascii="宋体" w:hAnsi="宋体" w:eastAsia="宋体" w:cs="宋体"/>
          <w:sz w:val="24"/>
          <w:szCs w:val="24"/>
          <w:lang w:val="en-US" w:eastAsia="zh-CN"/>
        </w:rPr>
        <w:t xml:space="preserve"> </w:t>
      </w:r>
    </w:p>
    <w:p w14:paraId="4943E398">
      <w:pPr>
        <w:keepNext w:val="0"/>
        <w:keepLines w:val="0"/>
        <w:pageBreakBefore w:val="0"/>
        <w:kinsoku/>
        <w:wordWrap w:val="0"/>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eastAsia="宋体" w:cs="宋体"/>
          <w:sz w:val="24"/>
          <w:szCs w:val="24"/>
          <w:lang w:val="en-US" w:eastAsia="zh-CN"/>
        </w:rPr>
        <w:t>彭先生</w:t>
      </w:r>
    </w:p>
    <w:p w14:paraId="65546446">
      <w:pPr>
        <w:keepNext w:val="0"/>
        <w:keepLines w:val="0"/>
        <w:pageBreakBefore w:val="0"/>
        <w:kinsoku/>
        <w:wordWrap w:val="0"/>
        <w:overflowPunct/>
        <w:topLinePunct/>
        <w:autoSpaceDE/>
        <w:autoSpaceDN/>
        <w:bidi w:val="0"/>
        <w:spacing w:line="520" w:lineRule="exact"/>
        <w:ind w:firstLine="480" w:firstLineChars="200"/>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0371-55022102   18339809929</w:t>
      </w:r>
      <w:r>
        <w:rPr>
          <w:rFonts w:hint="eastAsia" w:ascii="宋体" w:hAnsi="宋体" w:eastAsia="宋体" w:cs="宋体"/>
          <w:sz w:val="24"/>
          <w:szCs w:val="24"/>
        </w:rPr>
        <w:t xml:space="preserve">  </w:t>
      </w:r>
    </w:p>
    <w:p w14:paraId="76718E5D">
      <w:pPr>
        <w:spacing w:line="360" w:lineRule="auto"/>
        <w:jc w:val="center"/>
        <w:rPr>
          <w:rFonts w:hint="eastAsia" w:ascii="宋体" w:hAnsi="宋体" w:eastAsia="宋体" w:cs="仿宋"/>
          <w:b/>
          <w:bCs/>
          <w:kern w:val="0"/>
          <w:sz w:val="40"/>
          <w:szCs w:val="40"/>
        </w:rPr>
      </w:pPr>
    </w:p>
    <w:p w14:paraId="6CE4D969">
      <w:pPr>
        <w:spacing w:line="360" w:lineRule="auto"/>
        <w:jc w:val="center"/>
        <w:outlineLvl w:val="0"/>
        <w:rPr>
          <w:rFonts w:hint="eastAsia" w:ascii="宋体" w:hAnsi="宋体" w:eastAsia="宋体" w:cs="仿宋"/>
          <w:b/>
          <w:bCs/>
          <w:kern w:val="0"/>
          <w:sz w:val="44"/>
          <w:szCs w:val="44"/>
        </w:rPr>
      </w:pPr>
      <w:r>
        <w:rPr>
          <w:rFonts w:hint="eastAsia" w:ascii="宋体" w:hAnsi="宋体" w:eastAsia="宋体" w:cs="仿宋"/>
          <w:b/>
          <w:bCs/>
          <w:kern w:val="0"/>
          <w:sz w:val="40"/>
          <w:szCs w:val="40"/>
        </w:rPr>
        <w:br w:type="page"/>
      </w:r>
      <w:bookmarkStart w:id="4" w:name="_Toc128129115"/>
      <w:r>
        <w:rPr>
          <w:rFonts w:hint="eastAsia" w:ascii="宋体" w:hAnsi="宋体" w:eastAsia="宋体" w:cs="仿宋"/>
          <w:b/>
          <w:bCs/>
          <w:kern w:val="0"/>
          <w:sz w:val="40"/>
          <w:szCs w:val="40"/>
        </w:rPr>
        <w:t>第二章 投标供应商须知</w:t>
      </w:r>
      <w:bookmarkEnd w:id="4"/>
    </w:p>
    <w:p w14:paraId="263C4D75">
      <w:pPr>
        <w:spacing w:line="360" w:lineRule="auto"/>
        <w:ind w:firstLine="3614" w:firstLineChars="1500"/>
        <w:rPr>
          <w:rFonts w:hint="eastAsia" w:ascii="宋体" w:hAnsi="宋体" w:eastAsia="宋体" w:cs="仿宋"/>
          <w:b/>
          <w:bCs/>
          <w:sz w:val="24"/>
          <w:szCs w:val="24"/>
        </w:rPr>
      </w:pPr>
      <w:r>
        <w:rPr>
          <w:rFonts w:hint="eastAsia" w:ascii="宋体" w:hAnsi="宋体" w:eastAsia="宋体" w:cs="仿宋"/>
          <w:b/>
          <w:bCs/>
          <w:sz w:val="24"/>
          <w:szCs w:val="24"/>
        </w:rPr>
        <w:t>供应商须知前附表</w:t>
      </w:r>
    </w:p>
    <w:tbl>
      <w:tblPr>
        <w:tblStyle w:val="19"/>
        <w:tblW w:w="9395" w:type="dxa"/>
        <w:tblInd w:w="135" w:type="dxa"/>
        <w:tblLayout w:type="fixed"/>
        <w:tblCellMar>
          <w:top w:w="0" w:type="dxa"/>
          <w:left w:w="108" w:type="dxa"/>
          <w:bottom w:w="0" w:type="dxa"/>
          <w:right w:w="108" w:type="dxa"/>
        </w:tblCellMar>
      </w:tblPr>
      <w:tblGrid>
        <w:gridCol w:w="1010"/>
        <w:gridCol w:w="1961"/>
        <w:gridCol w:w="6424"/>
      </w:tblGrid>
      <w:tr w14:paraId="7F2C854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F79E7D4">
            <w:pPr>
              <w:keepLines/>
              <w:spacing w:line="360" w:lineRule="auto"/>
              <w:jc w:val="center"/>
              <w:rPr>
                <w:rFonts w:hint="eastAsia" w:ascii="宋体" w:hAnsi="宋体" w:eastAsia="宋体" w:cs="仿宋"/>
                <w:b/>
                <w:bCs/>
                <w:kern w:val="0"/>
                <w:sz w:val="24"/>
                <w:szCs w:val="24"/>
              </w:rPr>
            </w:pPr>
            <w:r>
              <w:rPr>
                <w:rFonts w:hint="eastAsia" w:ascii="宋体" w:hAnsi="宋体" w:eastAsia="宋体" w:cs="仿宋"/>
                <w:b/>
                <w:bCs/>
                <w:kern w:val="0"/>
                <w:sz w:val="24"/>
                <w:szCs w:val="24"/>
              </w:rPr>
              <w:t>条款号</w:t>
            </w:r>
          </w:p>
        </w:tc>
        <w:tc>
          <w:tcPr>
            <w:tcW w:w="1961" w:type="dxa"/>
            <w:tcBorders>
              <w:top w:val="single" w:color="auto" w:sz="4" w:space="0"/>
              <w:left w:val="nil"/>
              <w:bottom w:val="single" w:color="auto" w:sz="4" w:space="0"/>
              <w:right w:val="single" w:color="auto" w:sz="4" w:space="0"/>
            </w:tcBorders>
            <w:noWrap w:val="0"/>
            <w:vAlign w:val="center"/>
          </w:tcPr>
          <w:p w14:paraId="1BE54D4A">
            <w:pPr>
              <w:keepLines/>
              <w:spacing w:line="360" w:lineRule="auto"/>
              <w:jc w:val="center"/>
              <w:rPr>
                <w:rFonts w:hint="eastAsia" w:ascii="宋体" w:hAnsi="宋体" w:eastAsia="宋体" w:cs="仿宋"/>
                <w:b/>
                <w:bCs/>
                <w:kern w:val="0"/>
                <w:sz w:val="24"/>
                <w:szCs w:val="24"/>
              </w:rPr>
            </w:pPr>
            <w:r>
              <w:rPr>
                <w:rFonts w:hint="eastAsia" w:ascii="宋体" w:hAnsi="宋体" w:eastAsia="宋体" w:cs="仿宋"/>
                <w:b/>
                <w:bCs/>
                <w:kern w:val="0"/>
                <w:sz w:val="24"/>
                <w:szCs w:val="24"/>
              </w:rPr>
              <w:t>条款名称</w:t>
            </w:r>
          </w:p>
        </w:tc>
        <w:tc>
          <w:tcPr>
            <w:tcW w:w="6424" w:type="dxa"/>
            <w:tcBorders>
              <w:top w:val="single" w:color="auto" w:sz="4" w:space="0"/>
              <w:left w:val="nil"/>
              <w:bottom w:val="single" w:color="auto" w:sz="4" w:space="0"/>
              <w:right w:val="single" w:color="auto" w:sz="4" w:space="0"/>
            </w:tcBorders>
            <w:noWrap w:val="0"/>
            <w:vAlign w:val="center"/>
          </w:tcPr>
          <w:p w14:paraId="79FF9AAF">
            <w:pPr>
              <w:keepLines/>
              <w:spacing w:line="360" w:lineRule="auto"/>
              <w:jc w:val="center"/>
              <w:rPr>
                <w:rFonts w:hint="eastAsia" w:ascii="宋体" w:hAnsi="宋体" w:eastAsia="宋体" w:cs="仿宋"/>
                <w:b/>
                <w:bCs/>
                <w:kern w:val="0"/>
                <w:sz w:val="24"/>
                <w:szCs w:val="24"/>
              </w:rPr>
            </w:pPr>
            <w:r>
              <w:rPr>
                <w:rFonts w:hint="eastAsia" w:ascii="宋体" w:hAnsi="宋体" w:eastAsia="宋体" w:cs="仿宋"/>
                <w:b/>
                <w:bCs/>
                <w:kern w:val="0"/>
                <w:sz w:val="24"/>
                <w:szCs w:val="24"/>
              </w:rPr>
              <w:t>编列内容</w:t>
            </w:r>
          </w:p>
        </w:tc>
      </w:tr>
      <w:tr w14:paraId="4B8CF08D">
        <w:tblPrEx>
          <w:tblCellMar>
            <w:top w:w="0" w:type="dxa"/>
            <w:left w:w="108" w:type="dxa"/>
            <w:bottom w:w="0" w:type="dxa"/>
            <w:right w:w="108" w:type="dxa"/>
          </w:tblCellMar>
        </w:tblPrEx>
        <w:trPr>
          <w:trHeight w:val="1342" w:hRule="atLeast"/>
        </w:trPr>
        <w:tc>
          <w:tcPr>
            <w:tcW w:w="1010" w:type="dxa"/>
            <w:tcBorders>
              <w:top w:val="nil"/>
              <w:left w:val="single" w:color="auto" w:sz="4" w:space="0"/>
              <w:bottom w:val="single" w:color="auto" w:sz="4" w:space="0"/>
              <w:right w:val="single" w:color="auto" w:sz="4" w:space="0"/>
            </w:tcBorders>
            <w:noWrap w:val="0"/>
            <w:vAlign w:val="center"/>
          </w:tcPr>
          <w:p w14:paraId="2279A99C">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1</w:t>
            </w:r>
          </w:p>
        </w:tc>
        <w:tc>
          <w:tcPr>
            <w:tcW w:w="1961" w:type="dxa"/>
            <w:tcBorders>
              <w:top w:val="nil"/>
              <w:left w:val="nil"/>
              <w:bottom w:val="single" w:color="auto" w:sz="4" w:space="0"/>
              <w:right w:val="single" w:color="auto" w:sz="4" w:space="0"/>
            </w:tcBorders>
            <w:noWrap w:val="0"/>
            <w:vAlign w:val="center"/>
          </w:tcPr>
          <w:p w14:paraId="1E4F3C98">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采购人</w:t>
            </w:r>
          </w:p>
        </w:tc>
        <w:tc>
          <w:tcPr>
            <w:tcW w:w="6424" w:type="dxa"/>
            <w:tcBorders>
              <w:top w:val="single" w:color="auto" w:sz="4" w:space="0"/>
              <w:left w:val="nil"/>
              <w:bottom w:val="single" w:color="auto" w:sz="4" w:space="0"/>
              <w:right w:val="single" w:color="auto" w:sz="4" w:space="0"/>
            </w:tcBorders>
            <w:noWrap w:val="0"/>
            <w:vAlign w:val="center"/>
          </w:tcPr>
          <w:p w14:paraId="4AB2343D">
            <w:pPr>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采 购 人：</w:t>
            </w:r>
            <w:r>
              <w:rPr>
                <w:rFonts w:hint="eastAsia" w:ascii="宋体" w:hAnsi="宋体" w:eastAsia="宋体" w:cs="仿宋"/>
                <w:sz w:val="24"/>
                <w:szCs w:val="24"/>
                <w:lang w:eastAsia="zh-CN"/>
              </w:rPr>
              <w:t>渑池县人民医院</w:t>
            </w:r>
            <w:r>
              <w:rPr>
                <w:rFonts w:hint="eastAsia" w:ascii="宋体" w:hAnsi="宋体" w:eastAsia="宋体" w:cs="仿宋"/>
                <w:sz w:val="24"/>
                <w:szCs w:val="24"/>
              </w:rPr>
              <w:t> </w:t>
            </w:r>
          </w:p>
          <w:p w14:paraId="093C0FCC">
            <w:pPr>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地    址：渑池县</w:t>
            </w:r>
            <w:r>
              <w:rPr>
                <w:rFonts w:hint="eastAsia" w:ascii="宋体" w:hAnsi="宋体" w:eastAsia="宋体" w:cs="仿宋"/>
                <w:sz w:val="24"/>
                <w:szCs w:val="24"/>
                <w:lang w:val="en-US" w:eastAsia="zh-CN"/>
              </w:rPr>
              <w:t>黄河</w:t>
            </w:r>
            <w:r>
              <w:rPr>
                <w:rFonts w:hint="eastAsia" w:ascii="宋体" w:hAnsi="宋体" w:eastAsia="宋体" w:cs="仿宋"/>
                <w:sz w:val="24"/>
                <w:szCs w:val="24"/>
              </w:rPr>
              <w:t>路中段</w:t>
            </w:r>
          </w:p>
          <w:p w14:paraId="7F69A884">
            <w:pPr>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联 系 人：</w:t>
            </w:r>
            <w:r>
              <w:rPr>
                <w:rFonts w:hint="eastAsia" w:ascii="宋体" w:hAnsi="宋体" w:eastAsia="宋体" w:cs="仿宋"/>
                <w:sz w:val="24"/>
                <w:szCs w:val="24"/>
                <w:lang w:val="en-US" w:eastAsia="zh-CN"/>
              </w:rPr>
              <w:t xml:space="preserve">关女士 </w:t>
            </w:r>
            <w:r>
              <w:rPr>
                <w:rFonts w:hint="eastAsia" w:ascii="宋体" w:hAnsi="宋体" w:eastAsia="宋体" w:cs="仿宋"/>
                <w:sz w:val="24"/>
                <w:szCs w:val="24"/>
              </w:rPr>
              <w:t xml:space="preserve"> </w:t>
            </w:r>
          </w:p>
          <w:p w14:paraId="422E2ACD">
            <w:pPr>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联系电话：</w:t>
            </w:r>
            <w:r>
              <w:rPr>
                <w:rFonts w:hint="eastAsia" w:ascii="宋体" w:hAnsi="宋体" w:eastAsia="宋体" w:cs="仿宋"/>
                <w:sz w:val="24"/>
                <w:szCs w:val="24"/>
                <w:lang w:val="en-US" w:eastAsia="zh-CN"/>
              </w:rPr>
              <w:t>03982306165 13949772760</w:t>
            </w:r>
          </w:p>
        </w:tc>
      </w:tr>
      <w:tr w14:paraId="4D0F2473">
        <w:tblPrEx>
          <w:tblCellMar>
            <w:top w:w="0" w:type="dxa"/>
            <w:left w:w="108" w:type="dxa"/>
            <w:bottom w:w="0" w:type="dxa"/>
            <w:right w:w="108" w:type="dxa"/>
          </w:tblCellMar>
        </w:tblPrEx>
        <w:trPr>
          <w:trHeight w:val="1412" w:hRule="atLeast"/>
        </w:trPr>
        <w:tc>
          <w:tcPr>
            <w:tcW w:w="1010" w:type="dxa"/>
            <w:tcBorders>
              <w:top w:val="nil"/>
              <w:left w:val="single" w:color="auto" w:sz="4" w:space="0"/>
              <w:bottom w:val="single" w:color="auto" w:sz="4" w:space="0"/>
              <w:right w:val="single" w:color="auto" w:sz="4" w:space="0"/>
            </w:tcBorders>
            <w:noWrap w:val="0"/>
            <w:vAlign w:val="center"/>
          </w:tcPr>
          <w:p w14:paraId="102B8072">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2</w:t>
            </w:r>
          </w:p>
        </w:tc>
        <w:tc>
          <w:tcPr>
            <w:tcW w:w="1961" w:type="dxa"/>
            <w:tcBorders>
              <w:top w:val="nil"/>
              <w:left w:val="nil"/>
              <w:bottom w:val="single" w:color="auto" w:sz="4" w:space="0"/>
              <w:right w:val="single" w:color="auto" w:sz="4" w:space="0"/>
            </w:tcBorders>
            <w:noWrap w:val="0"/>
            <w:vAlign w:val="center"/>
          </w:tcPr>
          <w:p w14:paraId="7C2FF910">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采购代理机构</w:t>
            </w:r>
          </w:p>
        </w:tc>
        <w:tc>
          <w:tcPr>
            <w:tcW w:w="6424" w:type="dxa"/>
            <w:tcBorders>
              <w:top w:val="single" w:color="auto" w:sz="4" w:space="0"/>
              <w:left w:val="nil"/>
              <w:bottom w:val="single" w:color="auto" w:sz="4" w:space="0"/>
              <w:right w:val="single" w:color="auto" w:sz="4" w:space="0"/>
            </w:tcBorders>
            <w:noWrap w:val="0"/>
            <w:vAlign w:val="center"/>
          </w:tcPr>
          <w:p w14:paraId="5E45482B">
            <w:pPr>
              <w:spacing w:line="360" w:lineRule="auto"/>
              <w:ind w:firstLine="240" w:firstLineChars="100"/>
              <w:rPr>
                <w:rFonts w:hint="eastAsia" w:ascii="宋体" w:hAnsi="宋体" w:eastAsia="宋体" w:cs="仿宋"/>
                <w:sz w:val="24"/>
                <w:szCs w:val="24"/>
                <w:lang w:eastAsia="zh-CN"/>
              </w:rPr>
            </w:pPr>
            <w:r>
              <w:rPr>
                <w:rFonts w:hint="eastAsia" w:ascii="宋体" w:hAnsi="宋体" w:eastAsia="宋体" w:cs="仿宋"/>
                <w:sz w:val="24"/>
                <w:szCs w:val="24"/>
              </w:rPr>
              <w:t>代理机构：</w:t>
            </w:r>
            <w:r>
              <w:rPr>
                <w:rFonts w:hint="eastAsia" w:ascii="宋体" w:hAnsi="宋体" w:eastAsia="宋体" w:cs="仿宋"/>
                <w:sz w:val="24"/>
                <w:szCs w:val="24"/>
                <w:lang w:eastAsia="zh-CN"/>
              </w:rPr>
              <w:t>中金泰富工程管理有限公司</w:t>
            </w:r>
          </w:p>
          <w:p w14:paraId="19B5BB31">
            <w:pPr>
              <w:spacing w:line="360" w:lineRule="auto"/>
              <w:ind w:firstLine="240" w:firstLineChars="100"/>
              <w:rPr>
                <w:rFonts w:hint="eastAsia" w:ascii="宋体" w:hAnsi="宋体" w:eastAsia="宋体" w:cs="仿宋"/>
                <w:sz w:val="24"/>
                <w:szCs w:val="24"/>
                <w:lang w:eastAsia="zh-CN"/>
              </w:rPr>
            </w:pPr>
            <w:r>
              <w:rPr>
                <w:rFonts w:hint="eastAsia" w:ascii="宋体" w:hAnsi="宋体" w:eastAsia="宋体" w:cs="仿宋"/>
                <w:sz w:val="24"/>
                <w:szCs w:val="24"/>
              </w:rPr>
              <w:t>地    址：郑州市经七路15号中亨大厦712室</w:t>
            </w:r>
            <w:r>
              <w:rPr>
                <w:rFonts w:hint="eastAsia" w:ascii="宋体" w:hAnsi="宋体" w:eastAsia="宋体" w:cs="仿宋"/>
                <w:sz w:val="24"/>
                <w:szCs w:val="24"/>
                <w:lang w:val="en-US" w:eastAsia="zh-CN"/>
              </w:rPr>
              <w:t xml:space="preserve"> </w:t>
            </w:r>
          </w:p>
          <w:p w14:paraId="25089999">
            <w:pPr>
              <w:spacing w:line="360" w:lineRule="auto"/>
              <w:ind w:firstLine="240" w:firstLineChars="100"/>
              <w:rPr>
                <w:rFonts w:hint="eastAsia" w:ascii="宋体" w:hAnsi="宋体" w:eastAsia="宋体" w:cs="仿宋"/>
                <w:sz w:val="24"/>
                <w:szCs w:val="24"/>
                <w:lang w:val="en-US" w:eastAsia="zh-CN"/>
              </w:rPr>
            </w:pPr>
            <w:r>
              <w:rPr>
                <w:rFonts w:hint="eastAsia" w:ascii="宋体" w:hAnsi="宋体" w:eastAsia="宋体" w:cs="仿宋"/>
                <w:sz w:val="24"/>
                <w:szCs w:val="24"/>
              </w:rPr>
              <w:t>联 系 人：</w:t>
            </w:r>
            <w:r>
              <w:rPr>
                <w:rFonts w:hint="eastAsia" w:ascii="宋体" w:hAnsi="宋体" w:eastAsia="宋体" w:cs="仿宋"/>
                <w:sz w:val="24"/>
                <w:szCs w:val="24"/>
                <w:lang w:val="en-US" w:eastAsia="zh-CN"/>
              </w:rPr>
              <w:t>彭先生</w:t>
            </w:r>
          </w:p>
          <w:p w14:paraId="377B0F5A">
            <w:pPr>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联系电话：</w:t>
            </w:r>
            <w:r>
              <w:rPr>
                <w:rFonts w:hint="eastAsia" w:ascii="宋体" w:hAnsi="宋体" w:eastAsia="宋体" w:cs="仿宋"/>
                <w:sz w:val="24"/>
                <w:szCs w:val="24"/>
                <w:lang w:val="en-US" w:eastAsia="zh-CN"/>
              </w:rPr>
              <w:t>0371-55022102   18339809929</w:t>
            </w:r>
            <w:r>
              <w:rPr>
                <w:rFonts w:hint="eastAsia" w:ascii="宋体" w:hAnsi="宋体" w:eastAsia="宋体" w:cs="仿宋"/>
                <w:sz w:val="24"/>
                <w:szCs w:val="24"/>
              </w:rPr>
              <w:t xml:space="preserve"> </w:t>
            </w:r>
          </w:p>
        </w:tc>
      </w:tr>
      <w:tr w14:paraId="1A6E8EF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7E51540">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3</w:t>
            </w:r>
          </w:p>
        </w:tc>
        <w:tc>
          <w:tcPr>
            <w:tcW w:w="1961" w:type="dxa"/>
            <w:tcBorders>
              <w:top w:val="single" w:color="auto" w:sz="4" w:space="0"/>
              <w:left w:val="nil"/>
              <w:bottom w:val="single" w:color="auto" w:sz="4" w:space="0"/>
              <w:right w:val="single" w:color="auto" w:sz="4" w:space="0"/>
            </w:tcBorders>
            <w:noWrap w:val="0"/>
            <w:vAlign w:val="center"/>
          </w:tcPr>
          <w:p w14:paraId="059EA57A">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采购项目名称</w:t>
            </w:r>
          </w:p>
        </w:tc>
        <w:tc>
          <w:tcPr>
            <w:tcW w:w="6424" w:type="dxa"/>
            <w:tcBorders>
              <w:top w:val="single" w:color="auto" w:sz="4" w:space="0"/>
              <w:left w:val="nil"/>
              <w:bottom w:val="single" w:color="auto" w:sz="4" w:space="0"/>
              <w:right w:val="single" w:color="auto" w:sz="4" w:space="0"/>
            </w:tcBorders>
            <w:noWrap w:val="0"/>
            <w:vAlign w:val="center"/>
          </w:tcPr>
          <w:p w14:paraId="06F4CBB3">
            <w:pPr>
              <w:spacing w:line="360" w:lineRule="auto"/>
              <w:ind w:firstLine="240" w:firstLineChars="100"/>
              <w:rPr>
                <w:rFonts w:hint="eastAsia" w:ascii="宋体" w:hAnsi="宋体" w:eastAsia="宋体" w:cs="仿宋"/>
                <w:sz w:val="24"/>
                <w:szCs w:val="24"/>
                <w:lang w:eastAsia="zh-CN"/>
              </w:rPr>
            </w:pPr>
            <w:r>
              <w:rPr>
                <w:rFonts w:hint="eastAsia" w:ascii="宋体" w:hAnsi="宋体" w:cs="仿宋"/>
                <w:sz w:val="24"/>
                <w:szCs w:val="24"/>
                <w:lang w:eastAsia="zh-CN"/>
              </w:rPr>
              <w:t>渑池县人民医院保洁服务项目</w:t>
            </w:r>
          </w:p>
        </w:tc>
      </w:tr>
      <w:tr w14:paraId="09C0546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F67DAB4">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4</w:t>
            </w:r>
          </w:p>
        </w:tc>
        <w:tc>
          <w:tcPr>
            <w:tcW w:w="1961" w:type="dxa"/>
            <w:tcBorders>
              <w:top w:val="single" w:color="auto" w:sz="4" w:space="0"/>
              <w:left w:val="nil"/>
              <w:bottom w:val="single" w:color="auto" w:sz="4" w:space="0"/>
              <w:right w:val="single" w:color="auto" w:sz="4" w:space="0"/>
            </w:tcBorders>
            <w:noWrap w:val="0"/>
            <w:vAlign w:val="center"/>
          </w:tcPr>
          <w:p w14:paraId="5748714A">
            <w:pPr>
              <w:keepLines/>
              <w:spacing w:line="360" w:lineRule="auto"/>
              <w:jc w:val="center"/>
              <w:rPr>
                <w:rFonts w:hint="eastAsia" w:ascii="宋体" w:hAnsi="宋体" w:eastAsia="宋体" w:cs="仿宋"/>
                <w:kern w:val="0"/>
                <w:sz w:val="24"/>
                <w:szCs w:val="24"/>
              </w:rPr>
            </w:pPr>
            <w:r>
              <w:rPr>
                <w:rFonts w:hint="eastAsia" w:ascii="宋体" w:hAnsi="宋体" w:cs="仿宋"/>
                <w:kern w:val="0"/>
                <w:sz w:val="24"/>
                <w:szCs w:val="24"/>
                <w:lang w:val="en-US" w:eastAsia="zh-CN"/>
              </w:rPr>
              <w:t>采购</w:t>
            </w:r>
            <w:r>
              <w:rPr>
                <w:rFonts w:hint="eastAsia" w:ascii="宋体" w:hAnsi="宋体" w:eastAsia="宋体" w:cs="仿宋"/>
                <w:kern w:val="0"/>
                <w:sz w:val="24"/>
                <w:szCs w:val="24"/>
              </w:rPr>
              <w:t>项目编号</w:t>
            </w:r>
          </w:p>
        </w:tc>
        <w:tc>
          <w:tcPr>
            <w:tcW w:w="6424" w:type="dxa"/>
            <w:tcBorders>
              <w:top w:val="single" w:color="auto" w:sz="4" w:space="0"/>
              <w:left w:val="nil"/>
              <w:bottom w:val="single" w:color="auto" w:sz="4" w:space="0"/>
              <w:right w:val="single" w:color="auto" w:sz="4" w:space="0"/>
            </w:tcBorders>
            <w:noWrap w:val="0"/>
            <w:vAlign w:val="center"/>
          </w:tcPr>
          <w:p w14:paraId="2C0C2B2B">
            <w:pPr>
              <w:widowControl/>
              <w:tabs>
                <w:tab w:val="left" w:pos="220"/>
              </w:tabs>
              <w:kinsoku w:val="0"/>
              <w:autoSpaceDE w:val="0"/>
              <w:autoSpaceDN w:val="0"/>
              <w:adjustRightInd w:val="0"/>
              <w:snapToGrid w:val="0"/>
              <w:spacing w:line="360" w:lineRule="auto"/>
              <w:ind w:right="105" w:firstLine="240" w:firstLineChars="100"/>
              <w:jc w:val="left"/>
              <w:textAlignment w:val="baseline"/>
              <w:rPr>
                <w:rFonts w:hint="eastAsia" w:ascii="宋体" w:hAnsi="宋体" w:eastAsia="宋体" w:cs="仿宋"/>
                <w:snapToGrid w:val="0"/>
                <w:kern w:val="0"/>
                <w:sz w:val="24"/>
                <w:szCs w:val="24"/>
                <w:lang w:eastAsia="zh-CN"/>
              </w:rPr>
            </w:pPr>
            <w:r>
              <w:rPr>
                <w:rFonts w:hint="eastAsia" w:ascii="宋体" w:hAnsi="宋体" w:cs="仿宋"/>
                <w:snapToGrid w:val="0"/>
                <w:kern w:val="0"/>
                <w:sz w:val="24"/>
                <w:szCs w:val="24"/>
                <w:lang w:val="en-US" w:eastAsia="zh-CN"/>
              </w:rPr>
              <w:t xml:space="preserve"> 采购编号：渑池公开采购-2025-29  项目编号：MCGZ[2025]120-ZC088 </w:t>
            </w:r>
          </w:p>
        </w:tc>
      </w:tr>
      <w:tr w14:paraId="4F883930">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6156390">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5</w:t>
            </w:r>
          </w:p>
        </w:tc>
        <w:tc>
          <w:tcPr>
            <w:tcW w:w="1961" w:type="dxa"/>
            <w:tcBorders>
              <w:top w:val="single" w:color="auto" w:sz="4" w:space="0"/>
              <w:left w:val="nil"/>
              <w:bottom w:val="single" w:color="auto" w:sz="4" w:space="0"/>
              <w:right w:val="single" w:color="auto" w:sz="4" w:space="0"/>
            </w:tcBorders>
            <w:noWrap w:val="0"/>
            <w:vAlign w:val="center"/>
          </w:tcPr>
          <w:p w14:paraId="5E20B5B1">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资金来源及比例</w:t>
            </w:r>
          </w:p>
        </w:tc>
        <w:tc>
          <w:tcPr>
            <w:tcW w:w="6424" w:type="dxa"/>
            <w:tcBorders>
              <w:top w:val="single" w:color="auto" w:sz="4" w:space="0"/>
              <w:left w:val="nil"/>
              <w:bottom w:val="single" w:color="auto" w:sz="4" w:space="0"/>
              <w:right w:val="single" w:color="auto" w:sz="4" w:space="0"/>
            </w:tcBorders>
            <w:noWrap w:val="0"/>
            <w:vAlign w:val="center"/>
          </w:tcPr>
          <w:p w14:paraId="53C5A3E0">
            <w:pPr>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自筹资金，100%</w:t>
            </w:r>
          </w:p>
        </w:tc>
      </w:tr>
      <w:tr w14:paraId="7BE3FBA1">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5658353">
            <w:pPr>
              <w:keepLines/>
              <w:spacing w:line="360" w:lineRule="auto"/>
              <w:jc w:val="center"/>
              <w:rPr>
                <w:rFonts w:hint="eastAsia" w:ascii="宋体" w:hAnsi="宋体" w:eastAsia="宋体" w:cs="仿宋"/>
                <w:kern w:val="0"/>
                <w:sz w:val="24"/>
                <w:szCs w:val="24"/>
              </w:rPr>
            </w:pPr>
            <w:r>
              <w:rPr>
                <w:rFonts w:ascii="宋体" w:hAnsi="宋体" w:eastAsia="宋体" w:cs="仿宋"/>
                <w:kern w:val="0"/>
                <w:sz w:val="24"/>
                <w:szCs w:val="24"/>
              </w:rPr>
              <w:t>6</w:t>
            </w:r>
          </w:p>
        </w:tc>
        <w:tc>
          <w:tcPr>
            <w:tcW w:w="1961" w:type="dxa"/>
            <w:tcBorders>
              <w:top w:val="single" w:color="auto" w:sz="4" w:space="0"/>
              <w:left w:val="nil"/>
              <w:bottom w:val="single" w:color="auto" w:sz="4" w:space="0"/>
              <w:right w:val="single" w:color="auto" w:sz="4" w:space="0"/>
            </w:tcBorders>
            <w:noWrap w:val="0"/>
            <w:vAlign w:val="center"/>
          </w:tcPr>
          <w:p w14:paraId="0D7B8ADC">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资金落实情况</w:t>
            </w:r>
          </w:p>
        </w:tc>
        <w:tc>
          <w:tcPr>
            <w:tcW w:w="6424" w:type="dxa"/>
            <w:tcBorders>
              <w:top w:val="single" w:color="auto" w:sz="4" w:space="0"/>
              <w:left w:val="nil"/>
              <w:bottom w:val="single" w:color="auto" w:sz="4" w:space="0"/>
              <w:right w:val="single" w:color="auto" w:sz="4" w:space="0"/>
            </w:tcBorders>
            <w:noWrap w:val="0"/>
            <w:vAlign w:val="center"/>
          </w:tcPr>
          <w:p w14:paraId="612690FD">
            <w:pPr>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已落实</w:t>
            </w:r>
          </w:p>
        </w:tc>
      </w:tr>
      <w:tr w14:paraId="2694B15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5D77315">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7</w:t>
            </w:r>
          </w:p>
        </w:tc>
        <w:tc>
          <w:tcPr>
            <w:tcW w:w="1961" w:type="dxa"/>
            <w:tcBorders>
              <w:top w:val="single" w:color="auto" w:sz="4" w:space="0"/>
              <w:left w:val="nil"/>
              <w:bottom w:val="single" w:color="auto" w:sz="4" w:space="0"/>
              <w:right w:val="single" w:color="auto" w:sz="4" w:space="0"/>
            </w:tcBorders>
            <w:noWrap w:val="0"/>
            <w:vAlign w:val="center"/>
          </w:tcPr>
          <w:p w14:paraId="77412532">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预算金额</w:t>
            </w:r>
          </w:p>
        </w:tc>
        <w:tc>
          <w:tcPr>
            <w:tcW w:w="6424" w:type="dxa"/>
            <w:tcBorders>
              <w:top w:val="single" w:color="auto" w:sz="4" w:space="0"/>
              <w:left w:val="nil"/>
              <w:bottom w:val="single" w:color="auto" w:sz="4" w:space="0"/>
              <w:right w:val="single" w:color="auto" w:sz="4" w:space="0"/>
            </w:tcBorders>
            <w:noWrap w:val="0"/>
            <w:vAlign w:val="center"/>
          </w:tcPr>
          <w:p w14:paraId="7317F402">
            <w:pPr>
              <w:pStyle w:val="8"/>
              <w:rPr>
                <w:rFonts w:hint="eastAsia" w:ascii="宋体" w:hAnsi="宋体" w:eastAsia="宋体" w:cs="仿宋"/>
                <w:sz w:val="24"/>
                <w:szCs w:val="24"/>
              </w:rPr>
            </w:pPr>
            <w:r>
              <w:rPr>
                <w:rFonts w:hint="eastAsia" w:ascii="Times New Roman" w:hAnsi="Times New Roman" w:eastAsia="宋体" w:cs="Times New Roman"/>
                <w:sz w:val="24"/>
                <w:lang w:val="en-US" w:eastAsia="zh-CN"/>
              </w:rPr>
              <w:t>3300</w:t>
            </w:r>
            <w:r>
              <w:rPr>
                <w:rFonts w:hint="eastAsia" w:ascii="Times New Roman" w:hAnsi="Times New Roman" w:eastAsia="宋体" w:cs="Times New Roman"/>
                <w:sz w:val="24"/>
              </w:rPr>
              <w:t>0</w:t>
            </w:r>
            <w:r>
              <w:rPr>
                <w:rFonts w:hint="eastAsia" w:ascii="Times New Roman" w:hAnsi="Times New Roman" w:eastAsia="宋体" w:cs="Times New Roman"/>
                <w:sz w:val="24"/>
                <w:lang w:val="en-US" w:eastAsia="zh-CN"/>
              </w:rPr>
              <w:t>0</w:t>
            </w:r>
            <w:r>
              <w:rPr>
                <w:rFonts w:hint="eastAsia" w:ascii="Times New Roman" w:hAnsi="Times New Roman" w:eastAsia="宋体" w:cs="Times New Roman"/>
                <w:sz w:val="24"/>
              </w:rPr>
              <w:t>0</w:t>
            </w:r>
            <w:r>
              <w:rPr>
                <w:rFonts w:hint="eastAsia" w:ascii="Times New Roman" w:hAnsi="Times New Roman" w:eastAsia="宋体" w:cs="Times New Roman"/>
                <w:sz w:val="24"/>
                <w:lang w:val="en-US" w:eastAsia="zh-CN"/>
              </w:rPr>
              <w:t>.00</w:t>
            </w:r>
            <w:r>
              <w:rPr>
                <w:rFonts w:hint="eastAsia" w:ascii="Times New Roman" w:hAnsi="Times New Roman" w:eastAsia="宋体" w:cs="Times New Roman"/>
                <w:sz w:val="24"/>
              </w:rPr>
              <w:t>元</w:t>
            </w:r>
            <w:r>
              <w:rPr>
                <w:rFonts w:hint="eastAsia" w:cs="Times New Roman"/>
                <w:sz w:val="24"/>
                <w:lang w:eastAsia="zh-CN"/>
              </w:rPr>
              <w:t>。</w:t>
            </w:r>
            <w:r>
              <w:rPr>
                <w:rFonts w:hint="eastAsia" w:ascii="Times New Roman" w:hAnsi="Times New Roman" w:eastAsia="宋体" w:cs="Times New Roman"/>
                <w:sz w:val="24"/>
              </w:rPr>
              <w:t>预算金额为投标最高限价，供应商投标报价超过所投标包最高限价的，投标文件按无效标处理。</w:t>
            </w:r>
          </w:p>
        </w:tc>
      </w:tr>
      <w:tr w14:paraId="65D9972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8B3F0FA">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8</w:t>
            </w:r>
          </w:p>
        </w:tc>
        <w:tc>
          <w:tcPr>
            <w:tcW w:w="1961" w:type="dxa"/>
            <w:tcBorders>
              <w:top w:val="single" w:color="auto" w:sz="4" w:space="0"/>
              <w:left w:val="nil"/>
              <w:bottom w:val="single" w:color="auto" w:sz="4" w:space="0"/>
              <w:right w:val="single" w:color="auto" w:sz="4" w:space="0"/>
            </w:tcBorders>
            <w:noWrap w:val="0"/>
            <w:vAlign w:val="center"/>
          </w:tcPr>
          <w:p w14:paraId="395DF2BC">
            <w:pPr>
              <w:keepLines/>
              <w:spacing w:line="360" w:lineRule="auto"/>
              <w:jc w:val="center"/>
              <w:rPr>
                <w:rFonts w:hint="eastAsia" w:ascii="宋体" w:hAnsi="宋体" w:eastAsia="宋体" w:cs="仿宋"/>
                <w:kern w:val="0"/>
                <w:sz w:val="24"/>
                <w:szCs w:val="24"/>
              </w:rPr>
            </w:pPr>
            <w:r>
              <w:rPr>
                <w:rFonts w:hint="eastAsia" w:ascii="宋体" w:hAnsi="宋体" w:cs="仿宋"/>
                <w:kern w:val="0"/>
                <w:sz w:val="24"/>
                <w:szCs w:val="24"/>
                <w:lang w:val="en-US" w:eastAsia="zh-CN"/>
              </w:rPr>
              <w:t>服务内容</w:t>
            </w:r>
          </w:p>
        </w:tc>
        <w:tc>
          <w:tcPr>
            <w:tcW w:w="6424" w:type="dxa"/>
            <w:tcBorders>
              <w:top w:val="single" w:color="auto" w:sz="4" w:space="0"/>
              <w:left w:val="nil"/>
              <w:bottom w:val="single" w:color="auto" w:sz="4" w:space="0"/>
              <w:right w:val="single" w:color="auto" w:sz="4" w:space="0"/>
            </w:tcBorders>
            <w:noWrap w:val="0"/>
            <w:vAlign w:val="center"/>
          </w:tcPr>
          <w:p w14:paraId="1A5F88EE">
            <w:pPr>
              <w:spacing w:line="360" w:lineRule="auto"/>
              <w:ind w:firstLine="240" w:firstLineChars="100"/>
              <w:rPr>
                <w:rFonts w:hint="eastAsia" w:ascii="Times New Roman" w:hAnsi="Times New Roman" w:eastAsia="宋体" w:cs="Times New Roman"/>
              </w:rPr>
            </w:pPr>
            <w:r>
              <w:rPr>
                <w:rFonts w:hint="eastAsia" w:ascii="宋体" w:hAnsi="宋体" w:eastAsia="宋体" w:cs="仿宋"/>
                <w:sz w:val="24"/>
                <w:szCs w:val="24"/>
              </w:rPr>
              <w:t>本项目为</w:t>
            </w:r>
            <w:r>
              <w:rPr>
                <w:rFonts w:hint="eastAsia" w:ascii="宋体" w:hAnsi="宋体" w:eastAsia="宋体" w:cs="仿宋"/>
                <w:sz w:val="24"/>
                <w:szCs w:val="24"/>
                <w:lang w:eastAsia="zh-CN"/>
              </w:rPr>
              <w:t>渑池县人民医院保洁服务项目</w:t>
            </w:r>
            <w:r>
              <w:rPr>
                <w:rFonts w:hint="eastAsia" w:ascii="宋体" w:hAnsi="宋体" w:eastAsia="宋体" w:cs="仿宋"/>
                <w:sz w:val="24"/>
                <w:szCs w:val="24"/>
              </w:rPr>
              <w:t>。具体要求详见招标文件</w:t>
            </w:r>
          </w:p>
        </w:tc>
      </w:tr>
      <w:tr w14:paraId="230F7DC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9BE84ED">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9</w:t>
            </w:r>
          </w:p>
        </w:tc>
        <w:tc>
          <w:tcPr>
            <w:tcW w:w="1961" w:type="dxa"/>
            <w:tcBorders>
              <w:top w:val="single" w:color="auto" w:sz="4" w:space="0"/>
              <w:left w:val="nil"/>
              <w:bottom w:val="single" w:color="auto" w:sz="4" w:space="0"/>
              <w:right w:val="single" w:color="auto" w:sz="4" w:space="0"/>
            </w:tcBorders>
            <w:noWrap w:val="0"/>
            <w:vAlign w:val="center"/>
          </w:tcPr>
          <w:p w14:paraId="312716D3">
            <w:pPr>
              <w:keepLines/>
              <w:spacing w:line="360" w:lineRule="auto"/>
              <w:jc w:val="center"/>
              <w:rPr>
                <w:rFonts w:hint="default" w:ascii="宋体" w:hAnsi="宋体" w:eastAsia="宋体" w:cs="仿宋"/>
                <w:kern w:val="0"/>
                <w:sz w:val="24"/>
                <w:szCs w:val="24"/>
                <w:lang w:val="en-US" w:eastAsia="zh-CN"/>
              </w:rPr>
            </w:pPr>
            <w:r>
              <w:rPr>
                <w:rFonts w:hint="eastAsia" w:ascii="宋体" w:hAnsi="宋体" w:eastAsia="宋体" w:cs="宋体"/>
                <w:sz w:val="24"/>
                <w:szCs w:val="24"/>
              </w:rPr>
              <w:t>服务期限</w:t>
            </w:r>
          </w:p>
        </w:tc>
        <w:tc>
          <w:tcPr>
            <w:tcW w:w="6424" w:type="dxa"/>
            <w:tcBorders>
              <w:top w:val="single" w:color="auto" w:sz="4" w:space="0"/>
              <w:left w:val="nil"/>
              <w:bottom w:val="single" w:color="auto" w:sz="4" w:space="0"/>
              <w:right w:val="single" w:color="auto" w:sz="4" w:space="0"/>
            </w:tcBorders>
            <w:noWrap w:val="0"/>
            <w:vAlign w:val="center"/>
          </w:tcPr>
          <w:p w14:paraId="3E1D52D7">
            <w:pPr>
              <w:spacing w:line="360" w:lineRule="auto"/>
              <w:ind w:firstLine="240" w:firstLineChars="100"/>
              <w:rPr>
                <w:rFonts w:hint="eastAsia" w:ascii="宋体" w:hAnsi="宋体" w:eastAsia="宋体" w:cs="仿宋"/>
                <w:sz w:val="24"/>
                <w:szCs w:val="24"/>
              </w:rPr>
            </w:pPr>
            <w:r>
              <w:rPr>
                <w:rFonts w:hint="eastAsia" w:ascii="宋体" w:hAnsi="宋体" w:cs="Times New Roman"/>
                <w:sz w:val="24"/>
                <w:szCs w:val="24"/>
              </w:rPr>
              <w:t>合同签订之日起2年</w:t>
            </w:r>
            <w:r>
              <w:rPr>
                <w:rFonts w:hint="eastAsia" w:ascii="宋体" w:hAnsi="宋体" w:eastAsia="宋体" w:cs="Times New Roman"/>
                <w:sz w:val="24"/>
                <w:szCs w:val="28"/>
              </w:rPr>
              <w:t>。</w:t>
            </w:r>
          </w:p>
        </w:tc>
      </w:tr>
      <w:tr w14:paraId="40E0C45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3D32EC8">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1</w:t>
            </w:r>
            <w:r>
              <w:rPr>
                <w:rFonts w:ascii="宋体" w:hAnsi="宋体" w:eastAsia="宋体" w:cs="仿宋"/>
                <w:kern w:val="0"/>
                <w:sz w:val="24"/>
                <w:szCs w:val="24"/>
              </w:rPr>
              <w:t>0</w:t>
            </w:r>
          </w:p>
        </w:tc>
        <w:tc>
          <w:tcPr>
            <w:tcW w:w="1961" w:type="dxa"/>
            <w:tcBorders>
              <w:top w:val="single" w:color="auto" w:sz="4" w:space="0"/>
              <w:left w:val="nil"/>
              <w:bottom w:val="single" w:color="auto" w:sz="4" w:space="0"/>
              <w:right w:val="single" w:color="auto" w:sz="4" w:space="0"/>
            </w:tcBorders>
            <w:noWrap w:val="0"/>
            <w:vAlign w:val="center"/>
          </w:tcPr>
          <w:p w14:paraId="37204B1C">
            <w:pPr>
              <w:keepLines/>
              <w:spacing w:line="360" w:lineRule="auto"/>
              <w:jc w:val="center"/>
              <w:rPr>
                <w:rFonts w:hint="eastAsia" w:ascii="宋体" w:hAnsi="宋体" w:eastAsia="宋体" w:cs="仿宋"/>
                <w:sz w:val="24"/>
                <w:szCs w:val="24"/>
              </w:rPr>
            </w:pPr>
            <w:r>
              <w:rPr>
                <w:rFonts w:hint="eastAsia" w:ascii="宋体" w:hAnsi="宋体" w:eastAsia="宋体" w:cs="仿宋"/>
                <w:sz w:val="24"/>
                <w:szCs w:val="24"/>
              </w:rPr>
              <w:t>服务地点</w:t>
            </w:r>
          </w:p>
        </w:tc>
        <w:tc>
          <w:tcPr>
            <w:tcW w:w="6424" w:type="dxa"/>
            <w:tcBorders>
              <w:top w:val="single" w:color="auto" w:sz="4" w:space="0"/>
              <w:left w:val="nil"/>
              <w:bottom w:val="single" w:color="auto" w:sz="4" w:space="0"/>
              <w:right w:val="single" w:color="auto" w:sz="4" w:space="0"/>
            </w:tcBorders>
            <w:noWrap w:val="0"/>
            <w:vAlign w:val="center"/>
          </w:tcPr>
          <w:p w14:paraId="4791E887">
            <w:pPr>
              <w:spacing w:line="360" w:lineRule="auto"/>
              <w:ind w:firstLine="240" w:firstLineChars="100"/>
              <w:rPr>
                <w:rFonts w:hint="default" w:ascii="宋体" w:hAnsi="宋体" w:eastAsia="宋体" w:cs="仿宋"/>
                <w:sz w:val="24"/>
                <w:szCs w:val="24"/>
                <w:lang w:val="en-US" w:eastAsia="zh-CN"/>
              </w:rPr>
            </w:pPr>
            <w:r>
              <w:rPr>
                <w:rFonts w:hint="eastAsia" w:ascii="宋体" w:hAnsi="宋体" w:eastAsia="宋体" w:cs="仿宋"/>
                <w:sz w:val="24"/>
                <w:szCs w:val="24"/>
                <w:lang w:val="en-US" w:eastAsia="zh-CN"/>
              </w:rPr>
              <w:t>渑池县人民医院</w:t>
            </w:r>
          </w:p>
        </w:tc>
      </w:tr>
      <w:tr w14:paraId="11D4689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8174F82">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1</w:t>
            </w:r>
            <w:r>
              <w:rPr>
                <w:rFonts w:ascii="宋体" w:hAnsi="宋体" w:eastAsia="宋体" w:cs="仿宋"/>
                <w:kern w:val="0"/>
                <w:sz w:val="24"/>
                <w:szCs w:val="24"/>
              </w:rPr>
              <w:t>1</w:t>
            </w:r>
          </w:p>
        </w:tc>
        <w:tc>
          <w:tcPr>
            <w:tcW w:w="1961" w:type="dxa"/>
            <w:tcBorders>
              <w:top w:val="single" w:color="auto" w:sz="4" w:space="0"/>
              <w:left w:val="nil"/>
              <w:bottom w:val="single" w:color="auto" w:sz="4" w:space="0"/>
              <w:right w:val="single" w:color="auto" w:sz="4" w:space="0"/>
            </w:tcBorders>
            <w:noWrap w:val="0"/>
            <w:vAlign w:val="center"/>
          </w:tcPr>
          <w:p w14:paraId="132A3E85">
            <w:pPr>
              <w:keepLines/>
              <w:spacing w:line="360" w:lineRule="auto"/>
              <w:jc w:val="center"/>
              <w:rPr>
                <w:rFonts w:hint="eastAsia" w:ascii="宋体" w:hAnsi="宋体" w:eastAsia="宋体" w:cs="仿宋"/>
                <w:sz w:val="24"/>
                <w:szCs w:val="24"/>
              </w:rPr>
            </w:pPr>
            <w:r>
              <w:rPr>
                <w:rFonts w:hint="eastAsia" w:ascii="宋体" w:hAnsi="宋体" w:eastAsia="宋体" w:cs="仿宋"/>
                <w:sz w:val="24"/>
                <w:szCs w:val="24"/>
              </w:rPr>
              <w:t>质量要求</w:t>
            </w:r>
          </w:p>
        </w:tc>
        <w:tc>
          <w:tcPr>
            <w:tcW w:w="6424" w:type="dxa"/>
            <w:tcBorders>
              <w:top w:val="single" w:color="auto" w:sz="4" w:space="0"/>
              <w:left w:val="nil"/>
              <w:bottom w:val="single" w:color="auto" w:sz="4" w:space="0"/>
              <w:right w:val="single" w:color="auto" w:sz="4" w:space="0"/>
            </w:tcBorders>
            <w:noWrap w:val="0"/>
            <w:vAlign w:val="center"/>
          </w:tcPr>
          <w:p w14:paraId="4A438605">
            <w:pPr>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符合国家及行业相关规范和标准，满足采购要求</w:t>
            </w:r>
          </w:p>
        </w:tc>
      </w:tr>
      <w:tr w14:paraId="6B63C14C">
        <w:tblPrEx>
          <w:tblCellMar>
            <w:top w:w="0" w:type="dxa"/>
            <w:left w:w="108" w:type="dxa"/>
            <w:bottom w:w="0" w:type="dxa"/>
            <w:right w:w="108" w:type="dxa"/>
          </w:tblCellMar>
        </w:tblPrEx>
        <w:trPr>
          <w:trHeight w:val="593" w:hRule="atLeast"/>
        </w:trPr>
        <w:tc>
          <w:tcPr>
            <w:tcW w:w="1010" w:type="dxa"/>
            <w:tcBorders>
              <w:top w:val="nil"/>
              <w:left w:val="single" w:color="auto" w:sz="4" w:space="0"/>
              <w:bottom w:val="single" w:color="auto" w:sz="4" w:space="0"/>
              <w:right w:val="single" w:color="auto" w:sz="4" w:space="0"/>
            </w:tcBorders>
            <w:noWrap w:val="0"/>
            <w:vAlign w:val="center"/>
          </w:tcPr>
          <w:p w14:paraId="74521778">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1</w:t>
            </w:r>
            <w:r>
              <w:rPr>
                <w:rFonts w:ascii="宋体" w:hAnsi="宋体" w:eastAsia="宋体" w:cs="仿宋"/>
                <w:kern w:val="0"/>
                <w:sz w:val="24"/>
                <w:szCs w:val="24"/>
              </w:rPr>
              <w:t>2</w:t>
            </w:r>
          </w:p>
        </w:tc>
        <w:tc>
          <w:tcPr>
            <w:tcW w:w="1961" w:type="dxa"/>
            <w:tcBorders>
              <w:top w:val="single" w:color="auto" w:sz="4" w:space="0"/>
              <w:left w:val="nil"/>
              <w:bottom w:val="single" w:color="auto" w:sz="4" w:space="0"/>
              <w:right w:val="single" w:color="auto" w:sz="4" w:space="0"/>
            </w:tcBorders>
            <w:noWrap w:val="0"/>
            <w:vAlign w:val="center"/>
          </w:tcPr>
          <w:p w14:paraId="61013B26">
            <w:pPr>
              <w:widowControl/>
              <w:spacing w:line="360" w:lineRule="auto"/>
              <w:jc w:val="center"/>
              <w:rPr>
                <w:rFonts w:hint="eastAsia" w:ascii="宋体" w:hAnsi="宋体" w:eastAsia="宋体" w:cs="仿宋"/>
                <w:sz w:val="24"/>
                <w:szCs w:val="24"/>
              </w:rPr>
            </w:pPr>
            <w:r>
              <w:rPr>
                <w:rFonts w:hint="eastAsia" w:asciiTheme="minorEastAsia" w:hAnsiTheme="minorEastAsia" w:eastAsiaTheme="minorEastAsia" w:cstheme="minorEastAsia"/>
                <w:color w:val="auto"/>
                <w:kern w:val="0"/>
                <w:sz w:val="24"/>
                <w:szCs w:val="24"/>
                <w:highlight w:val="none"/>
              </w:rPr>
              <w:t>标段划分</w:t>
            </w:r>
          </w:p>
        </w:tc>
        <w:tc>
          <w:tcPr>
            <w:tcW w:w="6424" w:type="dxa"/>
            <w:tcBorders>
              <w:top w:val="single" w:color="auto" w:sz="4" w:space="0"/>
              <w:left w:val="nil"/>
              <w:bottom w:val="single" w:color="auto" w:sz="4" w:space="0"/>
              <w:right w:val="single" w:color="auto" w:sz="4" w:space="0"/>
            </w:tcBorders>
            <w:noWrap w:val="0"/>
            <w:vAlign w:val="center"/>
          </w:tcPr>
          <w:p w14:paraId="64DAC520">
            <w:pPr>
              <w:widowControl/>
              <w:spacing w:line="360" w:lineRule="auto"/>
              <w:jc w:val="left"/>
              <w:rPr>
                <w:rFonts w:hint="eastAsia" w:ascii="宋体" w:hAnsi="宋体" w:eastAsia="宋体" w:cs="仿宋"/>
                <w:sz w:val="24"/>
                <w:szCs w:val="24"/>
              </w:rPr>
            </w:pPr>
            <w:r>
              <w:rPr>
                <w:rFonts w:hint="eastAsia" w:asciiTheme="minorEastAsia" w:hAnsiTheme="minorEastAsia" w:eastAsiaTheme="minorEastAsia" w:cstheme="minorEastAsia"/>
                <w:color w:val="auto"/>
                <w:kern w:val="0"/>
                <w:sz w:val="24"/>
                <w:szCs w:val="24"/>
                <w:highlight w:val="none"/>
              </w:rPr>
              <w:t>共1个标段</w:t>
            </w:r>
          </w:p>
        </w:tc>
      </w:tr>
      <w:tr w14:paraId="4150AF6A">
        <w:tblPrEx>
          <w:tblCellMar>
            <w:top w:w="0" w:type="dxa"/>
            <w:left w:w="108" w:type="dxa"/>
            <w:bottom w:w="0" w:type="dxa"/>
            <w:right w:w="108" w:type="dxa"/>
          </w:tblCellMar>
        </w:tblPrEx>
        <w:trPr>
          <w:trHeight w:val="593" w:hRule="atLeast"/>
        </w:trPr>
        <w:tc>
          <w:tcPr>
            <w:tcW w:w="1010" w:type="dxa"/>
            <w:tcBorders>
              <w:top w:val="nil"/>
              <w:left w:val="single" w:color="auto" w:sz="4" w:space="0"/>
              <w:bottom w:val="single" w:color="auto" w:sz="4" w:space="0"/>
              <w:right w:val="single" w:color="auto" w:sz="4" w:space="0"/>
            </w:tcBorders>
            <w:noWrap w:val="0"/>
            <w:vAlign w:val="center"/>
          </w:tcPr>
          <w:p w14:paraId="57998664">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1</w:t>
            </w:r>
            <w:r>
              <w:rPr>
                <w:rFonts w:ascii="宋体" w:hAnsi="宋体" w:eastAsia="宋体" w:cs="仿宋"/>
                <w:kern w:val="0"/>
                <w:sz w:val="24"/>
                <w:szCs w:val="24"/>
              </w:rPr>
              <w:t>3</w:t>
            </w:r>
          </w:p>
        </w:tc>
        <w:tc>
          <w:tcPr>
            <w:tcW w:w="1961" w:type="dxa"/>
            <w:tcBorders>
              <w:top w:val="single" w:color="auto" w:sz="4" w:space="0"/>
              <w:left w:val="nil"/>
              <w:bottom w:val="single" w:color="auto" w:sz="4" w:space="0"/>
              <w:right w:val="single" w:color="auto" w:sz="4" w:space="0"/>
            </w:tcBorders>
            <w:noWrap w:val="0"/>
            <w:vAlign w:val="center"/>
          </w:tcPr>
          <w:p w14:paraId="0A3D0681">
            <w:pPr>
              <w:widowControl/>
              <w:spacing w:line="360" w:lineRule="auto"/>
              <w:jc w:val="left"/>
              <w:rPr>
                <w:rFonts w:hint="eastAsia" w:ascii="宋体" w:hAnsi="宋体" w:eastAsia="宋体" w:cs="仿宋"/>
                <w:sz w:val="24"/>
                <w:szCs w:val="24"/>
              </w:rPr>
            </w:pPr>
            <w:r>
              <w:rPr>
                <w:rFonts w:hint="eastAsia" w:asciiTheme="minorEastAsia" w:hAnsiTheme="minorEastAsia" w:eastAsiaTheme="minorEastAsia" w:cstheme="minorEastAsia"/>
                <w:color w:val="auto"/>
                <w:kern w:val="0"/>
                <w:sz w:val="24"/>
                <w:szCs w:val="24"/>
                <w:highlight w:val="none"/>
              </w:rPr>
              <w:t>采购项目需要落实的政府采购政策</w:t>
            </w:r>
          </w:p>
        </w:tc>
        <w:tc>
          <w:tcPr>
            <w:tcW w:w="6424" w:type="dxa"/>
            <w:tcBorders>
              <w:top w:val="single" w:color="auto" w:sz="4" w:space="0"/>
              <w:left w:val="nil"/>
              <w:bottom w:val="single" w:color="auto" w:sz="4" w:space="0"/>
              <w:right w:val="single" w:color="auto" w:sz="4" w:space="0"/>
            </w:tcBorders>
            <w:noWrap w:val="0"/>
            <w:vAlign w:val="center"/>
          </w:tcPr>
          <w:p w14:paraId="2B73954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eastAsia" w:ascii="宋体" w:hAnsi="宋体" w:eastAsia="宋体" w:cs="仿宋"/>
                <w:sz w:val="24"/>
                <w:szCs w:val="24"/>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tc>
      </w:tr>
      <w:tr w14:paraId="086D48E1">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DDE6C69">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1</w:t>
            </w:r>
            <w:r>
              <w:rPr>
                <w:rFonts w:ascii="宋体" w:hAnsi="宋体" w:eastAsia="宋体" w:cs="仿宋"/>
                <w:kern w:val="0"/>
                <w:sz w:val="24"/>
                <w:szCs w:val="24"/>
              </w:rPr>
              <w:t>4</w:t>
            </w:r>
          </w:p>
        </w:tc>
        <w:tc>
          <w:tcPr>
            <w:tcW w:w="1961" w:type="dxa"/>
            <w:tcBorders>
              <w:top w:val="single" w:color="auto" w:sz="4" w:space="0"/>
              <w:left w:val="nil"/>
              <w:bottom w:val="single" w:color="auto" w:sz="4" w:space="0"/>
              <w:right w:val="single" w:color="auto" w:sz="4" w:space="0"/>
            </w:tcBorders>
            <w:noWrap w:val="0"/>
            <w:vAlign w:val="center"/>
          </w:tcPr>
          <w:p w14:paraId="01FA6E59">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投标供应商的资质、能力和应具备条件</w:t>
            </w:r>
          </w:p>
        </w:tc>
        <w:tc>
          <w:tcPr>
            <w:tcW w:w="6424" w:type="dxa"/>
            <w:tcBorders>
              <w:top w:val="single" w:color="auto" w:sz="4" w:space="0"/>
              <w:left w:val="nil"/>
              <w:bottom w:val="single" w:color="auto" w:sz="4" w:space="0"/>
              <w:right w:val="single" w:color="auto" w:sz="4" w:space="0"/>
            </w:tcBorders>
            <w:noWrap w:val="0"/>
            <w:vAlign w:val="center"/>
          </w:tcPr>
          <w:p w14:paraId="2FB157FF">
            <w:pPr>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1.满足《中华人民共和国政府采购法》第二十二条规定：</w:t>
            </w:r>
          </w:p>
          <w:p w14:paraId="1E2D6B22">
            <w:pPr>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2.</w:t>
            </w:r>
            <w:r>
              <w:rPr>
                <w:rFonts w:hint="eastAsia" w:ascii="宋体" w:hAnsi="宋体" w:eastAsia="宋体" w:cs="仿宋"/>
                <w:sz w:val="24"/>
                <w:szCs w:val="24"/>
                <w:lang w:eastAsia="zh-CN"/>
              </w:rPr>
              <w:t>根据《政府采购促进中小企业发展管理办法》（财库〔2020〕46号）规定，本项目专门面向中小企业采购,同时供应商须提供《中小企业声明函》</w:t>
            </w:r>
            <w:r>
              <w:rPr>
                <w:rFonts w:hint="eastAsia" w:ascii="宋体" w:hAnsi="宋体" w:eastAsia="宋体" w:cs="仿宋"/>
                <w:sz w:val="24"/>
                <w:szCs w:val="24"/>
              </w:rPr>
              <w:t>。</w:t>
            </w:r>
          </w:p>
          <w:p w14:paraId="312AA7E7">
            <w:pPr>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3.本项目的特定资格要求：</w:t>
            </w:r>
          </w:p>
          <w:p w14:paraId="63CEAAEA">
            <w:pPr>
              <w:spacing w:line="360" w:lineRule="auto"/>
              <w:ind w:firstLine="240" w:firstLineChars="100"/>
              <w:rPr>
                <w:rFonts w:hint="eastAsia" w:ascii="宋体" w:hAnsi="宋体" w:eastAsia="宋体" w:cs="仿宋"/>
                <w:sz w:val="24"/>
                <w:szCs w:val="24"/>
                <w:lang w:eastAsia="zh-CN"/>
              </w:rPr>
            </w:pPr>
            <w:r>
              <w:rPr>
                <w:rFonts w:hint="eastAsia" w:ascii="宋体" w:hAnsi="宋体" w:eastAsia="宋体" w:cs="仿宋"/>
                <w:sz w:val="24"/>
                <w:szCs w:val="24"/>
                <w:lang w:val="en-US" w:eastAsia="zh-CN"/>
              </w:rPr>
              <w:t>3.</w:t>
            </w:r>
            <w:r>
              <w:rPr>
                <w:rFonts w:hint="eastAsia" w:ascii="宋体" w:hAnsi="宋体" w:eastAsia="宋体" w:cs="仿宋"/>
                <w:sz w:val="24"/>
                <w:szCs w:val="24"/>
                <w:lang w:eastAsia="zh-CN"/>
              </w:rPr>
              <w:t>1</w:t>
            </w:r>
            <w:r>
              <w:rPr>
                <w:rFonts w:hint="eastAsia" w:ascii="宋体" w:hAnsi="宋体" w:eastAsia="宋体" w:cs="仿宋"/>
                <w:sz w:val="24"/>
                <w:szCs w:val="24"/>
                <w:lang w:val="en-US" w:eastAsia="zh-CN"/>
              </w:rPr>
              <w:t>供应商具有有效的营业执照</w:t>
            </w:r>
            <w:r>
              <w:rPr>
                <w:rFonts w:hint="eastAsia" w:ascii="宋体" w:hAnsi="宋体" w:eastAsia="宋体" w:cs="仿宋"/>
                <w:sz w:val="24"/>
                <w:szCs w:val="24"/>
                <w:lang w:eastAsia="zh-CN"/>
              </w:rPr>
              <w:t>；</w:t>
            </w:r>
          </w:p>
          <w:p w14:paraId="732C5688">
            <w:pPr>
              <w:spacing w:line="360" w:lineRule="auto"/>
              <w:ind w:firstLine="240" w:firstLineChars="100"/>
              <w:rPr>
                <w:rFonts w:hint="eastAsia" w:ascii="宋体" w:hAnsi="宋体" w:eastAsia="宋体" w:cs="仿宋"/>
                <w:sz w:val="24"/>
                <w:szCs w:val="24"/>
                <w:lang w:eastAsia="zh-CN"/>
              </w:rPr>
            </w:pPr>
            <w:r>
              <w:rPr>
                <w:rFonts w:hint="eastAsia" w:ascii="宋体" w:hAnsi="宋体" w:eastAsia="宋体" w:cs="仿宋"/>
                <w:sz w:val="24"/>
                <w:szCs w:val="24"/>
                <w:lang w:val="en-US" w:eastAsia="zh-CN"/>
              </w:rPr>
              <w:t>3.2供应商</w:t>
            </w:r>
            <w:r>
              <w:rPr>
                <w:rFonts w:hint="eastAsia" w:ascii="宋体" w:hAnsi="宋体" w:eastAsia="宋体" w:cs="仿宋"/>
                <w:sz w:val="24"/>
                <w:szCs w:val="24"/>
                <w:lang w:eastAsia="zh-CN"/>
              </w:rPr>
              <w:t>自行出具本单位无商业贿赂及无不正当竞争行为的承诺书；</w:t>
            </w:r>
          </w:p>
          <w:p w14:paraId="15DBC916">
            <w:pPr>
              <w:spacing w:line="360" w:lineRule="auto"/>
              <w:ind w:firstLine="240" w:firstLineChars="1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3.3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中国政府采购网（www.ccgp.gov.cn）查询“政府采购严重违法失信行为记录名单”渠道查询自身信用记录，提供查询网页截图，查询截止时点为：从公告发布之日起至投标截止之日止；</w:t>
            </w:r>
          </w:p>
          <w:p w14:paraId="48E58A9B">
            <w:pPr>
              <w:spacing w:line="360" w:lineRule="auto"/>
              <w:ind w:firstLine="240" w:firstLineChars="1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3.4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2197F8E1">
            <w:pPr>
              <w:spacing w:line="360" w:lineRule="auto"/>
              <w:ind w:firstLine="240" w:firstLineChars="100"/>
              <w:rPr>
                <w:rFonts w:hint="eastAsia" w:ascii="宋体" w:hAnsi="宋体" w:eastAsia="宋体" w:cs="仿宋"/>
                <w:sz w:val="24"/>
                <w:szCs w:val="24"/>
                <w:lang w:val="en-US" w:eastAsia="zh-CN"/>
              </w:rPr>
            </w:pPr>
            <w:r>
              <w:rPr>
                <w:rFonts w:hint="eastAsia" w:ascii="宋体" w:hAnsi="宋体" w:cs="仿宋"/>
                <w:sz w:val="24"/>
                <w:szCs w:val="24"/>
                <w:lang w:val="en-US" w:eastAsia="zh-CN"/>
              </w:rPr>
              <w:t>3.5</w:t>
            </w:r>
            <w:r>
              <w:rPr>
                <w:rFonts w:hint="eastAsia" w:ascii="宋体" w:hAnsi="宋体" w:eastAsia="宋体" w:cs="仿宋"/>
                <w:sz w:val="24"/>
                <w:szCs w:val="24"/>
                <w:lang w:val="en-US" w:eastAsia="zh-CN"/>
              </w:rPr>
              <w:t>供应商出具企业、法定代表人的无行贿犯罪记录,在中国裁判文书网查询（提供网页查询截图）或自行承诺（承诺书格式自拟）</w:t>
            </w:r>
          </w:p>
          <w:p w14:paraId="3F8DD4EE">
            <w:pPr>
              <w:spacing w:line="360" w:lineRule="auto"/>
              <w:ind w:firstLine="240" w:firstLineChars="1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3.</w:t>
            </w:r>
            <w:r>
              <w:rPr>
                <w:rFonts w:hint="eastAsia" w:ascii="宋体" w:hAnsi="宋体" w:cs="仿宋"/>
                <w:sz w:val="24"/>
                <w:szCs w:val="24"/>
                <w:lang w:val="en-US" w:eastAsia="zh-CN"/>
              </w:rPr>
              <w:t>6</w:t>
            </w:r>
            <w:r>
              <w:rPr>
                <w:rFonts w:hint="eastAsia" w:ascii="宋体" w:hAnsi="宋体" w:eastAsia="宋体" w:cs="仿宋"/>
                <w:sz w:val="24"/>
                <w:szCs w:val="24"/>
                <w:lang w:val="en-US" w:eastAsia="zh-CN"/>
              </w:rPr>
              <w:t>本项目不接受联合体投标，提供非联合体投标承诺，格式自拟。</w:t>
            </w:r>
          </w:p>
          <w:p w14:paraId="4F33FAEB">
            <w:pPr>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注：本项目实行资格后审，资格审查的具体要求见招标文件。</w:t>
            </w:r>
          </w:p>
        </w:tc>
      </w:tr>
      <w:tr w14:paraId="0C1BB01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29DC1F0">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1</w:t>
            </w:r>
            <w:r>
              <w:rPr>
                <w:rFonts w:ascii="宋体" w:hAnsi="宋体" w:eastAsia="宋体" w:cs="仿宋"/>
                <w:kern w:val="0"/>
                <w:sz w:val="24"/>
                <w:szCs w:val="24"/>
              </w:rPr>
              <w:t>5</w:t>
            </w:r>
          </w:p>
        </w:tc>
        <w:tc>
          <w:tcPr>
            <w:tcW w:w="1961" w:type="dxa"/>
            <w:tcBorders>
              <w:top w:val="single" w:color="auto" w:sz="4" w:space="0"/>
              <w:left w:val="nil"/>
              <w:bottom w:val="single" w:color="auto" w:sz="4" w:space="0"/>
              <w:right w:val="single" w:color="auto" w:sz="4" w:space="0"/>
            </w:tcBorders>
            <w:noWrap w:val="0"/>
            <w:vAlign w:val="center"/>
          </w:tcPr>
          <w:p w14:paraId="6F97B6A3">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是否接受联合体</w:t>
            </w:r>
          </w:p>
          <w:p w14:paraId="59A219C8">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投标</w:t>
            </w:r>
          </w:p>
        </w:tc>
        <w:tc>
          <w:tcPr>
            <w:tcW w:w="6424" w:type="dxa"/>
            <w:tcBorders>
              <w:top w:val="single" w:color="auto" w:sz="4" w:space="0"/>
              <w:left w:val="nil"/>
              <w:bottom w:val="single" w:color="auto" w:sz="4" w:space="0"/>
              <w:right w:val="single" w:color="auto" w:sz="4" w:space="0"/>
            </w:tcBorders>
            <w:noWrap w:val="0"/>
            <w:vAlign w:val="center"/>
          </w:tcPr>
          <w:p w14:paraId="3F664D71">
            <w:pPr>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不接受</w:t>
            </w:r>
          </w:p>
        </w:tc>
      </w:tr>
      <w:tr w14:paraId="2FEEC38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F581EFB">
            <w:pPr>
              <w:adjustRightInd w:val="0"/>
              <w:spacing w:line="360" w:lineRule="auto"/>
              <w:jc w:val="center"/>
              <w:textAlignment w:val="baseline"/>
              <w:rPr>
                <w:rFonts w:hint="eastAsia" w:ascii="宋体" w:hAnsi="宋体" w:eastAsia="宋体" w:cs="仿宋"/>
                <w:sz w:val="24"/>
                <w:szCs w:val="24"/>
              </w:rPr>
            </w:pPr>
            <w:r>
              <w:rPr>
                <w:rFonts w:hint="eastAsia" w:ascii="宋体" w:hAnsi="宋体" w:eastAsia="宋体" w:cs="仿宋"/>
                <w:sz w:val="24"/>
                <w:szCs w:val="24"/>
              </w:rPr>
              <w:t>1</w:t>
            </w:r>
            <w:r>
              <w:rPr>
                <w:rFonts w:ascii="宋体" w:hAnsi="宋体" w:eastAsia="宋体" w:cs="仿宋"/>
                <w:sz w:val="24"/>
                <w:szCs w:val="24"/>
              </w:rPr>
              <w:t>6</w:t>
            </w:r>
          </w:p>
        </w:tc>
        <w:tc>
          <w:tcPr>
            <w:tcW w:w="1961" w:type="dxa"/>
            <w:tcBorders>
              <w:top w:val="single" w:color="auto" w:sz="4" w:space="0"/>
              <w:left w:val="nil"/>
              <w:bottom w:val="single" w:color="auto" w:sz="4" w:space="0"/>
              <w:right w:val="single" w:color="auto" w:sz="4" w:space="0"/>
            </w:tcBorders>
            <w:noWrap w:val="0"/>
            <w:vAlign w:val="center"/>
          </w:tcPr>
          <w:p w14:paraId="50E9D5F9">
            <w:pPr>
              <w:adjustRightInd w:val="0"/>
              <w:spacing w:line="360" w:lineRule="auto"/>
              <w:jc w:val="center"/>
              <w:textAlignment w:val="baseline"/>
              <w:rPr>
                <w:rFonts w:hint="eastAsia" w:ascii="宋体" w:hAnsi="宋体" w:eastAsia="宋体" w:cs="仿宋"/>
                <w:sz w:val="24"/>
                <w:szCs w:val="24"/>
              </w:rPr>
            </w:pPr>
            <w:r>
              <w:rPr>
                <w:rFonts w:hint="eastAsia" w:ascii="宋体" w:hAnsi="宋体" w:eastAsia="宋体" w:cs="仿宋"/>
                <w:sz w:val="24"/>
                <w:szCs w:val="24"/>
              </w:rPr>
              <w:t>踏勘现场</w:t>
            </w:r>
          </w:p>
        </w:tc>
        <w:tc>
          <w:tcPr>
            <w:tcW w:w="6424" w:type="dxa"/>
            <w:tcBorders>
              <w:top w:val="single" w:color="auto" w:sz="4" w:space="0"/>
              <w:left w:val="nil"/>
              <w:bottom w:val="single" w:color="auto" w:sz="4" w:space="0"/>
              <w:right w:val="single" w:color="auto" w:sz="4" w:space="0"/>
            </w:tcBorders>
            <w:noWrap w:val="0"/>
            <w:vAlign w:val="center"/>
          </w:tcPr>
          <w:p w14:paraId="75458C40">
            <w:pPr>
              <w:topLinePunct/>
              <w:adjustRightInd w:val="0"/>
              <w:spacing w:line="360" w:lineRule="auto"/>
              <w:ind w:firstLine="240" w:firstLineChars="100"/>
              <w:textAlignment w:val="baseline"/>
              <w:rPr>
                <w:rFonts w:hint="eastAsia" w:ascii="宋体" w:hAnsi="宋体" w:eastAsia="宋体" w:cs="仿宋"/>
                <w:sz w:val="24"/>
                <w:szCs w:val="24"/>
              </w:rPr>
            </w:pPr>
            <w:r>
              <w:rPr>
                <w:rFonts w:hint="eastAsia" w:ascii="宋体" w:hAnsi="宋体" w:eastAsia="宋体" w:cs="仿宋"/>
                <w:sz w:val="24"/>
                <w:szCs w:val="24"/>
              </w:rPr>
              <w:t>不组织，投标供应商自行踏勘</w:t>
            </w:r>
          </w:p>
        </w:tc>
      </w:tr>
      <w:tr w14:paraId="1888D070">
        <w:tblPrEx>
          <w:tblCellMar>
            <w:top w:w="0" w:type="dxa"/>
            <w:left w:w="108" w:type="dxa"/>
            <w:bottom w:w="0" w:type="dxa"/>
            <w:right w:w="108" w:type="dxa"/>
          </w:tblCellMar>
        </w:tblPrEx>
        <w:trPr>
          <w:trHeight w:val="90"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447B67DE">
            <w:pPr>
              <w:autoSpaceDE w:val="0"/>
              <w:autoSpaceDN w:val="0"/>
              <w:adjustRightInd w:val="0"/>
              <w:spacing w:line="360" w:lineRule="auto"/>
              <w:ind w:right="-20"/>
              <w:jc w:val="center"/>
              <w:rPr>
                <w:rFonts w:hint="eastAsia" w:ascii="宋体" w:hAnsi="宋体" w:eastAsia="宋体" w:cs="仿宋"/>
                <w:kern w:val="0"/>
                <w:sz w:val="24"/>
                <w:szCs w:val="24"/>
              </w:rPr>
            </w:pPr>
            <w:r>
              <w:rPr>
                <w:rFonts w:hint="eastAsia" w:ascii="宋体" w:hAnsi="宋体" w:eastAsia="宋体" w:cs="仿宋"/>
                <w:kern w:val="0"/>
                <w:sz w:val="24"/>
                <w:szCs w:val="24"/>
              </w:rPr>
              <w:t>1</w:t>
            </w:r>
            <w:r>
              <w:rPr>
                <w:rFonts w:ascii="宋体" w:hAnsi="宋体" w:eastAsia="宋体" w:cs="仿宋"/>
                <w:kern w:val="0"/>
                <w:sz w:val="24"/>
                <w:szCs w:val="24"/>
              </w:rPr>
              <w:t>7</w:t>
            </w:r>
          </w:p>
        </w:tc>
        <w:tc>
          <w:tcPr>
            <w:tcW w:w="1961" w:type="dxa"/>
            <w:tcBorders>
              <w:top w:val="single" w:color="auto" w:sz="4" w:space="0"/>
              <w:left w:val="nil"/>
              <w:bottom w:val="single" w:color="auto" w:sz="4" w:space="0"/>
              <w:right w:val="single" w:color="auto" w:sz="4" w:space="0"/>
            </w:tcBorders>
            <w:noWrap w:val="0"/>
            <w:vAlign w:val="center"/>
          </w:tcPr>
          <w:p w14:paraId="6D5176E7">
            <w:pPr>
              <w:autoSpaceDE w:val="0"/>
              <w:autoSpaceDN w:val="0"/>
              <w:adjustRightInd w:val="0"/>
              <w:spacing w:line="360" w:lineRule="auto"/>
              <w:ind w:right="-20"/>
              <w:jc w:val="center"/>
              <w:rPr>
                <w:rFonts w:hint="eastAsia" w:ascii="宋体" w:hAnsi="宋体" w:eastAsia="宋体" w:cs="仿宋"/>
                <w:kern w:val="0"/>
                <w:sz w:val="24"/>
                <w:szCs w:val="24"/>
              </w:rPr>
            </w:pPr>
            <w:r>
              <w:rPr>
                <w:rFonts w:hint="eastAsia" w:ascii="宋体" w:hAnsi="宋体" w:eastAsia="宋体" w:cs="仿宋"/>
                <w:kern w:val="0"/>
                <w:sz w:val="24"/>
                <w:szCs w:val="24"/>
              </w:rPr>
              <w:t>投标预备会</w:t>
            </w:r>
          </w:p>
        </w:tc>
        <w:tc>
          <w:tcPr>
            <w:tcW w:w="6424" w:type="dxa"/>
            <w:tcBorders>
              <w:top w:val="single" w:color="auto" w:sz="4" w:space="0"/>
              <w:left w:val="nil"/>
              <w:bottom w:val="single" w:color="auto" w:sz="4" w:space="0"/>
              <w:right w:val="single" w:color="auto" w:sz="4" w:space="0"/>
            </w:tcBorders>
            <w:noWrap w:val="0"/>
            <w:vAlign w:val="center"/>
          </w:tcPr>
          <w:p w14:paraId="1A616B9C">
            <w:pPr>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不召开</w:t>
            </w:r>
          </w:p>
        </w:tc>
      </w:tr>
      <w:tr w14:paraId="1587B7B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2C24D47">
            <w:pPr>
              <w:autoSpaceDE w:val="0"/>
              <w:autoSpaceDN w:val="0"/>
              <w:adjustRightInd w:val="0"/>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1</w:t>
            </w:r>
            <w:r>
              <w:rPr>
                <w:rFonts w:ascii="宋体" w:hAnsi="宋体" w:eastAsia="宋体" w:cs="仿宋"/>
                <w:kern w:val="0"/>
                <w:sz w:val="24"/>
                <w:szCs w:val="24"/>
              </w:rPr>
              <w:t>8</w:t>
            </w:r>
          </w:p>
        </w:tc>
        <w:tc>
          <w:tcPr>
            <w:tcW w:w="1961" w:type="dxa"/>
            <w:tcBorders>
              <w:top w:val="single" w:color="auto" w:sz="4" w:space="0"/>
              <w:left w:val="nil"/>
              <w:bottom w:val="single" w:color="auto" w:sz="4" w:space="0"/>
              <w:right w:val="single" w:color="auto" w:sz="4" w:space="0"/>
            </w:tcBorders>
            <w:noWrap w:val="0"/>
            <w:vAlign w:val="center"/>
          </w:tcPr>
          <w:p w14:paraId="18103A23">
            <w:pPr>
              <w:autoSpaceDE w:val="0"/>
              <w:autoSpaceDN w:val="0"/>
              <w:adjustRightInd w:val="0"/>
              <w:spacing w:line="360" w:lineRule="auto"/>
              <w:ind w:right="-20"/>
              <w:jc w:val="center"/>
              <w:rPr>
                <w:rFonts w:hint="eastAsia" w:ascii="宋体" w:hAnsi="宋体" w:eastAsia="宋体" w:cs="仿宋"/>
                <w:b/>
                <w:kern w:val="0"/>
                <w:sz w:val="24"/>
                <w:szCs w:val="24"/>
              </w:rPr>
            </w:pPr>
            <w:r>
              <w:rPr>
                <w:rFonts w:hint="eastAsia" w:ascii="宋体" w:hAnsi="宋体" w:eastAsia="宋体" w:cs="仿宋"/>
                <w:b/>
                <w:kern w:val="0"/>
                <w:sz w:val="24"/>
                <w:szCs w:val="24"/>
              </w:rPr>
              <w:t>实质</w:t>
            </w:r>
            <w:r>
              <w:rPr>
                <w:rFonts w:hint="eastAsia" w:ascii="宋体" w:hAnsi="宋体" w:eastAsia="宋体" w:cs="仿宋"/>
                <w:b/>
                <w:spacing w:val="-2"/>
                <w:kern w:val="0"/>
                <w:sz w:val="24"/>
                <w:szCs w:val="24"/>
              </w:rPr>
              <w:t>性</w:t>
            </w:r>
            <w:r>
              <w:rPr>
                <w:rFonts w:hint="eastAsia" w:ascii="宋体" w:hAnsi="宋体" w:eastAsia="宋体" w:cs="仿宋"/>
                <w:b/>
                <w:kern w:val="0"/>
                <w:sz w:val="24"/>
                <w:szCs w:val="24"/>
              </w:rPr>
              <w:t>要</w:t>
            </w:r>
            <w:r>
              <w:rPr>
                <w:rFonts w:hint="eastAsia" w:ascii="宋体" w:hAnsi="宋体" w:eastAsia="宋体" w:cs="仿宋"/>
                <w:b/>
                <w:spacing w:val="-2"/>
                <w:kern w:val="0"/>
                <w:sz w:val="24"/>
                <w:szCs w:val="24"/>
              </w:rPr>
              <w:t>求</w:t>
            </w:r>
            <w:r>
              <w:rPr>
                <w:rFonts w:hint="eastAsia" w:ascii="宋体" w:hAnsi="宋体" w:eastAsia="宋体" w:cs="仿宋"/>
                <w:b/>
                <w:kern w:val="0"/>
                <w:sz w:val="24"/>
                <w:szCs w:val="24"/>
              </w:rPr>
              <w:t>和</w:t>
            </w:r>
            <w:r>
              <w:rPr>
                <w:rFonts w:hint="eastAsia" w:ascii="宋体" w:hAnsi="宋体" w:eastAsia="宋体" w:cs="仿宋"/>
                <w:b/>
                <w:spacing w:val="-2"/>
                <w:kern w:val="0"/>
                <w:sz w:val="24"/>
                <w:szCs w:val="24"/>
              </w:rPr>
              <w:t>条</w:t>
            </w:r>
            <w:r>
              <w:rPr>
                <w:rFonts w:hint="eastAsia" w:ascii="宋体" w:hAnsi="宋体" w:eastAsia="宋体" w:cs="仿宋"/>
                <w:b/>
                <w:kern w:val="0"/>
                <w:sz w:val="24"/>
                <w:szCs w:val="24"/>
              </w:rPr>
              <w:t>件</w:t>
            </w:r>
          </w:p>
        </w:tc>
        <w:tc>
          <w:tcPr>
            <w:tcW w:w="6424" w:type="dxa"/>
            <w:tcBorders>
              <w:top w:val="single" w:color="auto" w:sz="4" w:space="0"/>
              <w:left w:val="nil"/>
              <w:bottom w:val="single" w:color="auto" w:sz="4" w:space="0"/>
              <w:right w:val="single" w:color="auto" w:sz="4" w:space="0"/>
            </w:tcBorders>
            <w:noWrap w:val="0"/>
            <w:vAlign w:val="center"/>
          </w:tcPr>
          <w:p w14:paraId="4847712C">
            <w:pPr>
              <w:spacing w:line="360" w:lineRule="auto"/>
              <w:ind w:firstLine="241" w:firstLineChars="100"/>
              <w:rPr>
                <w:rFonts w:hint="eastAsia" w:ascii="宋体" w:hAnsi="宋体" w:eastAsia="宋体" w:cs="仿宋"/>
                <w:b/>
                <w:sz w:val="24"/>
                <w:szCs w:val="24"/>
              </w:rPr>
            </w:pPr>
            <w:r>
              <w:rPr>
                <w:rFonts w:hint="eastAsia" w:ascii="宋体" w:hAnsi="宋体" w:eastAsia="宋体" w:cs="仿宋"/>
                <w:b/>
                <w:sz w:val="24"/>
                <w:szCs w:val="24"/>
              </w:rPr>
              <w:t>服务期限：合同签订之日起2年</w:t>
            </w:r>
          </w:p>
          <w:p w14:paraId="625E3274">
            <w:pPr>
              <w:spacing w:line="360" w:lineRule="auto"/>
              <w:ind w:firstLine="241" w:firstLineChars="100"/>
              <w:rPr>
                <w:rFonts w:hint="default" w:ascii="宋体" w:hAnsi="宋体" w:eastAsia="宋体" w:cs="仿宋"/>
                <w:b/>
                <w:sz w:val="24"/>
                <w:szCs w:val="24"/>
                <w:lang w:val="en-US" w:eastAsia="zh-CN"/>
              </w:rPr>
            </w:pPr>
            <w:r>
              <w:rPr>
                <w:rFonts w:hint="eastAsia" w:ascii="宋体" w:hAnsi="宋体" w:eastAsia="宋体" w:cs="仿宋"/>
                <w:b/>
                <w:sz w:val="24"/>
                <w:szCs w:val="24"/>
              </w:rPr>
              <w:t>服务地点：</w:t>
            </w:r>
            <w:r>
              <w:rPr>
                <w:rFonts w:hint="eastAsia" w:ascii="宋体" w:hAnsi="宋体" w:cs="仿宋"/>
                <w:b/>
                <w:sz w:val="24"/>
                <w:szCs w:val="24"/>
                <w:lang w:val="en-US" w:eastAsia="zh-CN"/>
              </w:rPr>
              <w:t>渑池县人民医院</w:t>
            </w:r>
          </w:p>
          <w:p w14:paraId="3FBAA806">
            <w:pPr>
              <w:spacing w:line="360" w:lineRule="auto"/>
              <w:ind w:firstLine="241" w:firstLineChars="100"/>
              <w:rPr>
                <w:rFonts w:hint="eastAsia" w:ascii="宋体" w:hAnsi="宋体" w:eastAsia="宋体" w:cs="仿宋"/>
                <w:b/>
                <w:sz w:val="24"/>
                <w:szCs w:val="24"/>
              </w:rPr>
            </w:pPr>
            <w:r>
              <w:rPr>
                <w:rFonts w:hint="eastAsia" w:ascii="宋体" w:hAnsi="宋体" w:eastAsia="宋体" w:cs="仿宋"/>
                <w:b/>
                <w:sz w:val="24"/>
                <w:szCs w:val="24"/>
              </w:rPr>
              <w:t>质量要求：符合国家及行业相关规范和标准，满足采购要求</w:t>
            </w:r>
          </w:p>
          <w:p w14:paraId="64F23805">
            <w:pPr>
              <w:spacing w:line="360" w:lineRule="auto"/>
              <w:ind w:firstLine="241" w:firstLineChars="100"/>
              <w:rPr>
                <w:rFonts w:hint="eastAsia" w:ascii="宋体" w:hAnsi="宋体" w:eastAsia="宋体" w:cs="仿宋"/>
                <w:b/>
                <w:sz w:val="24"/>
                <w:szCs w:val="24"/>
              </w:rPr>
            </w:pPr>
            <w:r>
              <w:rPr>
                <w:rFonts w:hint="eastAsia" w:ascii="宋体" w:hAnsi="宋体" w:eastAsia="宋体" w:cs="仿宋"/>
                <w:b/>
                <w:sz w:val="24"/>
                <w:szCs w:val="24"/>
              </w:rPr>
              <w:t>投标有效期：投标文件递交截止之日起60日历天</w:t>
            </w:r>
          </w:p>
        </w:tc>
      </w:tr>
      <w:tr w14:paraId="25E0B44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939D391">
            <w:pPr>
              <w:spacing w:line="360" w:lineRule="auto"/>
              <w:jc w:val="center"/>
              <w:rPr>
                <w:rFonts w:hint="eastAsia" w:ascii="宋体" w:hAnsi="宋体" w:eastAsia="宋体" w:cs="仿宋"/>
                <w:sz w:val="24"/>
                <w:szCs w:val="24"/>
              </w:rPr>
            </w:pPr>
            <w:r>
              <w:rPr>
                <w:rFonts w:hint="eastAsia" w:ascii="宋体" w:hAnsi="宋体" w:eastAsia="宋体" w:cs="仿宋"/>
                <w:sz w:val="24"/>
                <w:szCs w:val="24"/>
              </w:rPr>
              <w:t>1</w:t>
            </w:r>
            <w:r>
              <w:rPr>
                <w:rFonts w:ascii="宋体" w:hAnsi="宋体" w:eastAsia="宋体" w:cs="仿宋"/>
                <w:sz w:val="24"/>
                <w:szCs w:val="24"/>
              </w:rPr>
              <w:t>9</w:t>
            </w:r>
          </w:p>
        </w:tc>
        <w:tc>
          <w:tcPr>
            <w:tcW w:w="1961" w:type="dxa"/>
            <w:tcBorders>
              <w:top w:val="single" w:color="auto" w:sz="4" w:space="0"/>
              <w:left w:val="nil"/>
              <w:bottom w:val="single" w:color="auto" w:sz="4" w:space="0"/>
              <w:right w:val="single" w:color="auto" w:sz="4" w:space="0"/>
            </w:tcBorders>
            <w:noWrap w:val="0"/>
            <w:vAlign w:val="center"/>
          </w:tcPr>
          <w:p w14:paraId="3F9B4F05">
            <w:pPr>
              <w:keepLines/>
              <w:spacing w:line="360" w:lineRule="auto"/>
              <w:jc w:val="center"/>
              <w:rPr>
                <w:rFonts w:hint="eastAsia" w:ascii="宋体" w:hAnsi="宋体" w:eastAsia="宋体" w:cs="仿宋"/>
                <w:kern w:val="0"/>
                <w:sz w:val="24"/>
                <w:szCs w:val="24"/>
              </w:rPr>
            </w:pPr>
            <w:r>
              <w:rPr>
                <w:rFonts w:hint="eastAsia" w:asciiTheme="minorEastAsia" w:hAnsiTheme="minorEastAsia" w:eastAsiaTheme="minorEastAsia" w:cstheme="minorEastAsia"/>
                <w:color w:val="auto"/>
                <w:kern w:val="0"/>
                <w:sz w:val="24"/>
                <w:szCs w:val="24"/>
                <w:highlight w:val="none"/>
              </w:rPr>
              <w:t>投标截止时间</w:t>
            </w:r>
          </w:p>
        </w:tc>
        <w:tc>
          <w:tcPr>
            <w:tcW w:w="6424" w:type="dxa"/>
            <w:tcBorders>
              <w:top w:val="single" w:color="auto" w:sz="4" w:space="0"/>
              <w:left w:val="nil"/>
              <w:bottom w:val="single" w:color="auto" w:sz="4" w:space="0"/>
              <w:right w:val="single" w:color="auto" w:sz="4" w:space="0"/>
            </w:tcBorders>
            <w:noWrap w:val="0"/>
            <w:vAlign w:val="center"/>
          </w:tcPr>
          <w:p w14:paraId="69CCC135">
            <w:pPr>
              <w:spacing w:line="360" w:lineRule="auto"/>
              <w:ind w:firstLine="240" w:firstLineChars="100"/>
              <w:rPr>
                <w:rFonts w:hint="eastAsia" w:ascii="宋体" w:hAnsi="宋体" w:cs="仿宋" w:eastAsiaTheme="minorEastAsia"/>
                <w:sz w:val="24"/>
                <w:szCs w:val="24"/>
                <w:lang w:eastAsia="zh-CN"/>
              </w:rPr>
            </w:pPr>
            <w:r>
              <w:rPr>
                <w:rFonts w:hint="eastAsia" w:asciiTheme="minorEastAsia" w:hAnsiTheme="minorEastAsia" w:eastAsiaTheme="minorEastAsia" w:cstheme="minorEastAsia"/>
                <w:color w:val="auto"/>
                <w:kern w:val="0"/>
                <w:sz w:val="24"/>
                <w:szCs w:val="24"/>
                <w:highlight w:val="none"/>
              </w:rPr>
              <w:t>2025年</w:t>
            </w: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日08时20分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北京时间</w:t>
            </w:r>
            <w:r>
              <w:rPr>
                <w:rFonts w:hint="eastAsia" w:asciiTheme="minorEastAsia" w:hAnsiTheme="minorEastAsia" w:eastAsiaTheme="minorEastAsia" w:cstheme="minorEastAsia"/>
                <w:color w:val="auto"/>
                <w:kern w:val="0"/>
                <w:sz w:val="24"/>
                <w:szCs w:val="24"/>
                <w:highlight w:val="none"/>
                <w:lang w:eastAsia="zh-CN"/>
              </w:rPr>
              <w:t>）</w:t>
            </w:r>
          </w:p>
        </w:tc>
      </w:tr>
      <w:tr w14:paraId="6F56A99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AD148A9">
            <w:pPr>
              <w:keepLines/>
              <w:spacing w:line="360" w:lineRule="auto"/>
              <w:jc w:val="center"/>
              <w:rPr>
                <w:rFonts w:hint="eastAsia" w:ascii="宋体" w:hAnsi="宋体" w:eastAsia="宋体" w:cs="仿宋"/>
                <w:sz w:val="24"/>
                <w:szCs w:val="24"/>
              </w:rPr>
            </w:pPr>
            <w:r>
              <w:rPr>
                <w:rFonts w:hint="eastAsia" w:ascii="宋体" w:hAnsi="宋体" w:eastAsia="宋体" w:cs="仿宋"/>
                <w:sz w:val="24"/>
                <w:szCs w:val="24"/>
              </w:rPr>
              <w:t>2</w:t>
            </w:r>
            <w:r>
              <w:rPr>
                <w:rFonts w:ascii="宋体" w:hAnsi="宋体" w:eastAsia="宋体" w:cs="仿宋"/>
                <w:sz w:val="24"/>
                <w:szCs w:val="24"/>
              </w:rPr>
              <w:t>0</w:t>
            </w:r>
          </w:p>
        </w:tc>
        <w:tc>
          <w:tcPr>
            <w:tcW w:w="1961" w:type="dxa"/>
            <w:tcBorders>
              <w:top w:val="single" w:color="auto" w:sz="4" w:space="0"/>
              <w:left w:val="nil"/>
              <w:bottom w:val="single" w:color="auto" w:sz="4" w:space="0"/>
              <w:right w:val="single" w:color="auto" w:sz="4" w:space="0"/>
            </w:tcBorders>
            <w:noWrap w:val="0"/>
            <w:vAlign w:val="center"/>
          </w:tcPr>
          <w:p w14:paraId="3F371DA1">
            <w:pPr>
              <w:widowControl/>
              <w:kinsoku w:val="0"/>
              <w:autoSpaceDE w:val="0"/>
              <w:autoSpaceDN w:val="0"/>
              <w:adjustRightInd w:val="0"/>
              <w:snapToGrid w:val="0"/>
              <w:spacing w:line="360" w:lineRule="auto"/>
              <w:ind w:left="143"/>
              <w:jc w:val="center"/>
              <w:textAlignment w:val="baseline"/>
              <w:rPr>
                <w:rFonts w:hint="eastAsia" w:ascii="宋体" w:hAnsi="宋体" w:eastAsia="宋体" w:cs="仿宋"/>
                <w:sz w:val="24"/>
                <w:szCs w:val="24"/>
              </w:rPr>
            </w:pPr>
            <w:r>
              <w:rPr>
                <w:rFonts w:hint="eastAsia" w:ascii="宋体" w:hAnsi="宋体" w:eastAsia="宋体" w:cs="仿宋"/>
                <w:sz w:val="24"/>
                <w:szCs w:val="24"/>
              </w:rPr>
              <w:t>招标文件的澄清或修改的截止时间</w:t>
            </w:r>
          </w:p>
        </w:tc>
        <w:tc>
          <w:tcPr>
            <w:tcW w:w="6424" w:type="dxa"/>
            <w:tcBorders>
              <w:top w:val="single" w:color="auto" w:sz="4" w:space="0"/>
              <w:left w:val="nil"/>
              <w:bottom w:val="single" w:color="auto" w:sz="4" w:space="0"/>
              <w:right w:val="single" w:color="auto" w:sz="4" w:space="0"/>
            </w:tcBorders>
            <w:noWrap w:val="0"/>
            <w:vAlign w:val="center"/>
          </w:tcPr>
          <w:p w14:paraId="18EA9345">
            <w:pPr>
              <w:spacing w:line="360" w:lineRule="auto"/>
              <w:ind w:right="104" w:firstLine="240" w:firstLineChars="100"/>
              <w:rPr>
                <w:rFonts w:hint="eastAsia" w:ascii="宋体" w:hAnsi="宋体" w:eastAsia="宋体" w:cs="仿宋"/>
                <w:sz w:val="24"/>
                <w:szCs w:val="24"/>
              </w:rPr>
            </w:pPr>
            <w:r>
              <w:rPr>
                <w:rFonts w:hint="eastAsia" w:ascii="宋体" w:hAnsi="宋体" w:eastAsia="宋体" w:cs="仿宋"/>
                <w:sz w:val="24"/>
                <w:szCs w:val="24"/>
              </w:rPr>
              <w:t>投标截止15日前，通知所有获取招标文件的潜在供应商；不足15日的，顺延提交投标文件的截止时间。</w:t>
            </w:r>
          </w:p>
        </w:tc>
      </w:tr>
      <w:tr w14:paraId="2A851DC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ACA5F30">
            <w:pPr>
              <w:keepLines/>
              <w:spacing w:line="360" w:lineRule="auto"/>
              <w:jc w:val="center"/>
              <w:rPr>
                <w:rFonts w:hint="eastAsia" w:ascii="宋体" w:hAnsi="宋体" w:eastAsia="宋体" w:cs="仿宋"/>
                <w:sz w:val="24"/>
                <w:szCs w:val="24"/>
              </w:rPr>
            </w:pPr>
            <w:r>
              <w:rPr>
                <w:rFonts w:hint="eastAsia" w:ascii="宋体" w:hAnsi="宋体" w:eastAsia="宋体" w:cs="仿宋"/>
                <w:sz w:val="24"/>
                <w:szCs w:val="24"/>
              </w:rPr>
              <w:t>2</w:t>
            </w:r>
            <w:r>
              <w:rPr>
                <w:rFonts w:ascii="宋体" w:hAnsi="宋体" w:eastAsia="宋体" w:cs="仿宋"/>
                <w:sz w:val="24"/>
                <w:szCs w:val="24"/>
              </w:rPr>
              <w:t>1</w:t>
            </w:r>
          </w:p>
        </w:tc>
        <w:tc>
          <w:tcPr>
            <w:tcW w:w="1961" w:type="dxa"/>
            <w:tcBorders>
              <w:top w:val="single" w:color="auto" w:sz="4" w:space="0"/>
              <w:left w:val="nil"/>
              <w:bottom w:val="single" w:color="auto" w:sz="4" w:space="0"/>
              <w:right w:val="single" w:color="auto" w:sz="4" w:space="0"/>
            </w:tcBorders>
            <w:noWrap w:val="0"/>
            <w:vAlign w:val="center"/>
          </w:tcPr>
          <w:p w14:paraId="26D00640">
            <w:pPr>
              <w:widowControl/>
              <w:kinsoku w:val="0"/>
              <w:autoSpaceDE w:val="0"/>
              <w:autoSpaceDN w:val="0"/>
              <w:adjustRightInd w:val="0"/>
              <w:snapToGrid w:val="0"/>
              <w:spacing w:line="360" w:lineRule="auto"/>
              <w:ind w:left="143"/>
              <w:jc w:val="center"/>
              <w:textAlignment w:val="baseline"/>
              <w:rPr>
                <w:rFonts w:hint="eastAsia" w:ascii="宋体" w:hAnsi="宋体" w:eastAsia="宋体" w:cs="仿宋"/>
                <w:sz w:val="24"/>
                <w:szCs w:val="24"/>
              </w:rPr>
            </w:pPr>
            <w:r>
              <w:rPr>
                <w:rFonts w:hint="eastAsia" w:ascii="宋体" w:hAnsi="宋体" w:eastAsia="宋体" w:cs="仿宋"/>
                <w:sz w:val="24"/>
                <w:szCs w:val="24"/>
              </w:rPr>
              <w:t>招标文件的澄清或修改的方式</w:t>
            </w:r>
          </w:p>
        </w:tc>
        <w:tc>
          <w:tcPr>
            <w:tcW w:w="6424" w:type="dxa"/>
            <w:tcBorders>
              <w:top w:val="single" w:color="auto" w:sz="4" w:space="0"/>
              <w:left w:val="nil"/>
              <w:bottom w:val="single" w:color="auto" w:sz="4" w:space="0"/>
              <w:right w:val="single" w:color="auto" w:sz="4" w:space="0"/>
            </w:tcBorders>
            <w:noWrap w:val="0"/>
            <w:vAlign w:val="center"/>
          </w:tcPr>
          <w:p w14:paraId="34EE8FE6">
            <w:pPr>
              <w:widowControl/>
              <w:kinsoku w:val="0"/>
              <w:autoSpaceDE w:val="0"/>
              <w:autoSpaceDN w:val="0"/>
              <w:adjustRightInd w:val="0"/>
              <w:snapToGrid w:val="0"/>
              <w:spacing w:line="360" w:lineRule="auto"/>
              <w:ind w:right="44" w:firstLine="240" w:firstLineChars="100"/>
              <w:jc w:val="left"/>
              <w:textAlignment w:val="baseline"/>
              <w:rPr>
                <w:rFonts w:hint="eastAsia" w:ascii="宋体" w:hAnsi="宋体" w:eastAsia="宋体" w:cs="仿宋"/>
                <w:sz w:val="24"/>
                <w:szCs w:val="24"/>
              </w:rPr>
            </w:pPr>
            <w:r>
              <w:rPr>
                <w:rFonts w:hint="eastAsia" w:ascii="宋体" w:hAnsi="宋体" w:eastAsia="宋体" w:cs="仿宋"/>
                <w:sz w:val="24"/>
                <w:szCs w:val="24"/>
              </w:rPr>
              <w:t>1.招标文件的澄清或者修改将通过交易平台系统内部“答疑文件”告知供应商，发布给所有成功下载招标文件的供应商，并在原招标公告发布媒体上发布澄清公告，但不指明澄清问题的来源。对于项目中已经成功下载招标文件的供应商，系统将通过第三方短信群发方式提醒供应商进行查询。各供应商须重新下载最新的答疑文件，以此编制投标文件。</w:t>
            </w:r>
          </w:p>
          <w:p w14:paraId="3C965F80">
            <w:pPr>
              <w:spacing w:line="360" w:lineRule="auto"/>
              <w:ind w:right="104" w:firstLine="240" w:firstLineChars="100"/>
              <w:rPr>
                <w:rFonts w:hint="eastAsia" w:ascii="宋体" w:hAnsi="宋体" w:eastAsia="宋体" w:cs="仿宋"/>
                <w:sz w:val="24"/>
                <w:szCs w:val="24"/>
              </w:rPr>
            </w:pPr>
            <w:r>
              <w:rPr>
                <w:rFonts w:hint="eastAsia" w:ascii="宋体" w:hAnsi="宋体" w:eastAsia="宋体" w:cs="仿宋"/>
                <w:sz w:val="24"/>
                <w:szCs w:val="24"/>
              </w:rPr>
              <w:t>2.供应商市场主体信息登记时所留手机联系方式要保持畅通，因联系方式变更而未及时更新系统内联系方式的，将会造成收不到短信。此短信仅系友情提示，并不具有任何约束性和必要性，采购人和采购代理机构不承担供应商未收到短信而引起的一切后果和法律责任。</w:t>
            </w:r>
          </w:p>
        </w:tc>
      </w:tr>
      <w:tr w14:paraId="5C2B7CA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4678BEE">
            <w:pPr>
              <w:keepLines/>
              <w:spacing w:line="360" w:lineRule="auto"/>
              <w:jc w:val="center"/>
              <w:rPr>
                <w:rFonts w:hint="eastAsia" w:ascii="宋体" w:hAnsi="宋体" w:eastAsia="宋体" w:cs="仿宋"/>
                <w:sz w:val="24"/>
                <w:szCs w:val="24"/>
              </w:rPr>
            </w:pPr>
            <w:r>
              <w:rPr>
                <w:rFonts w:hint="eastAsia" w:ascii="宋体" w:hAnsi="宋体" w:eastAsia="宋体" w:cs="仿宋"/>
                <w:sz w:val="24"/>
                <w:szCs w:val="24"/>
              </w:rPr>
              <w:t>2</w:t>
            </w:r>
            <w:r>
              <w:rPr>
                <w:rFonts w:ascii="宋体" w:hAnsi="宋体" w:eastAsia="宋体" w:cs="仿宋"/>
                <w:sz w:val="24"/>
                <w:szCs w:val="24"/>
              </w:rPr>
              <w:t>2</w:t>
            </w:r>
          </w:p>
        </w:tc>
        <w:tc>
          <w:tcPr>
            <w:tcW w:w="1961" w:type="dxa"/>
            <w:tcBorders>
              <w:top w:val="single" w:color="auto" w:sz="4" w:space="0"/>
              <w:left w:val="nil"/>
              <w:bottom w:val="single" w:color="auto" w:sz="4" w:space="0"/>
              <w:right w:val="single" w:color="auto" w:sz="4" w:space="0"/>
            </w:tcBorders>
            <w:noWrap w:val="0"/>
            <w:vAlign w:val="center"/>
          </w:tcPr>
          <w:p w14:paraId="4DA40C9A">
            <w:pPr>
              <w:widowControl/>
              <w:kinsoku w:val="0"/>
              <w:autoSpaceDE w:val="0"/>
              <w:autoSpaceDN w:val="0"/>
              <w:adjustRightInd w:val="0"/>
              <w:snapToGrid w:val="0"/>
              <w:spacing w:line="360" w:lineRule="auto"/>
              <w:ind w:left="143"/>
              <w:jc w:val="center"/>
              <w:textAlignment w:val="baseline"/>
              <w:rPr>
                <w:rFonts w:hint="eastAsia" w:ascii="宋体" w:hAnsi="宋体" w:eastAsia="宋体" w:cs="仿宋"/>
                <w:sz w:val="24"/>
                <w:szCs w:val="24"/>
              </w:rPr>
            </w:pPr>
            <w:r>
              <w:rPr>
                <w:rFonts w:hint="eastAsia" w:ascii="宋体" w:hAnsi="宋体" w:eastAsia="宋体" w:cs="仿宋"/>
                <w:sz w:val="24"/>
                <w:szCs w:val="24"/>
              </w:rPr>
              <w:t>最高投标限价</w:t>
            </w:r>
          </w:p>
        </w:tc>
        <w:tc>
          <w:tcPr>
            <w:tcW w:w="6424" w:type="dxa"/>
            <w:tcBorders>
              <w:top w:val="single" w:color="auto" w:sz="4" w:space="0"/>
              <w:left w:val="nil"/>
              <w:bottom w:val="single" w:color="auto" w:sz="4" w:space="0"/>
              <w:right w:val="single" w:color="auto" w:sz="4" w:space="0"/>
            </w:tcBorders>
            <w:noWrap w:val="0"/>
            <w:vAlign w:val="center"/>
          </w:tcPr>
          <w:p w14:paraId="67DA32E3">
            <w:pPr>
              <w:spacing w:line="360" w:lineRule="auto"/>
              <w:ind w:firstLine="240" w:firstLineChars="100"/>
              <w:rPr>
                <w:rFonts w:ascii="宋体" w:hAnsi="宋体" w:eastAsia="宋体" w:cs="仿宋"/>
                <w:sz w:val="24"/>
                <w:szCs w:val="24"/>
              </w:rPr>
            </w:pPr>
            <w:r>
              <w:rPr>
                <w:rFonts w:hint="eastAsia" w:ascii="宋体" w:hAnsi="宋体" w:eastAsia="宋体" w:cs="仿宋"/>
                <w:sz w:val="24"/>
                <w:szCs w:val="24"/>
              </w:rPr>
              <w:t>本项目投标</w:t>
            </w:r>
            <w:r>
              <w:rPr>
                <w:rFonts w:hint="eastAsia" w:ascii="宋体" w:hAnsi="宋体" w:eastAsia="宋体" w:cs="仿宋"/>
                <w:kern w:val="0"/>
                <w:sz w:val="24"/>
                <w:szCs w:val="24"/>
              </w:rPr>
              <w:t>最高限价为</w:t>
            </w:r>
            <w:r>
              <w:rPr>
                <w:rFonts w:hint="eastAsia" w:ascii="宋体" w:hAnsi="宋体" w:cs="仿宋"/>
                <w:kern w:val="0"/>
                <w:sz w:val="24"/>
                <w:szCs w:val="24"/>
                <w:lang w:val="en-US" w:eastAsia="zh-CN"/>
              </w:rPr>
              <w:t>3300000.00</w:t>
            </w:r>
            <w:r>
              <w:rPr>
                <w:rFonts w:hint="eastAsia" w:ascii="宋体" w:hAnsi="宋体" w:eastAsia="宋体" w:cs="仿宋"/>
                <w:kern w:val="0"/>
                <w:sz w:val="24"/>
                <w:szCs w:val="24"/>
              </w:rPr>
              <w:t>元(大写：</w:t>
            </w:r>
            <w:r>
              <w:rPr>
                <w:rFonts w:hint="eastAsia" w:ascii="宋体" w:hAnsi="宋体" w:cs="仿宋"/>
                <w:kern w:val="0"/>
                <w:sz w:val="24"/>
                <w:szCs w:val="24"/>
                <w:lang w:val="en-US" w:eastAsia="zh-CN"/>
              </w:rPr>
              <w:t>叁佰叁拾万元整</w:t>
            </w:r>
            <w:r>
              <w:rPr>
                <w:rFonts w:hint="eastAsia" w:ascii="宋体" w:hAnsi="宋体" w:eastAsia="宋体" w:cs="仿宋"/>
                <w:kern w:val="0"/>
                <w:sz w:val="24"/>
                <w:szCs w:val="24"/>
              </w:rPr>
              <w:t>)</w:t>
            </w:r>
            <w:r>
              <w:rPr>
                <w:rFonts w:ascii="宋体" w:hAnsi="宋体" w:eastAsia="宋体" w:cs="仿宋"/>
                <w:sz w:val="24"/>
                <w:szCs w:val="24"/>
              </w:rPr>
              <w:t xml:space="preserve"> </w:t>
            </w:r>
          </w:p>
          <w:p w14:paraId="0ADF4319">
            <w:pPr>
              <w:spacing w:line="360" w:lineRule="auto"/>
              <w:ind w:right="104"/>
              <w:rPr>
                <w:rFonts w:hint="eastAsia" w:ascii="宋体" w:hAnsi="宋体" w:eastAsia="宋体" w:cs="仿宋"/>
                <w:sz w:val="24"/>
                <w:szCs w:val="24"/>
              </w:rPr>
            </w:pPr>
            <w:r>
              <w:rPr>
                <w:rFonts w:hint="eastAsia" w:ascii="宋体" w:hAnsi="宋体" w:eastAsia="宋体" w:cs="仿宋"/>
                <w:sz w:val="24"/>
                <w:szCs w:val="24"/>
              </w:rPr>
              <w:t>。凡投标供应商投标报价超出“投标最高限价”的，该投标供应商的电子化投标文件应作无效标处理。</w:t>
            </w:r>
          </w:p>
        </w:tc>
      </w:tr>
      <w:tr w14:paraId="3B9310C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BA79CC1">
            <w:pPr>
              <w:keepLines/>
              <w:spacing w:line="360" w:lineRule="auto"/>
              <w:jc w:val="center"/>
              <w:rPr>
                <w:rFonts w:hint="eastAsia" w:ascii="宋体" w:hAnsi="宋体" w:eastAsia="宋体" w:cs="仿宋"/>
                <w:sz w:val="24"/>
                <w:szCs w:val="24"/>
              </w:rPr>
            </w:pPr>
            <w:r>
              <w:rPr>
                <w:rFonts w:hint="eastAsia" w:ascii="宋体" w:hAnsi="宋体" w:eastAsia="宋体" w:cs="仿宋"/>
                <w:sz w:val="24"/>
                <w:szCs w:val="24"/>
              </w:rPr>
              <w:t>2</w:t>
            </w:r>
            <w:r>
              <w:rPr>
                <w:rFonts w:ascii="宋体" w:hAnsi="宋体" w:eastAsia="宋体" w:cs="仿宋"/>
                <w:sz w:val="24"/>
                <w:szCs w:val="24"/>
              </w:rPr>
              <w:t>3</w:t>
            </w:r>
          </w:p>
        </w:tc>
        <w:tc>
          <w:tcPr>
            <w:tcW w:w="1961" w:type="dxa"/>
            <w:tcBorders>
              <w:top w:val="single" w:color="auto" w:sz="4" w:space="0"/>
              <w:left w:val="nil"/>
              <w:bottom w:val="single" w:color="auto" w:sz="4" w:space="0"/>
              <w:right w:val="single" w:color="auto" w:sz="4" w:space="0"/>
            </w:tcBorders>
            <w:noWrap w:val="0"/>
            <w:vAlign w:val="center"/>
          </w:tcPr>
          <w:p w14:paraId="2E4ACF3B">
            <w:pPr>
              <w:widowControl/>
              <w:kinsoku w:val="0"/>
              <w:autoSpaceDE w:val="0"/>
              <w:autoSpaceDN w:val="0"/>
              <w:adjustRightInd w:val="0"/>
              <w:snapToGrid w:val="0"/>
              <w:spacing w:line="360" w:lineRule="auto"/>
              <w:ind w:left="143"/>
              <w:jc w:val="center"/>
              <w:textAlignment w:val="baseline"/>
              <w:rPr>
                <w:rFonts w:hint="eastAsia" w:ascii="宋体" w:hAnsi="宋体" w:eastAsia="宋体" w:cs="仿宋"/>
                <w:sz w:val="24"/>
                <w:szCs w:val="24"/>
              </w:rPr>
            </w:pPr>
            <w:r>
              <w:rPr>
                <w:rFonts w:hint="eastAsia" w:ascii="宋体" w:hAnsi="宋体" w:eastAsia="宋体" w:cs="仿宋"/>
                <w:sz w:val="24"/>
                <w:szCs w:val="24"/>
              </w:rPr>
              <w:t>投标报价的其他要求</w:t>
            </w:r>
          </w:p>
        </w:tc>
        <w:tc>
          <w:tcPr>
            <w:tcW w:w="6424" w:type="dxa"/>
            <w:tcBorders>
              <w:top w:val="single" w:color="auto" w:sz="4" w:space="0"/>
              <w:left w:val="nil"/>
              <w:bottom w:val="single" w:color="auto" w:sz="4" w:space="0"/>
              <w:right w:val="single" w:color="auto" w:sz="4" w:space="0"/>
            </w:tcBorders>
            <w:noWrap w:val="0"/>
            <w:vAlign w:val="center"/>
          </w:tcPr>
          <w:p w14:paraId="56D0CA7A">
            <w:pPr>
              <w:spacing w:line="360" w:lineRule="auto"/>
              <w:ind w:right="104" w:firstLine="240" w:firstLineChars="100"/>
              <w:rPr>
                <w:rFonts w:hint="eastAsia" w:ascii="宋体" w:hAnsi="宋体" w:eastAsia="宋体" w:cs="仿宋"/>
                <w:sz w:val="24"/>
                <w:szCs w:val="24"/>
              </w:rPr>
            </w:pPr>
            <w:r>
              <w:rPr>
                <w:rFonts w:hint="eastAsia" w:ascii="宋体" w:hAnsi="宋体" w:eastAsia="宋体" w:cs="仿宋"/>
                <w:sz w:val="24"/>
                <w:szCs w:val="24"/>
              </w:rPr>
              <w:t>投标报价：</w:t>
            </w:r>
          </w:p>
          <w:p w14:paraId="0B13D7C0">
            <w:pPr>
              <w:spacing w:line="360" w:lineRule="auto"/>
              <w:ind w:right="104" w:firstLine="240" w:firstLineChars="100"/>
              <w:rPr>
                <w:rFonts w:hint="eastAsia" w:ascii="宋体" w:hAnsi="宋体" w:eastAsia="宋体" w:cs="仿宋"/>
                <w:sz w:val="24"/>
                <w:szCs w:val="24"/>
              </w:rPr>
            </w:pPr>
            <w:r>
              <w:rPr>
                <w:rFonts w:hint="eastAsia" w:ascii="宋体" w:hAnsi="宋体" w:eastAsia="宋体" w:cs="仿宋"/>
                <w:sz w:val="24"/>
                <w:szCs w:val="24"/>
              </w:rPr>
              <w:t>1）投标报价应完全包括招标文件规定的服务范围，不得任意分割或合并所规定的分项；</w:t>
            </w:r>
          </w:p>
          <w:p w14:paraId="25526D64">
            <w:pPr>
              <w:spacing w:line="360" w:lineRule="auto"/>
              <w:ind w:right="104" w:firstLine="240" w:firstLineChars="100"/>
              <w:rPr>
                <w:rFonts w:hint="eastAsia" w:ascii="宋体" w:hAnsi="宋体" w:eastAsia="宋体" w:cs="仿宋"/>
                <w:sz w:val="24"/>
                <w:szCs w:val="24"/>
              </w:rPr>
            </w:pPr>
            <w:r>
              <w:rPr>
                <w:rFonts w:hint="eastAsia" w:ascii="宋体" w:hAnsi="宋体" w:eastAsia="宋体" w:cs="仿宋"/>
                <w:sz w:val="24"/>
                <w:szCs w:val="24"/>
              </w:rPr>
              <w:t>2）投标供应商对每项服务只允许有一个报价，采购人和采购代理机构不接受有任何选择报价的投标。（注：单价的合计须等于各项价格之和，本项目不允许提交备选方案）；</w:t>
            </w:r>
          </w:p>
          <w:p w14:paraId="7CBB828B">
            <w:pPr>
              <w:spacing w:line="360" w:lineRule="auto"/>
              <w:ind w:right="104" w:firstLine="240" w:firstLineChars="100"/>
              <w:rPr>
                <w:rFonts w:hint="eastAsia" w:ascii="宋体" w:hAnsi="宋体" w:eastAsia="宋体" w:cs="仿宋"/>
                <w:sz w:val="24"/>
                <w:szCs w:val="24"/>
              </w:rPr>
            </w:pPr>
            <w:r>
              <w:rPr>
                <w:rFonts w:hint="eastAsia" w:ascii="宋体" w:hAnsi="宋体" w:eastAsia="宋体" w:cs="仿宋"/>
                <w:sz w:val="24"/>
                <w:szCs w:val="24"/>
              </w:rPr>
              <w:t>3）投标供应商不得以任何理由在开标后对投标报价予以修改，报价在投标有效期内是固定的，不因任何原因而改变。任何包含价格调整要求和条件的投标，将被视为非实质性响应投标而予以拒绝；</w:t>
            </w:r>
          </w:p>
          <w:p w14:paraId="07261E51">
            <w:pPr>
              <w:spacing w:line="360" w:lineRule="auto"/>
              <w:ind w:right="104" w:firstLine="240" w:firstLineChars="100"/>
              <w:rPr>
                <w:rFonts w:hint="eastAsia" w:ascii="宋体" w:hAnsi="宋体" w:eastAsia="宋体" w:cs="仿宋"/>
                <w:sz w:val="24"/>
                <w:szCs w:val="24"/>
              </w:rPr>
            </w:pPr>
            <w:r>
              <w:rPr>
                <w:rFonts w:hint="eastAsia" w:ascii="宋体" w:hAnsi="宋体" w:eastAsia="宋体" w:cs="仿宋"/>
                <w:sz w:val="24"/>
                <w:szCs w:val="24"/>
              </w:rPr>
              <w:t>4）本项目应以人民币报价；</w:t>
            </w:r>
          </w:p>
        </w:tc>
      </w:tr>
      <w:tr w14:paraId="3770A85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F4CD30E">
            <w:pPr>
              <w:keepLines/>
              <w:spacing w:line="360" w:lineRule="auto"/>
              <w:jc w:val="center"/>
              <w:rPr>
                <w:rFonts w:hint="eastAsia" w:ascii="宋体" w:hAnsi="宋体" w:eastAsia="宋体" w:cs="仿宋"/>
                <w:sz w:val="24"/>
                <w:szCs w:val="24"/>
              </w:rPr>
            </w:pPr>
            <w:r>
              <w:rPr>
                <w:rFonts w:hint="eastAsia" w:ascii="宋体" w:hAnsi="宋体" w:eastAsia="宋体" w:cs="仿宋"/>
                <w:sz w:val="24"/>
                <w:szCs w:val="24"/>
              </w:rPr>
              <w:t>2</w:t>
            </w:r>
            <w:r>
              <w:rPr>
                <w:rFonts w:ascii="宋体" w:hAnsi="宋体" w:eastAsia="宋体" w:cs="仿宋"/>
                <w:sz w:val="24"/>
                <w:szCs w:val="24"/>
              </w:rPr>
              <w:t>4</w:t>
            </w:r>
          </w:p>
        </w:tc>
        <w:tc>
          <w:tcPr>
            <w:tcW w:w="1961" w:type="dxa"/>
            <w:tcBorders>
              <w:top w:val="single" w:color="auto" w:sz="4" w:space="0"/>
              <w:left w:val="nil"/>
              <w:bottom w:val="single" w:color="auto" w:sz="4" w:space="0"/>
              <w:right w:val="single" w:color="auto" w:sz="4" w:space="0"/>
            </w:tcBorders>
            <w:noWrap w:val="0"/>
            <w:vAlign w:val="center"/>
          </w:tcPr>
          <w:p w14:paraId="0F058FC0">
            <w:pPr>
              <w:widowControl/>
              <w:kinsoku w:val="0"/>
              <w:autoSpaceDE w:val="0"/>
              <w:autoSpaceDN w:val="0"/>
              <w:adjustRightInd w:val="0"/>
              <w:snapToGrid w:val="0"/>
              <w:spacing w:line="360" w:lineRule="auto"/>
              <w:ind w:left="143"/>
              <w:jc w:val="center"/>
              <w:textAlignment w:val="baseline"/>
              <w:rPr>
                <w:rFonts w:hint="eastAsia" w:ascii="宋体" w:hAnsi="宋体" w:eastAsia="宋体" w:cs="仿宋"/>
                <w:sz w:val="24"/>
                <w:szCs w:val="24"/>
              </w:rPr>
            </w:pPr>
            <w:r>
              <w:rPr>
                <w:rFonts w:hint="eastAsia" w:ascii="宋体" w:hAnsi="宋体" w:eastAsia="宋体" w:cs="仿宋"/>
                <w:sz w:val="24"/>
                <w:szCs w:val="24"/>
              </w:rPr>
              <w:t>投标有效期</w:t>
            </w:r>
          </w:p>
        </w:tc>
        <w:tc>
          <w:tcPr>
            <w:tcW w:w="6424" w:type="dxa"/>
            <w:tcBorders>
              <w:top w:val="single" w:color="auto" w:sz="4" w:space="0"/>
              <w:left w:val="nil"/>
              <w:bottom w:val="single" w:color="auto" w:sz="4" w:space="0"/>
              <w:right w:val="single" w:color="auto" w:sz="4" w:space="0"/>
            </w:tcBorders>
            <w:noWrap w:val="0"/>
            <w:vAlign w:val="center"/>
          </w:tcPr>
          <w:p w14:paraId="203BDDF5">
            <w:pPr>
              <w:spacing w:line="360" w:lineRule="auto"/>
              <w:ind w:left="111" w:right="104" w:firstLine="120" w:firstLineChars="50"/>
              <w:rPr>
                <w:rFonts w:hint="eastAsia" w:ascii="宋体" w:hAnsi="宋体" w:eastAsia="宋体" w:cs="仿宋"/>
                <w:sz w:val="24"/>
                <w:szCs w:val="24"/>
              </w:rPr>
            </w:pPr>
            <w:r>
              <w:rPr>
                <w:rFonts w:hint="eastAsia" w:ascii="宋体" w:hAnsi="宋体" w:eastAsia="宋体" w:cs="仿宋"/>
                <w:sz w:val="24"/>
                <w:szCs w:val="24"/>
              </w:rPr>
              <w:t>投标文件递交截止之日起60日历天</w:t>
            </w:r>
          </w:p>
        </w:tc>
      </w:tr>
      <w:tr w14:paraId="47694EB2">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F73BD60">
            <w:pPr>
              <w:keepLines/>
              <w:spacing w:line="360" w:lineRule="auto"/>
              <w:jc w:val="center"/>
              <w:rPr>
                <w:rFonts w:hint="eastAsia" w:ascii="宋体" w:hAnsi="宋体" w:eastAsia="宋体" w:cs="仿宋"/>
                <w:sz w:val="24"/>
                <w:szCs w:val="24"/>
              </w:rPr>
            </w:pPr>
            <w:r>
              <w:rPr>
                <w:rFonts w:hint="eastAsia" w:ascii="宋体" w:hAnsi="宋体" w:eastAsia="宋体" w:cs="仿宋"/>
                <w:sz w:val="24"/>
                <w:szCs w:val="24"/>
              </w:rPr>
              <w:t>2</w:t>
            </w:r>
            <w:r>
              <w:rPr>
                <w:rFonts w:ascii="宋体" w:hAnsi="宋体" w:eastAsia="宋体" w:cs="仿宋"/>
                <w:sz w:val="24"/>
                <w:szCs w:val="24"/>
              </w:rPr>
              <w:t>5</w:t>
            </w:r>
          </w:p>
        </w:tc>
        <w:tc>
          <w:tcPr>
            <w:tcW w:w="1961" w:type="dxa"/>
            <w:tcBorders>
              <w:top w:val="single" w:color="auto" w:sz="4" w:space="0"/>
              <w:left w:val="nil"/>
              <w:bottom w:val="single" w:color="auto" w:sz="4" w:space="0"/>
              <w:right w:val="single" w:color="auto" w:sz="4" w:space="0"/>
            </w:tcBorders>
            <w:noWrap w:val="0"/>
            <w:vAlign w:val="center"/>
          </w:tcPr>
          <w:p w14:paraId="00418994">
            <w:pPr>
              <w:widowControl/>
              <w:kinsoku w:val="0"/>
              <w:autoSpaceDE w:val="0"/>
              <w:autoSpaceDN w:val="0"/>
              <w:adjustRightInd w:val="0"/>
              <w:snapToGrid w:val="0"/>
              <w:spacing w:line="360" w:lineRule="auto"/>
              <w:ind w:left="143"/>
              <w:jc w:val="center"/>
              <w:textAlignment w:val="baseline"/>
              <w:rPr>
                <w:rFonts w:hint="eastAsia" w:ascii="宋体" w:hAnsi="宋体" w:eastAsia="宋体" w:cs="仿宋"/>
                <w:sz w:val="24"/>
                <w:szCs w:val="24"/>
              </w:rPr>
            </w:pPr>
            <w:r>
              <w:rPr>
                <w:rFonts w:hint="eastAsia" w:ascii="宋体" w:hAnsi="宋体" w:eastAsia="宋体" w:cs="仿宋"/>
                <w:sz w:val="24"/>
                <w:szCs w:val="24"/>
              </w:rPr>
              <w:t>投标保证金</w:t>
            </w:r>
          </w:p>
        </w:tc>
        <w:tc>
          <w:tcPr>
            <w:tcW w:w="6424" w:type="dxa"/>
            <w:tcBorders>
              <w:top w:val="single" w:color="auto" w:sz="4" w:space="0"/>
              <w:left w:val="nil"/>
              <w:bottom w:val="single" w:color="auto" w:sz="4" w:space="0"/>
              <w:right w:val="single" w:color="auto" w:sz="4" w:space="0"/>
            </w:tcBorders>
            <w:noWrap w:val="0"/>
            <w:vAlign w:val="center"/>
          </w:tcPr>
          <w:p w14:paraId="5F468B99">
            <w:pPr>
              <w:spacing w:line="360" w:lineRule="auto"/>
              <w:ind w:right="104" w:firstLine="240" w:firstLineChars="100"/>
              <w:rPr>
                <w:rFonts w:hint="eastAsia" w:ascii="宋体" w:hAnsi="宋体" w:eastAsia="宋体" w:cs="仿宋"/>
                <w:sz w:val="24"/>
                <w:szCs w:val="24"/>
              </w:rPr>
            </w:pPr>
            <w:r>
              <w:rPr>
                <w:rFonts w:hint="eastAsia" w:ascii="宋体" w:hAnsi="宋体" w:eastAsia="宋体" w:cs="仿宋"/>
                <w:sz w:val="24"/>
                <w:szCs w:val="24"/>
              </w:rPr>
              <w:t>按照《河南省财政厅关于优化政府采购营商环境有关问题的通知》（豫财购[2019]4号文）的要求本项目不再收取投标保证金。</w:t>
            </w:r>
          </w:p>
        </w:tc>
      </w:tr>
      <w:tr w14:paraId="3490C73C">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410FFC2">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2</w:t>
            </w:r>
            <w:r>
              <w:rPr>
                <w:rFonts w:ascii="宋体" w:hAnsi="宋体" w:eastAsia="宋体" w:cs="仿宋"/>
                <w:kern w:val="0"/>
                <w:sz w:val="24"/>
                <w:szCs w:val="24"/>
              </w:rPr>
              <w:t>6</w:t>
            </w:r>
          </w:p>
        </w:tc>
        <w:tc>
          <w:tcPr>
            <w:tcW w:w="1961" w:type="dxa"/>
            <w:tcBorders>
              <w:top w:val="single" w:color="auto" w:sz="4" w:space="0"/>
              <w:left w:val="nil"/>
              <w:bottom w:val="single" w:color="auto" w:sz="4" w:space="0"/>
              <w:right w:val="single" w:color="auto" w:sz="4" w:space="0"/>
            </w:tcBorders>
            <w:noWrap w:val="0"/>
            <w:vAlign w:val="center"/>
          </w:tcPr>
          <w:p w14:paraId="356D42CE">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签字或盖章</w:t>
            </w:r>
          </w:p>
          <w:p w14:paraId="4E91DFE9">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要求</w:t>
            </w:r>
          </w:p>
        </w:tc>
        <w:tc>
          <w:tcPr>
            <w:tcW w:w="6424" w:type="dxa"/>
            <w:tcBorders>
              <w:top w:val="single" w:color="auto" w:sz="4" w:space="0"/>
              <w:left w:val="nil"/>
              <w:bottom w:val="single" w:color="auto" w:sz="4" w:space="0"/>
              <w:right w:val="single" w:color="auto" w:sz="4" w:space="0"/>
            </w:tcBorders>
            <w:noWrap w:val="0"/>
            <w:vAlign w:val="center"/>
          </w:tcPr>
          <w:p w14:paraId="24C6CD7C">
            <w:pPr>
              <w:keepLines/>
              <w:spacing w:line="360" w:lineRule="auto"/>
              <w:ind w:firstLine="240" w:firstLineChars="100"/>
              <w:jc w:val="left"/>
              <w:rPr>
                <w:rFonts w:hint="eastAsia" w:ascii="宋体" w:hAnsi="宋体" w:eastAsia="宋体" w:cs="仿宋"/>
                <w:kern w:val="0"/>
                <w:sz w:val="24"/>
                <w:szCs w:val="24"/>
              </w:rPr>
            </w:pPr>
            <w:r>
              <w:rPr>
                <w:rFonts w:hint="eastAsia" w:ascii="宋体" w:hAnsi="宋体" w:eastAsia="宋体" w:cs="仿宋"/>
                <w:sz w:val="24"/>
                <w:szCs w:val="24"/>
              </w:rPr>
              <w:t>招标文件中要求投标供应商盖章的，以签盖单位章为准；要求法定代表人签字或盖章的，以签盖法定代表人签字或盖章为准。</w:t>
            </w:r>
          </w:p>
        </w:tc>
      </w:tr>
      <w:tr w14:paraId="3B344238">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48FD208">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2</w:t>
            </w:r>
            <w:r>
              <w:rPr>
                <w:rFonts w:ascii="宋体" w:hAnsi="宋体" w:eastAsia="宋体" w:cs="仿宋"/>
                <w:kern w:val="0"/>
                <w:sz w:val="24"/>
                <w:szCs w:val="24"/>
              </w:rPr>
              <w:t>7</w:t>
            </w:r>
          </w:p>
        </w:tc>
        <w:tc>
          <w:tcPr>
            <w:tcW w:w="1961" w:type="dxa"/>
            <w:tcBorders>
              <w:top w:val="single" w:color="auto" w:sz="4" w:space="0"/>
              <w:left w:val="nil"/>
              <w:bottom w:val="single" w:color="auto" w:sz="4" w:space="0"/>
              <w:right w:val="single" w:color="auto" w:sz="4" w:space="0"/>
            </w:tcBorders>
            <w:noWrap w:val="0"/>
            <w:vAlign w:val="center"/>
          </w:tcPr>
          <w:p w14:paraId="4FAC7D58">
            <w:pPr>
              <w:widowControl/>
              <w:spacing w:line="360" w:lineRule="auto"/>
              <w:jc w:val="center"/>
              <w:rPr>
                <w:rFonts w:hint="eastAsia" w:ascii="宋体" w:hAnsi="宋体" w:eastAsia="宋体" w:cs="仿宋"/>
                <w:kern w:val="0"/>
                <w:sz w:val="24"/>
                <w:szCs w:val="24"/>
              </w:rPr>
            </w:pPr>
            <w:r>
              <w:rPr>
                <w:rFonts w:hint="eastAsia" w:asciiTheme="minorEastAsia" w:hAnsiTheme="minorEastAsia" w:eastAsiaTheme="minorEastAsia" w:cstheme="minorEastAsia"/>
                <w:color w:val="auto"/>
                <w:kern w:val="0"/>
                <w:sz w:val="24"/>
                <w:szCs w:val="24"/>
                <w:highlight w:val="none"/>
              </w:rPr>
              <w:t>递交投标文件地点</w:t>
            </w:r>
          </w:p>
        </w:tc>
        <w:tc>
          <w:tcPr>
            <w:tcW w:w="6424" w:type="dxa"/>
            <w:tcBorders>
              <w:top w:val="single" w:color="auto" w:sz="4" w:space="0"/>
              <w:left w:val="nil"/>
              <w:bottom w:val="single" w:color="auto" w:sz="4" w:space="0"/>
              <w:right w:val="single" w:color="auto" w:sz="4" w:space="0"/>
            </w:tcBorders>
            <w:noWrap w:val="0"/>
            <w:vAlign w:val="center"/>
          </w:tcPr>
          <w:p w14:paraId="1C03F5DC">
            <w:pPr>
              <w:widowControl/>
              <w:spacing w:line="360" w:lineRule="auto"/>
              <w:jc w:val="left"/>
              <w:rPr>
                <w:rFonts w:hint="eastAsia" w:ascii="宋体" w:hAnsi="宋体" w:eastAsia="宋体" w:cs="仿宋"/>
                <w:sz w:val="24"/>
                <w:szCs w:val="24"/>
              </w:rPr>
            </w:pPr>
            <w:r>
              <w:rPr>
                <w:rFonts w:hint="eastAsia" w:asciiTheme="minorEastAsia" w:hAnsiTheme="minorEastAsia" w:eastAsiaTheme="minorEastAsia" w:cstheme="minorEastAsia"/>
                <w:color w:val="auto"/>
                <w:kern w:val="0"/>
                <w:sz w:val="24"/>
                <w:szCs w:val="24"/>
                <w:highlight w:val="none"/>
                <w:shd w:val="clear" w:color="auto" w:fill="FFFFFF"/>
              </w:rPr>
              <w:t>电子投标文件的电子版用企业和法人CA数字证书在开标截止时间前上传至“三门峡市公共资源交易中心网站”</w:t>
            </w:r>
          </w:p>
        </w:tc>
      </w:tr>
      <w:tr w14:paraId="0CA8FBE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E95E68C">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2</w:t>
            </w:r>
            <w:r>
              <w:rPr>
                <w:rFonts w:ascii="宋体" w:hAnsi="宋体" w:eastAsia="宋体" w:cs="仿宋"/>
                <w:kern w:val="0"/>
                <w:sz w:val="24"/>
                <w:szCs w:val="24"/>
              </w:rPr>
              <w:t>8</w:t>
            </w:r>
          </w:p>
        </w:tc>
        <w:tc>
          <w:tcPr>
            <w:tcW w:w="1961" w:type="dxa"/>
            <w:tcBorders>
              <w:top w:val="single" w:color="auto" w:sz="4" w:space="0"/>
              <w:left w:val="nil"/>
              <w:bottom w:val="single" w:color="auto" w:sz="4" w:space="0"/>
              <w:right w:val="single" w:color="auto" w:sz="4" w:space="0"/>
            </w:tcBorders>
            <w:noWrap w:val="0"/>
            <w:vAlign w:val="center"/>
          </w:tcPr>
          <w:p w14:paraId="6E0141F4">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开标时间和地点</w:t>
            </w:r>
          </w:p>
        </w:tc>
        <w:tc>
          <w:tcPr>
            <w:tcW w:w="6424" w:type="dxa"/>
            <w:tcBorders>
              <w:top w:val="single" w:color="auto" w:sz="4" w:space="0"/>
              <w:left w:val="nil"/>
              <w:bottom w:val="single" w:color="auto" w:sz="4" w:space="0"/>
              <w:right w:val="single" w:color="auto" w:sz="4" w:space="0"/>
            </w:tcBorders>
            <w:noWrap w:val="0"/>
            <w:vAlign w:val="center"/>
          </w:tcPr>
          <w:p w14:paraId="2A60D2F6">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时间：2025年</w:t>
            </w: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日08时20分</w:t>
            </w:r>
          </w:p>
          <w:p w14:paraId="7AF3DF33">
            <w:pPr>
              <w:spacing w:line="360" w:lineRule="auto"/>
              <w:rPr>
                <w:rFonts w:hint="eastAsia" w:ascii="宋体" w:hAnsi="宋体" w:eastAsia="宋体" w:cs="仿宋"/>
                <w:sz w:val="24"/>
                <w:szCs w:val="24"/>
              </w:rPr>
            </w:pPr>
            <w:r>
              <w:rPr>
                <w:rFonts w:hint="eastAsia" w:asciiTheme="minorEastAsia" w:hAnsiTheme="minorEastAsia" w:eastAsiaTheme="minorEastAsia" w:cstheme="minorEastAsia"/>
                <w:color w:val="auto"/>
                <w:kern w:val="0"/>
                <w:sz w:val="24"/>
                <w:szCs w:val="24"/>
                <w:highlight w:val="none"/>
              </w:rPr>
              <w:t>地点：渑池县公共资源交易中心开标二室</w:t>
            </w:r>
            <w:r>
              <w:rPr>
                <w:rFonts w:hint="eastAsia" w:ascii="宋体" w:hAnsi="宋体" w:eastAsia="宋体" w:cs="仿宋"/>
                <w:sz w:val="24"/>
                <w:szCs w:val="24"/>
              </w:rPr>
              <w:t>。</w:t>
            </w:r>
          </w:p>
        </w:tc>
      </w:tr>
      <w:tr w14:paraId="7E9D1DD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AFE05FF">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2</w:t>
            </w:r>
            <w:r>
              <w:rPr>
                <w:rFonts w:ascii="宋体" w:hAnsi="宋体" w:eastAsia="宋体" w:cs="仿宋"/>
                <w:kern w:val="0"/>
                <w:sz w:val="24"/>
                <w:szCs w:val="24"/>
              </w:rPr>
              <w:t>9</w:t>
            </w:r>
          </w:p>
        </w:tc>
        <w:tc>
          <w:tcPr>
            <w:tcW w:w="1961" w:type="dxa"/>
            <w:tcBorders>
              <w:top w:val="single" w:color="auto" w:sz="4" w:space="0"/>
              <w:left w:val="nil"/>
              <w:bottom w:val="single" w:color="auto" w:sz="4" w:space="0"/>
              <w:right w:val="single" w:color="auto" w:sz="4" w:space="0"/>
            </w:tcBorders>
            <w:noWrap w:val="0"/>
            <w:vAlign w:val="center"/>
          </w:tcPr>
          <w:p w14:paraId="4F8988E6">
            <w:pPr>
              <w:widowControl/>
              <w:spacing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开标</w:t>
            </w:r>
          </w:p>
          <w:p w14:paraId="4D4B136E">
            <w:pPr>
              <w:keepLines/>
              <w:spacing w:line="360" w:lineRule="auto"/>
              <w:jc w:val="center"/>
              <w:rPr>
                <w:rFonts w:hint="eastAsia" w:ascii="宋体" w:hAnsi="宋体" w:eastAsia="宋体" w:cs="仿宋"/>
                <w:kern w:val="0"/>
                <w:sz w:val="24"/>
                <w:szCs w:val="24"/>
              </w:rPr>
            </w:pPr>
            <w:r>
              <w:rPr>
                <w:rFonts w:hint="eastAsia" w:asciiTheme="minorEastAsia" w:hAnsiTheme="minorEastAsia" w:eastAsiaTheme="minorEastAsia" w:cstheme="minorEastAsia"/>
                <w:color w:val="auto"/>
                <w:kern w:val="0"/>
                <w:sz w:val="24"/>
                <w:szCs w:val="24"/>
                <w:highlight w:val="none"/>
              </w:rPr>
              <w:t>程序</w:t>
            </w:r>
          </w:p>
        </w:tc>
        <w:tc>
          <w:tcPr>
            <w:tcW w:w="6424" w:type="dxa"/>
            <w:tcBorders>
              <w:top w:val="single" w:color="auto" w:sz="4" w:space="0"/>
              <w:left w:val="nil"/>
              <w:bottom w:val="single" w:color="auto" w:sz="4" w:space="0"/>
              <w:right w:val="single" w:color="auto" w:sz="4" w:space="0"/>
            </w:tcBorders>
            <w:noWrap w:val="0"/>
            <w:vAlign w:val="center"/>
          </w:tcPr>
          <w:p w14:paraId="0AD3CC35">
            <w:pPr>
              <w:keepLines/>
              <w:spacing w:line="360" w:lineRule="auto"/>
              <w:ind w:firstLine="240" w:firstLineChars="100"/>
              <w:jc w:val="left"/>
              <w:rPr>
                <w:rFonts w:hint="eastAsia" w:ascii="宋体" w:hAnsi="宋体" w:eastAsia="宋体" w:cs="仿宋"/>
                <w:kern w:val="0"/>
                <w:sz w:val="24"/>
                <w:szCs w:val="24"/>
              </w:rPr>
            </w:pPr>
            <w:r>
              <w:rPr>
                <w:rFonts w:hint="eastAsia" w:ascii="宋体" w:hAnsi="宋体" w:eastAsia="宋体" w:cs="仿宋"/>
                <w:kern w:val="0"/>
                <w:sz w:val="24"/>
                <w:szCs w:val="24"/>
              </w:rPr>
              <w:t>1、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17C71193">
            <w:pPr>
              <w:keepLines/>
              <w:spacing w:line="360" w:lineRule="auto"/>
              <w:ind w:firstLine="240" w:firstLineChars="100"/>
              <w:jc w:val="left"/>
              <w:rPr>
                <w:rFonts w:hint="eastAsia" w:ascii="宋体" w:hAnsi="宋体" w:eastAsia="宋体" w:cs="仿宋"/>
                <w:kern w:val="0"/>
                <w:sz w:val="24"/>
                <w:szCs w:val="24"/>
              </w:rPr>
            </w:pPr>
            <w:r>
              <w:rPr>
                <w:rFonts w:hint="eastAsia" w:ascii="宋体" w:hAnsi="宋体" w:eastAsia="宋体" w:cs="仿宋"/>
                <w:kern w:val="0"/>
                <w:sz w:val="24"/>
                <w:szCs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分钟内，如在规定时间内未完成解密的，其投标文件不予开标、唱标。每位投标供应商的解密时间为开标时间起30分钟内完成。</w:t>
            </w:r>
          </w:p>
          <w:p w14:paraId="3EEE610B">
            <w:pPr>
              <w:keepLines/>
              <w:spacing w:line="360" w:lineRule="auto"/>
              <w:ind w:firstLine="240" w:firstLineChars="100"/>
              <w:jc w:val="left"/>
              <w:rPr>
                <w:rFonts w:hint="eastAsia" w:ascii="宋体" w:hAnsi="宋体" w:eastAsia="宋体" w:cs="仿宋"/>
                <w:kern w:val="0"/>
                <w:sz w:val="24"/>
                <w:szCs w:val="24"/>
              </w:rPr>
            </w:pPr>
            <w:r>
              <w:rPr>
                <w:rFonts w:hint="eastAsia" w:ascii="宋体" w:hAnsi="宋体" w:eastAsia="宋体" w:cs="仿宋"/>
                <w:kern w:val="0"/>
                <w:sz w:val="24"/>
                <w:szCs w:val="24"/>
              </w:rPr>
              <w:t>3、电子化投标文件解密异常的处理</w:t>
            </w:r>
          </w:p>
          <w:p w14:paraId="7B652726">
            <w:pPr>
              <w:keepLines/>
              <w:spacing w:line="360" w:lineRule="auto"/>
              <w:ind w:firstLine="240" w:firstLineChars="100"/>
              <w:jc w:val="left"/>
              <w:rPr>
                <w:rFonts w:hint="eastAsia" w:ascii="宋体" w:hAnsi="宋体" w:eastAsia="宋体" w:cs="仿宋"/>
                <w:kern w:val="0"/>
                <w:sz w:val="24"/>
                <w:szCs w:val="24"/>
              </w:rPr>
            </w:pPr>
            <w:r>
              <w:rPr>
                <w:rFonts w:hint="eastAsia" w:ascii="宋体" w:hAnsi="宋体" w:eastAsia="宋体" w:cs="仿宋"/>
                <w:kern w:val="0"/>
                <w:sz w:val="24"/>
                <w:szCs w:val="24"/>
              </w:rPr>
              <w:t>如出现投标供应商的电子投标文件无法解密等异常情况，投标供应商应及时致电中介服务机构说明。投标文件异常，按以下步骤进行处理：</w:t>
            </w:r>
          </w:p>
          <w:p w14:paraId="4F84C221">
            <w:pPr>
              <w:keepLines/>
              <w:spacing w:line="360" w:lineRule="auto"/>
              <w:ind w:firstLine="240" w:firstLineChars="100"/>
              <w:jc w:val="left"/>
              <w:rPr>
                <w:rFonts w:hint="eastAsia" w:ascii="宋体" w:hAnsi="宋体" w:eastAsia="宋体" w:cs="仿宋"/>
                <w:kern w:val="0"/>
                <w:sz w:val="24"/>
                <w:szCs w:val="24"/>
              </w:rPr>
            </w:pPr>
            <w:r>
              <w:rPr>
                <w:rFonts w:hint="eastAsia" w:ascii="宋体" w:hAnsi="宋体" w:eastAsia="宋体" w:cs="仿宋"/>
                <w:kern w:val="0"/>
                <w:sz w:val="24"/>
                <w:szCs w:val="24"/>
              </w:rPr>
              <w:t>（1）首先由技术人员进行问题排查。</w:t>
            </w:r>
          </w:p>
          <w:p w14:paraId="39354650">
            <w:pPr>
              <w:keepLines/>
              <w:spacing w:line="360" w:lineRule="auto"/>
              <w:ind w:firstLine="240" w:firstLineChars="100"/>
              <w:jc w:val="left"/>
              <w:rPr>
                <w:rFonts w:hint="eastAsia" w:ascii="宋体" w:hAnsi="宋体" w:eastAsia="宋体" w:cs="仿宋"/>
                <w:kern w:val="0"/>
                <w:sz w:val="24"/>
                <w:szCs w:val="24"/>
              </w:rPr>
            </w:pPr>
            <w:r>
              <w:rPr>
                <w:rFonts w:hint="eastAsia" w:ascii="宋体" w:hAnsi="宋体" w:eastAsia="宋体" w:cs="仿宋"/>
                <w:kern w:val="0"/>
                <w:sz w:val="24"/>
                <w:szCs w:val="24"/>
              </w:rPr>
              <w:t>（2）经技术人员排查后，是投标供应商文件自身问题导致投标文件无法解密的，该投标文件将不予接收、解密和唱标。开标会议继续进行。</w:t>
            </w:r>
          </w:p>
          <w:p w14:paraId="7F9C9B5D">
            <w:pPr>
              <w:keepLines/>
              <w:spacing w:line="360" w:lineRule="auto"/>
              <w:ind w:firstLine="240" w:firstLineChars="100"/>
              <w:jc w:val="left"/>
              <w:rPr>
                <w:rFonts w:hint="eastAsia" w:ascii="宋体" w:hAnsi="宋体" w:eastAsia="宋体" w:cs="仿宋"/>
                <w:kern w:val="0"/>
                <w:sz w:val="24"/>
                <w:szCs w:val="24"/>
              </w:rPr>
            </w:pPr>
            <w:r>
              <w:rPr>
                <w:rFonts w:hint="eastAsia" w:ascii="宋体" w:hAnsi="宋体" w:eastAsia="宋体" w:cs="仿宋"/>
                <w:kern w:val="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AF7D36E">
            <w:pPr>
              <w:keepLines/>
              <w:spacing w:line="360" w:lineRule="auto"/>
              <w:ind w:firstLine="240" w:firstLineChars="100"/>
              <w:jc w:val="left"/>
              <w:rPr>
                <w:rFonts w:hint="eastAsia" w:ascii="宋体" w:hAnsi="宋体" w:eastAsia="宋体" w:cs="仿宋"/>
                <w:kern w:val="0"/>
                <w:sz w:val="24"/>
                <w:szCs w:val="24"/>
              </w:rPr>
            </w:pPr>
            <w:r>
              <w:rPr>
                <w:rFonts w:hint="eastAsia" w:ascii="宋体" w:hAnsi="宋体" w:eastAsia="宋体" w:cs="仿宋"/>
                <w:kern w:val="0"/>
                <w:sz w:val="24"/>
                <w:szCs w:val="24"/>
              </w:rPr>
              <w:t>4、待所有投标供应商投标文件解密完成后，由中介服务机构操作，对所有已解密投标文件进行唱标。</w:t>
            </w:r>
          </w:p>
          <w:p w14:paraId="31F063FC">
            <w:pPr>
              <w:keepLines/>
              <w:spacing w:line="360" w:lineRule="auto"/>
              <w:ind w:firstLine="240" w:firstLineChars="100"/>
              <w:jc w:val="left"/>
              <w:rPr>
                <w:rFonts w:hint="eastAsia" w:ascii="宋体" w:hAnsi="宋体" w:eastAsia="宋体" w:cs="仿宋"/>
                <w:kern w:val="0"/>
                <w:sz w:val="24"/>
                <w:szCs w:val="24"/>
              </w:rPr>
            </w:pPr>
            <w:r>
              <w:rPr>
                <w:rFonts w:hint="eastAsia" w:ascii="宋体" w:hAnsi="宋体" w:eastAsia="宋体" w:cs="仿宋"/>
                <w:kern w:val="0"/>
                <w:sz w:val="24"/>
                <w:szCs w:val="24"/>
              </w:rPr>
              <w:t>投标供应商应保证在开标期间电话、电脑、网络能够正常工作，投标人因停电、电脑病毒、网络堵塞等原因，未在规定的解密时间内对投标文件进行解密的，其投标文件不予接收、唱标。</w:t>
            </w:r>
          </w:p>
          <w:p w14:paraId="6A32E836">
            <w:pPr>
              <w:keepLines/>
              <w:spacing w:line="360" w:lineRule="auto"/>
              <w:ind w:firstLine="240" w:firstLineChars="100"/>
              <w:jc w:val="left"/>
              <w:rPr>
                <w:rFonts w:hint="eastAsia" w:ascii="宋体" w:hAnsi="宋体" w:eastAsia="宋体" w:cs="仿宋"/>
                <w:kern w:val="0"/>
                <w:sz w:val="24"/>
                <w:szCs w:val="24"/>
              </w:rPr>
            </w:pPr>
            <w:r>
              <w:rPr>
                <w:rFonts w:hint="eastAsia" w:ascii="宋体" w:hAnsi="宋体" w:eastAsia="宋体" w:cs="仿宋"/>
                <w:kern w:val="0"/>
                <w:sz w:val="24"/>
                <w:szCs w:val="24"/>
              </w:rPr>
              <w:t>5、开标时投标人可登录到交易系统中在开标大厅中点击开标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p>
        </w:tc>
      </w:tr>
      <w:tr w14:paraId="6F35129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F691399">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3</w:t>
            </w:r>
            <w:r>
              <w:rPr>
                <w:rFonts w:ascii="宋体" w:hAnsi="宋体" w:eastAsia="宋体" w:cs="仿宋"/>
                <w:kern w:val="0"/>
                <w:sz w:val="24"/>
                <w:szCs w:val="24"/>
              </w:rPr>
              <w:t>0</w:t>
            </w:r>
          </w:p>
        </w:tc>
        <w:tc>
          <w:tcPr>
            <w:tcW w:w="1961" w:type="dxa"/>
            <w:tcBorders>
              <w:top w:val="single" w:color="auto" w:sz="4" w:space="0"/>
              <w:left w:val="nil"/>
              <w:bottom w:val="single" w:color="auto" w:sz="4" w:space="0"/>
              <w:right w:val="single" w:color="auto" w:sz="4" w:space="0"/>
            </w:tcBorders>
            <w:noWrap w:val="0"/>
            <w:vAlign w:val="center"/>
          </w:tcPr>
          <w:p w14:paraId="72DCF85C">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资格审查</w:t>
            </w:r>
          </w:p>
        </w:tc>
        <w:tc>
          <w:tcPr>
            <w:tcW w:w="6424" w:type="dxa"/>
            <w:tcBorders>
              <w:top w:val="single" w:color="auto" w:sz="4" w:space="0"/>
              <w:left w:val="nil"/>
              <w:bottom w:val="single" w:color="auto" w:sz="4" w:space="0"/>
              <w:right w:val="single" w:color="auto" w:sz="4" w:space="0"/>
            </w:tcBorders>
            <w:noWrap w:val="0"/>
            <w:vAlign w:val="center"/>
          </w:tcPr>
          <w:p w14:paraId="169D4276">
            <w:pPr>
              <w:widowControl/>
              <w:kinsoku w:val="0"/>
              <w:autoSpaceDE w:val="0"/>
              <w:autoSpaceDN w:val="0"/>
              <w:adjustRightInd w:val="0"/>
              <w:snapToGrid w:val="0"/>
              <w:spacing w:line="360" w:lineRule="auto"/>
              <w:ind w:right="102" w:firstLine="240" w:firstLineChars="100"/>
              <w:jc w:val="left"/>
              <w:textAlignment w:val="baseline"/>
              <w:rPr>
                <w:rFonts w:hint="eastAsia" w:ascii="宋体" w:hAnsi="宋体" w:eastAsia="宋体" w:cs="仿宋"/>
                <w:kern w:val="0"/>
                <w:sz w:val="24"/>
                <w:szCs w:val="24"/>
              </w:rPr>
            </w:pPr>
            <w:r>
              <w:rPr>
                <w:rFonts w:hint="eastAsia" w:ascii="宋体" w:hAnsi="宋体" w:eastAsia="宋体" w:cs="仿宋"/>
                <w:kern w:val="0"/>
                <w:sz w:val="24"/>
                <w:szCs w:val="24"/>
              </w:rPr>
              <w:t>开标结束后，由采购人或者采购代理机构将依法对供应商的资格进行审查。合格供应商不足3家的，不得评标。</w:t>
            </w:r>
          </w:p>
          <w:p w14:paraId="299F35F2">
            <w:pPr>
              <w:widowControl/>
              <w:kinsoku w:val="0"/>
              <w:autoSpaceDE w:val="0"/>
              <w:autoSpaceDN w:val="0"/>
              <w:adjustRightInd w:val="0"/>
              <w:snapToGrid w:val="0"/>
              <w:spacing w:line="360" w:lineRule="auto"/>
              <w:ind w:right="102" w:firstLine="240" w:firstLineChars="100"/>
              <w:jc w:val="left"/>
              <w:textAlignment w:val="baseline"/>
              <w:rPr>
                <w:rFonts w:hint="eastAsia" w:ascii="宋体" w:hAnsi="宋体" w:eastAsia="宋体" w:cs="仿宋"/>
                <w:kern w:val="0"/>
                <w:sz w:val="24"/>
                <w:szCs w:val="24"/>
              </w:rPr>
            </w:pPr>
            <w:r>
              <w:rPr>
                <w:rFonts w:hint="eastAsia" w:ascii="宋体" w:hAnsi="宋体" w:eastAsia="宋体" w:cs="仿宋"/>
                <w:kern w:val="0"/>
                <w:sz w:val="24"/>
                <w:szCs w:val="24"/>
              </w:rPr>
              <w:t>资格审查内容及标准见招标文件资格要求。</w:t>
            </w:r>
          </w:p>
        </w:tc>
      </w:tr>
      <w:tr w14:paraId="2B0F505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139D05A">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3</w:t>
            </w:r>
            <w:r>
              <w:rPr>
                <w:rFonts w:ascii="宋体" w:hAnsi="宋体" w:eastAsia="宋体" w:cs="仿宋"/>
                <w:kern w:val="0"/>
                <w:sz w:val="24"/>
                <w:szCs w:val="24"/>
              </w:rPr>
              <w:t>1</w:t>
            </w:r>
          </w:p>
        </w:tc>
        <w:tc>
          <w:tcPr>
            <w:tcW w:w="1961" w:type="dxa"/>
            <w:tcBorders>
              <w:top w:val="single" w:color="auto" w:sz="4" w:space="0"/>
              <w:left w:val="nil"/>
              <w:bottom w:val="single" w:color="auto" w:sz="4" w:space="0"/>
              <w:right w:val="single" w:color="auto" w:sz="4" w:space="0"/>
            </w:tcBorders>
            <w:noWrap w:val="0"/>
            <w:vAlign w:val="center"/>
          </w:tcPr>
          <w:p w14:paraId="2B865B2B">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评标委员会</w:t>
            </w:r>
          </w:p>
          <w:p w14:paraId="6F09D1E8">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的组建</w:t>
            </w:r>
          </w:p>
        </w:tc>
        <w:tc>
          <w:tcPr>
            <w:tcW w:w="6424" w:type="dxa"/>
            <w:tcBorders>
              <w:top w:val="single" w:color="auto" w:sz="4" w:space="0"/>
              <w:left w:val="nil"/>
              <w:bottom w:val="single" w:color="auto" w:sz="4" w:space="0"/>
              <w:right w:val="single" w:color="auto" w:sz="4" w:space="0"/>
            </w:tcBorders>
            <w:noWrap w:val="0"/>
            <w:vAlign w:val="center"/>
          </w:tcPr>
          <w:p w14:paraId="4D543877">
            <w:pPr>
              <w:keepLines/>
              <w:spacing w:line="360" w:lineRule="auto"/>
              <w:ind w:firstLine="240" w:firstLineChars="100"/>
              <w:jc w:val="left"/>
              <w:rPr>
                <w:rFonts w:hint="eastAsia" w:ascii="宋体" w:hAnsi="宋体" w:eastAsia="宋体" w:cs="仿宋"/>
                <w:kern w:val="0"/>
                <w:sz w:val="24"/>
                <w:szCs w:val="24"/>
              </w:rPr>
            </w:pPr>
            <w:r>
              <w:rPr>
                <w:rFonts w:hint="eastAsia" w:ascii="宋体" w:hAnsi="宋体" w:eastAsia="宋体" w:cs="仿宋"/>
                <w:kern w:val="0"/>
                <w:sz w:val="24"/>
                <w:szCs w:val="24"/>
              </w:rPr>
              <w:t>评标委员会成员为5人，采购人代表1人，其余专家4人，从河南省政府采购网评审专家库中随机抽取。</w:t>
            </w:r>
          </w:p>
        </w:tc>
      </w:tr>
      <w:tr w14:paraId="395715B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1998019">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3</w:t>
            </w:r>
            <w:r>
              <w:rPr>
                <w:rFonts w:ascii="宋体" w:hAnsi="宋体" w:eastAsia="宋体" w:cs="仿宋"/>
                <w:kern w:val="0"/>
                <w:sz w:val="24"/>
                <w:szCs w:val="24"/>
              </w:rPr>
              <w:t>2</w:t>
            </w:r>
          </w:p>
        </w:tc>
        <w:tc>
          <w:tcPr>
            <w:tcW w:w="1961" w:type="dxa"/>
            <w:tcBorders>
              <w:top w:val="single" w:color="auto" w:sz="4" w:space="0"/>
              <w:left w:val="nil"/>
              <w:bottom w:val="single" w:color="auto" w:sz="4" w:space="0"/>
              <w:right w:val="single" w:color="auto" w:sz="4" w:space="0"/>
            </w:tcBorders>
            <w:noWrap w:val="0"/>
            <w:vAlign w:val="center"/>
          </w:tcPr>
          <w:p w14:paraId="0DE84132">
            <w:pPr>
              <w:autoSpaceDE w:val="0"/>
              <w:autoSpaceDN w:val="0"/>
              <w:adjustRightInd w:val="0"/>
              <w:spacing w:line="360" w:lineRule="auto"/>
              <w:jc w:val="center"/>
              <w:rPr>
                <w:rFonts w:hint="eastAsia" w:ascii="宋体" w:hAnsi="宋体" w:eastAsia="宋体" w:cs="仿宋"/>
                <w:bCs/>
                <w:sz w:val="24"/>
                <w:szCs w:val="24"/>
              </w:rPr>
            </w:pPr>
            <w:r>
              <w:rPr>
                <w:rFonts w:hint="eastAsia" w:ascii="宋体" w:hAnsi="宋体" w:eastAsia="宋体" w:cs="仿宋"/>
                <w:bCs/>
                <w:sz w:val="24"/>
                <w:szCs w:val="24"/>
              </w:rPr>
              <w:t>投标无效的情形</w:t>
            </w:r>
          </w:p>
        </w:tc>
        <w:tc>
          <w:tcPr>
            <w:tcW w:w="6424" w:type="dxa"/>
            <w:tcBorders>
              <w:top w:val="single" w:color="auto" w:sz="4" w:space="0"/>
              <w:left w:val="nil"/>
              <w:bottom w:val="single" w:color="auto" w:sz="4" w:space="0"/>
              <w:right w:val="single" w:color="auto" w:sz="4" w:space="0"/>
            </w:tcBorders>
            <w:noWrap w:val="0"/>
            <w:vAlign w:val="center"/>
          </w:tcPr>
          <w:p w14:paraId="3C788D41">
            <w:pPr>
              <w:spacing w:line="360" w:lineRule="auto"/>
              <w:ind w:firstLine="168" w:firstLineChars="70"/>
              <w:rPr>
                <w:rFonts w:hint="eastAsia" w:ascii="宋体" w:hAnsi="宋体" w:eastAsia="宋体" w:cs="仿宋"/>
                <w:sz w:val="24"/>
                <w:szCs w:val="24"/>
              </w:rPr>
            </w:pPr>
            <w:r>
              <w:rPr>
                <w:rFonts w:hint="eastAsia" w:ascii="宋体" w:hAnsi="宋体" w:eastAsia="宋体" w:cs="仿宋"/>
                <w:sz w:val="24"/>
                <w:szCs w:val="24"/>
              </w:rPr>
              <w:t>1.投标文件未按照招标文件规定要求签署、盖章的；</w:t>
            </w:r>
          </w:p>
          <w:p w14:paraId="08621712">
            <w:pPr>
              <w:spacing w:line="360" w:lineRule="auto"/>
              <w:ind w:firstLine="168" w:firstLineChars="70"/>
              <w:rPr>
                <w:rFonts w:hint="eastAsia" w:ascii="宋体" w:hAnsi="宋体" w:eastAsia="宋体" w:cs="仿宋"/>
                <w:sz w:val="24"/>
                <w:szCs w:val="24"/>
              </w:rPr>
            </w:pPr>
            <w:r>
              <w:rPr>
                <w:rFonts w:hint="eastAsia" w:ascii="宋体" w:hAnsi="宋体" w:eastAsia="宋体" w:cs="仿宋"/>
                <w:sz w:val="24"/>
                <w:szCs w:val="24"/>
              </w:rPr>
              <w:t>2.投标报价高于招标文件中投标最高限价的；</w:t>
            </w:r>
          </w:p>
          <w:p w14:paraId="7062D0D9">
            <w:pPr>
              <w:spacing w:line="360" w:lineRule="auto"/>
              <w:ind w:firstLine="168" w:firstLineChars="70"/>
              <w:rPr>
                <w:rFonts w:hint="eastAsia" w:ascii="宋体" w:hAnsi="宋体" w:eastAsia="宋体" w:cs="仿宋"/>
                <w:sz w:val="24"/>
                <w:szCs w:val="24"/>
              </w:rPr>
            </w:pPr>
            <w:r>
              <w:rPr>
                <w:rFonts w:hint="eastAsia" w:ascii="宋体" w:hAnsi="宋体" w:eastAsia="宋体" w:cs="仿宋"/>
                <w:sz w:val="24"/>
                <w:szCs w:val="24"/>
              </w:rPr>
              <w:t>3.电子化投标文件附有采购人不能接受的条件的；</w:t>
            </w:r>
          </w:p>
          <w:p w14:paraId="0F65BEEC">
            <w:pPr>
              <w:spacing w:line="360" w:lineRule="auto"/>
              <w:ind w:firstLine="168" w:firstLineChars="70"/>
              <w:rPr>
                <w:rFonts w:hint="eastAsia" w:ascii="宋体" w:hAnsi="宋体" w:eastAsia="宋体" w:cs="仿宋"/>
                <w:sz w:val="24"/>
                <w:szCs w:val="24"/>
              </w:rPr>
            </w:pPr>
            <w:r>
              <w:rPr>
                <w:rFonts w:hint="eastAsia" w:ascii="宋体" w:hAnsi="宋体" w:eastAsia="宋体" w:cs="仿宋"/>
                <w:sz w:val="24"/>
                <w:szCs w:val="24"/>
              </w:rPr>
              <w:t>4.以他人的名义投标、串通投标、以行贿手段谋取中标或者以其他弄虚作假方式投标的；</w:t>
            </w:r>
          </w:p>
          <w:p w14:paraId="6372F41C">
            <w:pPr>
              <w:spacing w:line="360" w:lineRule="auto"/>
              <w:ind w:firstLine="168" w:firstLineChars="70"/>
              <w:rPr>
                <w:rFonts w:hint="eastAsia" w:ascii="宋体" w:hAnsi="宋体" w:eastAsia="宋体" w:cs="仿宋"/>
                <w:sz w:val="24"/>
                <w:szCs w:val="24"/>
              </w:rPr>
            </w:pPr>
            <w:r>
              <w:rPr>
                <w:rFonts w:hint="eastAsia" w:ascii="宋体" w:hAnsi="宋体" w:eastAsia="宋体" w:cs="仿宋"/>
                <w:sz w:val="24"/>
                <w:szCs w:val="24"/>
              </w:rPr>
              <w:t>5.采取不正当手段谋取中标的。</w:t>
            </w:r>
          </w:p>
        </w:tc>
      </w:tr>
      <w:tr w14:paraId="0A9BC46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DAA0FC7">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3</w:t>
            </w:r>
            <w:r>
              <w:rPr>
                <w:rFonts w:ascii="宋体" w:hAnsi="宋体" w:eastAsia="宋体" w:cs="仿宋"/>
                <w:kern w:val="0"/>
                <w:sz w:val="24"/>
                <w:szCs w:val="24"/>
              </w:rPr>
              <w:t>3</w:t>
            </w:r>
          </w:p>
        </w:tc>
        <w:tc>
          <w:tcPr>
            <w:tcW w:w="1961" w:type="dxa"/>
            <w:tcBorders>
              <w:top w:val="single" w:color="auto" w:sz="4" w:space="0"/>
              <w:left w:val="nil"/>
              <w:bottom w:val="single" w:color="auto" w:sz="4" w:space="0"/>
              <w:right w:val="single" w:color="auto" w:sz="4" w:space="0"/>
            </w:tcBorders>
            <w:noWrap w:val="0"/>
            <w:vAlign w:val="center"/>
          </w:tcPr>
          <w:p w14:paraId="430F8C3E">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是否授权评标委员会确定中标供应商</w:t>
            </w:r>
          </w:p>
        </w:tc>
        <w:tc>
          <w:tcPr>
            <w:tcW w:w="6424" w:type="dxa"/>
            <w:tcBorders>
              <w:top w:val="single" w:color="auto" w:sz="4" w:space="0"/>
              <w:left w:val="nil"/>
              <w:bottom w:val="single" w:color="auto" w:sz="4" w:space="0"/>
              <w:right w:val="single" w:color="auto" w:sz="4" w:space="0"/>
            </w:tcBorders>
            <w:noWrap w:val="0"/>
            <w:vAlign w:val="center"/>
          </w:tcPr>
          <w:p w14:paraId="3979F083">
            <w:pPr>
              <w:keepLines/>
              <w:spacing w:line="360" w:lineRule="auto"/>
              <w:ind w:firstLine="120" w:firstLineChars="50"/>
              <w:jc w:val="left"/>
              <w:rPr>
                <w:rFonts w:hint="eastAsia" w:ascii="Times New Roman" w:hAnsi="Times New Roman" w:eastAsia="宋体" w:cs="Times New Roman"/>
                <w:b/>
              </w:rPr>
            </w:pPr>
            <w:r>
              <w:rPr>
                <w:rFonts w:hint="eastAsia" w:ascii="宋体" w:hAnsi="宋体" w:eastAsia="宋体" w:cs="仿宋"/>
                <w:kern w:val="0"/>
                <w:sz w:val="24"/>
                <w:szCs w:val="24"/>
              </w:rPr>
              <w:t>否，推荐1</w:t>
            </w:r>
            <w:r>
              <w:rPr>
                <w:rFonts w:ascii="宋体" w:hAnsi="宋体" w:eastAsia="宋体" w:cs="仿宋"/>
                <w:kern w:val="0"/>
                <w:sz w:val="24"/>
                <w:szCs w:val="24"/>
              </w:rPr>
              <w:t>-3</w:t>
            </w:r>
            <w:r>
              <w:rPr>
                <w:rFonts w:hint="eastAsia" w:ascii="宋体" w:hAnsi="宋体" w:eastAsia="宋体" w:cs="仿宋"/>
                <w:kern w:val="0"/>
                <w:sz w:val="24"/>
                <w:szCs w:val="24"/>
              </w:rPr>
              <w:t>名并排序。</w:t>
            </w:r>
          </w:p>
        </w:tc>
      </w:tr>
      <w:tr w14:paraId="29F51F8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B8AE2A2">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3</w:t>
            </w:r>
            <w:r>
              <w:rPr>
                <w:rFonts w:ascii="宋体" w:hAnsi="宋体" w:eastAsia="宋体" w:cs="仿宋"/>
                <w:kern w:val="0"/>
                <w:sz w:val="24"/>
                <w:szCs w:val="24"/>
              </w:rPr>
              <w:t>4</w:t>
            </w:r>
          </w:p>
        </w:tc>
        <w:tc>
          <w:tcPr>
            <w:tcW w:w="1961" w:type="dxa"/>
            <w:tcBorders>
              <w:top w:val="single" w:color="auto" w:sz="4" w:space="0"/>
              <w:left w:val="nil"/>
              <w:bottom w:val="single" w:color="auto" w:sz="4" w:space="0"/>
              <w:right w:val="single" w:color="auto" w:sz="4" w:space="0"/>
            </w:tcBorders>
            <w:noWrap w:val="0"/>
            <w:vAlign w:val="center"/>
          </w:tcPr>
          <w:p w14:paraId="7DAFDFF6">
            <w:pPr>
              <w:keepLines/>
              <w:spacing w:line="360" w:lineRule="auto"/>
              <w:jc w:val="center"/>
              <w:rPr>
                <w:rFonts w:hint="eastAsia" w:ascii="宋体" w:hAnsi="宋体" w:eastAsia="宋体" w:cs="仿宋"/>
                <w:sz w:val="24"/>
                <w:szCs w:val="24"/>
              </w:rPr>
            </w:pPr>
            <w:r>
              <w:rPr>
                <w:rFonts w:hint="eastAsia" w:ascii="宋体" w:hAnsi="宋体" w:eastAsia="宋体" w:cs="仿宋"/>
                <w:sz w:val="24"/>
                <w:szCs w:val="24"/>
              </w:rPr>
              <w:t>中标公告媒介及</w:t>
            </w:r>
          </w:p>
          <w:p w14:paraId="3C66037A">
            <w:pPr>
              <w:keepLines/>
              <w:spacing w:line="360" w:lineRule="auto"/>
              <w:jc w:val="center"/>
              <w:rPr>
                <w:rFonts w:hint="eastAsia" w:ascii="宋体" w:hAnsi="宋体" w:eastAsia="宋体" w:cs="仿宋"/>
                <w:kern w:val="0"/>
                <w:sz w:val="24"/>
                <w:szCs w:val="24"/>
              </w:rPr>
            </w:pPr>
            <w:r>
              <w:rPr>
                <w:rFonts w:hint="eastAsia" w:ascii="宋体" w:hAnsi="宋体" w:eastAsia="宋体" w:cs="仿宋"/>
                <w:sz w:val="24"/>
                <w:szCs w:val="24"/>
              </w:rPr>
              <w:t>期限</w:t>
            </w:r>
          </w:p>
        </w:tc>
        <w:tc>
          <w:tcPr>
            <w:tcW w:w="6424" w:type="dxa"/>
            <w:tcBorders>
              <w:top w:val="single" w:color="auto" w:sz="4" w:space="0"/>
              <w:left w:val="nil"/>
              <w:bottom w:val="single" w:color="auto" w:sz="4" w:space="0"/>
              <w:right w:val="single" w:color="auto" w:sz="4" w:space="0"/>
            </w:tcBorders>
            <w:noWrap w:val="0"/>
            <w:vAlign w:val="center"/>
          </w:tcPr>
          <w:p w14:paraId="2400012C">
            <w:pPr>
              <w:keepLines/>
              <w:spacing w:line="360" w:lineRule="auto"/>
              <w:ind w:firstLine="120" w:firstLineChars="50"/>
              <w:jc w:val="left"/>
              <w:rPr>
                <w:rFonts w:hint="eastAsia" w:ascii="宋体" w:hAnsi="宋体" w:eastAsia="宋体" w:cs="仿宋"/>
                <w:sz w:val="24"/>
                <w:szCs w:val="24"/>
              </w:rPr>
            </w:pPr>
            <w:r>
              <w:rPr>
                <w:rFonts w:hint="eastAsia" w:ascii="宋体" w:hAnsi="宋体" w:eastAsia="宋体" w:cs="仿宋"/>
                <w:sz w:val="24"/>
                <w:szCs w:val="24"/>
              </w:rPr>
              <w:t>发布媒介：《河南省政府采购网》、《</w:t>
            </w:r>
            <w:r>
              <w:rPr>
                <w:rFonts w:hint="eastAsia" w:ascii="宋体" w:hAnsi="宋体" w:eastAsia="宋体" w:cs="仿宋"/>
                <w:sz w:val="24"/>
                <w:szCs w:val="24"/>
                <w:lang w:eastAsia="zh-CN"/>
              </w:rPr>
              <w:t>中国</w:t>
            </w:r>
            <w:r>
              <w:rPr>
                <w:rFonts w:hint="eastAsia" w:ascii="宋体" w:hAnsi="宋体" w:eastAsia="宋体" w:cs="仿宋"/>
                <w:sz w:val="24"/>
                <w:szCs w:val="24"/>
                <w:lang w:val="en-US" w:eastAsia="zh-CN"/>
              </w:rPr>
              <w:t>采购与招标网</w:t>
            </w:r>
            <w:r>
              <w:rPr>
                <w:rFonts w:hint="eastAsia" w:ascii="宋体" w:hAnsi="宋体" w:eastAsia="宋体" w:cs="仿宋"/>
                <w:sz w:val="24"/>
                <w:szCs w:val="24"/>
              </w:rPr>
              <w:t>》、《三门峡市公共资源交易中心网》</w:t>
            </w:r>
          </w:p>
          <w:p w14:paraId="52E7C404">
            <w:pPr>
              <w:spacing w:line="360" w:lineRule="auto"/>
              <w:ind w:firstLine="120" w:firstLineChars="50"/>
              <w:rPr>
                <w:rFonts w:hint="eastAsia" w:ascii="宋体" w:hAnsi="宋体" w:eastAsia="宋体" w:cs="仿宋"/>
                <w:sz w:val="24"/>
                <w:szCs w:val="24"/>
              </w:rPr>
            </w:pPr>
            <w:r>
              <w:rPr>
                <w:rFonts w:hint="eastAsia" w:ascii="宋体" w:hAnsi="宋体" w:eastAsia="宋体" w:cs="仿宋"/>
                <w:sz w:val="24"/>
                <w:szCs w:val="24"/>
              </w:rPr>
              <w:t>公告期限：1个工作日</w:t>
            </w:r>
          </w:p>
        </w:tc>
      </w:tr>
      <w:tr w14:paraId="11EF867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FA0E903">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3</w:t>
            </w:r>
            <w:r>
              <w:rPr>
                <w:rFonts w:ascii="宋体" w:hAnsi="宋体" w:eastAsia="宋体" w:cs="仿宋"/>
                <w:kern w:val="0"/>
                <w:sz w:val="24"/>
                <w:szCs w:val="24"/>
              </w:rPr>
              <w:t>5</w:t>
            </w:r>
          </w:p>
        </w:tc>
        <w:tc>
          <w:tcPr>
            <w:tcW w:w="1961" w:type="dxa"/>
            <w:tcBorders>
              <w:top w:val="single" w:color="auto" w:sz="4" w:space="0"/>
              <w:left w:val="nil"/>
              <w:bottom w:val="single" w:color="auto" w:sz="4" w:space="0"/>
              <w:right w:val="single" w:color="auto" w:sz="4" w:space="0"/>
            </w:tcBorders>
            <w:noWrap w:val="0"/>
            <w:vAlign w:val="center"/>
          </w:tcPr>
          <w:p w14:paraId="65396B1C">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履约保证金</w:t>
            </w:r>
          </w:p>
        </w:tc>
        <w:tc>
          <w:tcPr>
            <w:tcW w:w="6424" w:type="dxa"/>
            <w:tcBorders>
              <w:top w:val="single" w:color="auto" w:sz="4" w:space="0"/>
              <w:left w:val="nil"/>
              <w:bottom w:val="single" w:color="auto" w:sz="4" w:space="0"/>
              <w:right w:val="single" w:color="auto" w:sz="4" w:space="0"/>
            </w:tcBorders>
            <w:noWrap w:val="0"/>
            <w:vAlign w:val="center"/>
          </w:tcPr>
          <w:p w14:paraId="7C6D62EE">
            <w:pPr>
              <w:keepLines/>
              <w:spacing w:line="360" w:lineRule="auto"/>
              <w:rPr>
                <w:rFonts w:hint="eastAsia" w:ascii="宋体" w:hAnsi="宋体" w:eastAsia="宋体" w:cs="仿宋"/>
                <w:sz w:val="24"/>
                <w:szCs w:val="24"/>
              </w:rPr>
            </w:pPr>
            <w:r>
              <w:rPr>
                <w:rFonts w:hint="eastAsia" w:ascii="宋体" w:hAnsi="宋体" w:eastAsia="宋体" w:cs="仿宋"/>
                <w:sz w:val="24"/>
                <w:szCs w:val="24"/>
              </w:rPr>
              <w:t>本项目不收取履约保证金。如供应商违反政府采购合同约定给采购人造成损失的,采购人按照合同约定,要求供应商承担赔偿责任。</w:t>
            </w:r>
          </w:p>
        </w:tc>
      </w:tr>
      <w:tr w14:paraId="66DA59B1">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4E2970A">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3</w:t>
            </w:r>
            <w:r>
              <w:rPr>
                <w:rFonts w:ascii="宋体" w:hAnsi="宋体" w:eastAsia="宋体" w:cs="仿宋"/>
                <w:kern w:val="0"/>
                <w:sz w:val="24"/>
                <w:szCs w:val="24"/>
              </w:rPr>
              <w:t>6</w:t>
            </w:r>
          </w:p>
        </w:tc>
        <w:tc>
          <w:tcPr>
            <w:tcW w:w="1961" w:type="dxa"/>
            <w:tcBorders>
              <w:top w:val="single" w:color="auto" w:sz="4" w:space="0"/>
              <w:left w:val="nil"/>
              <w:bottom w:val="single" w:color="auto" w:sz="4" w:space="0"/>
              <w:right w:val="single" w:color="auto" w:sz="4" w:space="0"/>
            </w:tcBorders>
            <w:noWrap w:val="0"/>
            <w:vAlign w:val="center"/>
          </w:tcPr>
          <w:p w14:paraId="7B44A89B">
            <w:pPr>
              <w:keepLines/>
              <w:spacing w:line="360" w:lineRule="auto"/>
              <w:jc w:val="center"/>
              <w:rPr>
                <w:rFonts w:hint="eastAsia" w:ascii="宋体" w:hAnsi="宋体" w:eastAsia="宋体" w:cs="仿宋"/>
                <w:kern w:val="0"/>
                <w:sz w:val="24"/>
                <w:szCs w:val="24"/>
              </w:rPr>
            </w:pPr>
            <w:r>
              <w:rPr>
                <w:rFonts w:hint="eastAsia" w:ascii="宋体" w:hAnsi="宋体" w:eastAsia="宋体" w:cs="仿宋"/>
                <w:sz w:val="24"/>
                <w:szCs w:val="24"/>
              </w:rPr>
              <w:t>签订合同</w:t>
            </w:r>
          </w:p>
        </w:tc>
        <w:tc>
          <w:tcPr>
            <w:tcW w:w="6424" w:type="dxa"/>
            <w:tcBorders>
              <w:top w:val="single" w:color="auto" w:sz="4" w:space="0"/>
              <w:left w:val="nil"/>
              <w:bottom w:val="single" w:color="auto" w:sz="4" w:space="0"/>
              <w:right w:val="single" w:color="auto" w:sz="4" w:space="0"/>
            </w:tcBorders>
            <w:noWrap w:val="0"/>
            <w:vAlign w:val="center"/>
          </w:tcPr>
          <w:p w14:paraId="33BB0151">
            <w:pPr>
              <w:keepLines/>
              <w:spacing w:line="360" w:lineRule="auto"/>
              <w:rPr>
                <w:rFonts w:hint="eastAsia" w:ascii="宋体" w:hAnsi="宋体" w:eastAsia="宋体" w:cs="仿宋"/>
                <w:sz w:val="24"/>
                <w:szCs w:val="24"/>
              </w:rPr>
            </w:pPr>
            <w:r>
              <w:rPr>
                <w:rFonts w:hint="eastAsia" w:ascii="宋体" w:hAnsi="宋体" w:eastAsia="宋体" w:cs="仿宋"/>
                <w:sz w:val="24"/>
                <w:szCs w:val="24"/>
              </w:rPr>
              <w:t>采购人和中标供应商应当在中标通知书发出之日起30日内，根据招标文件和中标供应商的投标文件订立书面合同。所签订的合同不得对招标文件确定的事项和中标供应商投标文件作实质性修改。</w:t>
            </w:r>
          </w:p>
        </w:tc>
      </w:tr>
      <w:tr w14:paraId="5106162E">
        <w:tblPrEx>
          <w:tblCellMar>
            <w:top w:w="0" w:type="dxa"/>
            <w:left w:w="108" w:type="dxa"/>
            <w:bottom w:w="0" w:type="dxa"/>
            <w:right w:w="108" w:type="dxa"/>
          </w:tblCellMar>
        </w:tblPrEx>
        <w:tc>
          <w:tcPr>
            <w:tcW w:w="9395" w:type="dxa"/>
            <w:gridSpan w:val="3"/>
            <w:tcBorders>
              <w:top w:val="single" w:color="auto" w:sz="4" w:space="0"/>
              <w:left w:val="single" w:color="auto" w:sz="4" w:space="0"/>
              <w:bottom w:val="single" w:color="auto" w:sz="4" w:space="0"/>
              <w:right w:val="single" w:color="auto" w:sz="4" w:space="0"/>
            </w:tcBorders>
            <w:noWrap w:val="0"/>
            <w:vAlign w:val="center"/>
          </w:tcPr>
          <w:p w14:paraId="06628806">
            <w:pPr>
              <w:keepLines/>
              <w:spacing w:line="360" w:lineRule="auto"/>
              <w:jc w:val="left"/>
              <w:rPr>
                <w:rFonts w:hint="eastAsia" w:ascii="宋体" w:hAnsi="宋体" w:eastAsia="宋体" w:cs="仿宋"/>
                <w:kern w:val="0"/>
                <w:sz w:val="24"/>
                <w:szCs w:val="24"/>
              </w:rPr>
            </w:pPr>
            <w:r>
              <w:rPr>
                <w:rFonts w:ascii="宋体" w:hAnsi="宋体" w:eastAsia="宋体" w:cs="仿宋"/>
                <w:kern w:val="0"/>
                <w:sz w:val="24"/>
                <w:szCs w:val="24"/>
              </w:rPr>
              <w:t>37</w:t>
            </w:r>
            <w:r>
              <w:rPr>
                <w:rFonts w:hint="eastAsia" w:ascii="宋体" w:hAnsi="宋体" w:eastAsia="宋体" w:cs="仿宋"/>
                <w:kern w:val="0"/>
                <w:sz w:val="24"/>
                <w:szCs w:val="24"/>
              </w:rPr>
              <w:t>.</w:t>
            </w:r>
            <w:r>
              <w:rPr>
                <w:rFonts w:hint="eastAsia" w:ascii="宋体" w:hAnsi="宋体" w:eastAsia="宋体" w:cs="仿宋"/>
                <w:sz w:val="24"/>
                <w:szCs w:val="24"/>
              </w:rPr>
              <w:t>需要补充的其他内容</w:t>
            </w:r>
          </w:p>
        </w:tc>
      </w:tr>
      <w:tr w14:paraId="268E043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7D856D8">
            <w:pPr>
              <w:keepLines/>
              <w:spacing w:line="360" w:lineRule="auto"/>
              <w:jc w:val="center"/>
              <w:rPr>
                <w:rFonts w:hint="eastAsia" w:ascii="宋体" w:hAnsi="宋体" w:eastAsia="宋体" w:cs="仿宋"/>
                <w:kern w:val="0"/>
                <w:sz w:val="24"/>
                <w:szCs w:val="24"/>
              </w:rPr>
            </w:pPr>
            <w:r>
              <w:rPr>
                <w:rFonts w:ascii="宋体" w:hAnsi="宋体" w:eastAsia="宋体" w:cs="仿宋"/>
                <w:kern w:val="0"/>
                <w:sz w:val="24"/>
                <w:szCs w:val="24"/>
              </w:rPr>
              <w:t>37.1</w:t>
            </w:r>
          </w:p>
        </w:tc>
        <w:tc>
          <w:tcPr>
            <w:tcW w:w="1961" w:type="dxa"/>
            <w:tcBorders>
              <w:top w:val="single" w:color="auto" w:sz="4" w:space="0"/>
              <w:left w:val="nil"/>
              <w:bottom w:val="single" w:color="auto" w:sz="4" w:space="0"/>
              <w:right w:val="single" w:color="auto" w:sz="4" w:space="0"/>
            </w:tcBorders>
            <w:noWrap w:val="0"/>
            <w:vAlign w:val="center"/>
          </w:tcPr>
          <w:p w14:paraId="1040D0DB">
            <w:pPr>
              <w:keepLines/>
              <w:spacing w:line="360" w:lineRule="auto"/>
              <w:jc w:val="center"/>
              <w:rPr>
                <w:rFonts w:hint="eastAsia" w:ascii="宋体" w:hAnsi="宋体" w:eastAsia="宋体" w:cs="仿宋"/>
                <w:color w:val="auto"/>
                <w:kern w:val="0"/>
                <w:sz w:val="24"/>
                <w:szCs w:val="24"/>
              </w:rPr>
            </w:pPr>
            <w:r>
              <w:rPr>
                <w:rFonts w:hint="eastAsia" w:ascii="宋体" w:hAnsi="宋体" w:eastAsia="宋体" w:cs="仿宋"/>
                <w:color w:val="auto"/>
                <w:sz w:val="24"/>
                <w:szCs w:val="24"/>
              </w:rPr>
              <w:t>付款方式</w:t>
            </w:r>
          </w:p>
        </w:tc>
        <w:tc>
          <w:tcPr>
            <w:tcW w:w="6424" w:type="dxa"/>
            <w:tcBorders>
              <w:top w:val="single" w:color="auto" w:sz="4" w:space="0"/>
              <w:left w:val="nil"/>
              <w:bottom w:val="single" w:color="auto" w:sz="4" w:space="0"/>
              <w:right w:val="single" w:color="auto" w:sz="4" w:space="0"/>
            </w:tcBorders>
            <w:noWrap w:val="0"/>
            <w:vAlign w:val="center"/>
          </w:tcPr>
          <w:p w14:paraId="0E23EC95">
            <w:pPr>
              <w:keepLines/>
              <w:spacing w:line="360" w:lineRule="auto"/>
              <w:jc w:val="left"/>
              <w:rPr>
                <w:rFonts w:hint="eastAsia" w:ascii="宋体" w:hAnsi="宋体" w:eastAsia="宋体" w:cs="仿宋"/>
                <w:color w:val="auto"/>
                <w:kern w:val="0"/>
                <w:sz w:val="24"/>
                <w:szCs w:val="24"/>
              </w:rPr>
            </w:pPr>
            <w:r>
              <w:rPr>
                <w:rFonts w:hint="eastAsia" w:ascii="宋体" w:hAnsi="宋体" w:eastAsia="宋体" w:cs="仿宋"/>
                <w:color w:val="auto"/>
                <w:kern w:val="0"/>
                <w:sz w:val="24"/>
                <w:szCs w:val="24"/>
              </w:rPr>
              <w:t>按月支付，第二个月申请第一月服务费用，经采购人审核无误后第三个月月底前支付，以此类推，付款前乙方需提供</w:t>
            </w:r>
            <w:r>
              <w:rPr>
                <w:rFonts w:hint="eastAsia" w:ascii="宋体" w:hAnsi="宋体" w:cs="仿宋"/>
                <w:color w:val="auto"/>
                <w:kern w:val="0"/>
                <w:sz w:val="24"/>
                <w:szCs w:val="24"/>
                <w:lang w:val="en-US" w:eastAsia="zh-CN"/>
              </w:rPr>
              <w:t>正规</w:t>
            </w:r>
            <w:r>
              <w:rPr>
                <w:rFonts w:hint="eastAsia" w:ascii="宋体" w:hAnsi="宋体" w:eastAsia="宋体" w:cs="仿宋"/>
                <w:color w:val="auto"/>
                <w:kern w:val="0"/>
                <w:sz w:val="24"/>
                <w:szCs w:val="24"/>
              </w:rPr>
              <w:t>发票。</w:t>
            </w:r>
          </w:p>
        </w:tc>
      </w:tr>
      <w:tr w14:paraId="5726D75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79C8F81">
            <w:pPr>
              <w:keepLines/>
              <w:spacing w:line="360" w:lineRule="auto"/>
              <w:jc w:val="center"/>
              <w:rPr>
                <w:rFonts w:hint="eastAsia" w:ascii="宋体" w:hAnsi="宋体" w:eastAsia="宋体" w:cs="仿宋"/>
                <w:kern w:val="0"/>
                <w:sz w:val="24"/>
                <w:szCs w:val="24"/>
              </w:rPr>
            </w:pPr>
            <w:r>
              <w:rPr>
                <w:rFonts w:ascii="宋体" w:hAnsi="宋体" w:eastAsia="宋体" w:cs="仿宋"/>
                <w:kern w:val="0"/>
                <w:sz w:val="24"/>
                <w:szCs w:val="24"/>
              </w:rPr>
              <w:t>37.</w:t>
            </w:r>
            <w:r>
              <w:rPr>
                <w:rFonts w:hint="eastAsia" w:ascii="宋体" w:hAnsi="宋体" w:eastAsia="宋体" w:cs="仿宋"/>
                <w:kern w:val="0"/>
                <w:sz w:val="24"/>
                <w:szCs w:val="24"/>
              </w:rPr>
              <w:t>2</w:t>
            </w:r>
          </w:p>
        </w:tc>
        <w:tc>
          <w:tcPr>
            <w:tcW w:w="1961" w:type="dxa"/>
            <w:tcBorders>
              <w:top w:val="single" w:color="auto" w:sz="4" w:space="0"/>
              <w:left w:val="nil"/>
              <w:bottom w:val="single" w:color="auto" w:sz="4" w:space="0"/>
              <w:right w:val="single" w:color="auto" w:sz="4" w:space="0"/>
            </w:tcBorders>
            <w:noWrap w:val="0"/>
            <w:vAlign w:val="center"/>
          </w:tcPr>
          <w:p w14:paraId="54A16C99">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合同形式</w:t>
            </w:r>
          </w:p>
        </w:tc>
        <w:tc>
          <w:tcPr>
            <w:tcW w:w="6424" w:type="dxa"/>
            <w:tcBorders>
              <w:top w:val="single" w:color="auto" w:sz="4" w:space="0"/>
              <w:left w:val="nil"/>
              <w:bottom w:val="single" w:color="auto" w:sz="4" w:space="0"/>
              <w:right w:val="single" w:color="auto" w:sz="4" w:space="0"/>
            </w:tcBorders>
            <w:noWrap w:val="0"/>
            <w:vAlign w:val="center"/>
          </w:tcPr>
          <w:p w14:paraId="095BFCA5">
            <w:pPr>
              <w:keepLines/>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总价合同</w:t>
            </w:r>
          </w:p>
        </w:tc>
      </w:tr>
      <w:tr w14:paraId="07BE43EC">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910A369">
            <w:pPr>
              <w:keepLines/>
              <w:spacing w:line="360" w:lineRule="auto"/>
              <w:ind w:firstLine="120" w:firstLineChars="50"/>
              <w:jc w:val="left"/>
              <w:rPr>
                <w:rFonts w:hint="eastAsia" w:ascii="宋体" w:hAnsi="宋体" w:eastAsia="宋体" w:cs="仿宋"/>
                <w:kern w:val="0"/>
                <w:sz w:val="24"/>
                <w:szCs w:val="24"/>
                <w:lang w:eastAsia="zh-CN"/>
              </w:rPr>
            </w:pPr>
            <w:r>
              <w:rPr>
                <w:rFonts w:ascii="宋体" w:hAnsi="宋体" w:eastAsia="宋体" w:cs="仿宋"/>
                <w:kern w:val="0"/>
                <w:sz w:val="24"/>
                <w:szCs w:val="24"/>
              </w:rPr>
              <w:t>37</w:t>
            </w:r>
            <w:r>
              <w:rPr>
                <w:rFonts w:hint="eastAsia" w:ascii="宋体" w:hAnsi="宋体" w:eastAsia="宋体" w:cs="仿宋"/>
                <w:kern w:val="0"/>
                <w:sz w:val="24"/>
                <w:szCs w:val="24"/>
              </w:rPr>
              <w:t>.</w:t>
            </w:r>
            <w:r>
              <w:rPr>
                <w:rFonts w:hint="eastAsia" w:ascii="宋体" w:hAnsi="宋体" w:cs="仿宋"/>
                <w:kern w:val="0"/>
                <w:sz w:val="24"/>
                <w:szCs w:val="24"/>
                <w:lang w:val="en-US" w:eastAsia="zh-CN"/>
              </w:rPr>
              <w:t>3</w:t>
            </w:r>
          </w:p>
        </w:tc>
        <w:tc>
          <w:tcPr>
            <w:tcW w:w="1961" w:type="dxa"/>
            <w:tcBorders>
              <w:top w:val="single" w:color="auto" w:sz="4" w:space="0"/>
              <w:left w:val="nil"/>
              <w:bottom w:val="single" w:color="auto" w:sz="4" w:space="0"/>
              <w:right w:val="single" w:color="auto" w:sz="4" w:space="0"/>
            </w:tcBorders>
            <w:noWrap w:val="0"/>
            <w:vAlign w:val="center"/>
          </w:tcPr>
          <w:p w14:paraId="1B6FE1AF">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电子化交易</w:t>
            </w:r>
          </w:p>
          <w:p w14:paraId="3F76AF73">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注意事项</w:t>
            </w:r>
          </w:p>
        </w:tc>
        <w:tc>
          <w:tcPr>
            <w:tcW w:w="6424" w:type="dxa"/>
            <w:tcBorders>
              <w:top w:val="single" w:color="auto" w:sz="4" w:space="0"/>
              <w:left w:val="nil"/>
              <w:bottom w:val="single" w:color="auto" w:sz="4" w:space="0"/>
              <w:right w:val="single" w:color="auto" w:sz="4" w:space="0"/>
            </w:tcBorders>
            <w:noWrap w:val="0"/>
            <w:vAlign w:val="center"/>
          </w:tcPr>
          <w:p w14:paraId="15A8F31F">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本项目为电子化交易项目，投标文件是投标人、投标供应商（以下简称“投标人”）通过中心投标文件制作系统制作，并经过电子签章和加密后生成的电子版投标文件。投标人投标时，不须提交纸质文件资料。</w:t>
            </w:r>
          </w:p>
          <w:p w14:paraId="6F186E38">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电子化投标文件具体制作教材请投标人通过CA证书登录三门峡市公共资源电子化交易系统在 “交易智库”中下载操作流程</w:t>
            </w:r>
          </w:p>
          <w:p w14:paraId="35E644F0">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温馨提示：本项目为电子化、无纸化交易项目，投标时不接受任何纸质资料，为保证您能投标成功，请需仔细阅读以下条款。</w:t>
            </w:r>
          </w:p>
          <w:p w14:paraId="48F5FFA9">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一、电子化投标</w:t>
            </w:r>
          </w:p>
          <w:p w14:paraId="7DEC6945">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（一）电子化投标文件的签章</w:t>
            </w:r>
          </w:p>
          <w:p w14:paraId="2389BD28">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1、投标人在生成电子化投标文件后，应对投标文件每页加盖投标供应商单位公章和法定代表人签章，未进行签章的视为无效投标。</w:t>
            </w:r>
          </w:p>
          <w:p w14:paraId="51AA5891">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招标文件中要求法定代表人或授权委托人签字或盖章的，投标人在进行电子化投标文件签章时，以法定代表人签章为准。电子化投标文件具体制作教材请投标人通过CA证书登录三门峡市公共资源电子化交易系统在右上角“帮助中心”中查看。电子化投标文件工具请点击https://download.bqpoint.com/download/downloaddetailfree.html?SourceFrom=Ztb&amp;ZtbSoftXiaQuCode=1506&amp;ZtbSoftType=tballinclusive 进行下载。</w:t>
            </w:r>
          </w:p>
          <w:p w14:paraId="42A04493">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（二）电子化投标文件的格式及上传投标</w:t>
            </w:r>
          </w:p>
          <w:p w14:paraId="3658B01F">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投标人所上传的电子化投标文件，应是通过中心投标文件制作系统制作的（投标文件制作工具下载地址：https://download.bqpoint.com/download/downloaddetailfree.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17CAF3C0">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注：投标人投报多个标段的，需要每个标段单独制作电子投标文件。</w:t>
            </w:r>
          </w:p>
          <w:p w14:paraId="4E9F63B9">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2、电子化投标文件应在投标截止时间前成功上传至三门峡市公共资源电子化交易系统。至投标截止时间止，仍未上传成功的电子化投标文件将不予接收。</w:t>
            </w:r>
          </w:p>
          <w:p w14:paraId="4BE201D5">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28982142">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技术联系电话：400-998-0000</w:t>
            </w:r>
          </w:p>
          <w:p w14:paraId="6EE095E5">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（三）电子化项目开标、解密、唱标、评标</w:t>
            </w:r>
          </w:p>
          <w:p w14:paraId="672A8969">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本项目采用电子化、无纸化进行招标，开标当日，投标人无需到开标现场参加开标会议，投标人应当在投标截止时间前，登陆不见面开标大厅选择登陆三门峡市公共资源电子招投标系统进行登陆,在线准时参加开标活动并进行投标文件解密等。</w:t>
            </w:r>
          </w:p>
          <w:p w14:paraId="637130C6">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2、电子化投标文件采用一次加密方式。开标时，由投标人使用CA 证书，在规定时间内对其电子化投标文件进行解密。每位投标人的解密时间为开标时间起30分钟内，如在规定时间内未完成解密的，其投标文件不予开标、唱标。</w:t>
            </w:r>
          </w:p>
          <w:p w14:paraId="1494C98F">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3、电子化投标文件解密异常的处理</w:t>
            </w:r>
          </w:p>
          <w:p w14:paraId="76950BCB">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如出现投标人的电子投标文件无法解密等异常情况，投标人应及时致电技术人员说明。投标文件异常，按以下步骤进行处理：</w:t>
            </w:r>
          </w:p>
          <w:p w14:paraId="13A471DC">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技术咨询服务窗口：0398-3117871 </w:t>
            </w:r>
          </w:p>
          <w:p w14:paraId="73441CEA">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（1）首先由技术人员进行问题排查。</w:t>
            </w:r>
          </w:p>
          <w:p w14:paraId="3C1377A3">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（2）经技术人员排查后，是投标人文件自身问题导致投标文件无法解密的，该投标文件将不予接收、解密和唱标。开标会议继续进行。</w:t>
            </w:r>
          </w:p>
          <w:p w14:paraId="0403565D">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D2894B7">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4、待所有投标人投标文件解密完成后，由中介服务机构操作，对所有已解密投标文件进行唱标。</w:t>
            </w:r>
          </w:p>
          <w:p w14:paraId="35EB69AD">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2BF02B72">
            <w:pPr>
              <w:widowControl/>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5、开标时投标人可登录到交易系统中在开标大厅中点击开标一览表查看自己的投标报价。如对自己的唱标内容有异议的，</w:t>
            </w:r>
            <w:r>
              <w:rPr>
                <w:rFonts w:hint="eastAsia" w:asciiTheme="minorEastAsia" w:hAnsiTheme="minorEastAsia" w:eastAsiaTheme="minorEastAsia" w:cstheme="minorEastAsia"/>
                <w:color w:val="auto"/>
                <w:sz w:val="24"/>
                <w:szCs w:val="24"/>
                <w:highlight w:val="none"/>
              </w:rPr>
              <w:t>应在投标人解密成功后10分钟内向中服务机构通过开标大厅对话框提出质疑</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中介服务机构做好书面记录。投标人未在规定时间内提出质疑的，视为认可唱标内容。</w:t>
            </w:r>
          </w:p>
          <w:p w14:paraId="08C99E68">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6、</w:t>
            </w:r>
            <w:r>
              <w:rPr>
                <w:rFonts w:hint="eastAsia" w:asciiTheme="minorEastAsia" w:hAnsiTheme="minorEastAsia" w:eastAsiaTheme="minorEastAsia" w:cstheme="minorEastAsia"/>
                <w:color w:val="auto"/>
                <w:sz w:val="24"/>
                <w:szCs w:val="24"/>
                <w:highlight w:val="none"/>
              </w:rPr>
              <w:t>评标时，评标委员会对电子化投标文件有质疑的，将通过电子化交易系统对投标人发起质疑。投标人的回复文件必须以经过投标人和其法定代表人签章的PDF式文件为准，并通过电子化交易系统提交至评标委员会。</w:t>
            </w:r>
          </w:p>
          <w:p w14:paraId="0AE15983">
            <w:pPr>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7、如评标委员会对需要回复的投标人在规定时间内通过电子化交易系统未收到回复的，视为投标人放弃回复，评标委员会将自行对需要回复的内容进行认定。</w:t>
            </w:r>
          </w:p>
          <w:p w14:paraId="1A9344AB">
            <w:pPr>
              <w:widowControl/>
              <w:spacing w:line="360" w:lineRule="auto"/>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二、相关证书原件的提交</w:t>
            </w:r>
          </w:p>
          <w:p w14:paraId="450604DA">
            <w:pPr>
              <w:keepLines/>
              <w:snapToGrid w:val="0"/>
              <w:spacing w:line="360" w:lineRule="auto"/>
              <w:ind w:firstLine="240" w:firstLineChars="100"/>
              <w:rPr>
                <w:rFonts w:hint="eastAsia" w:ascii="宋体" w:hAnsi="宋体" w:eastAsia="宋体" w:cs="仿宋"/>
                <w:sz w:val="24"/>
                <w:szCs w:val="24"/>
              </w:rPr>
            </w:pPr>
            <w:r>
              <w:rPr>
                <w:rFonts w:hint="eastAsia" w:asciiTheme="minorEastAsia" w:hAnsiTheme="minorEastAsia" w:eastAsiaTheme="minorEastAsia" w:cstheme="minorEastAsia"/>
                <w:color w:val="auto"/>
                <w:kern w:val="0"/>
                <w:sz w:val="24"/>
                <w:szCs w:val="24"/>
                <w:highlight w:val="none"/>
              </w:rPr>
              <w:t>本项目实行资格后审，招标文件中要求投标人提交资质、业绩、荣誉及单位人员等相关资料原件的，投标人需将原件扫描件制作到电子投标文件中。</w:t>
            </w:r>
          </w:p>
        </w:tc>
      </w:tr>
      <w:tr w14:paraId="0423AAA8">
        <w:tblPrEx>
          <w:tblCellMar>
            <w:top w:w="0" w:type="dxa"/>
            <w:left w:w="108" w:type="dxa"/>
            <w:bottom w:w="0" w:type="dxa"/>
            <w:right w:w="108" w:type="dxa"/>
          </w:tblCellMar>
        </w:tblPrEx>
        <w:trPr>
          <w:trHeight w:val="90"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65ABEDBB">
            <w:pPr>
              <w:keepLines/>
              <w:spacing w:line="360" w:lineRule="auto"/>
              <w:jc w:val="center"/>
              <w:rPr>
                <w:rFonts w:hint="eastAsia" w:ascii="宋体" w:hAnsi="宋体" w:eastAsia="宋体" w:cs="仿宋"/>
                <w:kern w:val="0"/>
                <w:sz w:val="24"/>
                <w:szCs w:val="24"/>
              </w:rPr>
            </w:pPr>
            <w:r>
              <w:rPr>
                <w:rFonts w:ascii="宋体" w:hAnsi="宋体" w:eastAsia="宋体" w:cs="仿宋"/>
                <w:kern w:val="0"/>
                <w:sz w:val="24"/>
                <w:szCs w:val="24"/>
              </w:rPr>
              <w:t>37</w:t>
            </w:r>
            <w:r>
              <w:rPr>
                <w:rFonts w:hint="eastAsia" w:ascii="宋体" w:hAnsi="宋体" w:eastAsia="宋体" w:cs="仿宋"/>
                <w:kern w:val="0"/>
                <w:sz w:val="24"/>
                <w:szCs w:val="24"/>
              </w:rPr>
              <w:t>.5</w:t>
            </w:r>
          </w:p>
        </w:tc>
        <w:tc>
          <w:tcPr>
            <w:tcW w:w="1961" w:type="dxa"/>
            <w:tcBorders>
              <w:top w:val="single" w:color="auto" w:sz="4" w:space="0"/>
              <w:left w:val="nil"/>
              <w:bottom w:val="single" w:color="auto" w:sz="4" w:space="0"/>
              <w:right w:val="single" w:color="auto" w:sz="4" w:space="0"/>
            </w:tcBorders>
            <w:noWrap w:val="0"/>
            <w:vAlign w:val="center"/>
          </w:tcPr>
          <w:p w14:paraId="55E5695D">
            <w:pPr>
              <w:keepLines/>
              <w:spacing w:line="360" w:lineRule="auto"/>
              <w:jc w:val="center"/>
              <w:rPr>
                <w:rFonts w:hint="eastAsia" w:ascii="宋体" w:hAnsi="宋体" w:eastAsia="宋体" w:cs="仿宋"/>
                <w:kern w:val="0"/>
                <w:sz w:val="24"/>
                <w:szCs w:val="24"/>
              </w:rPr>
            </w:pPr>
            <w:r>
              <w:rPr>
                <w:rFonts w:hint="eastAsia" w:ascii="宋体" w:hAnsi="宋体" w:eastAsia="宋体" w:cs="仿宋"/>
                <w:sz w:val="24"/>
                <w:szCs w:val="24"/>
              </w:rPr>
              <w:t>招标代理服务费</w:t>
            </w:r>
          </w:p>
        </w:tc>
        <w:tc>
          <w:tcPr>
            <w:tcW w:w="6424" w:type="dxa"/>
            <w:tcBorders>
              <w:top w:val="single" w:color="auto" w:sz="4" w:space="0"/>
              <w:left w:val="nil"/>
              <w:bottom w:val="single" w:color="auto" w:sz="4" w:space="0"/>
              <w:right w:val="single" w:color="auto" w:sz="4" w:space="0"/>
            </w:tcBorders>
            <w:noWrap w:val="0"/>
            <w:vAlign w:val="center"/>
          </w:tcPr>
          <w:p w14:paraId="1B96998C">
            <w:pPr>
              <w:spacing w:line="360" w:lineRule="auto"/>
              <w:rPr>
                <w:rFonts w:hint="eastAsia" w:ascii="Times New Roman" w:hAnsi="Times New Roman" w:eastAsia="宋体" w:cs="Times New Roman"/>
              </w:rPr>
            </w:pPr>
            <w:r>
              <w:rPr>
                <w:rFonts w:hint="eastAsia" w:ascii="宋体" w:hAnsi="宋体" w:eastAsia="宋体" w:cs="仿宋"/>
                <w:sz w:val="24"/>
                <w:szCs w:val="24"/>
              </w:rPr>
              <w:t>收费标准:按照《河南省招标代理服务收费指导意见》豫招协[2023]002号文件规定的“河南省招标代理服务收费计算标准”按中标服务费的</w:t>
            </w:r>
            <w:r>
              <w:rPr>
                <w:rFonts w:hint="eastAsia" w:ascii="宋体" w:hAnsi="宋体" w:eastAsia="宋体" w:cs="仿宋"/>
                <w:sz w:val="24"/>
                <w:szCs w:val="24"/>
                <w:lang w:val="en-US" w:eastAsia="zh-CN"/>
              </w:rPr>
              <w:t>45</w:t>
            </w:r>
            <w:r>
              <w:rPr>
                <w:rFonts w:hint="eastAsia" w:ascii="宋体" w:hAnsi="宋体" w:eastAsia="宋体" w:cs="仿宋"/>
                <w:sz w:val="24"/>
                <w:szCs w:val="24"/>
              </w:rPr>
              <w:t>%收取代理费。</w:t>
            </w:r>
          </w:p>
        </w:tc>
      </w:tr>
      <w:tr w14:paraId="3E3D8AE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169DB72">
            <w:pPr>
              <w:keepLines/>
              <w:spacing w:line="360" w:lineRule="auto"/>
              <w:ind w:firstLine="120" w:firstLineChars="50"/>
              <w:jc w:val="left"/>
              <w:rPr>
                <w:rFonts w:hint="eastAsia" w:ascii="宋体" w:hAnsi="宋体" w:eastAsia="宋体" w:cs="仿宋"/>
                <w:kern w:val="0"/>
                <w:sz w:val="24"/>
                <w:szCs w:val="24"/>
              </w:rPr>
            </w:pPr>
            <w:r>
              <w:rPr>
                <w:rFonts w:ascii="宋体" w:hAnsi="宋体" w:eastAsia="宋体" w:cs="仿宋"/>
                <w:kern w:val="0"/>
                <w:sz w:val="24"/>
                <w:szCs w:val="24"/>
              </w:rPr>
              <w:t>37</w:t>
            </w:r>
            <w:r>
              <w:rPr>
                <w:rFonts w:hint="eastAsia" w:ascii="宋体" w:hAnsi="宋体" w:eastAsia="宋体" w:cs="仿宋"/>
                <w:kern w:val="0"/>
                <w:sz w:val="24"/>
                <w:szCs w:val="24"/>
              </w:rPr>
              <w:t>.6</w:t>
            </w:r>
          </w:p>
        </w:tc>
        <w:tc>
          <w:tcPr>
            <w:tcW w:w="1961" w:type="dxa"/>
            <w:tcBorders>
              <w:top w:val="single" w:color="auto" w:sz="4" w:space="0"/>
              <w:left w:val="nil"/>
              <w:bottom w:val="single" w:color="auto" w:sz="4" w:space="0"/>
              <w:right w:val="single" w:color="auto" w:sz="4" w:space="0"/>
            </w:tcBorders>
            <w:noWrap w:val="0"/>
            <w:vAlign w:val="center"/>
          </w:tcPr>
          <w:p w14:paraId="5D6B318E">
            <w:pPr>
              <w:keepLines/>
              <w:spacing w:line="360" w:lineRule="auto"/>
              <w:jc w:val="center"/>
              <w:rPr>
                <w:rFonts w:hint="eastAsia" w:ascii="宋体" w:hAnsi="宋体" w:eastAsia="宋体" w:cs="仿宋"/>
                <w:kern w:val="0"/>
                <w:sz w:val="24"/>
                <w:szCs w:val="24"/>
              </w:rPr>
            </w:pPr>
            <w:r>
              <w:rPr>
                <w:rFonts w:hint="eastAsia" w:ascii="宋体" w:hAnsi="宋体" w:eastAsia="宋体" w:cs="仿宋"/>
                <w:kern w:val="0"/>
                <w:sz w:val="24"/>
                <w:szCs w:val="24"/>
              </w:rPr>
              <w:t>其他</w:t>
            </w:r>
          </w:p>
        </w:tc>
        <w:tc>
          <w:tcPr>
            <w:tcW w:w="6424" w:type="dxa"/>
            <w:tcBorders>
              <w:top w:val="single" w:color="auto" w:sz="4" w:space="0"/>
              <w:left w:val="nil"/>
              <w:bottom w:val="single" w:color="auto" w:sz="4" w:space="0"/>
              <w:right w:val="single" w:color="auto" w:sz="4" w:space="0"/>
            </w:tcBorders>
            <w:noWrap w:val="0"/>
            <w:vAlign w:val="center"/>
          </w:tcPr>
          <w:p w14:paraId="78851A59">
            <w:pPr>
              <w:keepLines/>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1.本项目实行资格后审，审查内容以投标文件为准，其上传资料真实性由供应商自行承担，同时，供应商请完善主体库。</w:t>
            </w:r>
          </w:p>
          <w:p w14:paraId="424F7B9F">
            <w:pPr>
              <w:keepLines/>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2.评标打分部分：评标打分部分仍按照100分制原则进行，涉及到资格审查、企业荣誉、企业业绩等计分部分时，以投标单位自行上传到投标文件中的相应内容为准。</w:t>
            </w:r>
          </w:p>
          <w:p w14:paraId="0C101ECB">
            <w:pPr>
              <w:keepLines/>
              <w:spacing w:line="360" w:lineRule="auto"/>
              <w:ind w:firstLine="240" w:firstLineChars="100"/>
              <w:rPr>
                <w:rFonts w:hint="eastAsia" w:ascii="宋体" w:hAnsi="宋体" w:eastAsia="宋体" w:cs="仿宋"/>
                <w:sz w:val="24"/>
                <w:szCs w:val="24"/>
              </w:rPr>
            </w:pPr>
            <w:r>
              <w:rPr>
                <w:rFonts w:hint="eastAsia" w:ascii="宋体" w:hAnsi="宋体" w:eastAsia="宋体" w:cs="仿宋"/>
                <w:sz w:val="24"/>
                <w:szCs w:val="24"/>
              </w:rPr>
              <w:t>3.在招标文件中要求供应商按照投标文件格式进行投标文件编制，在投标文件编制时，应明确将供应商企业基本情况、人员情况、财务情况、业绩情况编入投标文件，便于进行资格审查及评标打分。</w:t>
            </w:r>
          </w:p>
        </w:tc>
      </w:tr>
    </w:tbl>
    <w:p w14:paraId="736A926C">
      <w:pPr>
        <w:spacing w:line="440" w:lineRule="exact"/>
        <w:jc w:val="center"/>
        <w:rPr>
          <w:rFonts w:ascii="宋体" w:hAnsi="宋体" w:eastAsia="宋体" w:cs="仿宋"/>
          <w:b/>
          <w:bCs/>
          <w:sz w:val="28"/>
          <w:szCs w:val="24"/>
        </w:rPr>
      </w:pPr>
    </w:p>
    <w:p w14:paraId="1A830799">
      <w:pPr>
        <w:spacing w:line="440" w:lineRule="exact"/>
        <w:jc w:val="center"/>
        <w:rPr>
          <w:rFonts w:hint="eastAsia" w:ascii="宋体" w:hAnsi="宋体" w:eastAsia="宋体" w:cs="仿宋"/>
          <w:b/>
          <w:bCs/>
          <w:sz w:val="28"/>
          <w:szCs w:val="24"/>
        </w:rPr>
      </w:pPr>
      <w:r>
        <w:rPr>
          <w:rFonts w:hint="eastAsia" w:ascii="宋体" w:hAnsi="宋体" w:eastAsia="宋体" w:cs="仿宋"/>
          <w:b/>
          <w:bCs/>
          <w:sz w:val="28"/>
          <w:szCs w:val="24"/>
        </w:rPr>
        <w:t>投标供应商须知</w:t>
      </w:r>
    </w:p>
    <w:p w14:paraId="2205319E">
      <w:pPr>
        <w:spacing w:line="360" w:lineRule="auto"/>
        <w:ind w:firstLine="482" w:firstLineChars="200"/>
        <w:rPr>
          <w:rFonts w:hint="eastAsia" w:ascii="宋体" w:hAnsi="宋体" w:eastAsia="宋体" w:cs="仿宋"/>
          <w:b/>
          <w:bCs/>
          <w:sz w:val="24"/>
          <w:szCs w:val="24"/>
        </w:rPr>
      </w:pPr>
      <w:r>
        <w:rPr>
          <w:rFonts w:hint="eastAsia" w:ascii="宋体" w:hAnsi="宋体" w:eastAsia="宋体" w:cs="仿宋"/>
          <w:b/>
          <w:bCs/>
          <w:sz w:val="24"/>
          <w:szCs w:val="24"/>
        </w:rPr>
        <w:t>1.总则</w:t>
      </w:r>
    </w:p>
    <w:p w14:paraId="7251AEBF">
      <w:pPr>
        <w:widowControl/>
        <w:kinsoku w:val="0"/>
        <w:autoSpaceDE w:val="0"/>
        <w:autoSpaceDN w:val="0"/>
        <w:adjustRightInd w:val="0"/>
        <w:snapToGrid w:val="0"/>
        <w:spacing w:line="360" w:lineRule="auto"/>
        <w:ind w:firstLine="486" w:firstLineChars="200"/>
        <w:jc w:val="left"/>
        <w:textAlignment w:val="baseline"/>
        <w:rPr>
          <w:rFonts w:hint="eastAsia" w:ascii="宋体" w:hAnsi="宋体" w:eastAsia="宋体" w:cs="仿宋"/>
          <w:b/>
          <w:snapToGrid w:val="0"/>
          <w:kern w:val="0"/>
          <w:sz w:val="24"/>
          <w:szCs w:val="24"/>
        </w:rPr>
      </w:pPr>
      <w:r>
        <w:rPr>
          <w:rFonts w:hint="eastAsia" w:ascii="宋体" w:hAnsi="宋体" w:eastAsia="宋体" w:cs="仿宋"/>
          <w:b/>
          <w:bCs/>
          <w:snapToGrid w:val="0"/>
          <w:spacing w:val="1"/>
          <w:kern w:val="0"/>
          <w:sz w:val="24"/>
          <w:szCs w:val="24"/>
        </w:rPr>
        <w:t>1.</w:t>
      </w:r>
      <w:r>
        <w:rPr>
          <w:rFonts w:hint="eastAsia" w:ascii="宋体" w:hAnsi="宋体" w:eastAsia="宋体" w:cs="仿宋"/>
          <w:b/>
          <w:bCs/>
          <w:snapToGrid w:val="0"/>
          <w:kern w:val="0"/>
          <w:sz w:val="24"/>
          <w:szCs w:val="24"/>
        </w:rPr>
        <w:t>1</w:t>
      </w:r>
      <w:r>
        <w:rPr>
          <w:rFonts w:hint="eastAsia" w:ascii="宋体" w:hAnsi="宋体" w:eastAsia="宋体" w:cs="仿宋"/>
          <w:b/>
          <w:snapToGrid w:val="0"/>
          <w:kern w:val="0"/>
          <w:sz w:val="24"/>
          <w:szCs w:val="24"/>
        </w:rPr>
        <w:t>项目概况</w:t>
      </w:r>
    </w:p>
    <w:p w14:paraId="7502F737">
      <w:pPr>
        <w:widowControl/>
        <w:kinsoku w:val="0"/>
        <w:autoSpaceDE w:val="0"/>
        <w:autoSpaceDN w:val="0"/>
        <w:adjustRightInd w:val="0"/>
        <w:snapToGrid w:val="0"/>
        <w:spacing w:line="360" w:lineRule="auto"/>
        <w:ind w:left="37" w:right="24" w:firstLine="496" w:firstLineChars="200"/>
        <w:jc w:val="left"/>
        <w:textAlignment w:val="baseline"/>
        <w:rPr>
          <w:rFonts w:hint="eastAsia" w:ascii="宋体" w:hAnsi="宋体" w:eastAsia="宋体" w:cs="仿宋"/>
          <w:snapToGrid w:val="0"/>
          <w:spacing w:val="1"/>
          <w:kern w:val="0"/>
          <w:sz w:val="24"/>
          <w:szCs w:val="24"/>
        </w:rPr>
      </w:pPr>
      <w:r>
        <w:rPr>
          <w:rFonts w:hint="eastAsia" w:ascii="宋体" w:hAnsi="宋体" w:eastAsia="宋体" w:cs="仿宋"/>
          <w:snapToGrid w:val="0"/>
          <w:spacing w:val="4"/>
          <w:kern w:val="0"/>
          <w:sz w:val="24"/>
          <w:szCs w:val="24"/>
        </w:rPr>
        <w:t>1.1.1</w:t>
      </w:r>
      <w:r>
        <w:rPr>
          <w:rFonts w:hint="eastAsia" w:ascii="宋体" w:hAnsi="宋体" w:eastAsia="宋体" w:cs="仿宋"/>
          <w:snapToGrid w:val="0"/>
          <w:spacing w:val="2"/>
          <w:kern w:val="0"/>
          <w:sz w:val="24"/>
          <w:szCs w:val="24"/>
        </w:rPr>
        <w:t>本项目依据</w:t>
      </w:r>
      <w:r>
        <w:rPr>
          <w:rFonts w:hint="eastAsia" w:ascii="宋体" w:hAnsi="宋体" w:eastAsia="宋体" w:cs="仿宋"/>
          <w:snapToGrid w:val="0"/>
          <w:spacing w:val="-4"/>
          <w:kern w:val="0"/>
          <w:sz w:val="24"/>
          <w:szCs w:val="24"/>
        </w:rPr>
        <w:t>《中华人民共和国政府采购法》《中华人民共和国</w:t>
      </w:r>
      <w:r>
        <w:rPr>
          <w:rFonts w:hint="eastAsia" w:ascii="宋体" w:hAnsi="宋体" w:eastAsia="宋体" w:cs="仿宋"/>
          <w:snapToGrid w:val="0"/>
          <w:spacing w:val="-3"/>
          <w:kern w:val="0"/>
          <w:sz w:val="24"/>
          <w:szCs w:val="24"/>
        </w:rPr>
        <w:t>政</w:t>
      </w:r>
      <w:r>
        <w:rPr>
          <w:rFonts w:hint="eastAsia" w:ascii="宋体" w:hAnsi="宋体" w:eastAsia="宋体" w:cs="仿宋"/>
          <w:snapToGrid w:val="0"/>
          <w:spacing w:val="1"/>
          <w:kern w:val="0"/>
          <w:sz w:val="24"/>
          <w:szCs w:val="24"/>
        </w:rPr>
        <w:t>府采购法实施条例》等有关法律、法规和规章的规定</w:t>
      </w:r>
      <w:r>
        <w:rPr>
          <w:rFonts w:hint="eastAsia" w:ascii="宋体" w:hAnsi="宋体" w:eastAsia="宋体" w:cs="仿宋"/>
          <w:snapToGrid w:val="0"/>
          <w:spacing w:val="-7"/>
          <w:kern w:val="0"/>
          <w:sz w:val="24"/>
          <w:szCs w:val="24"/>
        </w:rPr>
        <w:t>，</w:t>
      </w:r>
      <w:r>
        <w:rPr>
          <w:rFonts w:hint="eastAsia" w:ascii="宋体" w:hAnsi="宋体" w:eastAsia="宋体" w:cs="仿宋"/>
          <w:snapToGrid w:val="0"/>
          <w:spacing w:val="2"/>
          <w:kern w:val="0"/>
          <w:sz w:val="24"/>
          <w:szCs w:val="24"/>
        </w:rPr>
        <w:t>本招</w:t>
      </w:r>
      <w:r>
        <w:rPr>
          <w:rFonts w:hint="eastAsia" w:ascii="宋体" w:hAnsi="宋体" w:eastAsia="宋体" w:cs="仿宋"/>
          <w:snapToGrid w:val="0"/>
          <w:spacing w:val="-5"/>
          <w:kern w:val="0"/>
          <w:sz w:val="24"/>
          <w:szCs w:val="24"/>
        </w:rPr>
        <w:t>标项目已具备招标条件，现对本项目进行公开招标</w:t>
      </w:r>
      <w:r>
        <w:rPr>
          <w:rFonts w:hint="eastAsia" w:ascii="宋体" w:hAnsi="宋体" w:eastAsia="宋体" w:cs="仿宋"/>
          <w:snapToGrid w:val="0"/>
          <w:spacing w:val="-4"/>
          <w:kern w:val="0"/>
          <w:sz w:val="24"/>
          <w:szCs w:val="24"/>
        </w:rPr>
        <w:t>。</w:t>
      </w:r>
    </w:p>
    <w:p w14:paraId="76362C35">
      <w:pPr>
        <w:autoSpaceDE w:val="0"/>
        <w:autoSpaceDN w:val="0"/>
        <w:adjustRightInd w:val="0"/>
        <w:spacing w:line="360" w:lineRule="auto"/>
        <w:ind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1.1.2采购人</w:t>
      </w:r>
      <w:r>
        <w:rPr>
          <w:rFonts w:hint="eastAsia" w:ascii="宋体" w:hAnsi="宋体" w:eastAsia="宋体" w:cs="仿宋"/>
          <w:spacing w:val="-2"/>
          <w:kern w:val="0"/>
          <w:sz w:val="24"/>
          <w:szCs w:val="24"/>
        </w:rPr>
        <w:t>：</w:t>
      </w:r>
      <w:r>
        <w:rPr>
          <w:rFonts w:hint="eastAsia" w:ascii="宋体" w:hAnsi="宋体" w:eastAsia="宋体" w:cs="仿宋"/>
          <w:kern w:val="0"/>
          <w:sz w:val="24"/>
          <w:szCs w:val="24"/>
        </w:rPr>
        <w:t>见</w:t>
      </w:r>
      <w:r>
        <w:rPr>
          <w:rFonts w:hint="eastAsia" w:ascii="宋体" w:hAnsi="宋体" w:eastAsia="宋体" w:cs="仿宋"/>
          <w:spacing w:val="-2"/>
          <w:kern w:val="0"/>
          <w:sz w:val="24"/>
          <w:szCs w:val="24"/>
        </w:rPr>
        <w:t>投标供应商须</w:t>
      </w:r>
      <w:r>
        <w:rPr>
          <w:rFonts w:hint="eastAsia" w:ascii="宋体" w:hAnsi="宋体" w:eastAsia="宋体" w:cs="仿宋"/>
          <w:kern w:val="0"/>
          <w:sz w:val="24"/>
          <w:szCs w:val="24"/>
        </w:rPr>
        <w:t>知前</w:t>
      </w:r>
      <w:r>
        <w:rPr>
          <w:rFonts w:hint="eastAsia" w:ascii="宋体" w:hAnsi="宋体" w:eastAsia="宋体" w:cs="仿宋"/>
          <w:spacing w:val="-2"/>
          <w:kern w:val="0"/>
          <w:sz w:val="24"/>
          <w:szCs w:val="24"/>
        </w:rPr>
        <w:t>附</w:t>
      </w:r>
      <w:r>
        <w:rPr>
          <w:rFonts w:hint="eastAsia" w:ascii="宋体" w:hAnsi="宋体" w:eastAsia="宋体" w:cs="仿宋"/>
          <w:kern w:val="0"/>
          <w:sz w:val="24"/>
          <w:szCs w:val="24"/>
        </w:rPr>
        <w:t>表。</w:t>
      </w:r>
    </w:p>
    <w:p w14:paraId="45B78C62">
      <w:pPr>
        <w:autoSpaceDE w:val="0"/>
        <w:autoSpaceDN w:val="0"/>
        <w:adjustRightInd w:val="0"/>
        <w:spacing w:line="360" w:lineRule="auto"/>
        <w:ind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1.1.3采购代</w:t>
      </w:r>
      <w:r>
        <w:rPr>
          <w:rFonts w:hint="eastAsia" w:ascii="宋体" w:hAnsi="宋体" w:eastAsia="宋体" w:cs="仿宋"/>
          <w:spacing w:val="-2"/>
          <w:kern w:val="0"/>
          <w:sz w:val="24"/>
          <w:szCs w:val="24"/>
        </w:rPr>
        <w:t>理</w:t>
      </w:r>
      <w:r>
        <w:rPr>
          <w:rFonts w:hint="eastAsia" w:ascii="宋体" w:hAnsi="宋体" w:eastAsia="宋体" w:cs="仿宋"/>
          <w:kern w:val="0"/>
          <w:sz w:val="24"/>
          <w:szCs w:val="24"/>
        </w:rPr>
        <w:t>机</w:t>
      </w:r>
      <w:r>
        <w:rPr>
          <w:rFonts w:hint="eastAsia" w:ascii="宋体" w:hAnsi="宋体" w:eastAsia="宋体" w:cs="仿宋"/>
          <w:spacing w:val="-2"/>
          <w:kern w:val="0"/>
          <w:sz w:val="24"/>
          <w:szCs w:val="24"/>
        </w:rPr>
        <w:t>构</w:t>
      </w:r>
      <w:r>
        <w:rPr>
          <w:rFonts w:hint="eastAsia" w:ascii="宋体" w:hAnsi="宋体" w:eastAsia="宋体" w:cs="仿宋"/>
          <w:kern w:val="0"/>
          <w:sz w:val="24"/>
          <w:szCs w:val="24"/>
        </w:rPr>
        <w:t>：</w:t>
      </w:r>
      <w:r>
        <w:rPr>
          <w:rFonts w:hint="eastAsia" w:ascii="宋体" w:hAnsi="宋体" w:eastAsia="宋体" w:cs="仿宋"/>
          <w:spacing w:val="-2"/>
          <w:kern w:val="0"/>
          <w:sz w:val="24"/>
          <w:szCs w:val="24"/>
        </w:rPr>
        <w:t>见投标供应商须</w:t>
      </w:r>
      <w:r>
        <w:rPr>
          <w:rFonts w:hint="eastAsia" w:ascii="宋体" w:hAnsi="宋体" w:eastAsia="宋体" w:cs="仿宋"/>
          <w:kern w:val="0"/>
          <w:sz w:val="24"/>
          <w:szCs w:val="24"/>
        </w:rPr>
        <w:t>知</w:t>
      </w:r>
      <w:r>
        <w:rPr>
          <w:rFonts w:hint="eastAsia" w:ascii="宋体" w:hAnsi="宋体" w:eastAsia="宋体" w:cs="仿宋"/>
          <w:spacing w:val="-2"/>
          <w:kern w:val="0"/>
          <w:sz w:val="24"/>
          <w:szCs w:val="24"/>
        </w:rPr>
        <w:t>前</w:t>
      </w:r>
      <w:r>
        <w:rPr>
          <w:rFonts w:hint="eastAsia" w:ascii="宋体" w:hAnsi="宋体" w:eastAsia="宋体" w:cs="仿宋"/>
          <w:kern w:val="0"/>
          <w:sz w:val="24"/>
          <w:szCs w:val="24"/>
        </w:rPr>
        <w:t>附</w:t>
      </w:r>
      <w:r>
        <w:rPr>
          <w:rFonts w:hint="eastAsia" w:ascii="宋体" w:hAnsi="宋体" w:eastAsia="宋体" w:cs="仿宋"/>
          <w:spacing w:val="-2"/>
          <w:kern w:val="0"/>
          <w:sz w:val="24"/>
          <w:szCs w:val="24"/>
        </w:rPr>
        <w:t>表</w:t>
      </w:r>
      <w:r>
        <w:rPr>
          <w:rFonts w:hint="eastAsia" w:ascii="宋体" w:hAnsi="宋体" w:eastAsia="宋体" w:cs="仿宋"/>
          <w:kern w:val="0"/>
          <w:sz w:val="24"/>
          <w:szCs w:val="24"/>
        </w:rPr>
        <w:t>。</w:t>
      </w:r>
    </w:p>
    <w:p w14:paraId="2E163281">
      <w:pPr>
        <w:autoSpaceDE w:val="0"/>
        <w:autoSpaceDN w:val="0"/>
        <w:adjustRightInd w:val="0"/>
        <w:spacing w:line="360" w:lineRule="auto"/>
        <w:ind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1.1.4采购项</w:t>
      </w:r>
      <w:r>
        <w:rPr>
          <w:rFonts w:hint="eastAsia" w:ascii="宋体" w:hAnsi="宋体" w:eastAsia="宋体" w:cs="仿宋"/>
          <w:spacing w:val="-2"/>
          <w:kern w:val="0"/>
          <w:sz w:val="24"/>
          <w:szCs w:val="24"/>
        </w:rPr>
        <w:t>目</w:t>
      </w:r>
      <w:r>
        <w:rPr>
          <w:rFonts w:hint="eastAsia" w:ascii="宋体" w:hAnsi="宋体" w:eastAsia="宋体" w:cs="仿宋"/>
          <w:kern w:val="0"/>
          <w:sz w:val="24"/>
          <w:szCs w:val="24"/>
        </w:rPr>
        <w:t>名</w:t>
      </w:r>
      <w:r>
        <w:rPr>
          <w:rFonts w:hint="eastAsia" w:ascii="宋体" w:hAnsi="宋体" w:eastAsia="宋体" w:cs="仿宋"/>
          <w:spacing w:val="-2"/>
          <w:kern w:val="0"/>
          <w:sz w:val="24"/>
          <w:szCs w:val="24"/>
        </w:rPr>
        <w:t>称</w:t>
      </w:r>
      <w:r>
        <w:rPr>
          <w:rFonts w:hint="eastAsia" w:ascii="宋体" w:hAnsi="宋体" w:eastAsia="宋体" w:cs="仿宋"/>
          <w:kern w:val="0"/>
          <w:sz w:val="24"/>
          <w:szCs w:val="24"/>
        </w:rPr>
        <w:t>：</w:t>
      </w:r>
      <w:r>
        <w:rPr>
          <w:rFonts w:hint="eastAsia" w:ascii="宋体" w:hAnsi="宋体" w:eastAsia="宋体" w:cs="仿宋"/>
          <w:spacing w:val="-2"/>
          <w:kern w:val="0"/>
          <w:sz w:val="24"/>
          <w:szCs w:val="24"/>
        </w:rPr>
        <w:t>见投标供应商须</w:t>
      </w:r>
      <w:r>
        <w:rPr>
          <w:rFonts w:hint="eastAsia" w:ascii="宋体" w:hAnsi="宋体" w:eastAsia="宋体" w:cs="仿宋"/>
          <w:kern w:val="0"/>
          <w:sz w:val="24"/>
          <w:szCs w:val="24"/>
        </w:rPr>
        <w:t>知</w:t>
      </w:r>
      <w:r>
        <w:rPr>
          <w:rFonts w:hint="eastAsia" w:ascii="宋体" w:hAnsi="宋体" w:eastAsia="宋体" w:cs="仿宋"/>
          <w:spacing w:val="-2"/>
          <w:kern w:val="0"/>
          <w:sz w:val="24"/>
          <w:szCs w:val="24"/>
        </w:rPr>
        <w:t>前</w:t>
      </w:r>
      <w:r>
        <w:rPr>
          <w:rFonts w:hint="eastAsia" w:ascii="宋体" w:hAnsi="宋体" w:eastAsia="宋体" w:cs="仿宋"/>
          <w:kern w:val="0"/>
          <w:sz w:val="24"/>
          <w:szCs w:val="24"/>
        </w:rPr>
        <w:t>附</w:t>
      </w:r>
      <w:r>
        <w:rPr>
          <w:rFonts w:hint="eastAsia" w:ascii="宋体" w:hAnsi="宋体" w:eastAsia="宋体" w:cs="仿宋"/>
          <w:spacing w:val="-2"/>
          <w:kern w:val="0"/>
          <w:sz w:val="24"/>
          <w:szCs w:val="24"/>
        </w:rPr>
        <w:t>表</w:t>
      </w:r>
      <w:r>
        <w:rPr>
          <w:rFonts w:hint="eastAsia" w:ascii="宋体" w:hAnsi="宋体" w:eastAsia="宋体" w:cs="仿宋"/>
          <w:kern w:val="0"/>
          <w:sz w:val="24"/>
          <w:szCs w:val="24"/>
        </w:rPr>
        <w:t>。</w:t>
      </w:r>
    </w:p>
    <w:p w14:paraId="385D7E20">
      <w:pPr>
        <w:widowControl/>
        <w:kinsoku w:val="0"/>
        <w:autoSpaceDE w:val="0"/>
        <w:autoSpaceDN w:val="0"/>
        <w:adjustRightInd w:val="0"/>
        <w:snapToGrid w:val="0"/>
        <w:spacing w:line="360" w:lineRule="auto"/>
        <w:ind w:firstLine="472" w:firstLineChars="200"/>
        <w:jc w:val="left"/>
        <w:textAlignment w:val="baseline"/>
        <w:rPr>
          <w:rFonts w:hint="eastAsia" w:ascii="宋体" w:hAnsi="宋体" w:eastAsia="宋体" w:cs="仿宋"/>
          <w:snapToGrid w:val="0"/>
          <w:kern w:val="0"/>
          <w:sz w:val="24"/>
          <w:szCs w:val="24"/>
        </w:rPr>
      </w:pPr>
      <w:r>
        <w:rPr>
          <w:rFonts w:hint="eastAsia" w:ascii="宋体" w:hAnsi="宋体" w:eastAsia="宋体" w:cs="仿宋"/>
          <w:snapToGrid w:val="0"/>
          <w:spacing w:val="-2"/>
          <w:kern w:val="0"/>
          <w:sz w:val="24"/>
          <w:szCs w:val="24"/>
        </w:rPr>
        <w:t>1.1.5政府</w:t>
      </w:r>
      <w:r>
        <w:rPr>
          <w:rFonts w:hint="eastAsia" w:ascii="宋体" w:hAnsi="宋体" w:eastAsia="宋体" w:cs="仿宋"/>
          <w:snapToGrid w:val="0"/>
          <w:spacing w:val="-1"/>
          <w:kern w:val="0"/>
          <w:sz w:val="24"/>
          <w:szCs w:val="24"/>
        </w:rPr>
        <w:t>采购政策：见投标供应商须知前附表</w:t>
      </w:r>
    </w:p>
    <w:p w14:paraId="4B61D837">
      <w:pPr>
        <w:spacing w:line="360" w:lineRule="auto"/>
        <w:ind w:firstLine="478" w:firstLineChars="200"/>
        <w:rPr>
          <w:rFonts w:hint="eastAsia" w:ascii="宋体" w:hAnsi="宋体" w:eastAsia="宋体" w:cs="仿宋"/>
          <w:b/>
          <w:bCs/>
          <w:sz w:val="24"/>
          <w:szCs w:val="24"/>
        </w:rPr>
      </w:pPr>
      <w:r>
        <w:rPr>
          <w:rFonts w:hint="eastAsia" w:ascii="宋体" w:hAnsi="宋体" w:eastAsia="宋体" w:cs="仿宋"/>
          <w:b/>
          <w:bCs/>
          <w:spacing w:val="-1"/>
          <w:sz w:val="24"/>
          <w:szCs w:val="24"/>
        </w:rPr>
        <w:t>1.2</w:t>
      </w:r>
      <w:r>
        <w:rPr>
          <w:rFonts w:hint="eastAsia" w:ascii="宋体" w:hAnsi="宋体" w:eastAsia="宋体" w:cs="仿宋"/>
          <w:b/>
          <w:spacing w:val="-1"/>
          <w:sz w:val="24"/>
          <w:szCs w:val="24"/>
        </w:rPr>
        <w:t>资</w:t>
      </w:r>
      <w:r>
        <w:rPr>
          <w:rFonts w:hint="eastAsia" w:ascii="宋体" w:hAnsi="宋体" w:eastAsia="宋体" w:cs="仿宋"/>
          <w:b/>
          <w:sz w:val="24"/>
          <w:szCs w:val="24"/>
        </w:rPr>
        <w:t>金来源和落实情况</w:t>
      </w:r>
    </w:p>
    <w:p w14:paraId="437AB277">
      <w:pPr>
        <w:autoSpaceDE w:val="0"/>
        <w:autoSpaceDN w:val="0"/>
        <w:adjustRightInd w:val="0"/>
        <w:spacing w:line="360" w:lineRule="auto"/>
        <w:ind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1.2.1资</w:t>
      </w:r>
      <w:r>
        <w:rPr>
          <w:rFonts w:hint="eastAsia" w:ascii="宋体" w:hAnsi="宋体" w:eastAsia="宋体" w:cs="仿宋"/>
          <w:spacing w:val="-2"/>
          <w:kern w:val="0"/>
          <w:sz w:val="24"/>
          <w:szCs w:val="24"/>
        </w:rPr>
        <w:t>金</w:t>
      </w:r>
      <w:r>
        <w:rPr>
          <w:rFonts w:hint="eastAsia" w:ascii="宋体" w:hAnsi="宋体" w:eastAsia="宋体" w:cs="仿宋"/>
          <w:kern w:val="0"/>
          <w:sz w:val="24"/>
          <w:szCs w:val="24"/>
        </w:rPr>
        <w:t>来</w:t>
      </w:r>
      <w:r>
        <w:rPr>
          <w:rFonts w:hint="eastAsia" w:ascii="宋体" w:hAnsi="宋体" w:eastAsia="宋体" w:cs="仿宋"/>
          <w:spacing w:val="-2"/>
          <w:kern w:val="0"/>
          <w:sz w:val="24"/>
          <w:szCs w:val="24"/>
        </w:rPr>
        <w:t>源</w:t>
      </w:r>
      <w:r>
        <w:rPr>
          <w:rFonts w:hint="eastAsia" w:ascii="宋体" w:hAnsi="宋体" w:eastAsia="宋体" w:cs="仿宋"/>
          <w:kern w:val="0"/>
          <w:sz w:val="24"/>
          <w:szCs w:val="24"/>
        </w:rPr>
        <w:t>及</w:t>
      </w:r>
      <w:r>
        <w:rPr>
          <w:rFonts w:hint="eastAsia" w:ascii="宋体" w:hAnsi="宋体" w:eastAsia="宋体" w:cs="仿宋"/>
          <w:spacing w:val="-2"/>
          <w:kern w:val="0"/>
          <w:sz w:val="24"/>
          <w:szCs w:val="24"/>
        </w:rPr>
        <w:t>比</w:t>
      </w:r>
      <w:r>
        <w:rPr>
          <w:rFonts w:hint="eastAsia" w:ascii="宋体" w:hAnsi="宋体" w:eastAsia="宋体" w:cs="仿宋"/>
          <w:kern w:val="0"/>
          <w:sz w:val="24"/>
          <w:szCs w:val="24"/>
        </w:rPr>
        <w:t>例</w:t>
      </w:r>
      <w:r>
        <w:rPr>
          <w:rFonts w:hint="eastAsia" w:ascii="宋体" w:hAnsi="宋体" w:eastAsia="宋体" w:cs="仿宋"/>
          <w:spacing w:val="-2"/>
          <w:kern w:val="0"/>
          <w:sz w:val="24"/>
          <w:szCs w:val="24"/>
        </w:rPr>
        <w:t>：见</w:t>
      </w:r>
      <w:r>
        <w:rPr>
          <w:rFonts w:hint="eastAsia" w:ascii="宋体" w:hAnsi="宋体" w:eastAsia="宋体" w:cs="仿宋"/>
          <w:kern w:val="0"/>
          <w:sz w:val="24"/>
          <w:szCs w:val="24"/>
        </w:rPr>
        <w:t>投标供应商须</w:t>
      </w:r>
      <w:r>
        <w:rPr>
          <w:rFonts w:hint="eastAsia" w:ascii="宋体" w:hAnsi="宋体" w:eastAsia="宋体" w:cs="仿宋"/>
          <w:spacing w:val="-2"/>
          <w:kern w:val="0"/>
          <w:sz w:val="24"/>
          <w:szCs w:val="24"/>
        </w:rPr>
        <w:t>知</w:t>
      </w:r>
      <w:r>
        <w:rPr>
          <w:rFonts w:hint="eastAsia" w:ascii="宋体" w:hAnsi="宋体" w:eastAsia="宋体" w:cs="仿宋"/>
          <w:kern w:val="0"/>
          <w:sz w:val="24"/>
          <w:szCs w:val="24"/>
        </w:rPr>
        <w:t>前</w:t>
      </w:r>
      <w:r>
        <w:rPr>
          <w:rFonts w:hint="eastAsia" w:ascii="宋体" w:hAnsi="宋体" w:eastAsia="宋体" w:cs="仿宋"/>
          <w:spacing w:val="-2"/>
          <w:kern w:val="0"/>
          <w:sz w:val="24"/>
          <w:szCs w:val="24"/>
        </w:rPr>
        <w:t>附</w:t>
      </w:r>
      <w:r>
        <w:rPr>
          <w:rFonts w:hint="eastAsia" w:ascii="宋体" w:hAnsi="宋体" w:eastAsia="宋体" w:cs="仿宋"/>
          <w:kern w:val="0"/>
          <w:sz w:val="24"/>
          <w:szCs w:val="24"/>
        </w:rPr>
        <w:t>表。</w:t>
      </w:r>
    </w:p>
    <w:p w14:paraId="590D9DA6">
      <w:pPr>
        <w:autoSpaceDE w:val="0"/>
        <w:autoSpaceDN w:val="0"/>
        <w:adjustRightInd w:val="0"/>
        <w:spacing w:line="360" w:lineRule="auto"/>
        <w:ind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1.2.2资</w:t>
      </w:r>
      <w:r>
        <w:rPr>
          <w:rFonts w:hint="eastAsia" w:ascii="宋体" w:hAnsi="宋体" w:eastAsia="宋体" w:cs="仿宋"/>
          <w:spacing w:val="-2"/>
          <w:kern w:val="0"/>
          <w:sz w:val="24"/>
          <w:szCs w:val="24"/>
        </w:rPr>
        <w:t>金</w:t>
      </w:r>
      <w:r>
        <w:rPr>
          <w:rFonts w:hint="eastAsia" w:ascii="宋体" w:hAnsi="宋体" w:eastAsia="宋体" w:cs="仿宋"/>
          <w:kern w:val="0"/>
          <w:sz w:val="24"/>
          <w:szCs w:val="24"/>
        </w:rPr>
        <w:t>落</w:t>
      </w:r>
      <w:r>
        <w:rPr>
          <w:rFonts w:hint="eastAsia" w:ascii="宋体" w:hAnsi="宋体" w:eastAsia="宋体" w:cs="仿宋"/>
          <w:spacing w:val="-2"/>
          <w:kern w:val="0"/>
          <w:sz w:val="24"/>
          <w:szCs w:val="24"/>
        </w:rPr>
        <w:t>实</w:t>
      </w:r>
      <w:r>
        <w:rPr>
          <w:rFonts w:hint="eastAsia" w:ascii="宋体" w:hAnsi="宋体" w:eastAsia="宋体" w:cs="仿宋"/>
          <w:kern w:val="0"/>
          <w:sz w:val="24"/>
          <w:szCs w:val="24"/>
        </w:rPr>
        <w:t>情</w:t>
      </w:r>
      <w:r>
        <w:rPr>
          <w:rFonts w:hint="eastAsia" w:ascii="宋体" w:hAnsi="宋体" w:eastAsia="宋体" w:cs="仿宋"/>
          <w:spacing w:val="-2"/>
          <w:kern w:val="0"/>
          <w:sz w:val="24"/>
          <w:szCs w:val="24"/>
        </w:rPr>
        <w:t>况</w:t>
      </w:r>
      <w:r>
        <w:rPr>
          <w:rFonts w:hint="eastAsia" w:ascii="宋体" w:hAnsi="宋体" w:eastAsia="宋体" w:cs="仿宋"/>
          <w:kern w:val="0"/>
          <w:sz w:val="24"/>
          <w:szCs w:val="24"/>
        </w:rPr>
        <w:t>：</w:t>
      </w:r>
      <w:r>
        <w:rPr>
          <w:rFonts w:hint="eastAsia" w:ascii="宋体" w:hAnsi="宋体" w:eastAsia="宋体" w:cs="仿宋"/>
          <w:spacing w:val="-2"/>
          <w:kern w:val="0"/>
          <w:sz w:val="24"/>
          <w:szCs w:val="24"/>
        </w:rPr>
        <w:t>见投标供应商须</w:t>
      </w:r>
      <w:r>
        <w:rPr>
          <w:rFonts w:hint="eastAsia" w:ascii="宋体" w:hAnsi="宋体" w:eastAsia="宋体" w:cs="仿宋"/>
          <w:kern w:val="0"/>
          <w:sz w:val="24"/>
          <w:szCs w:val="24"/>
        </w:rPr>
        <w:t>知</w:t>
      </w:r>
      <w:r>
        <w:rPr>
          <w:rFonts w:hint="eastAsia" w:ascii="宋体" w:hAnsi="宋体" w:eastAsia="宋体" w:cs="仿宋"/>
          <w:spacing w:val="-2"/>
          <w:kern w:val="0"/>
          <w:sz w:val="24"/>
          <w:szCs w:val="24"/>
        </w:rPr>
        <w:t>前</w:t>
      </w:r>
      <w:r>
        <w:rPr>
          <w:rFonts w:hint="eastAsia" w:ascii="宋体" w:hAnsi="宋体" w:eastAsia="宋体" w:cs="仿宋"/>
          <w:kern w:val="0"/>
          <w:sz w:val="24"/>
          <w:szCs w:val="24"/>
        </w:rPr>
        <w:t>附</w:t>
      </w:r>
      <w:r>
        <w:rPr>
          <w:rFonts w:hint="eastAsia" w:ascii="宋体" w:hAnsi="宋体" w:eastAsia="宋体" w:cs="仿宋"/>
          <w:spacing w:val="-2"/>
          <w:kern w:val="0"/>
          <w:sz w:val="24"/>
          <w:szCs w:val="24"/>
        </w:rPr>
        <w:t>表</w:t>
      </w:r>
      <w:r>
        <w:rPr>
          <w:rFonts w:hint="eastAsia" w:ascii="宋体" w:hAnsi="宋体" w:eastAsia="宋体" w:cs="仿宋"/>
          <w:kern w:val="0"/>
          <w:sz w:val="24"/>
          <w:szCs w:val="24"/>
        </w:rPr>
        <w:t>。</w:t>
      </w:r>
    </w:p>
    <w:p w14:paraId="5277B34F">
      <w:pPr>
        <w:autoSpaceDE w:val="0"/>
        <w:autoSpaceDN w:val="0"/>
        <w:adjustRightInd w:val="0"/>
        <w:spacing w:line="360" w:lineRule="auto"/>
        <w:ind w:right="-20" w:firstLine="484" w:firstLineChars="200"/>
        <w:jc w:val="left"/>
        <w:rPr>
          <w:rFonts w:hint="eastAsia" w:ascii="宋体" w:hAnsi="宋体" w:eastAsia="宋体" w:cs="仿宋"/>
          <w:spacing w:val="1"/>
          <w:kern w:val="0"/>
          <w:sz w:val="24"/>
          <w:szCs w:val="24"/>
        </w:rPr>
      </w:pPr>
      <w:r>
        <w:rPr>
          <w:rFonts w:hint="eastAsia" w:ascii="宋体" w:hAnsi="宋体" w:eastAsia="宋体" w:cs="仿宋"/>
          <w:spacing w:val="1"/>
          <w:kern w:val="0"/>
          <w:sz w:val="24"/>
          <w:szCs w:val="24"/>
        </w:rPr>
        <w:t>1.2.3预算金额</w:t>
      </w:r>
      <w:r>
        <w:rPr>
          <w:rFonts w:hint="eastAsia" w:ascii="宋体" w:hAnsi="宋体" w:eastAsia="宋体" w:cs="仿宋"/>
          <w:kern w:val="0"/>
          <w:sz w:val="24"/>
          <w:szCs w:val="24"/>
        </w:rPr>
        <w:t>：</w:t>
      </w:r>
      <w:r>
        <w:rPr>
          <w:rFonts w:hint="eastAsia" w:ascii="宋体" w:hAnsi="宋体" w:eastAsia="宋体" w:cs="仿宋"/>
          <w:spacing w:val="-2"/>
          <w:kern w:val="0"/>
          <w:sz w:val="24"/>
          <w:szCs w:val="24"/>
        </w:rPr>
        <w:t>见投标供应商须</w:t>
      </w:r>
      <w:r>
        <w:rPr>
          <w:rFonts w:hint="eastAsia" w:ascii="宋体" w:hAnsi="宋体" w:eastAsia="宋体" w:cs="仿宋"/>
          <w:kern w:val="0"/>
          <w:sz w:val="24"/>
          <w:szCs w:val="24"/>
        </w:rPr>
        <w:t>知</w:t>
      </w:r>
      <w:r>
        <w:rPr>
          <w:rFonts w:hint="eastAsia" w:ascii="宋体" w:hAnsi="宋体" w:eastAsia="宋体" w:cs="仿宋"/>
          <w:spacing w:val="-2"/>
          <w:kern w:val="0"/>
          <w:sz w:val="24"/>
          <w:szCs w:val="24"/>
        </w:rPr>
        <w:t>前</w:t>
      </w:r>
      <w:r>
        <w:rPr>
          <w:rFonts w:hint="eastAsia" w:ascii="宋体" w:hAnsi="宋体" w:eastAsia="宋体" w:cs="仿宋"/>
          <w:kern w:val="0"/>
          <w:sz w:val="24"/>
          <w:szCs w:val="24"/>
        </w:rPr>
        <w:t>附</w:t>
      </w:r>
      <w:r>
        <w:rPr>
          <w:rFonts w:hint="eastAsia" w:ascii="宋体" w:hAnsi="宋体" w:eastAsia="宋体" w:cs="仿宋"/>
          <w:spacing w:val="-2"/>
          <w:kern w:val="0"/>
          <w:sz w:val="24"/>
          <w:szCs w:val="24"/>
        </w:rPr>
        <w:t>表</w:t>
      </w:r>
      <w:r>
        <w:rPr>
          <w:rFonts w:hint="eastAsia" w:ascii="宋体" w:hAnsi="宋体" w:eastAsia="宋体" w:cs="仿宋"/>
          <w:kern w:val="0"/>
          <w:sz w:val="24"/>
          <w:szCs w:val="24"/>
        </w:rPr>
        <w:t>。</w:t>
      </w:r>
    </w:p>
    <w:p w14:paraId="4CF50E71">
      <w:pPr>
        <w:autoSpaceDE w:val="0"/>
        <w:autoSpaceDN w:val="0"/>
        <w:adjustRightInd w:val="0"/>
        <w:spacing w:line="360" w:lineRule="auto"/>
        <w:ind w:right="-20" w:firstLine="486" w:firstLineChars="200"/>
        <w:jc w:val="left"/>
        <w:rPr>
          <w:rFonts w:hint="eastAsia" w:ascii="宋体" w:hAnsi="宋体" w:eastAsia="宋体" w:cs="仿宋"/>
          <w:b/>
          <w:kern w:val="0"/>
          <w:sz w:val="24"/>
          <w:szCs w:val="24"/>
        </w:rPr>
      </w:pPr>
      <w:r>
        <w:rPr>
          <w:rFonts w:hint="eastAsia" w:ascii="宋体" w:hAnsi="宋体" w:eastAsia="宋体" w:cs="仿宋"/>
          <w:b/>
          <w:spacing w:val="1"/>
          <w:kern w:val="0"/>
          <w:sz w:val="24"/>
          <w:szCs w:val="24"/>
        </w:rPr>
        <w:t>1</w:t>
      </w:r>
      <w:r>
        <w:rPr>
          <w:rFonts w:hint="eastAsia" w:ascii="宋体" w:hAnsi="宋体" w:eastAsia="宋体" w:cs="仿宋"/>
          <w:b/>
          <w:kern w:val="0"/>
          <w:sz w:val="24"/>
          <w:szCs w:val="24"/>
        </w:rPr>
        <w:t>.3采购范</w:t>
      </w:r>
      <w:r>
        <w:rPr>
          <w:rFonts w:hint="eastAsia" w:ascii="宋体" w:hAnsi="宋体" w:eastAsia="宋体" w:cs="仿宋"/>
          <w:b/>
          <w:spacing w:val="-3"/>
          <w:kern w:val="0"/>
          <w:sz w:val="24"/>
          <w:szCs w:val="24"/>
        </w:rPr>
        <w:t>围</w:t>
      </w:r>
      <w:r>
        <w:rPr>
          <w:rFonts w:hint="eastAsia" w:ascii="宋体" w:hAnsi="宋体" w:eastAsia="宋体" w:cs="仿宋"/>
          <w:b/>
          <w:kern w:val="0"/>
          <w:sz w:val="24"/>
          <w:szCs w:val="24"/>
        </w:rPr>
        <w:t>、服务期限、服务地点</w:t>
      </w:r>
      <w:r>
        <w:rPr>
          <w:rFonts w:hint="eastAsia" w:ascii="宋体" w:hAnsi="宋体" w:eastAsia="宋体" w:cs="仿宋"/>
          <w:b/>
          <w:spacing w:val="-2"/>
          <w:kern w:val="0"/>
          <w:sz w:val="24"/>
          <w:szCs w:val="24"/>
        </w:rPr>
        <w:t>、</w:t>
      </w:r>
      <w:r>
        <w:rPr>
          <w:rFonts w:hint="eastAsia" w:ascii="宋体" w:hAnsi="宋体" w:eastAsia="宋体" w:cs="仿宋"/>
          <w:b/>
          <w:spacing w:val="-3"/>
          <w:kern w:val="0"/>
          <w:sz w:val="24"/>
          <w:szCs w:val="24"/>
        </w:rPr>
        <w:t>质量要求和履约验收</w:t>
      </w:r>
    </w:p>
    <w:p w14:paraId="10FDDFF2">
      <w:pPr>
        <w:autoSpaceDE w:val="0"/>
        <w:autoSpaceDN w:val="0"/>
        <w:adjustRightInd w:val="0"/>
        <w:spacing w:line="360" w:lineRule="auto"/>
        <w:ind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1.3.1采购范</w:t>
      </w:r>
      <w:r>
        <w:rPr>
          <w:rFonts w:hint="eastAsia" w:ascii="宋体" w:hAnsi="宋体" w:eastAsia="宋体" w:cs="仿宋"/>
          <w:spacing w:val="-2"/>
          <w:kern w:val="0"/>
          <w:sz w:val="24"/>
          <w:szCs w:val="24"/>
        </w:rPr>
        <w:t>围</w:t>
      </w:r>
      <w:r>
        <w:rPr>
          <w:rFonts w:hint="eastAsia" w:ascii="宋体" w:hAnsi="宋体" w:eastAsia="宋体" w:cs="仿宋"/>
          <w:kern w:val="0"/>
          <w:sz w:val="24"/>
          <w:szCs w:val="24"/>
        </w:rPr>
        <w:t>：</w:t>
      </w:r>
      <w:r>
        <w:rPr>
          <w:rFonts w:hint="eastAsia" w:ascii="宋体" w:hAnsi="宋体" w:eastAsia="宋体" w:cs="仿宋"/>
          <w:spacing w:val="-2"/>
          <w:kern w:val="0"/>
          <w:sz w:val="24"/>
          <w:szCs w:val="24"/>
        </w:rPr>
        <w:t>见</w:t>
      </w:r>
      <w:r>
        <w:rPr>
          <w:rFonts w:hint="eastAsia" w:ascii="宋体" w:hAnsi="宋体" w:eastAsia="宋体" w:cs="仿宋"/>
          <w:kern w:val="0"/>
          <w:sz w:val="24"/>
          <w:szCs w:val="24"/>
        </w:rPr>
        <w:t>投标供应商须知</w:t>
      </w:r>
      <w:r>
        <w:rPr>
          <w:rFonts w:hint="eastAsia" w:ascii="宋体" w:hAnsi="宋体" w:eastAsia="宋体" w:cs="仿宋"/>
          <w:spacing w:val="-2"/>
          <w:kern w:val="0"/>
          <w:sz w:val="24"/>
          <w:szCs w:val="24"/>
        </w:rPr>
        <w:t>前</w:t>
      </w:r>
      <w:r>
        <w:rPr>
          <w:rFonts w:hint="eastAsia" w:ascii="宋体" w:hAnsi="宋体" w:eastAsia="宋体" w:cs="仿宋"/>
          <w:kern w:val="0"/>
          <w:sz w:val="24"/>
          <w:szCs w:val="24"/>
        </w:rPr>
        <w:t>附</w:t>
      </w:r>
      <w:r>
        <w:rPr>
          <w:rFonts w:hint="eastAsia" w:ascii="宋体" w:hAnsi="宋体" w:eastAsia="宋体" w:cs="仿宋"/>
          <w:spacing w:val="-2"/>
          <w:kern w:val="0"/>
          <w:sz w:val="24"/>
          <w:szCs w:val="24"/>
        </w:rPr>
        <w:t>表</w:t>
      </w:r>
      <w:r>
        <w:rPr>
          <w:rFonts w:hint="eastAsia" w:ascii="宋体" w:hAnsi="宋体" w:eastAsia="宋体" w:cs="仿宋"/>
          <w:kern w:val="0"/>
          <w:sz w:val="24"/>
          <w:szCs w:val="24"/>
        </w:rPr>
        <w:t>。</w:t>
      </w:r>
    </w:p>
    <w:p w14:paraId="3597B64D">
      <w:pPr>
        <w:autoSpaceDE w:val="0"/>
        <w:autoSpaceDN w:val="0"/>
        <w:adjustRightInd w:val="0"/>
        <w:spacing w:line="360" w:lineRule="auto"/>
        <w:ind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1.3.2服务期限</w:t>
      </w:r>
      <w:r>
        <w:rPr>
          <w:rFonts w:hint="eastAsia" w:ascii="宋体" w:hAnsi="宋体" w:eastAsia="宋体" w:cs="仿宋"/>
          <w:spacing w:val="-2"/>
          <w:kern w:val="0"/>
          <w:sz w:val="24"/>
          <w:szCs w:val="24"/>
        </w:rPr>
        <w:t>：</w:t>
      </w:r>
      <w:r>
        <w:rPr>
          <w:rFonts w:hint="eastAsia" w:ascii="宋体" w:hAnsi="宋体" w:eastAsia="宋体" w:cs="仿宋"/>
          <w:kern w:val="0"/>
          <w:sz w:val="24"/>
          <w:szCs w:val="24"/>
        </w:rPr>
        <w:t>见</w:t>
      </w:r>
      <w:r>
        <w:rPr>
          <w:rFonts w:hint="eastAsia" w:ascii="宋体" w:hAnsi="宋体" w:eastAsia="宋体" w:cs="仿宋"/>
          <w:spacing w:val="-2"/>
          <w:kern w:val="0"/>
          <w:sz w:val="24"/>
          <w:szCs w:val="24"/>
        </w:rPr>
        <w:t>投标供应商须</w:t>
      </w:r>
      <w:r>
        <w:rPr>
          <w:rFonts w:hint="eastAsia" w:ascii="宋体" w:hAnsi="宋体" w:eastAsia="宋体" w:cs="仿宋"/>
          <w:kern w:val="0"/>
          <w:sz w:val="24"/>
          <w:szCs w:val="24"/>
        </w:rPr>
        <w:t>知前</w:t>
      </w:r>
      <w:r>
        <w:rPr>
          <w:rFonts w:hint="eastAsia" w:ascii="宋体" w:hAnsi="宋体" w:eastAsia="宋体" w:cs="仿宋"/>
          <w:spacing w:val="-2"/>
          <w:kern w:val="0"/>
          <w:sz w:val="24"/>
          <w:szCs w:val="24"/>
        </w:rPr>
        <w:t>附</w:t>
      </w:r>
      <w:r>
        <w:rPr>
          <w:rFonts w:hint="eastAsia" w:ascii="宋体" w:hAnsi="宋体" w:eastAsia="宋体" w:cs="仿宋"/>
          <w:kern w:val="0"/>
          <w:sz w:val="24"/>
          <w:szCs w:val="24"/>
        </w:rPr>
        <w:t>表。</w:t>
      </w:r>
    </w:p>
    <w:p w14:paraId="40CAA3DC">
      <w:pPr>
        <w:spacing w:line="360" w:lineRule="auto"/>
        <w:ind w:firstLine="480" w:firstLineChars="200"/>
        <w:rPr>
          <w:rFonts w:hint="eastAsia" w:ascii="宋体" w:hAnsi="宋体" w:eastAsia="宋体" w:cs="仿宋"/>
          <w:b/>
          <w:bCs/>
          <w:sz w:val="24"/>
          <w:szCs w:val="24"/>
        </w:rPr>
      </w:pPr>
      <w:r>
        <w:rPr>
          <w:rFonts w:hint="eastAsia" w:ascii="宋体" w:hAnsi="宋体" w:eastAsia="宋体" w:cs="仿宋"/>
          <w:kern w:val="0"/>
          <w:sz w:val="24"/>
          <w:szCs w:val="24"/>
        </w:rPr>
        <w:t>1.3.3服务地点：</w:t>
      </w:r>
      <w:r>
        <w:rPr>
          <w:rFonts w:hint="eastAsia" w:ascii="宋体" w:hAnsi="宋体" w:eastAsia="宋体" w:cs="仿宋"/>
          <w:spacing w:val="-2"/>
          <w:kern w:val="0"/>
          <w:sz w:val="24"/>
          <w:szCs w:val="24"/>
        </w:rPr>
        <w:t>见</w:t>
      </w:r>
      <w:r>
        <w:rPr>
          <w:rFonts w:hint="eastAsia" w:ascii="宋体" w:hAnsi="宋体" w:eastAsia="宋体" w:cs="仿宋"/>
          <w:kern w:val="0"/>
          <w:sz w:val="24"/>
          <w:szCs w:val="24"/>
        </w:rPr>
        <w:t>投标供应商须知</w:t>
      </w:r>
      <w:r>
        <w:rPr>
          <w:rFonts w:hint="eastAsia" w:ascii="宋体" w:hAnsi="宋体" w:eastAsia="宋体" w:cs="仿宋"/>
          <w:spacing w:val="-2"/>
          <w:kern w:val="0"/>
          <w:sz w:val="24"/>
          <w:szCs w:val="24"/>
        </w:rPr>
        <w:t>前</w:t>
      </w:r>
      <w:r>
        <w:rPr>
          <w:rFonts w:hint="eastAsia" w:ascii="宋体" w:hAnsi="宋体" w:eastAsia="宋体" w:cs="仿宋"/>
          <w:kern w:val="0"/>
          <w:sz w:val="24"/>
          <w:szCs w:val="24"/>
        </w:rPr>
        <w:t>附</w:t>
      </w:r>
      <w:r>
        <w:rPr>
          <w:rFonts w:hint="eastAsia" w:ascii="宋体" w:hAnsi="宋体" w:eastAsia="宋体" w:cs="仿宋"/>
          <w:spacing w:val="-2"/>
          <w:kern w:val="0"/>
          <w:sz w:val="24"/>
          <w:szCs w:val="24"/>
        </w:rPr>
        <w:t>表</w:t>
      </w:r>
      <w:r>
        <w:rPr>
          <w:rFonts w:hint="eastAsia" w:ascii="宋体" w:hAnsi="宋体" w:eastAsia="宋体" w:cs="仿宋"/>
          <w:kern w:val="0"/>
          <w:sz w:val="24"/>
          <w:szCs w:val="24"/>
        </w:rPr>
        <w:t>。</w:t>
      </w:r>
    </w:p>
    <w:p w14:paraId="613FB223">
      <w:pPr>
        <w:spacing w:line="360" w:lineRule="auto"/>
        <w:ind w:firstLine="480" w:firstLineChars="200"/>
        <w:rPr>
          <w:rFonts w:hint="eastAsia" w:ascii="宋体" w:hAnsi="宋体" w:eastAsia="宋体" w:cs="仿宋"/>
          <w:kern w:val="0"/>
          <w:sz w:val="24"/>
          <w:szCs w:val="24"/>
        </w:rPr>
      </w:pPr>
      <w:r>
        <w:rPr>
          <w:rFonts w:hint="eastAsia" w:ascii="宋体" w:hAnsi="宋体" w:eastAsia="宋体" w:cs="仿宋"/>
          <w:bCs/>
          <w:sz w:val="24"/>
          <w:szCs w:val="24"/>
        </w:rPr>
        <w:t>1.3.4</w:t>
      </w:r>
      <w:r>
        <w:rPr>
          <w:rFonts w:hint="eastAsia" w:ascii="宋体" w:hAnsi="宋体" w:eastAsia="宋体" w:cs="仿宋"/>
          <w:sz w:val="24"/>
          <w:szCs w:val="24"/>
        </w:rPr>
        <w:t>质量要求：</w:t>
      </w:r>
      <w:r>
        <w:rPr>
          <w:rFonts w:hint="eastAsia" w:ascii="宋体" w:hAnsi="宋体" w:eastAsia="宋体" w:cs="仿宋"/>
          <w:kern w:val="0"/>
          <w:sz w:val="24"/>
          <w:szCs w:val="24"/>
        </w:rPr>
        <w:t>见</w:t>
      </w:r>
      <w:r>
        <w:rPr>
          <w:rFonts w:hint="eastAsia" w:ascii="宋体" w:hAnsi="宋体" w:eastAsia="宋体" w:cs="仿宋"/>
          <w:spacing w:val="-2"/>
          <w:kern w:val="0"/>
          <w:sz w:val="24"/>
          <w:szCs w:val="24"/>
        </w:rPr>
        <w:t>投标供应商须</w:t>
      </w:r>
      <w:r>
        <w:rPr>
          <w:rFonts w:hint="eastAsia" w:ascii="宋体" w:hAnsi="宋体" w:eastAsia="宋体" w:cs="仿宋"/>
          <w:kern w:val="0"/>
          <w:sz w:val="24"/>
          <w:szCs w:val="24"/>
        </w:rPr>
        <w:t>知前</w:t>
      </w:r>
      <w:r>
        <w:rPr>
          <w:rFonts w:hint="eastAsia" w:ascii="宋体" w:hAnsi="宋体" w:eastAsia="宋体" w:cs="仿宋"/>
          <w:spacing w:val="-2"/>
          <w:kern w:val="0"/>
          <w:sz w:val="24"/>
          <w:szCs w:val="24"/>
        </w:rPr>
        <w:t>附</w:t>
      </w:r>
      <w:r>
        <w:rPr>
          <w:rFonts w:hint="eastAsia" w:ascii="宋体" w:hAnsi="宋体" w:eastAsia="宋体" w:cs="仿宋"/>
          <w:kern w:val="0"/>
          <w:sz w:val="24"/>
          <w:szCs w:val="24"/>
        </w:rPr>
        <w:t>表。</w:t>
      </w:r>
    </w:p>
    <w:p w14:paraId="5B642FA8">
      <w:pPr>
        <w:spacing w:line="360" w:lineRule="auto"/>
        <w:ind w:firstLine="484" w:firstLineChars="200"/>
        <w:rPr>
          <w:rFonts w:hint="eastAsia" w:ascii="宋体" w:hAnsi="宋体" w:eastAsia="宋体" w:cs="仿宋"/>
          <w:spacing w:val="1"/>
          <w:kern w:val="0"/>
          <w:sz w:val="24"/>
          <w:szCs w:val="24"/>
        </w:rPr>
      </w:pPr>
      <w:r>
        <w:rPr>
          <w:rFonts w:hint="eastAsia" w:ascii="宋体" w:hAnsi="宋体" w:eastAsia="宋体" w:cs="仿宋"/>
          <w:spacing w:val="1"/>
          <w:kern w:val="0"/>
          <w:sz w:val="24"/>
          <w:szCs w:val="24"/>
        </w:rPr>
        <w:t>1.3.5履约验收：见投标供应商须知前附表。</w:t>
      </w:r>
    </w:p>
    <w:p w14:paraId="20D96FAA">
      <w:pPr>
        <w:spacing w:line="360" w:lineRule="auto"/>
        <w:ind w:firstLine="486" w:firstLineChars="200"/>
        <w:rPr>
          <w:rFonts w:hint="eastAsia" w:ascii="宋体" w:hAnsi="宋体" w:eastAsia="宋体" w:cs="仿宋"/>
          <w:b/>
          <w:kern w:val="0"/>
          <w:sz w:val="24"/>
          <w:szCs w:val="24"/>
        </w:rPr>
      </w:pPr>
      <w:r>
        <w:rPr>
          <w:rFonts w:hint="eastAsia" w:ascii="宋体" w:hAnsi="宋体" w:eastAsia="宋体" w:cs="仿宋"/>
          <w:b/>
          <w:spacing w:val="1"/>
          <w:kern w:val="0"/>
          <w:sz w:val="24"/>
          <w:szCs w:val="24"/>
        </w:rPr>
        <w:t>1</w:t>
      </w:r>
      <w:r>
        <w:rPr>
          <w:rFonts w:hint="eastAsia" w:ascii="宋体" w:hAnsi="宋体" w:eastAsia="宋体" w:cs="仿宋"/>
          <w:b/>
          <w:kern w:val="0"/>
          <w:sz w:val="24"/>
          <w:szCs w:val="24"/>
        </w:rPr>
        <w:t>.4投标供应商</w:t>
      </w:r>
      <w:r>
        <w:rPr>
          <w:rFonts w:hint="eastAsia" w:ascii="宋体" w:hAnsi="宋体" w:eastAsia="宋体" w:cs="仿宋"/>
          <w:b/>
          <w:spacing w:val="-3"/>
          <w:kern w:val="0"/>
          <w:sz w:val="24"/>
          <w:szCs w:val="24"/>
        </w:rPr>
        <w:t>资</w:t>
      </w:r>
      <w:r>
        <w:rPr>
          <w:rFonts w:hint="eastAsia" w:ascii="宋体" w:hAnsi="宋体" w:eastAsia="宋体" w:cs="仿宋"/>
          <w:b/>
          <w:kern w:val="0"/>
          <w:sz w:val="24"/>
          <w:szCs w:val="24"/>
        </w:rPr>
        <w:t>格要求</w:t>
      </w:r>
    </w:p>
    <w:p w14:paraId="6AE9F13E">
      <w:pPr>
        <w:autoSpaceDE w:val="0"/>
        <w:autoSpaceDN w:val="0"/>
        <w:adjustRightInd w:val="0"/>
        <w:spacing w:line="360" w:lineRule="auto"/>
        <w:ind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1.4.1投标供应商</w:t>
      </w:r>
      <w:r>
        <w:rPr>
          <w:rFonts w:hint="eastAsia" w:ascii="宋体" w:hAnsi="宋体" w:eastAsia="宋体" w:cs="仿宋"/>
          <w:spacing w:val="-2"/>
          <w:kern w:val="0"/>
          <w:sz w:val="24"/>
          <w:szCs w:val="24"/>
        </w:rPr>
        <w:t>应</w:t>
      </w:r>
      <w:r>
        <w:rPr>
          <w:rFonts w:hint="eastAsia" w:ascii="宋体" w:hAnsi="宋体" w:eastAsia="宋体" w:cs="仿宋"/>
          <w:kern w:val="0"/>
          <w:sz w:val="24"/>
          <w:szCs w:val="24"/>
        </w:rPr>
        <w:t>具</w:t>
      </w:r>
      <w:r>
        <w:rPr>
          <w:rFonts w:hint="eastAsia" w:ascii="宋体" w:hAnsi="宋体" w:eastAsia="宋体" w:cs="仿宋"/>
          <w:spacing w:val="-2"/>
          <w:kern w:val="0"/>
          <w:sz w:val="24"/>
          <w:szCs w:val="24"/>
        </w:rPr>
        <w:t>备</w:t>
      </w:r>
      <w:r>
        <w:rPr>
          <w:rFonts w:hint="eastAsia" w:ascii="宋体" w:hAnsi="宋体" w:eastAsia="宋体" w:cs="仿宋"/>
          <w:kern w:val="0"/>
          <w:sz w:val="24"/>
          <w:szCs w:val="24"/>
        </w:rPr>
        <w:t>承</w:t>
      </w:r>
      <w:r>
        <w:rPr>
          <w:rFonts w:hint="eastAsia" w:ascii="宋体" w:hAnsi="宋体" w:eastAsia="宋体" w:cs="仿宋"/>
          <w:spacing w:val="-2"/>
          <w:kern w:val="0"/>
          <w:sz w:val="24"/>
          <w:szCs w:val="24"/>
        </w:rPr>
        <w:t>担本</w:t>
      </w:r>
      <w:r>
        <w:rPr>
          <w:rFonts w:hint="eastAsia" w:ascii="宋体" w:hAnsi="宋体" w:eastAsia="宋体" w:cs="仿宋"/>
          <w:kern w:val="0"/>
          <w:sz w:val="24"/>
          <w:szCs w:val="24"/>
        </w:rPr>
        <w:t>招标</w:t>
      </w:r>
      <w:r>
        <w:rPr>
          <w:rFonts w:hint="eastAsia" w:ascii="宋体" w:hAnsi="宋体" w:eastAsia="宋体" w:cs="仿宋"/>
          <w:spacing w:val="-2"/>
          <w:kern w:val="0"/>
          <w:sz w:val="24"/>
          <w:szCs w:val="24"/>
        </w:rPr>
        <w:t>项</w:t>
      </w:r>
      <w:r>
        <w:rPr>
          <w:rFonts w:hint="eastAsia" w:ascii="宋体" w:hAnsi="宋体" w:eastAsia="宋体" w:cs="仿宋"/>
          <w:kern w:val="0"/>
          <w:sz w:val="24"/>
          <w:szCs w:val="24"/>
        </w:rPr>
        <w:t>目</w:t>
      </w:r>
      <w:r>
        <w:rPr>
          <w:rFonts w:hint="eastAsia" w:ascii="宋体" w:hAnsi="宋体" w:eastAsia="宋体" w:cs="仿宋"/>
          <w:spacing w:val="-2"/>
          <w:kern w:val="0"/>
          <w:sz w:val="24"/>
          <w:szCs w:val="24"/>
        </w:rPr>
        <w:t>资</w:t>
      </w:r>
      <w:r>
        <w:rPr>
          <w:rFonts w:hint="eastAsia" w:ascii="宋体" w:hAnsi="宋体" w:eastAsia="宋体" w:cs="仿宋"/>
          <w:kern w:val="0"/>
          <w:sz w:val="24"/>
          <w:szCs w:val="24"/>
        </w:rPr>
        <w:t>质</w:t>
      </w:r>
      <w:r>
        <w:rPr>
          <w:rFonts w:hint="eastAsia" w:ascii="宋体" w:hAnsi="宋体" w:eastAsia="宋体" w:cs="仿宋"/>
          <w:spacing w:val="-2"/>
          <w:kern w:val="0"/>
          <w:sz w:val="24"/>
          <w:szCs w:val="24"/>
        </w:rPr>
        <w:t>条</w:t>
      </w:r>
      <w:r>
        <w:rPr>
          <w:rFonts w:hint="eastAsia" w:ascii="宋体" w:hAnsi="宋体" w:eastAsia="宋体" w:cs="仿宋"/>
          <w:kern w:val="0"/>
          <w:sz w:val="24"/>
          <w:szCs w:val="24"/>
        </w:rPr>
        <w:t>件</w:t>
      </w:r>
      <w:r>
        <w:rPr>
          <w:rFonts w:hint="eastAsia" w:ascii="宋体" w:hAnsi="宋体" w:eastAsia="宋体" w:cs="仿宋"/>
          <w:spacing w:val="-2"/>
          <w:kern w:val="0"/>
          <w:sz w:val="24"/>
          <w:szCs w:val="24"/>
        </w:rPr>
        <w:t>、</w:t>
      </w:r>
      <w:r>
        <w:rPr>
          <w:rFonts w:hint="eastAsia" w:ascii="宋体" w:hAnsi="宋体" w:eastAsia="宋体" w:cs="仿宋"/>
          <w:kern w:val="0"/>
          <w:sz w:val="24"/>
          <w:szCs w:val="24"/>
        </w:rPr>
        <w:t>能</w:t>
      </w:r>
      <w:r>
        <w:rPr>
          <w:rFonts w:hint="eastAsia" w:ascii="宋体" w:hAnsi="宋体" w:eastAsia="宋体" w:cs="仿宋"/>
          <w:spacing w:val="-2"/>
          <w:kern w:val="0"/>
          <w:sz w:val="24"/>
          <w:szCs w:val="24"/>
        </w:rPr>
        <w:t>力</w:t>
      </w:r>
      <w:r>
        <w:rPr>
          <w:rFonts w:hint="eastAsia" w:ascii="宋体" w:hAnsi="宋体" w:eastAsia="宋体" w:cs="仿宋"/>
          <w:kern w:val="0"/>
          <w:sz w:val="24"/>
          <w:szCs w:val="24"/>
        </w:rPr>
        <w:t>和信</w:t>
      </w:r>
      <w:r>
        <w:rPr>
          <w:rFonts w:hint="eastAsia" w:ascii="宋体" w:hAnsi="宋体" w:eastAsia="宋体" w:cs="仿宋"/>
          <w:spacing w:val="-2"/>
          <w:kern w:val="0"/>
          <w:sz w:val="24"/>
          <w:szCs w:val="24"/>
        </w:rPr>
        <w:t>誉</w:t>
      </w:r>
      <w:r>
        <w:rPr>
          <w:rFonts w:hint="eastAsia" w:ascii="宋体" w:hAnsi="宋体" w:eastAsia="宋体" w:cs="仿宋"/>
          <w:kern w:val="0"/>
          <w:sz w:val="24"/>
          <w:szCs w:val="24"/>
        </w:rPr>
        <w:t>：</w:t>
      </w:r>
      <w:r>
        <w:rPr>
          <w:rFonts w:hint="eastAsia" w:ascii="宋体" w:hAnsi="宋体" w:eastAsia="宋体" w:cs="仿宋"/>
          <w:spacing w:val="1"/>
          <w:kern w:val="0"/>
          <w:sz w:val="24"/>
          <w:szCs w:val="24"/>
        </w:rPr>
        <w:t>见投标供应商须知前附表。</w:t>
      </w:r>
    </w:p>
    <w:p w14:paraId="062D31C7">
      <w:pPr>
        <w:spacing w:line="360" w:lineRule="auto"/>
        <w:ind w:firstLine="480" w:firstLineChars="200"/>
        <w:rPr>
          <w:rFonts w:hint="eastAsia" w:ascii="宋体" w:hAnsi="宋体" w:eastAsia="宋体" w:cs="仿宋"/>
          <w:kern w:val="0"/>
          <w:position w:val="-1"/>
          <w:sz w:val="24"/>
          <w:szCs w:val="24"/>
        </w:rPr>
      </w:pPr>
      <w:r>
        <w:rPr>
          <w:rFonts w:hint="eastAsia" w:ascii="宋体" w:hAnsi="宋体" w:eastAsia="宋体" w:cs="仿宋"/>
          <w:kern w:val="0"/>
          <w:position w:val="-1"/>
          <w:sz w:val="24"/>
          <w:szCs w:val="24"/>
        </w:rPr>
        <w:t>1.4.2</w:t>
      </w:r>
      <w:r>
        <w:rPr>
          <w:rFonts w:hint="eastAsia" w:ascii="宋体" w:hAnsi="宋体" w:eastAsia="宋体" w:cs="仿宋"/>
          <w:spacing w:val="-2"/>
          <w:kern w:val="0"/>
          <w:position w:val="-1"/>
          <w:sz w:val="24"/>
          <w:szCs w:val="24"/>
        </w:rPr>
        <w:t>本项目不</w:t>
      </w:r>
      <w:r>
        <w:rPr>
          <w:rFonts w:hint="eastAsia" w:ascii="宋体" w:hAnsi="宋体" w:eastAsia="宋体" w:cs="仿宋"/>
          <w:kern w:val="0"/>
          <w:position w:val="-1"/>
          <w:sz w:val="24"/>
          <w:szCs w:val="24"/>
        </w:rPr>
        <w:t>接</w:t>
      </w:r>
      <w:r>
        <w:rPr>
          <w:rFonts w:hint="eastAsia" w:ascii="宋体" w:hAnsi="宋体" w:eastAsia="宋体" w:cs="仿宋"/>
          <w:spacing w:val="-2"/>
          <w:kern w:val="0"/>
          <w:position w:val="-1"/>
          <w:sz w:val="24"/>
          <w:szCs w:val="24"/>
        </w:rPr>
        <w:t>受</w:t>
      </w:r>
      <w:r>
        <w:rPr>
          <w:rFonts w:hint="eastAsia" w:ascii="宋体" w:hAnsi="宋体" w:eastAsia="宋体" w:cs="仿宋"/>
          <w:kern w:val="0"/>
          <w:position w:val="-1"/>
          <w:sz w:val="24"/>
          <w:szCs w:val="24"/>
        </w:rPr>
        <w:t>联</w:t>
      </w:r>
      <w:r>
        <w:rPr>
          <w:rFonts w:hint="eastAsia" w:ascii="宋体" w:hAnsi="宋体" w:eastAsia="宋体" w:cs="仿宋"/>
          <w:spacing w:val="-2"/>
          <w:kern w:val="0"/>
          <w:position w:val="-1"/>
          <w:sz w:val="24"/>
          <w:szCs w:val="24"/>
        </w:rPr>
        <w:t>合</w:t>
      </w:r>
      <w:r>
        <w:rPr>
          <w:rFonts w:hint="eastAsia" w:ascii="宋体" w:hAnsi="宋体" w:eastAsia="宋体" w:cs="仿宋"/>
          <w:kern w:val="0"/>
          <w:position w:val="-1"/>
          <w:sz w:val="24"/>
          <w:szCs w:val="24"/>
        </w:rPr>
        <w:t>体</w:t>
      </w:r>
      <w:r>
        <w:rPr>
          <w:rFonts w:hint="eastAsia" w:ascii="宋体" w:hAnsi="宋体" w:eastAsia="宋体" w:cs="仿宋"/>
          <w:spacing w:val="-2"/>
          <w:kern w:val="0"/>
          <w:position w:val="-1"/>
          <w:sz w:val="24"/>
          <w:szCs w:val="24"/>
        </w:rPr>
        <w:t>投</w:t>
      </w:r>
      <w:r>
        <w:rPr>
          <w:rFonts w:hint="eastAsia" w:ascii="宋体" w:hAnsi="宋体" w:eastAsia="宋体" w:cs="仿宋"/>
          <w:kern w:val="0"/>
          <w:position w:val="-1"/>
          <w:sz w:val="24"/>
          <w:szCs w:val="24"/>
        </w:rPr>
        <w:t>标。</w:t>
      </w:r>
    </w:p>
    <w:p w14:paraId="2D3314BB">
      <w:pPr>
        <w:autoSpaceDE w:val="0"/>
        <w:autoSpaceDN w:val="0"/>
        <w:adjustRightInd w:val="0"/>
        <w:spacing w:line="360" w:lineRule="auto"/>
        <w:ind w:left="-2" w:leftChars="-1"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1.4.3投标供应商</w:t>
      </w:r>
      <w:r>
        <w:rPr>
          <w:rFonts w:hint="eastAsia" w:ascii="宋体" w:hAnsi="宋体" w:eastAsia="宋体" w:cs="仿宋"/>
          <w:spacing w:val="-2"/>
          <w:kern w:val="0"/>
          <w:sz w:val="24"/>
          <w:szCs w:val="24"/>
        </w:rPr>
        <w:t>不</w:t>
      </w:r>
      <w:r>
        <w:rPr>
          <w:rFonts w:hint="eastAsia" w:ascii="宋体" w:hAnsi="宋体" w:eastAsia="宋体" w:cs="仿宋"/>
          <w:kern w:val="0"/>
          <w:sz w:val="24"/>
          <w:szCs w:val="24"/>
        </w:rPr>
        <w:t>得</w:t>
      </w:r>
      <w:r>
        <w:rPr>
          <w:rFonts w:hint="eastAsia" w:ascii="宋体" w:hAnsi="宋体" w:eastAsia="宋体" w:cs="仿宋"/>
          <w:spacing w:val="-2"/>
          <w:kern w:val="0"/>
          <w:sz w:val="24"/>
          <w:szCs w:val="24"/>
        </w:rPr>
        <w:t>存</w:t>
      </w:r>
      <w:r>
        <w:rPr>
          <w:rFonts w:hint="eastAsia" w:ascii="宋体" w:hAnsi="宋体" w:eastAsia="宋体" w:cs="仿宋"/>
          <w:kern w:val="0"/>
          <w:sz w:val="24"/>
          <w:szCs w:val="24"/>
        </w:rPr>
        <w:t>在</w:t>
      </w:r>
      <w:r>
        <w:rPr>
          <w:rFonts w:hint="eastAsia" w:ascii="宋体" w:hAnsi="宋体" w:eastAsia="宋体" w:cs="仿宋"/>
          <w:spacing w:val="-2"/>
          <w:kern w:val="0"/>
          <w:sz w:val="24"/>
          <w:szCs w:val="24"/>
        </w:rPr>
        <w:t>下列</w:t>
      </w:r>
      <w:r>
        <w:rPr>
          <w:rFonts w:hint="eastAsia" w:ascii="宋体" w:hAnsi="宋体" w:eastAsia="宋体" w:cs="仿宋"/>
          <w:kern w:val="0"/>
          <w:sz w:val="24"/>
          <w:szCs w:val="24"/>
        </w:rPr>
        <w:t>情形</w:t>
      </w:r>
      <w:r>
        <w:rPr>
          <w:rFonts w:hint="eastAsia" w:ascii="宋体" w:hAnsi="宋体" w:eastAsia="宋体" w:cs="仿宋"/>
          <w:spacing w:val="-2"/>
          <w:kern w:val="0"/>
          <w:sz w:val="24"/>
          <w:szCs w:val="24"/>
        </w:rPr>
        <w:t>之</w:t>
      </w:r>
      <w:r>
        <w:rPr>
          <w:rFonts w:hint="eastAsia" w:ascii="宋体" w:hAnsi="宋体" w:eastAsia="宋体" w:cs="仿宋"/>
          <w:kern w:val="0"/>
          <w:sz w:val="24"/>
          <w:szCs w:val="24"/>
        </w:rPr>
        <w:t>一：</w:t>
      </w:r>
    </w:p>
    <w:p w14:paraId="54F0F4ED">
      <w:pPr>
        <w:autoSpaceDE w:val="0"/>
        <w:autoSpaceDN w:val="0"/>
        <w:adjustRightInd w:val="0"/>
        <w:spacing w:line="360" w:lineRule="auto"/>
        <w:ind w:left="-2" w:leftChars="-1"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（1</w:t>
      </w:r>
      <w:r>
        <w:rPr>
          <w:rFonts w:hint="eastAsia" w:ascii="宋体" w:hAnsi="宋体" w:eastAsia="宋体" w:cs="仿宋"/>
          <w:spacing w:val="-2"/>
          <w:kern w:val="0"/>
          <w:sz w:val="24"/>
          <w:szCs w:val="24"/>
        </w:rPr>
        <w:t>）</w:t>
      </w:r>
      <w:r>
        <w:rPr>
          <w:rFonts w:hint="eastAsia" w:ascii="宋体" w:hAnsi="宋体" w:eastAsia="宋体" w:cs="仿宋"/>
          <w:kern w:val="0"/>
          <w:sz w:val="24"/>
          <w:szCs w:val="24"/>
        </w:rPr>
        <w:t>与</w:t>
      </w:r>
      <w:r>
        <w:rPr>
          <w:rFonts w:hint="eastAsia" w:ascii="宋体" w:hAnsi="宋体" w:eastAsia="宋体" w:cs="仿宋"/>
          <w:spacing w:val="-2"/>
          <w:kern w:val="0"/>
          <w:sz w:val="24"/>
          <w:szCs w:val="24"/>
        </w:rPr>
        <w:t>采购人</w:t>
      </w:r>
      <w:r>
        <w:rPr>
          <w:rFonts w:hint="eastAsia" w:ascii="宋体" w:hAnsi="宋体" w:eastAsia="宋体" w:cs="仿宋"/>
          <w:kern w:val="0"/>
          <w:sz w:val="24"/>
          <w:szCs w:val="24"/>
        </w:rPr>
        <w:t>存</w:t>
      </w:r>
      <w:r>
        <w:rPr>
          <w:rFonts w:hint="eastAsia" w:ascii="宋体" w:hAnsi="宋体" w:eastAsia="宋体" w:cs="仿宋"/>
          <w:spacing w:val="-2"/>
          <w:kern w:val="0"/>
          <w:sz w:val="24"/>
          <w:szCs w:val="24"/>
        </w:rPr>
        <w:t>在</w:t>
      </w:r>
      <w:r>
        <w:rPr>
          <w:rFonts w:hint="eastAsia" w:ascii="宋体" w:hAnsi="宋体" w:eastAsia="宋体" w:cs="仿宋"/>
          <w:kern w:val="0"/>
          <w:sz w:val="24"/>
          <w:szCs w:val="24"/>
        </w:rPr>
        <w:t>利</w:t>
      </w:r>
      <w:r>
        <w:rPr>
          <w:rFonts w:hint="eastAsia" w:ascii="宋体" w:hAnsi="宋体" w:eastAsia="宋体" w:cs="仿宋"/>
          <w:spacing w:val="-2"/>
          <w:kern w:val="0"/>
          <w:sz w:val="24"/>
          <w:szCs w:val="24"/>
        </w:rPr>
        <w:t>害关</w:t>
      </w:r>
      <w:r>
        <w:rPr>
          <w:rFonts w:hint="eastAsia" w:ascii="宋体" w:hAnsi="宋体" w:eastAsia="宋体" w:cs="仿宋"/>
          <w:kern w:val="0"/>
          <w:sz w:val="24"/>
          <w:szCs w:val="24"/>
        </w:rPr>
        <w:t>系且</w:t>
      </w:r>
      <w:r>
        <w:rPr>
          <w:rFonts w:hint="eastAsia" w:ascii="宋体" w:hAnsi="宋体" w:eastAsia="宋体" w:cs="仿宋"/>
          <w:spacing w:val="-2"/>
          <w:kern w:val="0"/>
          <w:sz w:val="24"/>
          <w:szCs w:val="24"/>
        </w:rPr>
        <w:t>可</w:t>
      </w:r>
      <w:r>
        <w:rPr>
          <w:rFonts w:hint="eastAsia" w:ascii="宋体" w:hAnsi="宋体" w:eastAsia="宋体" w:cs="仿宋"/>
          <w:kern w:val="0"/>
          <w:sz w:val="24"/>
          <w:szCs w:val="24"/>
        </w:rPr>
        <w:t>能</w:t>
      </w:r>
      <w:r>
        <w:rPr>
          <w:rFonts w:hint="eastAsia" w:ascii="宋体" w:hAnsi="宋体" w:eastAsia="宋体" w:cs="仿宋"/>
          <w:spacing w:val="-2"/>
          <w:kern w:val="0"/>
          <w:sz w:val="24"/>
          <w:szCs w:val="24"/>
        </w:rPr>
        <w:t>影</w:t>
      </w:r>
      <w:r>
        <w:rPr>
          <w:rFonts w:hint="eastAsia" w:ascii="宋体" w:hAnsi="宋体" w:eastAsia="宋体" w:cs="仿宋"/>
          <w:kern w:val="0"/>
          <w:sz w:val="24"/>
          <w:szCs w:val="24"/>
        </w:rPr>
        <w:t>响</w:t>
      </w:r>
      <w:r>
        <w:rPr>
          <w:rFonts w:hint="eastAsia" w:ascii="宋体" w:hAnsi="宋体" w:eastAsia="宋体" w:cs="仿宋"/>
          <w:spacing w:val="-2"/>
          <w:kern w:val="0"/>
          <w:sz w:val="24"/>
          <w:szCs w:val="24"/>
        </w:rPr>
        <w:t>招</w:t>
      </w:r>
      <w:r>
        <w:rPr>
          <w:rFonts w:hint="eastAsia" w:ascii="宋体" w:hAnsi="宋体" w:eastAsia="宋体" w:cs="仿宋"/>
          <w:kern w:val="0"/>
          <w:sz w:val="24"/>
          <w:szCs w:val="24"/>
        </w:rPr>
        <w:t>标</w:t>
      </w:r>
      <w:r>
        <w:rPr>
          <w:rFonts w:hint="eastAsia" w:ascii="宋体" w:hAnsi="宋体" w:eastAsia="宋体" w:cs="仿宋"/>
          <w:spacing w:val="-2"/>
          <w:kern w:val="0"/>
          <w:sz w:val="24"/>
          <w:szCs w:val="24"/>
        </w:rPr>
        <w:t>公</w:t>
      </w:r>
      <w:r>
        <w:rPr>
          <w:rFonts w:hint="eastAsia" w:ascii="宋体" w:hAnsi="宋体" w:eastAsia="宋体" w:cs="仿宋"/>
          <w:kern w:val="0"/>
          <w:sz w:val="24"/>
          <w:szCs w:val="24"/>
        </w:rPr>
        <w:t>正</w:t>
      </w:r>
      <w:r>
        <w:rPr>
          <w:rFonts w:hint="eastAsia" w:ascii="宋体" w:hAnsi="宋体" w:eastAsia="宋体" w:cs="仿宋"/>
          <w:spacing w:val="-2"/>
          <w:kern w:val="0"/>
          <w:sz w:val="24"/>
          <w:szCs w:val="24"/>
        </w:rPr>
        <w:t>性</w:t>
      </w:r>
      <w:r>
        <w:rPr>
          <w:rFonts w:hint="eastAsia" w:ascii="宋体" w:hAnsi="宋体" w:eastAsia="宋体" w:cs="仿宋"/>
          <w:kern w:val="0"/>
          <w:sz w:val="24"/>
          <w:szCs w:val="24"/>
        </w:rPr>
        <w:t>；</w:t>
      </w:r>
    </w:p>
    <w:p w14:paraId="737C5D58">
      <w:pPr>
        <w:autoSpaceDE w:val="0"/>
        <w:autoSpaceDN w:val="0"/>
        <w:adjustRightInd w:val="0"/>
        <w:spacing w:line="360" w:lineRule="auto"/>
        <w:ind w:left="-2" w:leftChars="-1"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（2</w:t>
      </w:r>
      <w:r>
        <w:rPr>
          <w:rFonts w:hint="eastAsia" w:ascii="宋体" w:hAnsi="宋体" w:eastAsia="宋体" w:cs="仿宋"/>
          <w:spacing w:val="-2"/>
          <w:kern w:val="0"/>
          <w:sz w:val="24"/>
          <w:szCs w:val="24"/>
        </w:rPr>
        <w:t>）</w:t>
      </w:r>
      <w:r>
        <w:rPr>
          <w:rFonts w:hint="eastAsia" w:ascii="宋体" w:hAnsi="宋体" w:eastAsia="宋体" w:cs="仿宋"/>
          <w:kern w:val="0"/>
          <w:sz w:val="24"/>
          <w:szCs w:val="24"/>
        </w:rPr>
        <w:t>与本招标项目的其他投标供应商的单位负责人为同一人；</w:t>
      </w:r>
    </w:p>
    <w:p w14:paraId="2934503A">
      <w:pPr>
        <w:autoSpaceDE w:val="0"/>
        <w:autoSpaceDN w:val="0"/>
        <w:adjustRightInd w:val="0"/>
        <w:spacing w:line="360" w:lineRule="auto"/>
        <w:ind w:left="-2" w:leftChars="-1"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（3</w:t>
      </w:r>
      <w:r>
        <w:rPr>
          <w:rFonts w:hint="eastAsia" w:ascii="宋体" w:hAnsi="宋体" w:eastAsia="宋体" w:cs="仿宋"/>
          <w:spacing w:val="-2"/>
          <w:kern w:val="0"/>
          <w:sz w:val="24"/>
          <w:szCs w:val="24"/>
        </w:rPr>
        <w:t>）</w:t>
      </w:r>
      <w:r>
        <w:rPr>
          <w:rFonts w:hint="eastAsia" w:ascii="宋体" w:hAnsi="宋体" w:eastAsia="宋体" w:cs="仿宋"/>
          <w:kern w:val="0"/>
          <w:sz w:val="24"/>
          <w:szCs w:val="24"/>
        </w:rPr>
        <w:t>与本招标项目的其他投标供应商存在直接控股、管理关系；</w:t>
      </w:r>
    </w:p>
    <w:p w14:paraId="3241D907">
      <w:pPr>
        <w:autoSpaceDE w:val="0"/>
        <w:autoSpaceDN w:val="0"/>
        <w:adjustRightInd w:val="0"/>
        <w:spacing w:line="360" w:lineRule="auto"/>
        <w:ind w:left="-2" w:leftChars="-1"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w:t>
      </w:r>
      <w:r>
        <w:rPr>
          <w:rFonts w:hint="eastAsia" w:ascii="宋体" w:hAnsi="宋体" w:eastAsia="宋体" w:cs="仿宋"/>
          <w:spacing w:val="-7"/>
          <w:kern w:val="0"/>
          <w:sz w:val="24"/>
          <w:szCs w:val="24"/>
        </w:rPr>
        <w:t>4</w:t>
      </w:r>
      <w:r>
        <w:rPr>
          <w:rFonts w:hint="eastAsia" w:ascii="宋体" w:hAnsi="宋体" w:eastAsia="宋体" w:cs="仿宋"/>
          <w:kern w:val="0"/>
          <w:sz w:val="24"/>
          <w:szCs w:val="24"/>
        </w:rPr>
        <w:t>）</w:t>
      </w:r>
      <w:r>
        <w:rPr>
          <w:rFonts w:hint="eastAsia" w:ascii="宋体" w:hAnsi="宋体" w:eastAsia="宋体" w:cs="仿宋"/>
          <w:spacing w:val="-2"/>
          <w:kern w:val="0"/>
          <w:sz w:val="24"/>
          <w:szCs w:val="24"/>
        </w:rPr>
        <w:t>被</w:t>
      </w:r>
      <w:r>
        <w:rPr>
          <w:rFonts w:hint="eastAsia" w:ascii="宋体" w:hAnsi="宋体" w:eastAsia="宋体" w:cs="仿宋"/>
          <w:kern w:val="0"/>
          <w:sz w:val="24"/>
          <w:szCs w:val="24"/>
        </w:rPr>
        <w:t>依</w:t>
      </w:r>
      <w:r>
        <w:rPr>
          <w:rFonts w:hint="eastAsia" w:ascii="宋体" w:hAnsi="宋体" w:eastAsia="宋体" w:cs="仿宋"/>
          <w:spacing w:val="-2"/>
          <w:kern w:val="0"/>
          <w:sz w:val="24"/>
          <w:szCs w:val="24"/>
        </w:rPr>
        <w:t>法</w:t>
      </w:r>
      <w:r>
        <w:rPr>
          <w:rFonts w:hint="eastAsia" w:ascii="宋体" w:hAnsi="宋体" w:eastAsia="宋体" w:cs="仿宋"/>
          <w:kern w:val="0"/>
          <w:sz w:val="24"/>
          <w:szCs w:val="24"/>
        </w:rPr>
        <w:t>暂</w:t>
      </w:r>
      <w:r>
        <w:rPr>
          <w:rFonts w:hint="eastAsia" w:ascii="宋体" w:hAnsi="宋体" w:eastAsia="宋体" w:cs="仿宋"/>
          <w:spacing w:val="-2"/>
          <w:kern w:val="0"/>
          <w:sz w:val="24"/>
          <w:szCs w:val="24"/>
        </w:rPr>
        <w:t>停</w:t>
      </w:r>
      <w:r>
        <w:rPr>
          <w:rFonts w:hint="eastAsia" w:ascii="宋体" w:hAnsi="宋体" w:eastAsia="宋体" w:cs="仿宋"/>
          <w:kern w:val="0"/>
          <w:sz w:val="24"/>
          <w:szCs w:val="24"/>
        </w:rPr>
        <w:t>或</w:t>
      </w:r>
      <w:r>
        <w:rPr>
          <w:rFonts w:hint="eastAsia" w:ascii="宋体" w:hAnsi="宋体" w:eastAsia="宋体" w:cs="仿宋"/>
          <w:spacing w:val="-2"/>
          <w:kern w:val="0"/>
          <w:sz w:val="24"/>
          <w:szCs w:val="24"/>
        </w:rPr>
        <w:t>者取</w:t>
      </w:r>
      <w:r>
        <w:rPr>
          <w:rFonts w:hint="eastAsia" w:ascii="宋体" w:hAnsi="宋体" w:eastAsia="宋体" w:cs="仿宋"/>
          <w:kern w:val="0"/>
          <w:sz w:val="24"/>
          <w:szCs w:val="24"/>
        </w:rPr>
        <w:t>消投</w:t>
      </w:r>
      <w:r>
        <w:rPr>
          <w:rFonts w:hint="eastAsia" w:ascii="宋体" w:hAnsi="宋体" w:eastAsia="宋体" w:cs="仿宋"/>
          <w:spacing w:val="-2"/>
          <w:kern w:val="0"/>
          <w:sz w:val="24"/>
          <w:szCs w:val="24"/>
        </w:rPr>
        <w:t>标</w:t>
      </w:r>
      <w:r>
        <w:rPr>
          <w:rFonts w:hint="eastAsia" w:ascii="宋体" w:hAnsi="宋体" w:eastAsia="宋体" w:cs="仿宋"/>
          <w:kern w:val="0"/>
          <w:sz w:val="24"/>
          <w:szCs w:val="24"/>
        </w:rPr>
        <w:t>资</w:t>
      </w:r>
      <w:r>
        <w:rPr>
          <w:rFonts w:hint="eastAsia" w:ascii="宋体" w:hAnsi="宋体" w:eastAsia="宋体" w:cs="仿宋"/>
          <w:spacing w:val="-2"/>
          <w:kern w:val="0"/>
          <w:sz w:val="24"/>
          <w:szCs w:val="24"/>
        </w:rPr>
        <w:t>格</w:t>
      </w:r>
      <w:r>
        <w:rPr>
          <w:rFonts w:hint="eastAsia" w:ascii="宋体" w:hAnsi="宋体" w:eastAsia="宋体" w:cs="仿宋"/>
          <w:kern w:val="0"/>
          <w:sz w:val="24"/>
          <w:szCs w:val="24"/>
        </w:rPr>
        <w:t>；</w:t>
      </w:r>
    </w:p>
    <w:p w14:paraId="01F04250">
      <w:pPr>
        <w:autoSpaceDE w:val="0"/>
        <w:autoSpaceDN w:val="0"/>
        <w:adjustRightInd w:val="0"/>
        <w:spacing w:line="360" w:lineRule="auto"/>
        <w:ind w:left="-2" w:leftChars="-1"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（5</w:t>
      </w:r>
      <w:r>
        <w:rPr>
          <w:rFonts w:hint="eastAsia" w:ascii="宋体" w:hAnsi="宋体" w:eastAsia="宋体" w:cs="仿宋"/>
          <w:spacing w:val="-2"/>
          <w:kern w:val="0"/>
          <w:sz w:val="24"/>
          <w:szCs w:val="24"/>
        </w:rPr>
        <w:t>）</w:t>
      </w:r>
      <w:r>
        <w:rPr>
          <w:rFonts w:hint="eastAsia" w:ascii="宋体" w:hAnsi="宋体" w:eastAsia="宋体" w:cs="仿宋"/>
          <w:kern w:val="0"/>
          <w:sz w:val="24"/>
          <w:szCs w:val="24"/>
        </w:rPr>
        <w:t>被</w:t>
      </w:r>
      <w:r>
        <w:rPr>
          <w:rFonts w:hint="eastAsia" w:ascii="宋体" w:hAnsi="宋体" w:eastAsia="宋体" w:cs="仿宋"/>
          <w:spacing w:val="-2"/>
          <w:kern w:val="0"/>
          <w:sz w:val="24"/>
          <w:szCs w:val="24"/>
        </w:rPr>
        <w:t>责</w:t>
      </w:r>
      <w:r>
        <w:rPr>
          <w:rFonts w:hint="eastAsia" w:ascii="宋体" w:hAnsi="宋体" w:eastAsia="宋体" w:cs="仿宋"/>
          <w:kern w:val="0"/>
          <w:sz w:val="24"/>
          <w:szCs w:val="24"/>
        </w:rPr>
        <w:t>令</w:t>
      </w:r>
      <w:r>
        <w:rPr>
          <w:rFonts w:hint="eastAsia" w:ascii="宋体" w:hAnsi="宋体" w:eastAsia="宋体" w:cs="仿宋"/>
          <w:spacing w:val="-2"/>
          <w:kern w:val="0"/>
          <w:sz w:val="24"/>
          <w:szCs w:val="24"/>
        </w:rPr>
        <w:t>停</w:t>
      </w:r>
      <w:r>
        <w:rPr>
          <w:rFonts w:hint="eastAsia" w:ascii="宋体" w:hAnsi="宋体" w:eastAsia="宋体" w:cs="仿宋"/>
          <w:kern w:val="0"/>
          <w:sz w:val="24"/>
          <w:szCs w:val="24"/>
        </w:rPr>
        <w:t>产</w:t>
      </w:r>
      <w:r>
        <w:rPr>
          <w:rFonts w:hint="eastAsia" w:ascii="宋体" w:hAnsi="宋体" w:eastAsia="宋体" w:cs="仿宋"/>
          <w:spacing w:val="-2"/>
          <w:kern w:val="0"/>
          <w:sz w:val="24"/>
          <w:szCs w:val="24"/>
        </w:rPr>
        <w:t>停</w:t>
      </w:r>
      <w:r>
        <w:rPr>
          <w:rFonts w:hint="eastAsia" w:ascii="宋体" w:hAnsi="宋体" w:eastAsia="宋体" w:cs="仿宋"/>
          <w:kern w:val="0"/>
          <w:sz w:val="24"/>
          <w:szCs w:val="24"/>
        </w:rPr>
        <w:t>业</w:t>
      </w:r>
      <w:r>
        <w:rPr>
          <w:rFonts w:hint="eastAsia" w:ascii="宋体" w:hAnsi="宋体" w:eastAsia="宋体" w:cs="仿宋"/>
          <w:spacing w:val="-2"/>
          <w:kern w:val="0"/>
          <w:sz w:val="24"/>
          <w:szCs w:val="24"/>
        </w:rPr>
        <w:t>、</w:t>
      </w:r>
      <w:r>
        <w:rPr>
          <w:rFonts w:hint="eastAsia" w:ascii="宋体" w:hAnsi="宋体" w:eastAsia="宋体" w:cs="仿宋"/>
          <w:kern w:val="0"/>
          <w:sz w:val="24"/>
          <w:szCs w:val="24"/>
        </w:rPr>
        <w:t>暂扣</w:t>
      </w:r>
      <w:r>
        <w:rPr>
          <w:rFonts w:hint="eastAsia" w:ascii="宋体" w:hAnsi="宋体" w:eastAsia="宋体" w:cs="仿宋"/>
          <w:spacing w:val="-2"/>
          <w:kern w:val="0"/>
          <w:sz w:val="24"/>
          <w:szCs w:val="24"/>
        </w:rPr>
        <w:t>或</w:t>
      </w:r>
      <w:r>
        <w:rPr>
          <w:rFonts w:hint="eastAsia" w:ascii="宋体" w:hAnsi="宋体" w:eastAsia="宋体" w:cs="仿宋"/>
          <w:kern w:val="0"/>
          <w:sz w:val="24"/>
          <w:szCs w:val="24"/>
        </w:rPr>
        <w:t>者</w:t>
      </w:r>
      <w:r>
        <w:rPr>
          <w:rFonts w:hint="eastAsia" w:ascii="宋体" w:hAnsi="宋体" w:eastAsia="宋体" w:cs="仿宋"/>
          <w:spacing w:val="-2"/>
          <w:kern w:val="0"/>
          <w:sz w:val="24"/>
          <w:szCs w:val="24"/>
        </w:rPr>
        <w:t>吊</w:t>
      </w:r>
      <w:r>
        <w:rPr>
          <w:rFonts w:hint="eastAsia" w:ascii="宋体" w:hAnsi="宋体" w:eastAsia="宋体" w:cs="仿宋"/>
          <w:kern w:val="0"/>
          <w:sz w:val="24"/>
          <w:szCs w:val="24"/>
        </w:rPr>
        <w:t>销</w:t>
      </w:r>
      <w:r>
        <w:rPr>
          <w:rFonts w:hint="eastAsia" w:ascii="宋体" w:hAnsi="宋体" w:eastAsia="宋体" w:cs="仿宋"/>
          <w:spacing w:val="-2"/>
          <w:kern w:val="0"/>
          <w:sz w:val="24"/>
          <w:szCs w:val="24"/>
        </w:rPr>
        <w:t>许</w:t>
      </w:r>
      <w:r>
        <w:rPr>
          <w:rFonts w:hint="eastAsia" w:ascii="宋体" w:hAnsi="宋体" w:eastAsia="宋体" w:cs="仿宋"/>
          <w:kern w:val="0"/>
          <w:sz w:val="24"/>
          <w:szCs w:val="24"/>
        </w:rPr>
        <w:t>可</w:t>
      </w:r>
      <w:r>
        <w:rPr>
          <w:rFonts w:hint="eastAsia" w:ascii="宋体" w:hAnsi="宋体" w:eastAsia="宋体" w:cs="仿宋"/>
          <w:spacing w:val="-2"/>
          <w:kern w:val="0"/>
          <w:sz w:val="24"/>
          <w:szCs w:val="24"/>
        </w:rPr>
        <w:t>证</w:t>
      </w:r>
      <w:r>
        <w:rPr>
          <w:rFonts w:hint="eastAsia" w:ascii="宋体" w:hAnsi="宋体" w:eastAsia="宋体" w:cs="仿宋"/>
          <w:kern w:val="0"/>
          <w:sz w:val="24"/>
          <w:szCs w:val="24"/>
        </w:rPr>
        <w:t>、</w:t>
      </w:r>
      <w:r>
        <w:rPr>
          <w:rFonts w:hint="eastAsia" w:ascii="宋体" w:hAnsi="宋体" w:eastAsia="宋体" w:cs="仿宋"/>
          <w:spacing w:val="-2"/>
          <w:kern w:val="0"/>
          <w:sz w:val="24"/>
          <w:szCs w:val="24"/>
        </w:rPr>
        <w:t>暂</w:t>
      </w:r>
      <w:r>
        <w:rPr>
          <w:rFonts w:hint="eastAsia" w:ascii="宋体" w:hAnsi="宋体" w:eastAsia="宋体" w:cs="仿宋"/>
          <w:kern w:val="0"/>
          <w:sz w:val="24"/>
          <w:szCs w:val="24"/>
        </w:rPr>
        <w:t>扣或</w:t>
      </w:r>
      <w:r>
        <w:rPr>
          <w:rFonts w:hint="eastAsia" w:ascii="宋体" w:hAnsi="宋体" w:eastAsia="宋体" w:cs="仿宋"/>
          <w:spacing w:val="-2"/>
          <w:kern w:val="0"/>
          <w:sz w:val="24"/>
          <w:szCs w:val="24"/>
        </w:rPr>
        <w:t>者</w:t>
      </w:r>
      <w:r>
        <w:rPr>
          <w:rFonts w:hint="eastAsia" w:ascii="宋体" w:hAnsi="宋体" w:eastAsia="宋体" w:cs="仿宋"/>
          <w:kern w:val="0"/>
          <w:sz w:val="24"/>
          <w:szCs w:val="24"/>
        </w:rPr>
        <w:t>吊</w:t>
      </w:r>
      <w:r>
        <w:rPr>
          <w:rFonts w:hint="eastAsia" w:ascii="宋体" w:hAnsi="宋体" w:eastAsia="宋体" w:cs="仿宋"/>
          <w:spacing w:val="-2"/>
          <w:kern w:val="0"/>
          <w:sz w:val="24"/>
          <w:szCs w:val="24"/>
        </w:rPr>
        <w:t>销</w:t>
      </w:r>
      <w:r>
        <w:rPr>
          <w:rFonts w:hint="eastAsia" w:ascii="宋体" w:hAnsi="宋体" w:eastAsia="宋体" w:cs="仿宋"/>
          <w:kern w:val="0"/>
          <w:sz w:val="24"/>
          <w:szCs w:val="24"/>
        </w:rPr>
        <w:t>执</w:t>
      </w:r>
      <w:r>
        <w:rPr>
          <w:rFonts w:hint="eastAsia" w:ascii="宋体" w:hAnsi="宋体" w:eastAsia="宋体" w:cs="仿宋"/>
          <w:spacing w:val="-2"/>
          <w:kern w:val="0"/>
          <w:sz w:val="24"/>
          <w:szCs w:val="24"/>
        </w:rPr>
        <w:t>照</w:t>
      </w:r>
      <w:r>
        <w:rPr>
          <w:rFonts w:hint="eastAsia" w:ascii="宋体" w:hAnsi="宋体" w:eastAsia="宋体" w:cs="仿宋"/>
          <w:kern w:val="0"/>
          <w:sz w:val="24"/>
          <w:szCs w:val="24"/>
        </w:rPr>
        <w:t>；</w:t>
      </w:r>
    </w:p>
    <w:p w14:paraId="392E21FA">
      <w:pPr>
        <w:autoSpaceDE w:val="0"/>
        <w:autoSpaceDN w:val="0"/>
        <w:adjustRightInd w:val="0"/>
        <w:spacing w:line="360" w:lineRule="auto"/>
        <w:ind w:left="-2" w:leftChars="-1"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（6</w:t>
      </w:r>
      <w:r>
        <w:rPr>
          <w:rFonts w:hint="eastAsia" w:ascii="宋体" w:hAnsi="宋体" w:eastAsia="宋体" w:cs="仿宋"/>
          <w:spacing w:val="-2"/>
          <w:kern w:val="0"/>
          <w:sz w:val="24"/>
          <w:szCs w:val="24"/>
        </w:rPr>
        <w:t>）</w:t>
      </w:r>
      <w:r>
        <w:rPr>
          <w:rFonts w:hint="eastAsia" w:ascii="宋体" w:hAnsi="宋体" w:eastAsia="宋体" w:cs="仿宋"/>
          <w:kern w:val="0"/>
          <w:sz w:val="24"/>
          <w:szCs w:val="24"/>
        </w:rPr>
        <w:t>进</w:t>
      </w:r>
      <w:r>
        <w:rPr>
          <w:rFonts w:hint="eastAsia" w:ascii="宋体" w:hAnsi="宋体" w:eastAsia="宋体" w:cs="仿宋"/>
          <w:spacing w:val="-2"/>
          <w:kern w:val="0"/>
          <w:sz w:val="24"/>
          <w:szCs w:val="24"/>
        </w:rPr>
        <w:t>入</w:t>
      </w:r>
      <w:r>
        <w:rPr>
          <w:rFonts w:hint="eastAsia" w:ascii="宋体" w:hAnsi="宋体" w:eastAsia="宋体" w:cs="仿宋"/>
          <w:kern w:val="0"/>
          <w:sz w:val="24"/>
          <w:szCs w:val="24"/>
        </w:rPr>
        <w:t>清</w:t>
      </w:r>
      <w:r>
        <w:rPr>
          <w:rFonts w:hint="eastAsia" w:ascii="宋体" w:hAnsi="宋体" w:eastAsia="宋体" w:cs="仿宋"/>
          <w:spacing w:val="-2"/>
          <w:kern w:val="0"/>
          <w:sz w:val="24"/>
          <w:szCs w:val="24"/>
        </w:rPr>
        <w:t>算</w:t>
      </w:r>
      <w:r>
        <w:rPr>
          <w:rFonts w:hint="eastAsia" w:ascii="宋体" w:hAnsi="宋体" w:eastAsia="宋体" w:cs="仿宋"/>
          <w:kern w:val="0"/>
          <w:sz w:val="24"/>
          <w:szCs w:val="24"/>
        </w:rPr>
        <w:t>程</w:t>
      </w:r>
      <w:r>
        <w:rPr>
          <w:rFonts w:hint="eastAsia" w:ascii="宋体" w:hAnsi="宋体" w:eastAsia="宋体" w:cs="仿宋"/>
          <w:spacing w:val="-2"/>
          <w:kern w:val="0"/>
          <w:sz w:val="24"/>
          <w:szCs w:val="24"/>
        </w:rPr>
        <w:t>序</w:t>
      </w:r>
      <w:r>
        <w:rPr>
          <w:rFonts w:hint="eastAsia" w:ascii="宋体" w:hAnsi="宋体" w:eastAsia="宋体" w:cs="仿宋"/>
          <w:kern w:val="0"/>
          <w:sz w:val="24"/>
          <w:szCs w:val="24"/>
        </w:rPr>
        <w:t>，</w:t>
      </w:r>
      <w:r>
        <w:rPr>
          <w:rFonts w:hint="eastAsia" w:ascii="宋体" w:hAnsi="宋体" w:eastAsia="宋体" w:cs="仿宋"/>
          <w:spacing w:val="-2"/>
          <w:kern w:val="0"/>
          <w:sz w:val="24"/>
          <w:szCs w:val="24"/>
        </w:rPr>
        <w:t>或</w:t>
      </w:r>
      <w:r>
        <w:rPr>
          <w:rFonts w:hint="eastAsia" w:ascii="宋体" w:hAnsi="宋体" w:eastAsia="宋体" w:cs="仿宋"/>
          <w:kern w:val="0"/>
          <w:sz w:val="24"/>
          <w:szCs w:val="24"/>
        </w:rPr>
        <w:t>被宣</w:t>
      </w:r>
      <w:r>
        <w:rPr>
          <w:rFonts w:hint="eastAsia" w:ascii="宋体" w:hAnsi="宋体" w:eastAsia="宋体" w:cs="仿宋"/>
          <w:spacing w:val="-2"/>
          <w:kern w:val="0"/>
          <w:sz w:val="24"/>
          <w:szCs w:val="24"/>
        </w:rPr>
        <w:t>告</w:t>
      </w:r>
      <w:r>
        <w:rPr>
          <w:rFonts w:hint="eastAsia" w:ascii="宋体" w:hAnsi="宋体" w:eastAsia="宋体" w:cs="仿宋"/>
          <w:kern w:val="0"/>
          <w:sz w:val="24"/>
          <w:szCs w:val="24"/>
        </w:rPr>
        <w:t>破</w:t>
      </w:r>
      <w:r>
        <w:rPr>
          <w:rFonts w:hint="eastAsia" w:ascii="宋体" w:hAnsi="宋体" w:eastAsia="宋体" w:cs="仿宋"/>
          <w:spacing w:val="-2"/>
          <w:kern w:val="0"/>
          <w:sz w:val="24"/>
          <w:szCs w:val="24"/>
        </w:rPr>
        <w:t>产</w:t>
      </w:r>
      <w:r>
        <w:rPr>
          <w:rFonts w:hint="eastAsia" w:ascii="宋体" w:hAnsi="宋体" w:eastAsia="宋体" w:cs="仿宋"/>
          <w:kern w:val="0"/>
          <w:sz w:val="24"/>
          <w:szCs w:val="24"/>
        </w:rPr>
        <w:t>，</w:t>
      </w:r>
      <w:r>
        <w:rPr>
          <w:rFonts w:hint="eastAsia" w:ascii="宋体" w:hAnsi="宋体" w:eastAsia="宋体" w:cs="仿宋"/>
          <w:spacing w:val="-2"/>
          <w:kern w:val="0"/>
          <w:sz w:val="24"/>
          <w:szCs w:val="24"/>
        </w:rPr>
        <w:t>或</w:t>
      </w:r>
      <w:r>
        <w:rPr>
          <w:rFonts w:hint="eastAsia" w:ascii="宋体" w:hAnsi="宋体" w:eastAsia="宋体" w:cs="仿宋"/>
          <w:kern w:val="0"/>
          <w:sz w:val="24"/>
          <w:szCs w:val="24"/>
        </w:rPr>
        <w:t>其</w:t>
      </w:r>
      <w:r>
        <w:rPr>
          <w:rFonts w:hint="eastAsia" w:ascii="宋体" w:hAnsi="宋体" w:eastAsia="宋体" w:cs="仿宋"/>
          <w:spacing w:val="-2"/>
          <w:kern w:val="0"/>
          <w:sz w:val="24"/>
          <w:szCs w:val="24"/>
        </w:rPr>
        <w:t>他</w:t>
      </w:r>
      <w:r>
        <w:rPr>
          <w:rFonts w:hint="eastAsia" w:ascii="宋体" w:hAnsi="宋体" w:eastAsia="宋体" w:cs="仿宋"/>
          <w:kern w:val="0"/>
          <w:sz w:val="24"/>
          <w:szCs w:val="24"/>
        </w:rPr>
        <w:t>丧</w:t>
      </w:r>
      <w:r>
        <w:rPr>
          <w:rFonts w:hint="eastAsia" w:ascii="宋体" w:hAnsi="宋体" w:eastAsia="宋体" w:cs="仿宋"/>
          <w:spacing w:val="-2"/>
          <w:kern w:val="0"/>
          <w:sz w:val="24"/>
          <w:szCs w:val="24"/>
        </w:rPr>
        <w:t>失</w:t>
      </w:r>
      <w:r>
        <w:rPr>
          <w:rFonts w:hint="eastAsia" w:ascii="宋体" w:hAnsi="宋体" w:eastAsia="宋体" w:cs="仿宋"/>
          <w:kern w:val="0"/>
          <w:sz w:val="24"/>
          <w:szCs w:val="24"/>
        </w:rPr>
        <w:t>履约</w:t>
      </w:r>
      <w:r>
        <w:rPr>
          <w:rFonts w:hint="eastAsia" w:ascii="宋体" w:hAnsi="宋体" w:eastAsia="宋体" w:cs="仿宋"/>
          <w:spacing w:val="-2"/>
          <w:kern w:val="0"/>
          <w:sz w:val="24"/>
          <w:szCs w:val="24"/>
        </w:rPr>
        <w:t>能</w:t>
      </w:r>
      <w:r>
        <w:rPr>
          <w:rFonts w:hint="eastAsia" w:ascii="宋体" w:hAnsi="宋体" w:eastAsia="宋体" w:cs="仿宋"/>
          <w:kern w:val="0"/>
          <w:sz w:val="24"/>
          <w:szCs w:val="24"/>
        </w:rPr>
        <w:t>力</w:t>
      </w:r>
      <w:r>
        <w:rPr>
          <w:rFonts w:hint="eastAsia" w:ascii="宋体" w:hAnsi="宋体" w:eastAsia="宋体" w:cs="仿宋"/>
          <w:spacing w:val="-2"/>
          <w:kern w:val="0"/>
          <w:sz w:val="24"/>
          <w:szCs w:val="24"/>
        </w:rPr>
        <w:t>的</w:t>
      </w:r>
      <w:r>
        <w:rPr>
          <w:rFonts w:hint="eastAsia" w:ascii="宋体" w:hAnsi="宋体" w:eastAsia="宋体" w:cs="仿宋"/>
          <w:kern w:val="0"/>
          <w:sz w:val="24"/>
          <w:szCs w:val="24"/>
        </w:rPr>
        <w:t>情</w:t>
      </w:r>
      <w:r>
        <w:rPr>
          <w:rFonts w:hint="eastAsia" w:ascii="宋体" w:hAnsi="宋体" w:eastAsia="宋体" w:cs="仿宋"/>
          <w:spacing w:val="-2"/>
          <w:kern w:val="0"/>
          <w:sz w:val="24"/>
          <w:szCs w:val="24"/>
        </w:rPr>
        <w:t>形</w:t>
      </w:r>
      <w:r>
        <w:rPr>
          <w:rFonts w:hint="eastAsia" w:ascii="宋体" w:hAnsi="宋体" w:eastAsia="宋体" w:cs="仿宋"/>
          <w:kern w:val="0"/>
          <w:sz w:val="24"/>
          <w:szCs w:val="24"/>
        </w:rPr>
        <w:t>；</w:t>
      </w:r>
    </w:p>
    <w:p w14:paraId="0800496B">
      <w:pPr>
        <w:autoSpaceDE w:val="0"/>
        <w:autoSpaceDN w:val="0"/>
        <w:adjustRightInd w:val="0"/>
        <w:spacing w:line="360" w:lineRule="auto"/>
        <w:ind w:left="-2" w:leftChars="-1"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（7）在最近三年</w:t>
      </w:r>
      <w:r>
        <w:rPr>
          <w:rFonts w:hint="eastAsia" w:ascii="宋体" w:hAnsi="宋体" w:eastAsia="宋体" w:cs="仿宋"/>
          <w:spacing w:val="-2"/>
          <w:kern w:val="0"/>
          <w:sz w:val="24"/>
          <w:szCs w:val="24"/>
        </w:rPr>
        <w:t>内严重违约、</w:t>
      </w:r>
      <w:r>
        <w:rPr>
          <w:rFonts w:hint="eastAsia" w:ascii="宋体" w:hAnsi="宋体" w:eastAsia="宋体" w:cs="仿宋"/>
          <w:kern w:val="0"/>
          <w:sz w:val="24"/>
          <w:szCs w:val="24"/>
        </w:rPr>
        <w:t>发</w:t>
      </w:r>
      <w:r>
        <w:rPr>
          <w:rFonts w:hint="eastAsia" w:ascii="宋体" w:hAnsi="宋体" w:eastAsia="宋体" w:cs="仿宋"/>
          <w:spacing w:val="-2"/>
          <w:kern w:val="0"/>
          <w:sz w:val="24"/>
          <w:szCs w:val="24"/>
        </w:rPr>
        <w:t>生</w:t>
      </w:r>
      <w:r>
        <w:rPr>
          <w:rFonts w:hint="eastAsia" w:ascii="宋体" w:hAnsi="宋体" w:eastAsia="宋体" w:cs="仿宋"/>
          <w:kern w:val="0"/>
          <w:sz w:val="24"/>
          <w:szCs w:val="24"/>
        </w:rPr>
        <w:t>重大产品质量问题</w:t>
      </w:r>
      <w:r>
        <w:rPr>
          <w:rFonts w:hint="eastAsia" w:ascii="宋体" w:hAnsi="宋体" w:eastAsia="宋体" w:cs="仿宋"/>
          <w:spacing w:val="-2"/>
          <w:kern w:val="0"/>
          <w:sz w:val="24"/>
          <w:szCs w:val="24"/>
        </w:rPr>
        <w:t>的。</w:t>
      </w:r>
    </w:p>
    <w:p w14:paraId="5D4D7D7D">
      <w:pPr>
        <w:autoSpaceDE w:val="0"/>
        <w:autoSpaceDN w:val="0"/>
        <w:adjustRightInd w:val="0"/>
        <w:spacing w:line="360" w:lineRule="auto"/>
        <w:ind w:right="-20" w:firstLine="486" w:firstLineChars="200"/>
        <w:jc w:val="left"/>
        <w:rPr>
          <w:rFonts w:hint="eastAsia" w:ascii="宋体" w:hAnsi="宋体" w:eastAsia="宋体" w:cs="仿宋"/>
          <w:b/>
          <w:kern w:val="0"/>
          <w:sz w:val="24"/>
          <w:szCs w:val="24"/>
        </w:rPr>
      </w:pPr>
      <w:r>
        <w:rPr>
          <w:rFonts w:hint="eastAsia" w:ascii="宋体" w:hAnsi="宋体" w:eastAsia="宋体" w:cs="仿宋"/>
          <w:b/>
          <w:spacing w:val="1"/>
          <w:kern w:val="0"/>
          <w:position w:val="-1"/>
          <w:sz w:val="24"/>
          <w:szCs w:val="24"/>
        </w:rPr>
        <w:t>1</w:t>
      </w:r>
      <w:r>
        <w:rPr>
          <w:rFonts w:hint="eastAsia" w:ascii="宋体" w:hAnsi="宋体" w:eastAsia="宋体" w:cs="仿宋"/>
          <w:b/>
          <w:kern w:val="0"/>
          <w:position w:val="-1"/>
          <w:sz w:val="24"/>
          <w:szCs w:val="24"/>
        </w:rPr>
        <w:t>.5费用承担</w:t>
      </w:r>
    </w:p>
    <w:p w14:paraId="0F820E5A">
      <w:pPr>
        <w:autoSpaceDE w:val="0"/>
        <w:autoSpaceDN w:val="0"/>
        <w:adjustRightInd w:val="0"/>
        <w:spacing w:line="360" w:lineRule="auto"/>
        <w:ind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投标供应商准</w:t>
      </w:r>
      <w:r>
        <w:rPr>
          <w:rFonts w:hint="eastAsia" w:ascii="宋体" w:hAnsi="宋体" w:eastAsia="宋体" w:cs="仿宋"/>
          <w:spacing w:val="-2"/>
          <w:kern w:val="0"/>
          <w:sz w:val="24"/>
          <w:szCs w:val="24"/>
        </w:rPr>
        <w:t>备</w:t>
      </w:r>
      <w:r>
        <w:rPr>
          <w:rFonts w:hint="eastAsia" w:ascii="宋体" w:hAnsi="宋体" w:eastAsia="宋体" w:cs="仿宋"/>
          <w:kern w:val="0"/>
          <w:sz w:val="24"/>
          <w:szCs w:val="24"/>
        </w:rPr>
        <w:t>和</w:t>
      </w:r>
      <w:r>
        <w:rPr>
          <w:rFonts w:hint="eastAsia" w:ascii="宋体" w:hAnsi="宋体" w:eastAsia="宋体" w:cs="仿宋"/>
          <w:spacing w:val="-2"/>
          <w:kern w:val="0"/>
          <w:sz w:val="24"/>
          <w:szCs w:val="24"/>
        </w:rPr>
        <w:t>参</w:t>
      </w:r>
      <w:r>
        <w:rPr>
          <w:rFonts w:hint="eastAsia" w:ascii="宋体" w:hAnsi="宋体" w:eastAsia="宋体" w:cs="仿宋"/>
          <w:kern w:val="0"/>
          <w:sz w:val="24"/>
          <w:szCs w:val="24"/>
        </w:rPr>
        <w:t>加</w:t>
      </w:r>
      <w:r>
        <w:rPr>
          <w:rFonts w:hint="eastAsia" w:ascii="宋体" w:hAnsi="宋体" w:eastAsia="宋体" w:cs="仿宋"/>
          <w:spacing w:val="-2"/>
          <w:kern w:val="0"/>
          <w:sz w:val="24"/>
          <w:szCs w:val="24"/>
        </w:rPr>
        <w:t>投</w:t>
      </w:r>
      <w:r>
        <w:rPr>
          <w:rFonts w:hint="eastAsia" w:ascii="宋体" w:hAnsi="宋体" w:eastAsia="宋体" w:cs="仿宋"/>
          <w:kern w:val="0"/>
          <w:sz w:val="24"/>
          <w:szCs w:val="24"/>
        </w:rPr>
        <w:t>标</w:t>
      </w:r>
      <w:r>
        <w:rPr>
          <w:rFonts w:hint="eastAsia" w:ascii="宋体" w:hAnsi="宋体" w:eastAsia="宋体" w:cs="仿宋"/>
          <w:spacing w:val="-2"/>
          <w:kern w:val="0"/>
          <w:sz w:val="24"/>
          <w:szCs w:val="24"/>
        </w:rPr>
        <w:t>活</w:t>
      </w:r>
      <w:r>
        <w:rPr>
          <w:rFonts w:hint="eastAsia" w:ascii="宋体" w:hAnsi="宋体" w:eastAsia="宋体" w:cs="仿宋"/>
          <w:kern w:val="0"/>
          <w:sz w:val="24"/>
          <w:szCs w:val="24"/>
        </w:rPr>
        <w:t>动发</w:t>
      </w:r>
      <w:r>
        <w:rPr>
          <w:rFonts w:hint="eastAsia" w:ascii="宋体" w:hAnsi="宋体" w:eastAsia="宋体" w:cs="仿宋"/>
          <w:spacing w:val="-2"/>
          <w:kern w:val="0"/>
          <w:sz w:val="24"/>
          <w:szCs w:val="24"/>
        </w:rPr>
        <w:t>生</w:t>
      </w:r>
      <w:r>
        <w:rPr>
          <w:rFonts w:hint="eastAsia" w:ascii="宋体" w:hAnsi="宋体" w:eastAsia="宋体" w:cs="仿宋"/>
          <w:kern w:val="0"/>
          <w:sz w:val="24"/>
          <w:szCs w:val="24"/>
        </w:rPr>
        <w:t>的</w:t>
      </w:r>
      <w:r>
        <w:rPr>
          <w:rFonts w:hint="eastAsia" w:ascii="宋体" w:hAnsi="宋体" w:eastAsia="宋体" w:cs="仿宋"/>
          <w:spacing w:val="-2"/>
          <w:kern w:val="0"/>
          <w:sz w:val="24"/>
          <w:szCs w:val="24"/>
        </w:rPr>
        <w:t>费</w:t>
      </w:r>
      <w:r>
        <w:rPr>
          <w:rFonts w:hint="eastAsia" w:ascii="宋体" w:hAnsi="宋体" w:eastAsia="宋体" w:cs="仿宋"/>
          <w:kern w:val="0"/>
          <w:sz w:val="24"/>
          <w:szCs w:val="24"/>
        </w:rPr>
        <w:t>用</w:t>
      </w:r>
      <w:r>
        <w:rPr>
          <w:rFonts w:hint="eastAsia" w:ascii="宋体" w:hAnsi="宋体" w:eastAsia="宋体" w:cs="仿宋"/>
          <w:spacing w:val="-2"/>
          <w:kern w:val="0"/>
          <w:sz w:val="24"/>
          <w:szCs w:val="24"/>
        </w:rPr>
        <w:t>自</w:t>
      </w:r>
      <w:r>
        <w:rPr>
          <w:rFonts w:hint="eastAsia" w:ascii="宋体" w:hAnsi="宋体" w:eastAsia="宋体" w:cs="仿宋"/>
          <w:kern w:val="0"/>
          <w:sz w:val="24"/>
          <w:szCs w:val="24"/>
        </w:rPr>
        <w:t>理。</w:t>
      </w:r>
    </w:p>
    <w:p w14:paraId="3EF5906A">
      <w:pPr>
        <w:autoSpaceDE w:val="0"/>
        <w:autoSpaceDN w:val="0"/>
        <w:adjustRightInd w:val="0"/>
        <w:spacing w:line="360" w:lineRule="auto"/>
        <w:ind w:right="-20" w:firstLine="486" w:firstLineChars="200"/>
        <w:jc w:val="left"/>
        <w:rPr>
          <w:rFonts w:hint="eastAsia" w:ascii="宋体" w:hAnsi="宋体" w:eastAsia="宋体" w:cs="仿宋"/>
          <w:b/>
          <w:kern w:val="0"/>
          <w:sz w:val="24"/>
          <w:szCs w:val="24"/>
        </w:rPr>
      </w:pPr>
      <w:r>
        <w:rPr>
          <w:rFonts w:hint="eastAsia" w:ascii="宋体" w:hAnsi="宋体" w:eastAsia="宋体" w:cs="仿宋"/>
          <w:b/>
          <w:spacing w:val="1"/>
          <w:kern w:val="0"/>
          <w:sz w:val="24"/>
          <w:szCs w:val="24"/>
        </w:rPr>
        <w:t>1</w:t>
      </w:r>
      <w:r>
        <w:rPr>
          <w:rFonts w:hint="eastAsia" w:ascii="宋体" w:hAnsi="宋体" w:eastAsia="宋体" w:cs="仿宋"/>
          <w:b/>
          <w:kern w:val="0"/>
          <w:sz w:val="24"/>
          <w:szCs w:val="24"/>
        </w:rPr>
        <w:t>.6保密</w:t>
      </w:r>
    </w:p>
    <w:p w14:paraId="06F0C165">
      <w:pPr>
        <w:autoSpaceDE w:val="0"/>
        <w:autoSpaceDN w:val="0"/>
        <w:adjustRightInd w:val="0"/>
        <w:spacing w:line="360" w:lineRule="auto"/>
        <w:ind w:right="143" w:firstLine="480" w:firstLineChars="200"/>
        <w:rPr>
          <w:rFonts w:hint="eastAsia" w:ascii="宋体" w:hAnsi="宋体" w:eastAsia="宋体" w:cs="仿宋"/>
          <w:kern w:val="0"/>
          <w:sz w:val="24"/>
          <w:szCs w:val="24"/>
        </w:rPr>
      </w:pPr>
      <w:r>
        <w:rPr>
          <w:rFonts w:hint="eastAsia" w:ascii="宋体" w:hAnsi="宋体" w:eastAsia="宋体" w:cs="仿宋"/>
          <w:kern w:val="0"/>
          <w:sz w:val="24"/>
          <w:szCs w:val="24"/>
        </w:rPr>
        <w:t>参与招标投标活动</w:t>
      </w:r>
      <w:r>
        <w:rPr>
          <w:rFonts w:hint="eastAsia" w:ascii="宋体" w:hAnsi="宋体" w:eastAsia="宋体" w:cs="仿宋"/>
          <w:spacing w:val="-2"/>
          <w:kern w:val="0"/>
          <w:sz w:val="24"/>
          <w:szCs w:val="24"/>
        </w:rPr>
        <w:t>的</w:t>
      </w:r>
      <w:r>
        <w:rPr>
          <w:rFonts w:hint="eastAsia" w:ascii="宋体" w:hAnsi="宋体" w:eastAsia="宋体" w:cs="仿宋"/>
          <w:kern w:val="0"/>
          <w:sz w:val="24"/>
          <w:szCs w:val="24"/>
        </w:rPr>
        <w:t>各</w:t>
      </w:r>
      <w:r>
        <w:rPr>
          <w:rFonts w:hint="eastAsia" w:ascii="宋体" w:hAnsi="宋体" w:eastAsia="宋体" w:cs="仿宋"/>
          <w:spacing w:val="-2"/>
          <w:kern w:val="0"/>
          <w:sz w:val="24"/>
          <w:szCs w:val="24"/>
        </w:rPr>
        <w:t>方</w:t>
      </w:r>
      <w:r>
        <w:rPr>
          <w:rFonts w:hint="eastAsia" w:ascii="宋体" w:hAnsi="宋体" w:eastAsia="宋体" w:cs="仿宋"/>
          <w:kern w:val="0"/>
          <w:sz w:val="24"/>
          <w:szCs w:val="24"/>
        </w:rPr>
        <w:t>应对招标文件和投</w:t>
      </w:r>
      <w:r>
        <w:rPr>
          <w:rFonts w:hint="eastAsia" w:ascii="宋体" w:hAnsi="宋体" w:eastAsia="宋体" w:cs="仿宋"/>
          <w:spacing w:val="-2"/>
          <w:kern w:val="0"/>
          <w:sz w:val="24"/>
          <w:szCs w:val="24"/>
        </w:rPr>
        <w:t>标</w:t>
      </w:r>
      <w:r>
        <w:rPr>
          <w:rFonts w:hint="eastAsia" w:ascii="宋体" w:hAnsi="宋体" w:eastAsia="宋体" w:cs="仿宋"/>
          <w:kern w:val="0"/>
          <w:sz w:val="24"/>
          <w:szCs w:val="24"/>
        </w:rPr>
        <w:t>文</w:t>
      </w:r>
      <w:r>
        <w:rPr>
          <w:rFonts w:hint="eastAsia" w:ascii="宋体" w:hAnsi="宋体" w:eastAsia="宋体" w:cs="仿宋"/>
          <w:spacing w:val="-2"/>
          <w:kern w:val="0"/>
          <w:sz w:val="24"/>
          <w:szCs w:val="24"/>
        </w:rPr>
        <w:t>件</w:t>
      </w:r>
      <w:r>
        <w:rPr>
          <w:rFonts w:hint="eastAsia" w:ascii="宋体" w:hAnsi="宋体" w:eastAsia="宋体" w:cs="仿宋"/>
          <w:kern w:val="0"/>
          <w:sz w:val="24"/>
          <w:szCs w:val="24"/>
        </w:rPr>
        <w:t>中的商业和技术等</w:t>
      </w:r>
      <w:r>
        <w:rPr>
          <w:rFonts w:hint="eastAsia" w:ascii="宋体" w:hAnsi="宋体" w:eastAsia="宋体" w:cs="仿宋"/>
          <w:spacing w:val="-2"/>
          <w:kern w:val="0"/>
          <w:sz w:val="24"/>
          <w:szCs w:val="24"/>
        </w:rPr>
        <w:t>秘</w:t>
      </w:r>
      <w:r>
        <w:rPr>
          <w:rFonts w:hint="eastAsia" w:ascii="宋体" w:hAnsi="宋体" w:eastAsia="宋体" w:cs="仿宋"/>
          <w:kern w:val="0"/>
          <w:sz w:val="24"/>
          <w:szCs w:val="24"/>
        </w:rPr>
        <w:t>密</w:t>
      </w:r>
      <w:r>
        <w:rPr>
          <w:rFonts w:hint="eastAsia" w:ascii="宋体" w:hAnsi="宋体" w:eastAsia="宋体" w:cs="仿宋"/>
          <w:spacing w:val="-2"/>
          <w:kern w:val="0"/>
          <w:sz w:val="24"/>
          <w:szCs w:val="24"/>
        </w:rPr>
        <w:t>保</w:t>
      </w:r>
      <w:r>
        <w:rPr>
          <w:rFonts w:hint="eastAsia" w:ascii="宋体" w:hAnsi="宋体" w:eastAsia="宋体" w:cs="仿宋"/>
          <w:kern w:val="0"/>
          <w:sz w:val="24"/>
          <w:szCs w:val="24"/>
        </w:rPr>
        <w:t>密，否则应承担相</w:t>
      </w:r>
      <w:r>
        <w:rPr>
          <w:rFonts w:hint="eastAsia" w:ascii="宋体" w:hAnsi="宋体" w:eastAsia="宋体" w:cs="仿宋"/>
          <w:spacing w:val="-2"/>
          <w:kern w:val="0"/>
          <w:sz w:val="24"/>
          <w:szCs w:val="24"/>
        </w:rPr>
        <w:t>应</w:t>
      </w:r>
      <w:r>
        <w:rPr>
          <w:rFonts w:hint="eastAsia" w:ascii="宋体" w:hAnsi="宋体" w:eastAsia="宋体" w:cs="仿宋"/>
          <w:kern w:val="0"/>
          <w:sz w:val="24"/>
          <w:szCs w:val="24"/>
        </w:rPr>
        <w:t>的</w:t>
      </w:r>
      <w:r>
        <w:rPr>
          <w:rFonts w:hint="eastAsia" w:ascii="宋体" w:hAnsi="宋体" w:eastAsia="宋体" w:cs="仿宋"/>
          <w:spacing w:val="-2"/>
          <w:kern w:val="0"/>
          <w:sz w:val="24"/>
          <w:szCs w:val="24"/>
        </w:rPr>
        <w:t>法</w:t>
      </w:r>
      <w:r>
        <w:rPr>
          <w:rFonts w:hint="eastAsia" w:ascii="宋体" w:hAnsi="宋体" w:eastAsia="宋体" w:cs="仿宋"/>
          <w:kern w:val="0"/>
          <w:sz w:val="24"/>
          <w:szCs w:val="24"/>
        </w:rPr>
        <w:t>律</w:t>
      </w:r>
      <w:r>
        <w:rPr>
          <w:rFonts w:hint="eastAsia" w:ascii="宋体" w:hAnsi="宋体" w:eastAsia="宋体" w:cs="仿宋"/>
          <w:spacing w:val="-2"/>
          <w:kern w:val="0"/>
          <w:sz w:val="24"/>
          <w:szCs w:val="24"/>
        </w:rPr>
        <w:t>责</w:t>
      </w:r>
      <w:r>
        <w:rPr>
          <w:rFonts w:hint="eastAsia" w:ascii="宋体" w:hAnsi="宋体" w:eastAsia="宋体" w:cs="仿宋"/>
          <w:kern w:val="0"/>
          <w:sz w:val="24"/>
          <w:szCs w:val="24"/>
        </w:rPr>
        <w:t>任。</w:t>
      </w:r>
    </w:p>
    <w:p w14:paraId="7D8F902B">
      <w:pPr>
        <w:autoSpaceDE w:val="0"/>
        <w:autoSpaceDN w:val="0"/>
        <w:adjustRightInd w:val="0"/>
        <w:spacing w:line="360" w:lineRule="auto"/>
        <w:ind w:right="-20" w:firstLine="486" w:firstLineChars="200"/>
        <w:jc w:val="left"/>
        <w:rPr>
          <w:rFonts w:hint="eastAsia" w:ascii="宋体" w:hAnsi="宋体" w:eastAsia="宋体" w:cs="仿宋"/>
          <w:b/>
          <w:kern w:val="0"/>
          <w:sz w:val="24"/>
          <w:szCs w:val="24"/>
        </w:rPr>
      </w:pPr>
      <w:r>
        <w:rPr>
          <w:rFonts w:hint="eastAsia" w:ascii="宋体" w:hAnsi="宋体" w:eastAsia="宋体" w:cs="仿宋"/>
          <w:b/>
          <w:spacing w:val="1"/>
          <w:kern w:val="0"/>
          <w:sz w:val="24"/>
          <w:szCs w:val="24"/>
        </w:rPr>
        <w:t>1</w:t>
      </w:r>
      <w:r>
        <w:rPr>
          <w:rFonts w:hint="eastAsia" w:ascii="宋体" w:hAnsi="宋体" w:eastAsia="宋体" w:cs="仿宋"/>
          <w:b/>
          <w:spacing w:val="-1"/>
          <w:kern w:val="0"/>
          <w:sz w:val="24"/>
          <w:szCs w:val="24"/>
        </w:rPr>
        <w:t>.</w:t>
      </w:r>
      <w:r>
        <w:rPr>
          <w:rFonts w:hint="eastAsia" w:ascii="宋体" w:hAnsi="宋体" w:eastAsia="宋体" w:cs="仿宋"/>
          <w:b/>
          <w:kern w:val="0"/>
          <w:sz w:val="24"/>
          <w:szCs w:val="24"/>
        </w:rPr>
        <w:t>7语言文字</w:t>
      </w:r>
    </w:p>
    <w:p w14:paraId="021AEED1">
      <w:pPr>
        <w:autoSpaceDE w:val="0"/>
        <w:autoSpaceDN w:val="0"/>
        <w:adjustRightInd w:val="0"/>
        <w:spacing w:line="360" w:lineRule="auto"/>
        <w:ind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招标</w:t>
      </w:r>
      <w:r>
        <w:rPr>
          <w:rFonts w:hint="eastAsia" w:ascii="宋体" w:hAnsi="宋体" w:eastAsia="宋体" w:cs="仿宋"/>
          <w:spacing w:val="-2"/>
          <w:kern w:val="0"/>
          <w:sz w:val="24"/>
          <w:szCs w:val="24"/>
        </w:rPr>
        <w:t>投</w:t>
      </w:r>
      <w:r>
        <w:rPr>
          <w:rFonts w:hint="eastAsia" w:ascii="宋体" w:hAnsi="宋体" w:eastAsia="宋体" w:cs="仿宋"/>
          <w:kern w:val="0"/>
          <w:sz w:val="24"/>
          <w:szCs w:val="24"/>
        </w:rPr>
        <w:t>标</w:t>
      </w:r>
      <w:r>
        <w:rPr>
          <w:rFonts w:hint="eastAsia" w:ascii="宋体" w:hAnsi="宋体" w:eastAsia="宋体" w:cs="仿宋"/>
          <w:spacing w:val="-2"/>
          <w:kern w:val="0"/>
          <w:sz w:val="24"/>
          <w:szCs w:val="24"/>
        </w:rPr>
        <w:t>文</w:t>
      </w:r>
      <w:r>
        <w:rPr>
          <w:rFonts w:hint="eastAsia" w:ascii="宋体" w:hAnsi="宋体" w:eastAsia="宋体" w:cs="仿宋"/>
          <w:kern w:val="0"/>
          <w:sz w:val="24"/>
          <w:szCs w:val="24"/>
        </w:rPr>
        <w:t>件</w:t>
      </w:r>
      <w:r>
        <w:rPr>
          <w:rFonts w:hint="eastAsia" w:ascii="宋体" w:hAnsi="宋体" w:eastAsia="宋体" w:cs="仿宋"/>
          <w:spacing w:val="-2"/>
          <w:kern w:val="0"/>
          <w:sz w:val="24"/>
          <w:szCs w:val="24"/>
        </w:rPr>
        <w:t>使</w:t>
      </w:r>
      <w:r>
        <w:rPr>
          <w:rFonts w:hint="eastAsia" w:ascii="宋体" w:hAnsi="宋体" w:eastAsia="宋体" w:cs="仿宋"/>
          <w:kern w:val="0"/>
          <w:sz w:val="24"/>
          <w:szCs w:val="24"/>
        </w:rPr>
        <w:t>用</w:t>
      </w:r>
      <w:r>
        <w:rPr>
          <w:rFonts w:hint="eastAsia" w:ascii="宋体" w:hAnsi="宋体" w:eastAsia="宋体" w:cs="仿宋"/>
          <w:spacing w:val="-2"/>
          <w:kern w:val="0"/>
          <w:sz w:val="24"/>
          <w:szCs w:val="24"/>
        </w:rPr>
        <w:t>的</w:t>
      </w:r>
      <w:r>
        <w:rPr>
          <w:rFonts w:hint="eastAsia" w:ascii="宋体" w:hAnsi="宋体" w:eastAsia="宋体" w:cs="仿宋"/>
          <w:kern w:val="0"/>
          <w:sz w:val="24"/>
          <w:szCs w:val="24"/>
        </w:rPr>
        <w:t>语</w:t>
      </w:r>
      <w:r>
        <w:rPr>
          <w:rFonts w:hint="eastAsia" w:ascii="宋体" w:hAnsi="宋体" w:eastAsia="宋体" w:cs="仿宋"/>
          <w:spacing w:val="-2"/>
          <w:kern w:val="0"/>
          <w:sz w:val="24"/>
          <w:szCs w:val="24"/>
        </w:rPr>
        <w:t>言</w:t>
      </w:r>
      <w:r>
        <w:rPr>
          <w:rFonts w:hint="eastAsia" w:ascii="宋体" w:hAnsi="宋体" w:eastAsia="宋体" w:cs="仿宋"/>
          <w:kern w:val="0"/>
          <w:sz w:val="24"/>
          <w:szCs w:val="24"/>
        </w:rPr>
        <w:t>文字</w:t>
      </w:r>
      <w:r>
        <w:rPr>
          <w:rFonts w:hint="eastAsia" w:ascii="宋体" w:hAnsi="宋体" w:eastAsia="宋体" w:cs="仿宋"/>
          <w:spacing w:val="-2"/>
          <w:kern w:val="0"/>
          <w:sz w:val="24"/>
          <w:szCs w:val="24"/>
        </w:rPr>
        <w:t>为</w:t>
      </w:r>
      <w:r>
        <w:rPr>
          <w:rFonts w:hint="eastAsia" w:ascii="宋体" w:hAnsi="宋体" w:eastAsia="宋体" w:cs="仿宋"/>
          <w:kern w:val="0"/>
          <w:sz w:val="24"/>
          <w:szCs w:val="24"/>
        </w:rPr>
        <w:t>中</w:t>
      </w:r>
      <w:r>
        <w:rPr>
          <w:rFonts w:hint="eastAsia" w:ascii="宋体" w:hAnsi="宋体" w:eastAsia="宋体" w:cs="仿宋"/>
          <w:spacing w:val="-2"/>
          <w:kern w:val="0"/>
          <w:sz w:val="24"/>
          <w:szCs w:val="24"/>
        </w:rPr>
        <w:t>文</w:t>
      </w:r>
      <w:r>
        <w:rPr>
          <w:rFonts w:hint="eastAsia" w:ascii="宋体" w:hAnsi="宋体" w:eastAsia="宋体" w:cs="仿宋"/>
          <w:kern w:val="0"/>
          <w:sz w:val="24"/>
          <w:szCs w:val="24"/>
        </w:rPr>
        <w:t>。</w:t>
      </w:r>
      <w:r>
        <w:rPr>
          <w:rFonts w:hint="eastAsia" w:ascii="宋体" w:hAnsi="宋体" w:eastAsia="宋体" w:cs="仿宋"/>
          <w:spacing w:val="-2"/>
          <w:kern w:val="0"/>
          <w:sz w:val="24"/>
          <w:szCs w:val="24"/>
        </w:rPr>
        <w:t>专</w:t>
      </w:r>
      <w:r>
        <w:rPr>
          <w:rFonts w:hint="eastAsia" w:ascii="宋体" w:hAnsi="宋体" w:eastAsia="宋体" w:cs="仿宋"/>
          <w:kern w:val="0"/>
          <w:sz w:val="24"/>
          <w:szCs w:val="24"/>
        </w:rPr>
        <w:t>用</w:t>
      </w:r>
      <w:r>
        <w:rPr>
          <w:rFonts w:hint="eastAsia" w:ascii="宋体" w:hAnsi="宋体" w:eastAsia="宋体" w:cs="仿宋"/>
          <w:spacing w:val="-2"/>
          <w:kern w:val="0"/>
          <w:sz w:val="24"/>
          <w:szCs w:val="24"/>
        </w:rPr>
        <w:t>术</w:t>
      </w:r>
      <w:r>
        <w:rPr>
          <w:rFonts w:hint="eastAsia" w:ascii="宋体" w:hAnsi="宋体" w:eastAsia="宋体" w:cs="仿宋"/>
          <w:kern w:val="0"/>
          <w:sz w:val="24"/>
          <w:szCs w:val="24"/>
        </w:rPr>
        <w:t>语</w:t>
      </w:r>
      <w:r>
        <w:rPr>
          <w:rFonts w:hint="eastAsia" w:ascii="宋体" w:hAnsi="宋体" w:eastAsia="宋体" w:cs="仿宋"/>
          <w:spacing w:val="-2"/>
          <w:kern w:val="0"/>
          <w:sz w:val="24"/>
          <w:szCs w:val="24"/>
        </w:rPr>
        <w:t>使</w:t>
      </w:r>
      <w:r>
        <w:rPr>
          <w:rFonts w:hint="eastAsia" w:ascii="宋体" w:hAnsi="宋体" w:eastAsia="宋体" w:cs="仿宋"/>
          <w:kern w:val="0"/>
          <w:sz w:val="24"/>
          <w:szCs w:val="24"/>
        </w:rPr>
        <w:t>用外</w:t>
      </w:r>
      <w:r>
        <w:rPr>
          <w:rFonts w:hint="eastAsia" w:ascii="宋体" w:hAnsi="宋体" w:eastAsia="宋体" w:cs="仿宋"/>
          <w:spacing w:val="-2"/>
          <w:kern w:val="0"/>
          <w:sz w:val="24"/>
          <w:szCs w:val="24"/>
        </w:rPr>
        <w:t>文</w:t>
      </w:r>
      <w:r>
        <w:rPr>
          <w:rFonts w:hint="eastAsia" w:ascii="宋体" w:hAnsi="宋体" w:eastAsia="宋体" w:cs="仿宋"/>
          <w:kern w:val="0"/>
          <w:sz w:val="24"/>
          <w:szCs w:val="24"/>
        </w:rPr>
        <w:t>的</w:t>
      </w:r>
      <w:r>
        <w:rPr>
          <w:rFonts w:hint="eastAsia" w:ascii="宋体" w:hAnsi="宋体" w:eastAsia="宋体" w:cs="仿宋"/>
          <w:spacing w:val="-2"/>
          <w:kern w:val="0"/>
          <w:sz w:val="24"/>
          <w:szCs w:val="24"/>
        </w:rPr>
        <w:t>，</w:t>
      </w:r>
      <w:r>
        <w:rPr>
          <w:rFonts w:hint="eastAsia" w:ascii="宋体" w:hAnsi="宋体" w:eastAsia="宋体" w:cs="仿宋"/>
          <w:kern w:val="0"/>
          <w:sz w:val="24"/>
          <w:szCs w:val="24"/>
        </w:rPr>
        <w:t>应</w:t>
      </w:r>
      <w:r>
        <w:rPr>
          <w:rFonts w:hint="eastAsia" w:ascii="宋体" w:hAnsi="宋体" w:eastAsia="宋体" w:cs="仿宋"/>
          <w:spacing w:val="-2"/>
          <w:kern w:val="0"/>
          <w:sz w:val="24"/>
          <w:szCs w:val="24"/>
        </w:rPr>
        <w:t>附</w:t>
      </w:r>
      <w:r>
        <w:rPr>
          <w:rFonts w:hint="eastAsia" w:ascii="宋体" w:hAnsi="宋体" w:eastAsia="宋体" w:cs="仿宋"/>
          <w:kern w:val="0"/>
          <w:sz w:val="24"/>
          <w:szCs w:val="24"/>
        </w:rPr>
        <w:t>有</w:t>
      </w:r>
      <w:r>
        <w:rPr>
          <w:rFonts w:hint="eastAsia" w:ascii="宋体" w:hAnsi="宋体" w:eastAsia="宋体" w:cs="仿宋"/>
          <w:spacing w:val="-2"/>
          <w:kern w:val="0"/>
          <w:sz w:val="24"/>
          <w:szCs w:val="24"/>
        </w:rPr>
        <w:t>中</w:t>
      </w:r>
      <w:r>
        <w:rPr>
          <w:rFonts w:hint="eastAsia" w:ascii="宋体" w:hAnsi="宋体" w:eastAsia="宋体" w:cs="仿宋"/>
          <w:kern w:val="0"/>
          <w:sz w:val="24"/>
          <w:szCs w:val="24"/>
        </w:rPr>
        <w:t>文</w:t>
      </w:r>
      <w:r>
        <w:rPr>
          <w:rFonts w:hint="eastAsia" w:ascii="宋体" w:hAnsi="宋体" w:eastAsia="宋体" w:cs="仿宋"/>
          <w:spacing w:val="-2"/>
          <w:kern w:val="0"/>
          <w:sz w:val="24"/>
          <w:szCs w:val="24"/>
        </w:rPr>
        <w:t>注</w:t>
      </w:r>
      <w:r>
        <w:rPr>
          <w:rFonts w:hint="eastAsia" w:ascii="宋体" w:hAnsi="宋体" w:eastAsia="宋体" w:cs="仿宋"/>
          <w:kern w:val="0"/>
          <w:sz w:val="24"/>
          <w:szCs w:val="24"/>
        </w:rPr>
        <w:t>释。</w:t>
      </w:r>
    </w:p>
    <w:p w14:paraId="00BF4D3C">
      <w:pPr>
        <w:autoSpaceDE w:val="0"/>
        <w:autoSpaceDN w:val="0"/>
        <w:adjustRightInd w:val="0"/>
        <w:spacing w:line="360" w:lineRule="auto"/>
        <w:ind w:right="-20" w:firstLine="486" w:firstLineChars="200"/>
        <w:jc w:val="left"/>
        <w:rPr>
          <w:rFonts w:hint="eastAsia" w:ascii="宋体" w:hAnsi="宋体" w:eastAsia="宋体" w:cs="仿宋"/>
          <w:b/>
          <w:kern w:val="0"/>
          <w:sz w:val="24"/>
          <w:szCs w:val="24"/>
        </w:rPr>
      </w:pPr>
      <w:r>
        <w:rPr>
          <w:rFonts w:hint="eastAsia" w:ascii="宋体" w:hAnsi="宋体" w:eastAsia="宋体" w:cs="仿宋"/>
          <w:b/>
          <w:spacing w:val="1"/>
          <w:kern w:val="0"/>
          <w:sz w:val="24"/>
          <w:szCs w:val="24"/>
        </w:rPr>
        <w:t>1</w:t>
      </w:r>
      <w:r>
        <w:rPr>
          <w:rFonts w:hint="eastAsia" w:ascii="宋体" w:hAnsi="宋体" w:eastAsia="宋体" w:cs="仿宋"/>
          <w:b/>
          <w:spacing w:val="-1"/>
          <w:kern w:val="0"/>
          <w:sz w:val="24"/>
          <w:szCs w:val="24"/>
        </w:rPr>
        <w:t>.</w:t>
      </w:r>
      <w:r>
        <w:rPr>
          <w:rFonts w:hint="eastAsia" w:ascii="宋体" w:hAnsi="宋体" w:eastAsia="宋体" w:cs="仿宋"/>
          <w:b/>
          <w:kern w:val="0"/>
          <w:sz w:val="24"/>
          <w:szCs w:val="24"/>
        </w:rPr>
        <w:t>8计量单位</w:t>
      </w:r>
    </w:p>
    <w:p w14:paraId="61B77814">
      <w:pPr>
        <w:autoSpaceDE w:val="0"/>
        <w:autoSpaceDN w:val="0"/>
        <w:adjustRightInd w:val="0"/>
        <w:spacing w:line="360" w:lineRule="auto"/>
        <w:ind w:right="-2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所有</w:t>
      </w:r>
      <w:r>
        <w:rPr>
          <w:rFonts w:hint="eastAsia" w:ascii="宋体" w:hAnsi="宋体" w:eastAsia="宋体" w:cs="仿宋"/>
          <w:spacing w:val="-2"/>
          <w:kern w:val="0"/>
          <w:sz w:val="24"/>
          <w:szCs w:val="24"/>
        </w:rPr>
        <w:t>计</w:t>
      </w:r>
      <w:r>
        <w:rPr>
          <w:rFonts w:hint="eastAsia" w:ascii="宋体" w:hAnsi="宋体" w:eastAsia="宋体" w:cs="仿宋"/>
          <w:kern w:val="0"/>
          <w:sz w:val="24"/>
          <w:szCs w:val="24"/>
        </w:rPr>
        <w:t>量</w:t>
      </w:r>
      <w:r>
        <w:rPr>
          <w:rFonts w:hint="eastAsia" w:ascii="宋体" w:hAnsi="宋体" w:eastAsia="宋体" w:cs="仿宋"/>
          <w:spacing w:val="-2"/>
          <w:kern w:val="0"/>
          <w:sz w:val="24"/>
          <w:szCs w:val="24"/>
        </w:rPr>
        <w:t>均</w:t>
      </w:r>
      <w:r>
        <w:rPr>
          <w:rFonts w:hint="eastAsia" w:ascii="宋体" w:hAnsi="宋体" w:eastAsia="宋体" w:cs="仿宋"/>
          <w:kern w:val="0"/>
          <w:sz w:val="24"/>
          <w:szCs w:val="24"/>
        </w:rPr>
        <w:t>采</w:t>
      </w:r>
      <w:r>
        <w:rPr>
          <w:rFonts w:hint="eastAsia" w:ascii="宋体" w:hAnsi="宋体" w:eastAsia="宋体" w:cs="仿宋"/>
          <w:spacing w:val="-2"/>
          <w:kern w:val="0"/>
          <w:sz w:val="24"/>
          <w:szCs w:val="24"/>
        </w:rPr>
        <w:t>用</w:t>
      </w:r>
      <w:r>
        <w:rPr>
          <w:rFonts w:hint="eastAsia" w:ascii="宋体" w:hAnsi="宋体" w:eastAsia="宋体" w:cs="仿宋"/>
          <w:kern w:val="0"/>
          <w:sz w:val="24"/>
          <w:szCs w:val="24"/>
        </w:rPr>
        <w:t>中</w:t>
      </w:r>
      <w:r>
        <w:rPr>
          <w:rFonts w:hint="eastAsia" w:ascii="宋体" w:hAnsi="宋体" w:eastAsia="宋体" w:cs="仿宋"/>
          <w:spacing w:val="-2"/>
          <w:kern w:val="0"/>
          <w:sz w:val="24"/>
          <w:szCs w:val="24"/>
        </w:rPr>
        <w:t>华</w:t>
      </w:r>
      <w:r>
        <w:rPr>
          <w:rFonts w:hint="eastAsia" w:ascii="宋体" w:hAnsi="宋体" w:eastAsia="宋体" w:cs="仿宋"/>
          <w:kern w:val="0"/>
          <w:sz w:val="24"/>
          <w:szCs w:val="24"/>
        </w:rPr>
        <w:t>人</w:t>
      </w:r>
      <w:r>
        <w:rPr>
          <w:rFonts w:hint="eastAsia" w:ascii="宋体" w:hAnsi="宋体" w:eastAsia="宋体" w:cs="仿宋"/>
          <w:spacing w:val="-2"/>
          <w:kern w:val="0"/>
          <w:sz w:val="24"/>
          <w:szCs w:val="24"/>
        </w:rPr>
        <w:t>民</w:t>
      </w:r>
      <w:r>
        <w:rPr>
          <w:rFonts w:hint="eastAsia" w:ascii="宋体" w:hAnsi="宋体" w:eastAsia="宋体" w:cs="仿宋"/>
          <w:kern w:val="0"/>
          <w:sz w:val="24"/>
          <w:szCs w:val="24"/>
        </w:rPr>
        <w:t>共和</w:t>
      </w:r>
      <w:r>
        <w:rPr>
          <w:rFonts w:hint="eastAsia" w:ascii="宋体" w:hAnsi="宋体" w:eastAsia="宋体" w:cs="仿宋"/>
          <w:spacing w:val="-2"/>
          <w:kern w:val="0"/>
          <w:sz w:val="24"/>
          <w:szCs w:val="24"/>
        </w:rPr>
        <w:t>国</w:t>
      </w:r>
      <w:r>
        <w:rPr>
          <w:rFonts w:hint="eastAsia" w:ascii="宋体" w:hAnsi="宋体" w:eastAsia="宋体" w:cs="仿宋"/>
          <w:kern w:val="0"/>
          <w:sz w:val="24"/>
          <w:szCs w:val="24"/>
        </w:rPr>
        <w:t>法</w:t>
      </w:r>
      <w:r>
        <w:rPr>
          <w:rFonts w:hint="eastAsia" w:ascii="宋体" w:hAnsi="宋体" w:eastAsia="宋体" w:cs="仿宋"/>
          <w:spacing w:val="-2"/>
          <w:kern w:val="0"/>
          <w:sz w:val="24"/>
          <w:szCs w:val="24"/>
        </w:rPr>
        <w:t>定</w:t>
      </w:r>
      <w:r>
        <w:rPr>
          <w:rFonts w:hint="eastAsia" w:ascii="宋体" w:hAnsi="宋体" w:eastAsia="宋体" w:cs="仿宋"/>
          <w:kern w:val="0"/>
          <w:sz w:val="24"/>
          <w:szCs w:val="24"/>
        </w:rPr>
        <w:t>计</w:t>
      </w:r>
      <w:r>
        <w:rPr>
          <w:rFonts w:hint="eastAsia" w:ascii="宋体" w:hAnsi="宋体" w:eastAsia="宋体" w:cs="仿宋"/>
          <w:spacing w:val="-2"/>
          <w:kern w:val="0"/>
          <w:sz w:val="24"/>
          <w:szCs w:val="24"/>
        </w:rPr>
        <w:t>量</w:t>
      </w:r>
      <w:r>
        <w:rPr>
          <w:rFonts w:hint="eastAsia" w:ascii="宋体" w:hAnsi="宋体" w:eastAsia="宋体" w:cs="仿宋"/>
          <w:kern w:val="0"/>
          <w:sz w:val="24"/>
          <w:szCs w:val="24"/>
        </w:rPr>
        <w:t>单</w:t>
      </w:r>
      <w:r>
        <w:rPr>
          <w:rFonts w:hint="eastAsia" w:ascii="宋体" w:hAnsi="宋体" w:eastAsia="宋体" w:cs="仿宋"/>
          <w:spacing w:val="-2"/>
          <w:kern w:val="0"/>
          <w:sz w:val="24"/>
          <w:szCs w:val="24"/>
        </w:rPr>
        <w:t>位</w:t>
      </w:r>
      <w:r>
        <w:rPr>
          <w:rFonts w:hint="eastAsia" w:ascii="宋体" w:hAnsi="宋体" w:eastAsia="宋体" w:cs="仿宋"/>
          <w:kern w:val="0"/>
          <w:sz w:val="24"/>
          <w:szCs w:val="24"/>
        </w:rPr>
        <w:t>。</w:t>
      </w:r>
    </w:p>
    <w:p w14:paraId="20924C08">
      <w:pPr>
        <w:autoSpaceDE w:val="0"/>
        <w:autoSpaceDN w:val="0"/>
        <w:adjustRightInd w:val="0"/>
        <w:spacing w:line="360" w:lineRule="auto"/>
        <w:ind w:right="-20" w:firstLine="486" w:firstLineChars="200"/>
        <w:jc w:val="left"/>
        <w:rPr>
          <w:rFonts w:hint="eastAsia" w:ascii="宋体" w:hAnsi="宋体" w:eastAsia="宋体" w:cs="仿宋"/>
          <w:b/>
          <w:spacing w:val="-2"/>
          <w:kern w:val="0"/>
          <w:sz w:val="24"/>
          <w:szCs w:val="24"/>
        </w:rPr>
      </w:pPr>
      <w:r>
        <w:rPr>
          <w:rFonts w:hint="eastAsia" w:ascii="宋体" w:hAnsi="宋体" w:eastAsia="宋体" w:cs="仿宋"/>
          <w:b/>
          <w:spacing w:val="1"/>
          <w:kern w:val="0"/>
          <w:sz w:val="24"/>
          <w:szCs w:val="24"/>
        </w:rPr>
        <w:t>1</w:t>
      </w:r>
      <w:r>
        <w:rPr>
          <w:rFonts w:hint="eastAsia" w:ascii="宋体" w:hAnsi="宋体" w:eastAsia="宋体" w:cs="仿宋"/>
          <w:b/>
          <w:spacing w:val="-1"/>
          <w:kern w:val="0"/>
          <w:sz w:val="24"/>
          <w:szCs w:val="24"/>
        </w:rPr>
        <w:t>.</w:t>
      </w:r>
      <w:r>
        <w:rPr>
          <w:rFonts w:hint="eastAsia" w:ascii="宋体" w:hAnsi="宋体" w:eastAsia="宋体" w:cs="仿宋"/>
          <w:b/>
          <w:kern w:val="0"/>
          <w:sz w:val="24"/>
          <w:szCs w:val="24"/>
        </w:rPr>
        <w:t>9</w:t>
      </w:r>
      <w:r>
        <w:rPr>
          <w:rFonts w:hint="eastAsia" w:ascii="宋体" w:hAnsi="宋体" w:eastAsia="宋体" w:cs="仿宋"/>
          <w:b/>
          <w:sz w:val="24"/>
          <w:szCs w:val="24"/>
        </w:rPr>
        <w:t>踏勘现场</w:t>
      </w:r>
    </w:p>
    <w:p w14:paraId="607071E4">
      <w:pPr>
        <w:spacing w:line="360" w:lineRule="auto"/>
        <w:ind w:firstLine="480" w:firstLineChars="200"/>
        <w:rPr>
          <w:rFonts w:hint="eastAsia" w:ascii="宋体" w:hAnsi="宋体" w:eastAsia="宋体" w:cs="仿宋"/>
          <w:sz w:val="24"/>
          <w:szCs w:val="28"/>
        </w:rPr>
      </w:pPr>
      <w:r>
        <w:rPr>
          <w:rFonts w:hint="eastAsia" w:ascii="宋体" w:hAnsi="宋体" w:eastAsia="宋体" w:cs="仿宋"/>
          <w:sz w:val="24"/>
          <w:szCs w:val="28"/>
        </w:rPr>
        <w:t>1.9.1采购人不组织现场踏勘，由投标供应商自行踏勘。</w:t>
      </w:r>
    </w:p>
    <w:p w14:paraId="719FBAD9">
      <w:pPr>
        <w:spacing w:line="360" w:lineRule="auto"/>
        <w:ind w:firstLine="480" w:firstLineChars="200"/>
        <w:rPr>
          <w:rFonts w:hint="eastAsia" w:ascii="宋体" w:hAnsi="宋体" w:eastAsia="宋体" w:cs="仿宋"/>
          <w:sz w:val="24"/>
          <w:szCs w:val="28"/>
        </w:rPr>
      </w:pPr>
      <w:r>
        <w:rPr>
          <w:rFonts w:hint="eastAsia" w:ascii="宋体" w:hAnsi="宋体" w:eastAsia="宋体" w:cs="仿宋"/>
          <w:sz w:val="24"/>
          <w:szCs w:val="28"/>
        </w:rPr>
        <w:t>1.9.2投标供应商踏勘现场发生的费用自理。</w:t>
      </w:r>
    </w:p>
    <w:p w14:paraId="5B1AF618">
      <w:pPr>
        <w:spacing w:line="360" w:lineRule="auto"/>
        <w:ind w:firstLine="464" w:firstLineChars="200"/>
        <w:rPr>
          <w:rFonts w:hint="eastAsia" w:ascii="宋体" w:hAnsi="宋体" w:eastAsia="宋体" w:cs="仿宋"/>
          <w:sz w:val="24"/>
          <w:szCs w:val="28"/>
        </w:rPr>
      </w:pPr>
      <w:r>
        <w:rPr>
          <w:rFonts w:hint="eastAsia" w:ascii="宋体" w:hAnsi="宋体" w:eastAsia="宋体" w:cs="仿宋"/>
          <w:snapToGrid w:val="0"/>
          <w:spacing w:val="-4"/>
          <w:kern w:val="0"/>
          <w:sz w:val="24"/>
          <w:szCs w:val="24"/>
        </w:rPr>
        <w:t>1.9.3</w:t>
      </w:r>
      <w:r>
        <w:rPr>
          <w:rFonts w:hint="eastAsia" w:ascii="宋体" w:hAnsi="宋体" w:eastAsia="宋体" w:cs="仿宋"/>
          <w:snapToGrid w:val="0"/>
          <w:spacing w:val="-2"/>
          <w:kern w:val="0"/>
          <w:sz w:val="24"/>
          <w:szCs w:val="24"/>
        </w:rPr>
        <w:t>除采购人的原因外，潜在投标供应商自行负责在踏勘现场中所发生的人员伤亡和财产</w:t>
      </w:r>
      <w:r>
        <w:rPr>
          <w:rFonts w:hint="eastAsia" w:ascii="宋体" w:hAnsi="宋体" w:eastAsia="宋体" w:cs="仿宋"/>
          <w:snapToGrid w:val="0"/>
          <w:spacing w:val="-8"/>
          <w:kern w:val="0"/>
          <w:sz w:val="24"/>
          <w:szCs w:val="24"/>
        </w:rPr>
        <w:t>损失。</w:t>
      </w:r>
    </w:p>
    <w:p w14:paraId="7EBBEE7B">
      <w:pPr>
        <w:widowControl/>
        <w:kinsoku w:val="0"/>
        <w:autoSpaceDE w:val="0"/>
        <w:autoSpaceDN w:val="0"/>
        <w:adjustRightInd w:val="0"/>
        <w:snapToGrid w:val="0"/>
        <w:spacing w:line="360" w:lineRule="auto"/>
        <w:ind w:left="37" w:right="24" w:firstLine="464" w:firstLineChars="200"/>
        <w:jc w:val="left"/>
        <w:textAlignment w:val="baseline"/>
        <w:rPr>
          <w:rFonts w:hint="eastAsia" w:ascii="宋体" w:hAnsi="宋体" w:eastAsia="宋体" w:cs="仿宋"/>
          <w:snapToGrid w:val="0"/>
          <w:kern w:val="0"/>
          <w:sz w:val="24"/>
          <w:szCs w:val="24"/>
        </w:rPr>
      </w:pPr>
      <w:r>
        <w:rPr>
          <w:rFonts w:hint="eastAsia" w:ascii="宋体" w:hAnsi="宋体" w:eastAsia="宋体" w:cs="仿宋"/>
          <w:snapToGrid w:val="0"/>
          <w:spacing w:val="-4"/>
          <w:kern w:val="0"/>
          <w:sz w:val="24"/>
          <w:szCs w:val="24"/>
        </w:rPr>
        <w:t>1.9.4</w:t>
      </w:r>
      <w:r>
        <w:rPr>
          <w:rFonts w:hint="eastAsia" w:ascii="宋体" w:hAnsi="宋体" w:eastAsia="宋体" w:cs="仿宋"/>
          <w:snapToGrid w:val="0"/>
          <w:spacing w:val="-2"/>
          <w:kern w:val="0"/>
          <w:sz w:val="24"/>
          <w:szCs w:val="24"/>
        </w:rPr>
        <w:t>采购人在踏勘现场中介绍的项目现场和相关的周边环境情况，供潜在投标供应商在编</w:t>
      </w:r>
      <w:r>
        <w:rPr>
          <w:rFonts w:hint="eastAsia" w:ascii="宋体" w:hAnsi="宋体" w:eastAsia="宋体" w:cs="仿宋"/>
          <w:snapToGrid w:val="0"/>
          <w:spacing w:val="-6"/>
          <w:kern w:val="0"/>
          <w:sz w:val="24"/>
          <w:szCs w:val="24"/>
        </w:rPr>
        <w:t>制投标文件</w:t>
      </w:r>
      <w:r>
        <w:rPr>
          <w:rFonts w:hint="eastAsia" w:ascii="宋体" w:hAnsi="宋体" w:eastAsia="宋体" w:cs="仿宋"/>
          <w:snapToGrid w:val="0"/>
          <w:spacing w:val="-3"/>
          <w:kern w:val="0"/>
          <w:sz w:val="24"/>
          <w:szCs w:val="24"/>
        </w:rPr>
        <w:t>时参考，采购人不对投标供应商据此作出的判断和决策负责。</w:t>
      </w:r>
    </w:p>
    <w:p w14:paraId="3C784CE6">
      <w:pPr>
        <w:autoSpaceDE w:val="0"/>
        <w:autoSpaceDN w:val="0"/>
        <w:adjustRightInd w:val="0"/>
        <w:spacing w:line="360" w:lineRule="auto"/>
        <w:ind w:right="-20" w:firstLine="482" w:firstLineChars="200"/>
        <w:jc w:val="left"/>
        <w:rPr>
          <w:rFonts w:hint="eastAsia" w:ascii="宋体" w:hAnsi="宋体" w:eastAsia="宋体" w:cs="仿宋"/>
          <w:b/>
          <w:kern w:val="0"/>
          <w:sz w:val="24"/>
          <w:szCs w:val="24"/>
        </w:rPr>
      </w:pPr>
      <w:r>
        <w:rPr>
          <w:rFonts w:hint="eastAsia" w:ascii="宋体" w:hAnsi="宋体" w:eastAsia="宋体" w:cs="仿宋"/>
          <w:b/>
          <w:kern w:val="0"/>
          <w:sz w:val="24"/>
          <w:szCs w:val="24"/>
        </w:rPr>
        <w:t>1.10投标预</w:t>
      </w:r>
      <w:r>
        <w:rPr>
          <w:rFonts w:hint="eastAsia" w:ascii="宋体" w:hAnsi="宋体" w:eastAsia="宋体" w:cs="仿宋"/>
          <w:b/>
          <w:spacing w:val="-3"/>
          <w:kern w:val="0"/>
          <w:sz w:val="24"/>
          <w:szCs w:val="24"/>
        </w:rPr>
        <w:t>备</w:t>
      </w:r>
      <w:r>
        <w:rPr>
          <w:rFonts w:hint="eastAsia" w:ascii="宋体" w:hAnsi="宋体" w:eastAsia="宋体" w:cs="仿宋"/>
          <w:b/>
          <w:kern w:val="0"/>
          <w:sz w:val="24"/>
          <w:szCs w:val="24"/>
        </w:rPr>
        <w:t>会</w:t>
      </w:r>
    </w:p>
    <w:p w14:paraId="685CE100">
      <w:pPr>
        <w:pStyle w:val="17"/>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不召开</w:t>
      </w:r>
    </w:p>
    <w:p w14:paraId="2286BF26">
      <w:pPr>
        <w:spacing w:line="360" w:lineRule="auto"/>
        <w:ind w:firstLine="482" w:firstLineChars="200"/>
        <w:rPr>
          <w:rFonts w:hint="eastAsia" w:ascii="宋体" w:hAnsi="宋体" w:eastAsia="宋体" w:cs="仿宋"/>
          <w:b/>
          <w:kern w:val="0"/>
          <w:sz w:val="24"/>
          <w:szCs w:val="24"/>
        </w:rPr>
      </w:pPr>
      <w:r>
        <w:rPr>
          <w:rFonts w:hint="eastAsia" w:ascii="宋体" w:hAnsi="宋体" w:eastAsia="宋体" w:cs="仿宋"/>
          <w:b/>
          <w:kern w:val="0"/>
          <w:sz w:val="24"/>
          <w:szCs w:val="24"/>
        </w:rPr>
        <w:t>1.11响应和偏差</w:t>
      </w:r>
    </w:p>
    <w:p w14:paraId="0D9E0910">
      <w:pPr>
        <w:spacing w:line="360" w:lineRule="auto"/>
        <w:ind w:firstLine="480" w:firstLineChars="200"/>
        <w:rPr>
          <w:rFonts w:hint="eastAsia" w:ascii="宋体" w:hAnsi="宋体" w:eastAsia="宋体" w:cs="仿宋"/>
          <w:kern w:val="0"/>
          <w:sz w:val="24"/>
          <w:szCs w:val="24"/>
        </w:rPr>
      </w:pPr>
      <w:r>
        <w:rPr>
          <w:rFonts w:hint="eastAsia" w:ascii="宋体" w:hAnsi="宋体" w:eastAsia="宋体" w:cs="仿宋"/>
          <w:kern w:val="0"/>
          <w:sz w:val="24"/>
          <w:szCs w:val="24"/>
        </w:rPr>
        <w:t>1.11.1投标文件应当对招标文件的实质性要求和条件作出满足性或更有利于采购人的响应，否则，投标供应商的投标将被否决。实质性要求和条件见投标供应商须知前附表。</w:t>
      </w:r>
    </w:p>
    <w:p w14:paraId="11EB9F39">
      <w:pPr>
        <w:spacing w:line="360" w:lineRule="auto"/>
        <w:ind w:firstLine="480" w:firstLineChars="200"/>
        <w:rPr>
          <w:rFonts w:hint="eastAsia" w:ascii="宋体" w:hAnsi="宋体" w:eastAsia="宋体" w:cs="仿宋"/>
          <w:kern w:val="0"/>
          <w:sz w:val="24"/>
          <w:szCs w:val="24"/>
        </w:rPr>
      </w:pPr>
      <w:r>
        <w:rPr>
          <w:rFonts w:hint="eastAsia" w:ascii="宋体" w:hAnsi="宋体" w:eastAsia="宋体" w:cs="仿宋"/>
          <w:kern w:val="0"/>
          <w:sz w:val="24"/>
          <w:szCs w:val="24"/>
        </w:rPr>
        <w:t>1.11.2投标文件对招标文件的全部偏差，均应在投标文件的技术要求响应与偏差表、商务要求响应与偏差表中列明，除列明的内容外，视为投标供应商响应招标文件的全部要求。</w:t>
      </w:r>
    </w:p>
    <w:p w14:paraId="4365BA10">
      <w:pPr>
        <w:spacing w:line="360" w:lineRule="auto"/>
        <w:ind w:firstLine="480" w:firstLineChars="200"/>
        <w:rPr>
          <w:rFonts w:hint="eastAsia" w:ascii="宋体" w:hAnsi="宋体" w:eastAsia="宋体" w:cs="仿宋"/>
          <w:kern w:val="0"/>
          <w:sz w:val="24"/>
          <w:szCs w:val="24"/>
        </w:rPr>
      </w:pPr>
      <w:r>
        <w:rPr>
          <w:rFonts w:hint="eastAsia" w:ascii="宋体" w:hAnsi="宋体" w:eastAsia="宋体" w:cs="仿宋"/>
          <w:kern w:val="0"/>
          <w:sz w:val="24"/>
          <w:szCs w:val="24"/>
        </w:rPr>
        <w:t>1.11.</w:t>
      </w:r>
      <w:r>
        <w:rPr>
          <w:rFonts w:ascii="宋体" w:hAnsi="宋体" w:eastAsia="宋体" w:cs="仿宋"/>
          <w:kern w:val="0"/>
          <w:sz w:val="24"/>
          <w:szCs w:val="24"/>
        </w:rPr>
        <w:t>3</w:t>
      </w:r>
      <w:r>
        <w:rPr>
          <w:rFonts w:hint="eastAsia" w:ascii="宋体" w:hAnsi="宋体" w:eastAsia="宋体" w:cs="仿宋"/>
          <w:kern w:val="0"/>
          <w:sz w:val="24"/>
          <w:szCs w:val="24"/>
        </w:rPr>
        <w:t>如投标文件技术要求响应与偏差表、商务要求响应与偏差表中列明的内容与投标文件的其他地方存在不一致，以技术要求响应与偏差表、商务要求响应与偏差表中列明的内容为准。</w:t>
      </w:r>
    </w:p>
    <w:p w14:paraId="2444E7CE">
      <w:pPr>
        <w:spacing w:line="360" w:lineRule="auto"/>
        <w:ind w:firstLine="482" w:firstLineChars="200"/>
        <w:rPr>
          <w:rFonts w:hint="eastAsia" w:ascii="宋体" w:hAnsi="宋体" w:eastAsia="宋体" w:cs="仿宋"/>
          <w:b/>
          <w:bCs/>
          <w:sz w:val="24"/>
          <w:szCs w:val="24"/>
        </w:rPr>
      </w:pPr>
      <w:r>
        <w:rPr>
          <w:rFonts w:hint="eastAsia" w:ascii="宋体" w:hAnsi="宋体" w:eastAsia="宋体" w:cs="仿宋"/>
          <w:b/>
          <w:bCs/>
          <w:sz w:val="24"/>
          <w:szCs w:val="24"/>
        </w:rPr>
        <w:t>1.12投标费用</w:t>
      </w:r>
    </w:p>
    <w:p w14:paraId="02BBBC90">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投标供应商承担其</w:t>
      </w:r>
      <w:r>
        <w:rPr>
          <w:rFonts w:hint="eastAsia" w:ascii="宋体" w:hAnsi="宋体" w:eastAsia="宋体" w:cs="仿宋"/>
          <w:kern w:val="0"/>
          <w:sz w:val="24"/>
          <w:szCs w:val="24"/>
        </w:rPr>
        <w:t>电子化</w:t>
      </w:r>
      <w:r>
        <w:rPr>
          <w:rFonts w:hint="eastAsia" w:ascii="宋体" w:hAnsi="宋体" w:eastAsia="宋体" w:cs="仿宋"/>
          <w:sz w:val="24"/>
          <w:szCs w:val="24"/>
        </w:rPr>
        <w:t>投标文件编制与递交所涉及的一切费用。在任何情况下采购人和采购代理机构对上述费用均不承担任何责任。</w:t>
      </w:r>
    </w:p>
    <w:p w14:paraId="58B20E54">
      <w:pPr>
        <w:spacing w:line="360" w:lineRule="auto"/>
        <w:ind w:firstLine="482" w:firstLineChars="200"/>
        <w:rPr>
          <w:rFonts w:hint="eastAsia" w:ascii="宋体" w:hAnsi="宋体" w:eastAsia="宋体" w:cs="仿宋"/>
          <w:b/>
          <w:bCs/>
          <w:sz w:val="24"/>
          <w:szCs w:val="24"/>
        </w:rPr>
      </w:pPr>
      <w:r>
        <w:rPr>
          <w:rFonts w:hint="eastAsia" w:ascii="宋体" w:hAnsi="宋体" w:eastAsia="宋体" w:cs="仿宋"/>
          <w:b/>
          <w:bCs/>
          <w:sz w:val="24"/>
          <w:szCs w:val="24"/>
        </w:rPr>
        <w:t>1.13保证</w:t>
      </w:r>
    </w:p>
    <w:p w14:paraId="06A65C7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投标供应商应保证在</w:t>
      </w:r>
      <w:r>
        <w:rPr>
          <w:rFonts w:hint="eastAsia" w:ascii="宋体" w:hAnsi="宋体" w:eastAsia="宋体" w:cs="仿宋"/>
          <w:kern w:val="0"/>
          <w:sz w:val="24"/>
          <w:szCs w:val="24"/>
        </w:rPr>
        <w:t>电子化</w:t>
      </w:r>
      <w:r>
        <w:rPr>
          <w:rFonts w:hint="eastAsia" w:ascii="宋体" w:hAnsi="宋体" w:eastAsia="宋体" w:cs="仿宋"/>
          <w:sz w:val="24"/>
          <w:szCs w:val="24"/>
        </w:rPr>
        <w:t>投标文件中所提交的资料和数据是真实的。</w:t>
      </w:r>
    </w:p>
    <w:p w14:paraId="029A0803">
      <w:pPr>
        <w:spacing w:line="360" w:lineRule="auto"/>
        <w:ind w:firstLine="482" w:firstLineChars="200"/>
        <w:rPr>
          <w:rFonts w:hint="eastAsia" w:ascii="宋体" w:hAnsi="宋体" w:eastAsia="宋体" w:cs="仿宋"/>
          <w:b/>
          <w:bCs/>
          <w:sz w:val="24"/>
          <w:szCs w:val="24"/>
        </w:rPr>
      </w:pPr>
      <w:r>
        <w:rPr>
          <w:rFonts w:hint="eastAsia" w:ascii="宋体" w:hAnsi="宋体" w:eastAsia="宋体" w:cs="仿宋"/>
          <w:b/>
          <w:bCs/>
          <w:sz w:val="24"/>
          <w:szCs w:val="24"/>
        </w:rPr>
        <w:t>1.14定义及解释</w:t>
      </w:r>
    </w:p>
    <w:p w14:paraId="46910415">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1.14.1</w:t>
      </w:r>
      <w:r>
        <w:rPr>
          <w:rFonts w:hint="eastAsia" w:ascii="宋体" w:hAnsi="宋体" w:eastAsia="宋体" w:cs="仿宋"/>
          <w:sz w:val="24"/>
          <w:szCs w:val="24"/>
        </w:rPr>
        <w:t>货物：系指投标供应商按招标文件规定而提供的货物及其他有关资料和材料。</w:t>
      </w:r>
    </w:p>
    <w:p w14:paraId="66DA2E4C">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1.14.2</w:t>
      </w:r>
      <w:r>
        <w:rPr>
          <w:rFonts w:hint="eastAsia" w:ascii="宋体" w:hAnsi="宋体" w:eastAsia="宋体" w:cs="仿宋"/>
          <w:sz w:val="24"/>
          <w:szCs w:val="24"/>
        </w:rPr>
        <w:t>服务：系指投标供应商按招标文件提供的服务。</w:t>
      </w:r>
    </w:p>
    <w:p w14:paraId="02CD8BC9">
      <w:pPr>
        <w:spacing w:line="360" w:lineRule="auto"/>
        <w:ind w:firstLine="480" w:firstLineChars="200"/>
        <w:rPr>
          <w:rFonts w:hint="eastAsia" w:ascii="宋体" w:hAnsi="宋体" w:eastAsia="宋体" w:cs="仿宋"/>
          <w:sz w:val="24"/>
          <w:szCs w:val="24"/>
          <w:u w:val="single"/>
        </w:rPr>
      </w:pPr>
      <w:r>
        <w:rPr>
          <w:rFonts w:hint="eastAsia" w:ascii="宋体" w:hAnsi="宋体" w:eastAsia="宋体" w:cs="仿宋"/>
          <w:bCs/>
          <w:sz w:val="24"/>
          <w:szCs w:val="24"/>
        </w:rPr>
        <w:t>1.14.3</w:t>
      </w:r>
      <w:r>
        <w:rPr>
          <w:rFonts w:hint="eastAsia" w:ascii="宋体" w:hAnsi="宋体" w:eastAsia="宋体" w:cs="仿宋"/>
          <w:sz w:val="24"/>
          <w:szCs w:val="24"/>
        </w:rPr>
        <w:t>采购人：</w:t>
      </w:r>
      <w:r>
        <w:rPr>
          <w:rFonts w:hint="eastAsia" w:ascii="宋体" w:hAnsi="宋体" w:cs="仿宋"/>
          <w:sz w:val="24"/>
          <w:szCs w:val="24"/>
          <w:lang w:eastAsia="zh-CN"/>
        </w:rPr>
        <w:t>渑池县人民医院</w:t>
      </w:r>
      <w:r>
        <w:rPr>
          <w:rFonts w:hint="eastAsia" w:ascii="宋体" w:hAnsi="宋体" w:eastAsia="宋体" w:cs="仿宋"/>
          <w:sz w:val="24"/>
          <w:szCs w:val="24"/>
        </w:rPr>
        <w:t>。</w:t>
      </w:r>
    </w:p>
    <w:p w14:paraId="7B958589">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1.14.4</w:t>
      </w:r>
      <w:r>
        <w:rPr>
          <w:rFonts w:hint="eastAsia" w:ascii="宋体" w:hAnsi="宋体" w:eastAsia="宋体" w:cs="仿宋"/>
          <w:sz w:val="24"/>
          <w:szCs w:val="24"/>
        </w:rPr>
        <w:t>投标供应商：是指响应招标、参加投标竞争的法人或者其他组织。</w:t>
      </w:r>
    </w:p>
    <w:p w14:paraId="325341EA">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1.14.5</w:t>
      </w:r>
      <w:r>
        <w:rPr>
          <w:rFonts w:hint="eastAsia" w:ascii="宋体" w:hAnsi="宋体" w:eastAsia="宋体" w:cs="仿宋"/>
          <w:sz w:val="24"/>
          <w:szCs w:val="24"/>
        </w:rPr>
        <w:t>采购代理机构：</w:t>
      </w:r>
      <w:r>
        <w:rPr>
          <w:rFonts w:hint="eastAsia" w:ascii="宋体" w:hAnsi="宋体" w:cs="仿宋"/>
          <w:sz w:val="24"/>
          <w:szCs w:val="24"/>
          <w:lang w:eastAsia="zh-CN"/>
        </w:rPr>
        <w:t>中金泰富工程管理有限公司</w:t>
      </w:r>
      <w:r>
        <w:rPr>
          <w:rFonts w:hint="eastAsia" w:ascii="宋体" w:hAnsi="宋体" w:eastAsia="宋体" w:cs="仿宋"/>
          <w:sz w:val="24"/>
          <w:szCs w:val="24"/>
        </w:rPr>
        <w:t>。</w:t>
      </w:r>
    </w:p>
    <w:p w14:paraId="1D442975">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1.14.6</w:t>
      </w:r>
      <w:r>
        <w:rPr>
          <w:rFonts w:hint="eastAsia" w:ascii="宋体" w:hAnsi="宋体" w:eastAsia="宋体" w:cs="仿宋"/>
          <w:sz w:val="24"/>
          <w:szCs w:val="24"/>
        </w:rPr>
        <w:t>评标委员会：是指按照《中华人民共和国政府采购法》</w:t>
      </w:r>
      <w:r>
        <w:rPr>
          <w:rFonts w:hint="eastAsia" w:ascii="宋体" w:hAnsi="宋体" w:eastAsia="宋体" w:cs="仿宋"/>
          <w:kern w:val="0"/>
          <w:sz w:val="24"/>
          <w:szCs w:val="24"/>
        </w:rPr>
        <w:t>和《评标委员会和评标方法暂行规定》的</w:t>
      </w:r>
      <w:r>
        <w:rPr>
          <w:rFonts w:hint="eastAsia" w:ascii="宋体" w:hAnsi="宋体" w:eastAsia="宋体" w:cs="仿宋"/>
          <w:sz w:val="24"/>
          <w:szCs w:val="24"/>
        </w:rPr>
        <w:t>规定组建的专门负责本次招标的评标工作的临时机构。</w:t>
      </w:r>
    </w:p>
    <w:p w14:paraId="0F0D586D">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1.14.7</w:t>
      </w:r>
      <w:r>
        <w:rPr>
          <w:rFonts w:hint="eastAsia" w:ascii="宋体" w:hAnsi="宋体" w:eastAsia="宋体" w:cs="仿宋"/>
          <w:sz w:val="24"/>
          <w:szCs w:val="24"/>
        </w:rPr>
        <w:t>日期、天数、时间：无特别说明时是指公历日及北京时间。</w:t>
      </w:r>
    </w:p>
    <w:p w14:paraId="778A59E5">
      <w:pPr>
        <w:spacing w:line="360" w:lineRule="auto"/>
        <w:ind w:firstLine="482" w:firstLineChars="200"/>
        <w:rPr>
          <w:rFonts w:hint="eastAsia" w:ascii="宋体" w:hAnsi="宋体" w:eastAsia="宋体" w:cs="仿宋"/>
          <w:b/>
          <w:bCs/>
          <w:sz w:val="24"/>
          <w:szCs w:val="24"/>
        </w:rPr>
      </w:pPr>
      <w:r>
        <w:rPr>
          <w:rFonts w:hint="eastAsia" w:ascii="宋体" w:hAnsi="宋体" w:eastAsia="宋体" w:cs="仿宋"/>
          <w:b/>
          <w:bCs/>
          <w:sz w:val="24"/>
          <w:szCs w:val="24"/>
        </w:rPr>
        <w:t>2.招标文件</w:t>
      </w:r>
    </w:p>
    <w:p w14:paraId="549DF004">
      <w:pPr>
        <w:spacing w:line="360" w:lineRule="auto"/>
        <w:ind w:firstLine="482" w:firstLineChars="200"/>
        <w:rPr>
          <w:rFonts w:hint="eastAsia" w:ascii="宋体" w:hAnsi="宋体" w:eastAsia="宋体" w:cs="仿宋"/>
          <w:b/>
          <w:bCs/>
          <w:sz w:val="24"/>
          <w:szCs w:val="24"/>
        </w:rPr>
      </w:pPr>
      <w:r>
        <w:rPr>
          <w:rFonts w:hint="eastAsia" w:ascii="宋体" w:hAnsi="宋体" w:eastAsia="宋体" w:cs="仿宋"/>
          <w:b/>
          <w:bCs/>
          <w:sz w:val="24"/>
          <w:szCs w:val="24"/>
        </w:rPr>
        <w:t>2.1招标文件的组成</w:t>
      </w:r>
    </w:p>
    <w:p w14:paraId="5C9085D5">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2.1.1本招标文件包括：</w:t>
      </w:r>
    </w:p>
    <w:p w14:paraId="4E99A914">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2.1.1.1</w:t>
      </w:r>
      <w:r>
        <w:rPr>
          <w:rFonts w:hint="eastAsia" w:ascii="宋体" w:hAnsi="宋体" w:eastAsia="宋体" w:cs="仿宋"/>
          <w:sz w:val="24"/>
          <w:szCs w:val="24"/>
        </w:rPr>
        <w:t>招标公告</w:t>
      </w:r>
    </w:p>
    <w:p w14:paraId="06836F90">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2.1.1.2</w:t>
      </w:r>
      <w:r>
        <w:rPr>
          <w:rFonts w:hint="eastAsia" w:ascii="宋体" w:hAnsi="宋体" w:eastAsia="宋体" w:cs="仿宋"/>
          <w:sz w:val="24"/>
          <w:szCs w:val="24"/>
        </w:rPr>
        <w:t>投标供应商须知</w:t>
      </w:r>
    </w:p>
    <w:p w14:paraId="65707057">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2.1.1.3</w:t>
      </w:r>
      <w:r>
        <w:rPr>
          <w:rFonts w:hint="eastAsia" w:ascii="宋体" w:hAnsi="宋体" w:eastAsia="宋体" w:cs="仿宋"/>
          <w:sz w:val="24"/>
          <w:szCs w:val="24"/>
        </w:rPr>
        <w:t>采购内容及要求</w:t>
      </w:r>
    </w:p>
    <w:p w14:paraId="3C364E21">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2.1.1.4</w:t>
      </w:r>
      <w:r>
        <w:rPr>
          <w:rFonts w:hint="eastAsia" w:ascii="宋体" w:hAnsi="宋体" w:eastAsia="宋体" w:cs="仿宋"/>
          <w:sz w:val="24"/>
          <w:szCs w:val="24"/>
        </w:rPr>
        <w:t>评标办法</w:t>
      </w:r>
    </w:p>
    <w:p w14:paraId="1D1A20C9">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2.1.1.5</w:t>
      </w:r>
      <w:r>
        <w:rPr>
          <w:rFonts w:hint="eastAsia" w:ascii="宋体" w:hAnsi="宋体" w:eastAsia="宋体" w:cs="仿宋"/>
          <w:sz w:val="24"/>
          <w:szCs w:val="24"/>
        </w:rPr>
        <w:t>合同主要条款及格式</w:t>
      </w:r>
    </w:p>
    <w:p w14:paraId="14AE1C2D">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2.1.1.6</w:t>
      </w:r>
      <w:r>
        <w:rPr>
          <w:rFonts w:hint="eastAsia" w:ascii="宋体" w:hAnsi="宋体" w:eastAsia="宋体" w:cs="仿宋"/>
          <w:sz w:val="24"/>
          <w:szCs w:val="24"/>
        </w:rPr>
        <w:t>投标文件格式</w:t>
      </w:r>
    </w:p>
    <w:p w14:paraId="23730438">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2.1.2根据本章第2.2款对招标文件所做的澄清、修改，构成招标文件的组成部分。</w:t>
      </w:r>
    </w:p>
    <w:p w14:paraId="5869EE9C">
      <w:pPr>
        <w:spacing w:line="360" w:lineRule="auto"/>
        <w:ind w:firstLine="482" w:firstLineChars="200"/>
        <w:rPr>
          <w:rFonts w:hint="eastAsia" w:ascii="宋体" w:hAnsi="宋体" w:eastAsia="宋体" w:cs="仿宋"/>
          <w:b/>
          <w:bCs/>
          <w:sz w:val="24"/>
          <w:szCs w:val="24"/>
        </w:rPr>
      </w:pPr>
      <w:r>
        <w:rPr>
          <w:rFonts w:hint="eastAsia" w:ascii="宋体" w:hAnsi="宋体" w:eastAsia="宋体" w:cs="仿宋"/>
          <w:b/>
          <w:bCs/>
          <w:sz w:val="24"/>
          <w:szCs w:val="24"/>
        </w:rPr>
        <w:t>2.2招标文件的澄清或者修改</w:t>
      </w:r>
    </w:p>
    <w:p w14:paraId="3C27CA63">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2.2.1投标供应商应详细阅读招标文件中的全部内容。如对招标文件有异议的，应在获取招标文件之日起或者招标公告期限届满之日起七个工作日内在三门峡市公共资源交易平台上一次性提出，否则，将被视为完全理解并接受招标文件的全部内容。</w:t>
      </w:r>
    </w:p>
    <w:p w14:paraId="159BBC30">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2.2.2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理机构在投标截止时间至少15日前，通知所有获取招标文件的潜在投标供应商；不足15日的，顺延提交投标文件的截止时间。</w:t>
      </w:r>
    </w:p>
    <w:p w14:paraId="7BEC380E">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2.2.3招标文件的澄清或者修改将通过交易平台系统内部“答疑文件”告知投标供应商，发布给所有下载招标文件的投标供应商，并在原公告发布媒体上发布澄清公告，但不指明澄清问题的来源。各投标供应商须重新下载最新的答疑文件，以此编制投标文件。</w:t>
      </w:r>
    </w:p>
    <w:p w14:paraId="168658BB">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2.2.4投标供应商市场主体信息登记时所留手机联系方式要保持畅通，因联系方式变更而未及时更新系统内联系方式的，将会造成收不到短信。此短信仅系友情提示，并不具有任何约束性和必要性，采购人和采购代理机构不承担投标供应商未收到短信而引起的一切后果和法律责任。</w:t>
      </w:r>
    </w:p>
    <w:p w14:paraId="4565EDB7">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2.2.5因交易中心平台在开标前具有保密性，投标供应商在投标截止时间前须自行查看项目进展、变更通知、澄清及回复，因投标供应商未及时查看而造成的后果自行承担。</w:t>
      </w:r>
    </w:p>
    <w:p w14:paraId="178052ED">
      <w:pPr>
        <w:spacing w:line="360" w:lineRule="auto"/>
        <w:ind w:firstLine="482" w:firstLineChars="200"/>
        <w:rPr>
          <w:rFonts w:hint="eastAsia" w:ascii="宋体" w:hAnsi="宋体" w:eastAsia="宋体" w:cs="仿宋"/>
          <w:b/>
          <w:bCs/>
          <w:sz w:val="24"/>
          <w:szCs w:val="24"/>
        </w:rPr>
      </w:pPr>
      <w:r>
        <w:rPr>
          <w:rFonts w:hint="eastAsia" w:ascii="宋体" w:hAnsi="宋体" w:eastAsia="宋体" w:cs="仿宋"/>
          <w:b/>
          <w:bCs/>
          <w:sz w:val="24"/>
          <w:szCs w:val="24"/>
        </w:rPr>
        <w:t>3.投标文件</w:t>
      </w:r>
    </w:p>
    <w:p w14:paraId="58F87E75">
      <w:pPr>
        <w:spacing w:line="360" w:lineRule="auto"/>
        <w:ind w:firstLine="482" w:firstLineChars="200"/>
        <w:rPr>
          <w:rFonts w:hint="eastAsia" w:ascii="宋体" w:hAnsi="宋体" w:eastAsia="宋体" w:cs="仿宋"/>
          <w:b/>
          <w:bCs/>
          <w:sz w:val="24"/>
          <w:szCs w:val="24"/>
        </w:rPr>
      </w:pPr>
      <w:r>
        <w:rPr>
          <w:rFonts w:hint="eastAsia" w:ascii="宋体" w:hAnsi="宋体" w:eastAsia="宋体" w:cs="仿宋"/>
          <w:b/>
          <w:bCs/>
          <w:sz w:val="24"/>
          <w:szCs w:val="24"/>
        </w:rPr>
        <w:t>3.1投标文件的组成</w:t>
      </w:r>
    </w:p>
    <w:p w14:paraId="0964458B">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1.投标函及投标函附录</w:t>
      </w:r>
    </w:p>
    <w:p w14:paraId="34785DD6">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2.法定代表人身份证明</w:t>
      </w:r>
    </w:p>
    <w:p w14:paraId="19C5A000">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3.授权委托书</w:t>
      </w:r>
    </w:p>
    <w:p w14:paraId="36AA125D">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4.投标承诺函</w:t>
      </w:r>
    </w:p>
    <w:p w14:paraId="3FD304CA">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5.技术标部分</w:t>
      </w:r>
    </w:p>
    <w:p w14:paraId="16C4A46C">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6.供应商资格证明材料</w:t>
      </w:r>
    </w:p>
    <w:p w14:paraId="1A49E04C">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7.商务标部分</w:t>
      </w:r>
    </w:p>
    <w:p w14:paraId="1FC08747">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8.其他资料</w:t>
      </w:r>
    </w:p>
    <w:p w14:paraId="65D20DFA">
      <w:pPr>
        <w:spacing w:line="360" w:lineRule="auto"/>
        <w:ind w:firstLine="482" w:firstLineChars="200"/>
        <w:rPr>
          <w:rFonts w:hint="eastAsia" w:ascii="宋体" w:hAnsi="宋体" w:eastAsia="宋体" w:cs="仿宋"/>
          <w:b/>
          <w:bCs/>
          <w:sz w:val="24"/>
          <w:szCs w:val="24"/>
        </w:rPr>
      </w:pPr>
      <w:r>
        <w:rPr>
          <w:rFonts w:hint="eastAsia" w:ascii="宋体" w:hAnsi="宋体" w:eastAsia="宋体" w:cs="仿宋"/>
          <w:b/>
          <w:bCs/>
          <w:sz w:val="24"/>
          <w:szCs w:val="24"/>
        </w:rPr>
        <w:t>3.2投标报价</w:t>
      </w:r>
    </w:p>
    <w:p w14:paraId="4C8B1CD1">
      <w:pPr>
        <w:spacing w:line="360" w:lineRule="auto"/>
        <w:ind w:firstLine="480" w:firstLineChars="200"/>
        <w:rPr>
          <w:rFonts w:hint="eastAsia" w:ascii="宋体" w:hAnsi="宋体" w:eastAsia="宋体" w:cs="宋体"/>
          <w:bCs/>
          <w:sz w:val="24"/>
          <w:szCs w:val="24"/>
        </w:rPr>
      </w:pPr>
      <w:r>
        <w:rPr>
          <w:rFonts w:hint="eastAsia" w:ascii="宋体" w:hAnsi="宋体" w:eastAsia="宋体" w:cs="仿宋"/>
          <w:bCs/>
          <w:sz w:val="24"/>
          <w:szCs w:val="24"/>
        </w:rPr>
        <w:t>3.2.1</w:t>
      </w:r>
      <w:r>
        <w:rPr>
          <w:rFonts w:hint="eastAsia" w:ascii="宋体" w:hAnsi="宋体" w:eastAsia="宋体" w:cs="宋体"/>
          <w:bCs/>
          <w:sz w:val="24"/>
          <w:szCs w:val="24"/>
        </w:rPr>
        <w:t>投标供应商应报出投标总价。应是完成本项目所列招标范围的全部服务内容，且包含项目前期绩效评估报告费(绩效评估报告费根据三门峡市市级绩效管理委托服务费用标准计取)，且投标供应商只能提出一个不变价格，采购人不接受任何选择报价。</w:t>
      </w:r>
    </w:p>
    <w:p w14:paraId="5121F7F0">
      <w:pPr>
        <w:spacing w:line="360" w:lineRule="auto"/>
        <w:ind w:firstLine="480" w:firstLineChars="200"/>
        <w:rPr>
          <w:rFonts w:hint="eastAsia" w:ascii="宋体" w:hAnsi="宋体" w:eastAsia="宋体" w:cs="Times New Roman"/>
        </w:rPr>
      </w:pPr>
      <w:r>
        <w:rPr>
          <w:rFonts w:hint="eastAsia" w:ascii="宋体" w:hAnsi="宋体" w:eastAsia="宋体" w:cs="宋体"/>
          <w:bCs/>
          <w:sz w:val="24"/>
          <w:szCs w:val="24"/>
        </w:rPr>
        <w:t>绩效评估报告费由中标供应商承担，在领取中标通知书时，以现金或转账的方式一次性向代理机构缴纳，如不缴纳则按放弃中标资格处理。</w:t>
      </w:r>
    </w:p>
    <w:p w14:paraId="62190DDB">
      <w:pPr>
        <w:spacing w:line="360" w:lineRule="auto"/>
        <w:ind w:firstLine="480" w:firstLineChars="200"/>
        <w:rPr>
          <w:rFonts w:ascii="宋体" w:hAnsi="宋体" w:eastAsia="宋体" w:cs="宋体"/>
          <w:b/>
          <w:bCs/>
          <w:sz w:val="24"/>
          <w:szCs w:val="24"/>
        </w:rPr>
      </w:pPr>
      <w:r>
        <w:rPr>
          <w:rFonts w:hint="eastAsia" w:ascii="宋体" w:hAnsi="宋体" w:eastAsia="宋体" w:cs="宋体"/>
          <w:bCs/>
          <w:sz w:val="24"/>
          <w:szCs w:val="24"/>
        </w:rPr>
        <w:t>3.2.2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18F1078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3.2.</w:t>
      </w:r>
      <w:r>
        <w:rPr>
          <w:rFonts w:ascii="宋体" w:hAnsi="宋体" w:eastAsia="宋体" w:cs="宋体"/>
          <w:sz w:val="24"/>
          <w:szCs w:val="24"/>
        </w:rPr>
        <w:t>3采购人设有最高投标限价的，投标供应商的投标报价不得超过最高投标限价，最高投标限价在投标供应商须知前附表中载明。</w:t>
      </w:r>
    </w:p>
    <w:p w14:paraId="6D965D60">
      <w:pPr>
        <w:spacing w:line="360" w:lineRule="auto"/>
        <w:ind w:firstLine="480" w:firstLineChars="200"/>
        <w:rPr>
          <w:rFonts w:ascii="宋体" w:hAnsi="宋体" w:eastAsia="宋体" w:cs="宋体"/>
          <w:b/>
          <w:bCs/>
          <w:sz w:val="24"/>
          <w:szCs w:val="24"/>
        </w:rPr>
      </w:pPr>
      <w:r>
        <w:rPr>
          <w:rFonts w:hint="eastAsia" w:ascii="宋体" w:hAnsi="宋体" w:eastAsia="宋体" w:cs="Times New Roman"/>
          <w:sz w:val="24"/>
          <w:szCs w:val="24"/>
        </w:rPr>
        <w:t>3.2.</w:t>
      </w:r>
      <w:r>
        <w:rPr>
          <w:rFonts w:ascii="宋体" w:hAnsi="宋体" w:eastAsia="宋体" w:cs="Times New Roman"/>
          <w:sz w:val="24"/>
          <w:szCs w:val="24"/>
        </w:rPr>
        <w:t>4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6FA4B5A2">
      <w:pPr>
        <w:spacing w:line="360" w:lineRule="auto"/>
        <w:ind w:firstLine="480" w:firstLineChars="200"/>
        <w:rPr>
          <w:rFonts w:hint="eastAsia" w:ascii="宋体" w:hAnsi="宋体" w:eastAsia="宋体" w:cs="仿宋"/>
          <w:sz w:val="24"/>
          <w:szCs w:val="24"/>
        </w:rPr>
      </w:pPr>
      <w:r>
        <w:rPr>
          <w:rFonts w:ascii="宋体" w:hAnsi="宋体" w:eastAsia="宋体" w:cs="宋体"/>
          <w:bCs/>
          <w:sz w:val="24"/>
          <w:szCs w:val="24"/>
        </w:rPr>
        <w:t>3.2.5</w:t>
      </w:r>
      <w:r>
        <w:rPr>
          <w:rFonts w:hint="eastAsia" w:ascii="宋体" w:hAnsi="宋体" w:eastAsia="宋体" w:cs="宋体"/>
          <w:sz w:val="24"/>
          <w:szCs w:val="24"/>
        </w:rPr>
        <w:t>全部报价均应以人民币为计量币种，并以人民币进行结算。</w:t>
      </w:r>
    </w:p>
    <w:p w14:paraId="198D9725">
      <w:pPr>
        <w:spacing w:line="360" w:lineRule="auto"/>
        <w:ind w:firstLine="482" w:firstLineChars="200"/>
        <w:rPr>
          <w:rFonts w:hint="eastAsia" w:ascii="宋体" w:hAnsi="宋体" w:eastAsia="宋体" w:cs="仿宋"/>
          <w:b/>
          <w:bCs/>
          <w:sz w:val="24"/>
          <w:szCs w:val="24"/>
        </w:rPr>
      </w:pPr>
      <w:r>
        <w:rPr>
          <w:rFonts w:hint="eastAsia" w:ascii="宋体" w:hAnsi="宋体" w:eastAsia="宋体" w:cs="仿宋"/>
          <w:b/>
          <w:bCs/>
          <w:sz w:val="24"/>
          <w:szCs w:val="24"/>
        </w:rPr>
        <w:t>3.3投标有效期</w:t>
      </w:r>
    </w:p>
    <w:p w14:paraId="656A6E7F">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3.3.1</w:t>
      </w:r>
      <w:r>
        <w:rPr>
          <w:rFonts w:hint="eastAsia" w:ascii="宋体" w:hAnsi="宋体" w:eastAsia="宋体" w:cs="仿宋"/>
          <w:sz w:val="24"/>
          <w:szCs w:val="24"/>
        </w:rPr>
        <w:t>电子化投标文件自投标文件递交截止之日起60日历天。</w:t>
      </w:r>
    </w:p>
    <w:p w14:paraId="7B652B02">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3.3.2</w:t>
      </w:r>
      <w:r>
        <w:rPr>
          <w:rFonts w:hint="eastAsia" w:ascii="宋体" w:hAnsi="宋体" w:eastAsia="宋体" w:cs="仿宋"/>
          <w:sz w:val="24"/>
          <w:szCs w:val="24"/>
        </w:rPr>
        <w:t>在特殊情况下，采购人可征求投标供应商同意延长投标有效期，这种要求和答复均应以信函、传真等书面形式提交。投标供应商可以拒绝采购人的这种要求。同意延长投标有效期的投标供应商不需要也不允许修改其电子化投标文件。</w:t>
      </w:r>
    </w:p>
    <w:p w14:paraId="3CAC5AE1">
      <w:pPr>
        <w:spacing w:line="360" w:lineRule="auto"/>
        <w:ind w:firstLine="482" w:firstLineChars="200"/>
        <w:rPr>
          <w:rFonts w:hint="eastAsia" w:ascii="宋体" w:hAnsi="宋体" w:eastAsia="宋体" w:cs="仿宋"/>
          <w:b/>
          <w:bCs/>
          <w:sz w:val="24"/>
          <w:szCs w:val="24"/>
        </w:rPr>
      </w:pPr>
      <w:r>
        <w:rPr>
          <w:rFonts w:hint="eastAsia" w:ascii="宋体" w:hAnsi="宋体" w:eastAsia="宋体" w:cs="仿宋"/>
          <w:b/>
          <w:bCs/>
          <w:sz w:val="24"/>
          <w:szCs w:val="24"/>
        </w:rPr>
        <w:t>3.4投标保证金</w:t>
      </w:r>
    </w:p>
    <w:p w14:paraId="47DE54F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根据《河南省财政厅关于优化政府采购营商环境有关问题的通知》（豫财购【2019】4号）规定，投标保证金不再收取。</w:t>
      </w:r>
    </w:p>
    <w:p w14:paraId="4C7C2268">
      <w:pPr>
        <w:spacing w:line="360" w:lineRule="auto"/>
        <w:ind w:firstLine="482" w:firstLineChars="200"/>
        <w:rPr>
          <w:rFonts w:hint="eastAsia" w:ascii="宋体" w:hAnsi="宋体" w:eastAsia="宋体" w:cs="仿宋"/>
          <w:b/>
          <w:bCs/>
          <w:color w:val="auto"/>
          <w:sz w:val="24"/>
          <w:szCs w:val="24"/>
          <w:highlight w:val="none"/>
        </w:rPr>
      </w:pPr>
      <w:r>
        <w:rPr>
          <w:rFonts w:hint="eastAsia" w:ascii="宋体" w:hAnsi="宋体" w:eastAsia="宋体" w:cs="仿宋"/>
          <w:b/>
          <w:bCs/>
          <w:color w:val="auto"/>
          <w:sz w:val="24"/>
          <w:szCs w:val="24"/>
          <w:highlight w:val="none"/>
        </w:rPr>
        <w:t>3.8电子化投标文件的编制</w:t>
      </w:r>
    </w:p>
    <w:p w14:paraId="581F625E">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3.8.1</w:t>
      </w:r>
      <w:r>
        <w:rPr>
          <w:rFonts w:hint="eastAsia" w:ascii="宋体" w:hAnsi="宋体" w:eastAsia="宋体" w:cs="仿宋"/>
          <w:sz w:val="24"/>
          <w:szCs w:val="24"/>
        </w:rPr>
        <w:t>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41D3DDDE">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3.8.2在招标文件中要求供应商按照投标文件格式进行投标文件编制，在投标文件编制时，应明确将投标单位企业基本情况、人员情况、业绩情况编入投标文件，便于进行资格审查及评标打分。</w:t>
      </w:r>
    </w:p>
    <w:p w14:paraId="14E769A3">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sz w:val="24"/>
          <w:szCs w:val="24"/>
        </w:rPr>
        <w:t>3.8.3电子化投标文件的签署</w:t>
      </w:r>
    </w:p>
    <w:p w14:paraId="484171E4">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招标文件中要求投标供应商盖章的，以签盖单位章为准；要求法定代表人签字或盖章的，以签盖法定代表人签字或盖章为准。电子化投标文件具体制作教材请投标供应商通过CA证书登录三门峡市公共资源电子化交易系统在右上角“组件下载”中查看。</w:t>
      </w:r>
    </w:p>
    <w:p w14:paraId="20E2D039">
      <w:pPr>
        <w:spacing w:line="360" w:lineRule="auto"/>
        <w:ind w:firstLine="482" w:firstLineChars="200"/>
        <w:rPr>
          <w:rFonts w:hint="eastAsia" w:ascii="宋体" w:hAnsi="宋体" w:eastAsia="宋体" w:cs="仿宋"/>
          <w:b/>
          <w:bCs/>
          <w:sz w:val="24"/>
          <w:szCs w:val="24"/>
        </w:rPr>
      </w:pPr>
      <w:r>
        <w:rPr>
          <w:rFonts w:hint="eastAsia" w:ascii="宋体" w:hAnsi="宋体" w:eastAsia="宋体" w:cs="仿宋"/>
          <w:b/>
          <w:bCs/>
          <w:sz w:val="24"/>
          <w:szCs w:val="24"/>
        </w:rPr>
        <w:t>4.投标</w:t>
      </w:r>
    </w:p>
    <w:p w14:paraId="00139F0D">
      <w:pPr>
        <w:spacing w:line="360" w:lineRule="auto"/>
        <w:ind w:firstLine="482" w:firstLineChars="200"/>
        <w:rPr>
          <w:rFonts w:hint="eastAsia" w:ascii="宋体" w:hAnsi="宋体" w:eastAsia="宋体" w:cs="仿宋"/>
          <w:b/>
          <w:sz w:val="24"/>
          <w:szCs w:val="24"/>
        </w:rPr>
      </w:pPr>
      <w:r>
        <w:rPr>
          <w:rFonts w:hint="eastAsia" w:ascii="宋体" w:hAnsi="宋体" w:eastAsia="宋体" w:cs="仿宋"/>
          <w:b/>
          <w:sz w:val="24"/>
          <w:szCs w:val="24"/>
        </w:rPr>
        <w:t>4.1投标文件的加密</w:t>
      </w:r>
    </w:p>
    <w:p w14:paraId="31334ABC">
      <w:pPr>
        <w:spacing w:line="360" w:lineRule="auto"/>
        <w:ind w:firstLine="480" w:firstLineChars="200"/>
        <w:rPr>
          <w:rFonts w:hint="eastAsia" w:ascii="宋体" w:hAnsi="宋体" w:eastAsia="宋体" w:cs="仿宋"/>
          <w:b/>
          <w:bCs/>
          <w:sz w:val="24"/>
          <w:szCs w:val="24"/>
        </w:rPr>
      </w:pPr>
      <w:r>
        <w:rPr>
          <w:rFonts w:hint="eastAsia" w:ascii="宋体" w:hAnsi="宋体" w:eastAsia="宋体" w:cs="仿宋"/>
          <w:sz w:val="24"/>
          <w:szCs w:val="24"/>
        </w:rPr>
        <w:t>网上上传的电子投标文件应使用数字证书认证并加密。</w:t>
      </w:r>
    </w:p>
    <w:p w14:paraId="1B8CACE6">
      <w:pPr>
        <w:spacing w:line="360" w:lineRule="auto"/>
        <w:ind w:firstLine="482" w:firstLineChars="200"/>
        <w:rPr>
          <w:rFonts w:hint="eastAsia" w:ascii="宋体" w:hAnsi="宋体" w:eastAsia="宋体" w:cs="仿宋"/>
          <w:b/>
          <w:bCs/>
          <w:sz w:val="24"/>
          <w:szCs w:val="24"/>
        </w:rPr>
      </w:pPr>
      <w:r>
        <w:rPr>
          <w:rFonts w:hint="eastAsia" w:ascii="宋体" w:hAnsi="宋体" w:eastAsia="宋体" w:cs="仿宋"/>
          <w:b/>
          <w:bCs/>
          <w:sz w:val="24"/>
          <w:szCs w:val="24"/>
        </w:rPr>
        <w:t>4.2投标文件的上传</w:t>
      </w:r>
    </w:p>
    <w:p w14:paraId="717CC219">
      <w:pPr>
        <w:spacing w:line="360" w:lineRule="auto"/>
        <w:ind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电子化投标文件应在投标截止时间前成功上传至三门峡市公共资源电子化交易系统。至投标截止时间止，仍未上传成功的电子化投标文件将不予接收。</w:t>
      </w:r>
    </w:p>
    <w:p w14:paraId="47F5E2C1">
      <w:pPr>
        <w:spacing w:line="360" w:lineRule="auto"/>
        <w:ind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3325B4FE">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新点客服电话:4009980000</w:t>
      </w:r>
    </w:p>
    <w:p w14:paraId="3543740A">
      <w:pPr>
        <w:spacing w:line="360" w:lineRule="auto"/>
        <w:ind w:firstLine="482" w:firstLineChars="200"/>
        <w:rPr>
          <w:rFonts w:hint="eastAsia" w:ascii="宋体" w:hAnsi="宋体" w:eastAsia="宋体" w:cs="仿宋"/>
          <w:b/>
          <w:bCs/>
          <w:sz w:val="24"/>
          <w:szCs w:val="24"/>
        </w:rPr>
      </w:pPr>
      <w:r>
        <w:rPr>
          <w:rFonts w:hint="eastAsia" w:ascii="宋体" w:hAnsi="宋体" w:eastAsia="宋体" w:cs="仿宋"/>
          <w:b/>
          <w:bCs/>
          <w:sz w:val="24"/>
          <w:szCs w:val="24"/>
        </w:rPr>
        <w:t>4.3投标截止时间</w:t>
      </w:r>
    </w:p>
    <w:p w14:paraId="75CAD60F">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4.3.1</w:t>
      </w:r>
      <w:r>
        <w:rPr>
          <w:rFonts w:hint="eastAsia" w:ascii="宋体" w:hAnsi="宋体" w:eastAsia="宋体" w:cs="仿宋"/>
          <w:sz w:val="24"/>
          <w:szCs w:val="24"/>
        </w:rPr>
        <w:t>电子化投标文件的截止时间见本须知前附表规定。</w:t>
      </w:r>
    </w:p>
    <w:p w14:paraId="07CE9B53">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4.3.2</w:t>
      </w:r>
      <w:r>
        <w:rPr>
          <w:rFonts w:hint="eastAsia" w:ascii="宋体" w:hAnsi="宋体" w:eastAsia="宋体" w:cs="仿宋"/>
          <w:sz w:val="24"/>
          <w:szCs w:val="24"/>
        </w:rPr>
        <w:t>采购人可按本须知第8条规定以修改补充通知的方式，酌情延长提交电子化投标文件的截止时间。在此情况下，投标供应商的所有权利和义务以及投标供应商受制约的截止时间，均以延长后新的投标截止时间为准。</w:t>
      </w:r>
    </w:p>
    <w:p w14:paraId="661CAF34">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4.3.3</w:t>
      </w:r>
      <w:r>
        <w:rPr>
          <w:rFonts w:hint="eastAsia" w:ascii="宋体" w:hAnsi="宋体" w:eastAsia="宋体" w:cs="仿宋"/>
          <w:sz w:val="24"/>
          <w:szCs w:val="24"/>
        </w:rPr>
        <w:t>到投标截止时间止，上传成功的电子化投标文件少于3个的，采购人将依法重新组织招标。</w:t>
      </w:r>
    </w:p>
    <w:p w14:paraId="202BA95D">
      <w:pPr>
        <w:spacing w:line="360" w:lineRule="auto"/>
        <w:ind w:firstLine="482" w:firstLineChars="200"/>
        <w:rPr>
          <w:rFonts w:hint="eastAsia" w:ascii="宋体" w:hAnsi="宋体" w:eastAsia="宋体" w:cs="仿宋"/>
          <w:b/>
          <w:bCs/>
          <w:sz w:val="24"/>
          <w:szCs w:val="24"/>
        </w:rPr>
      </w:pPr>
      <w:r>
        <w:rPr>
          <w:rFonts w:hint="eastAsia" w:ascii="宋体" w:hAnsi="宋体" w:eastAsia="宋体" w:cs="仿宋"/>
          <w:b/>
          <w:bCs/>
          <w:sz w:val="24"/>
          <w:szCs w:val="24"/>
        </w:rPr>
        <w:t>4.4电子化投标文件的补充、修改与撤回</w:t>
      </w:r>
    </w:p>
    <w:p w14:paraId="078C7D3B">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在投标截止时间之后，投标供应商不得补充、修改电子化投标文件。</w:t>
      </w:r>
    </w:p>
    <w:p w14:paraId="0CBEEAE4">
      <w:pPr>
        <w:autoSpaceDE w:val="0"/>
        <w:autoSpaceDN w:val="0"/>
        <w:adjustRightInd w:val="0"/>
        <w:spacing w:line="360" w:lineRule="auto"/>
        <w:ind w:firstLine="482" w:firstLineChars="200"/>
        <w:rPr>
          <w:rFonts w:hint="eastAsia" w:ascii="宋体" w:hAnsi="宋体" w:eastAsia="宋体" w:cs="仿宋"/>
          <w:b/>
          <w:bCs/>
          <w:kern w:val="0"/>
          <w:sz w:val="24"/>
          <w:szCs w:val="24"/>
        </w:rPr>
      </w:pPr>
      <w:r>
        <w:rPr>
          <w:rFonts w:hint="eastAsia" w:ascii="宋体" w:hAnsi="宋体" w:eastAsia="宋体" w:cs="仿宋"/>
          <w:b/>
          <w:bCs/>
          <w:kern w:val="0"/>
          <w:sz w:val="24"/>
          <w:szCs w:val="24"/>
        </w:rPr>
        <w:t>5.开标</w:t>
      </w:r>
    </w:p>
    <w:p w14:paraId="584C146B">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5.1开标时间和地点</w:t>
      </w:r>
    </w:p>
    <w:p w14:paraId="2D93AB06">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5.1.1采购人在招标文件规定的开标时间和地点通过远程开标大厅进行公开开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402D99D2">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5.1.2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14:paraId="1C3BBB2E">
      <w:pPr>
        <w:autoSpaceDE w:val="0"/>
        <w:autoSpaceDN w:val="0"/>
        <w:adjustRightInd w:val="0"/>
        <w:spacing w:line="360" w:lineRule="auto"/>
        <w:ind w:firstLine="482" w:firstLineChars="200"/>
        <w:jc w:val="left"/>
        <w:rPr>
          <w:rFonts w:hint="eastAsia" w:ascii="宋体" w:hAnsi="宋体" w:eastAsia="宋体" w:cs="仿宋"/>
          <w:b/>
          <w:sz w:val="24"/>
          <w:szCs w:val="24"/>
        </w:rPr>
      </w:pPr>
      <w:r>
        <w:rPr>
          <w:rFonts w:hint="eastAsia" w:ascii="宋体" w:hAnsi="宋体" w:eastAsia="宋体" w:cs="仿宋"/>
          <w:b/>
          <w:sz w:val="24"/>
          <w:szCs w:val="24"/>
        </w:rPr>
        <w:t>5.2开标程序</w:t>
      </w:r>
    </w:p>
    <w:p w14:paraId="1709E5F3">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（1）公布投标单位名单；</w:t>
      </w:r>
    </w:p>
    <w:p w14:paraId="5732A774">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（2）投标供应商远程解密投标文件；</w:t>
      </w:r>
    </w:p>
    <w:p w14:paraId="46205EDB">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（3）投标文件导入；</w:t>
      </w:r>
    </w:p>
    <w:p w14:paraId="79329126">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（4）唱标；</w:t>
      </w:r>
    </w:p>
    <w:p w14:paraId="69ACD705">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（5）异议与回复(如有)；</w:t>
      </w:r>
    </w:p>
    <w:p w14:paraId="16ED41A9">
      <w:pPr>
        <w:autoSpaceDE w:val="0"/>
        <w:autoSpaceDN w:val="0"/>
        <w:adjustRightInd w:val="0"/>
        <w:spacing w:line="360" w:lineRule="auto"/>
        <w:ind w:firstLine="480" w:firstLineChars="200"/>
        <w:jc w:val="left"/>
        <w:rPr>
          <w:rFonts w:hint="eastAsia" w:ascii="宋体" w:hAnsi="宋体" w:eastAsia="宋体" w:cs="仿宋"/>
          <w:b/>
          <w:bCs/>
          <w:kern w:val="0"/>
          <w:sz w:val="24"/>
          <w:szCs w:val="24"/>
        </w:rPr>
      </w:pPr>
      <w:r>
        <w:rPr>
          <w:rFonts w:hint="eastAsia" w:ascii="宋体" w:hAnsi="宋体" w:eastAsia="宋体" w:cs="仿宋"/>
          <w:sz w:val="24"/>
          <w:szCs w:val="24"/>
        </w:rPr>
        <w:t>（6）开标结束。</w:t>
      </w:r>
    </w:p>
    <w:p w14:paraId="0D26FFDB">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供应商不足3家的，不得开标。供应商未参加开标的，视同认可开标结果。</w:t>
      </w:r>
    </w:p>
    <w:p w14:paraId="15AE9916">
      <w:pPr>
        <w:spacing w:line="360" w:lineRule="auto"/>
        <w:ind w:firstLine="482" w:firstLineChars="200"/>
        <w:rPr>
          <w:rFonts w:hint="eastAsia" w:ascii="宋体" w:hAnsi="宋体" w:eastAsia="宋体" w:cs="仿宋"/>
          <w:b/>
          <w:sz w:val="24"/>
          <w:szCs w:val="24"/>
        </w:rPr>
      </w:pPr>
      <w:r>
        <w:rPr>
          <w:rFonts w:hint="eastAsia" w:ascii="宋体" w:hAnsi="宋体" w:eastAsia="宋体" w:cs="仿宋"/>
          <w:b/>
          <w:sz w:val="24"/>
          <w:szCs w:val="24"/>
        </w:rPr>
        <w:t>5.3电子化投标文件解密异常的处理</w:t>
      </w:r>
    </w:p>
    <w:p w14:paraId="3D0AEC52">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如出现投标供应商的电子投标文件无法解密等异常情况，投标供应商应及时致电中介服务机构说明。投标文件异常，按以下步骤进行处理：</w:t>
      </w:r>
    </w:p>
    <w:p w14:paraId="748BD6C7">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（1）首先由技术人员进行问题排查。</w:t>
      </w:r>
    </w:p>
    <w:p w14:paraId="595C9B1A">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（2）经技术人员排查后，是投标供应商文件自身问题导致投标文件无法解密的，该投标文件将不予接收、解密和唱标。开标会议继续进行。</w:t>
      </w:r>
    </w:p>
    <w:p w14:paraId="4FF9BE3F">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7213DA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（4）待所有供应商投标文件解密完成后，由招标方操作，对所有已解密文件进行唱标。</w:t>
      </w:r>
    </w:p>
    <w:p w14:paraId="7099A33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供应商应保证在开标期间电话、电脑、网络能够正常工作，供应商因停电、电脑病毒、网络堵塞等原因，未在规定的解密时间内对投标文件进行解密的，其投标文件不予接收、唱标。</w:t>
      </w:r>
    </w:p>
    <w:p w14:paraId="7DAA4A42">
      <w:pPr>
        <w:autoSpaceDE w:val="0"/>
        <w:autoSpaceDN w:val="0"/>
        <w:adjustRightInd w:val="0"/>
        <w:spacing w:line="360" w:lineRule="auto"/>
        <w:ind w:firstLine="482" w:firstLineChars="200"/>
        <w:jc w:val="left"/>
        <w:rPr>
          <w:rFonts w:hint="eastAsia" w:ascii="宋体" w:hAnsi="宋体" w:eastAsia="宋体" w:cs="仿宋"/>
          <w:b/>
          <w:sz w:val="24"/>
          <w:szCs w:val="24"/>
        </w:rPr>
      </w:pPr>
      <w:r>
        <w:rPr>
          <w:rFonts w:hint="eastAsia" w:ascii="宋体" w:hAnsi="宋体" w:eastAsia="宋体" w:cs="仿宋"/>
          <w:b/>
          <w:sz w:val="24"/>
          <w:szCs w:val="24"/>
        </w:rPr>
        <w:t>5.4开标异议</w:t>
      </w:r>
    </w:p>
    <w:p w14:paraId="7F29785E">
      <w:pPr>
        <w:spacing w:line="360" w:lineRule="auto"/>
        <w:ind w:firstLine="480" w:firstLineChars="200"/>
        <w:rPr>
          <w:rFonts w:hint="eastAsia" w:ascii="宋体" w:hAnsi="宋体" w:eastAsia="宋体" w:cs="仿宋"/>
          <w:b/>
          <w:sz w:val="24"/>
          <w:szCs w:val="24"/>
        </w:rPr>
      </w:pPr>
      <w:r>
        <w:rPr>
          <w:rFonts w:hint="eastAsia" w:ascii="宋体" w:hAnsi="宋体" w:eastAsia="宋体" w:cs="仿宋"/>
          <w:sz w:val="24"/>
          <w:szCs w:val="24"/>
        </w:rPr>
        <w:t>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247781BA">
      <w:pPr>
        <w:autoSpaceDE w:val="0"/>
        <w:autoSpaceDN w:val="0"/>
        <w:adjustRightInd w:val="0"/>
        <w:spacing w:line="360" w:lineRule="auto"/>
        <w:ind w:firstLine="482" w:firstLineChars="200"/>
        <w:jc w:val="left"/>
        <w:rPr>
          <w:rFonts w:hint="eastAsia" w:ascii="宋体" w:hAnsi="宋体" w:eastAsia="宋体" w:cs="仿宋"/>
          <w:b/>
          <w:sz w:val="24"/>
          <w:szCs w:val="24"/>
        </w:rPr>
      </w:pPr>
      <w:r>
        <w:rPr>
          <w:rFonts w:hint="eastAsia" w:ascii="宋体" w:hAnsi="宋体" w:eastAsia="宋体" w:cs="仿宋"/>
          <w:b/>
          <w:sz w:val="24"/>
          <w:szCs w:val="24"/>
        </w:rPr>
        <w:t>5.5资格审查</w:t>
      </w:r>
    </w:p>
    <w:p w14:paraId="06A4D011">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5.5.1开标会议结束后，由采购人或采购代理机构人员按照招标文件的要求，对投标供应商进行资格审查。</w:t>
      </w:r>
    </w:p>
    <w:p w14:paraId="7B5BA7BA">
      <w:pPr>
        <w:pStyle w:val="17"/>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5.5.2投标供应商须在投标文件中按招标文件要求提供资格证明材料，投标供应商若没有提供资格证明材料或资格证明材料不全的，其投标将被拒绝，不能进入评标。</w:t>
      </w:r>
    </w:p>
    <w:p w14:paraId="2EE3BEDC">
      <w:pPr>
        <w:pStyle w:val="17"/>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5.5.3采购代理机构对投标供应商的资格进行审查后，将资格审查结果提交给评标委员会，未通过资格审查的投标供应商，不进入评标程序。合格投标供应商不足3家的，不得评标。</w:t>
      </w:r>
    </w:p>
    <w:p w14:paraId="2BE50434">
      <w:pPr>
        <w:autoSpaceDE w:val="0"/>
        <w:autoSpaceDN w:val="0"/>
        <w:adjustRightInd w:val="0"/>
        <w:spacing w:line="360" w:lineRule="auto"/>
        <w:ind w:firstLine="482" w:firstLineChars="200"/>
        <w:rPr>
          <w:rFonts w:hint="eastAsia" w:ascii="宋体" w:hAnsi="宋体" w:eastAsia="宋体" w:cs="仿宋"/>
          <w:b/>
          <w:bCs/>
          <w:kern w:val="0"/>
          <w:sz w:val="24"/>
          <w:szCs w:val="24"/>
        </w:rPr>
      </w:pPr>
      <w:r>
        <w:rPr>
          <w:rFonts w:hint="eastAsia" w:ascii="宋体" w:hAnsi="宋体" w:eastAsia="宋体" w:cs="仿宋"/>
          <w:b/>
          <w:bCs/>
          <w:kern w:val="0"/>
          <w:sz w:val="24"/>
          <w:szCs w:val="24"/>
        </w:rPr>
        <w:t>6.评标</w:t>
      </w:r>
    </w:p>
    <w:p w14:paraId="62F29207">
      <w:pPr>
        <w:spacing w:line="360" w:lineRule="auto"/>
        <w:ind w:firstLine="482" w:firstLineChars="200"/>
        <w:rPr>
          <w:rFonts w:hint="eastAsia" w:ascii="宋体" w:hAnsi="宋体" w:eastAsia="宋体" w:cs="仿宋"/>
          <w:b/>
          <w:bCs/>
          <w:kern w:val="0"/>
          <w:sz w:val="24"/>
          <w:szCs w:val="24"/>
        </w:rPr>
      </w:pPr>
      <w:r>
        <w:rPr>
          <w:rFonts w:hint="eastAsia" w:ascii="宋体" w:hAnsi="宋体" w:eastAsia="宋体" w:cs="仿宋"/>
          <w:b/>
          <w:bCs/>
          <w:kern w:val="0"/>
          <w:sz w:val="24"/>
          <w:szCs w:val="24"/>
        </w:rPr>
        <w:t>6.1评标委员会</w:t>
      </w:r>
    </w:p>
    <w:p w14:paraId="21CACFEC">
      <w:pPr>
        <w:spacing w:line="360" w:lineRule="auto"/>
        <w:ind w:firstLine="480" w:firstLineChars="200"/>
        <w:rPr>
          <w:rFonts w:hint="eastAsia" w:ascii="宋体" w:hAnsi="宋体" w:eastAsia="宋体" w:cs="仿宋"/>
          <w:sz w:val="24"/>
          <w:szCs w:val="24"/>
        </w:rPr>
      </w:pPr>
      <w:r>
        <w:rPr>
          <w:rFonts w:hint="eastAsia" w:ascii="宋体" w:hAnsi="宋体" w:eastAsia="宋体" w:cs="仿宋"/>
          <w:bCs/>
          <w:kern w:val="0"/>
          <w:sz w:val="24"/>
          <w:szCs w:val="24"/>
        </w:rPr>
        <w:t>6.1.1</w:t>
      </w:r>
      <w:r>
        <w:rPr>
          <w:rFonts w:hint="eastAsia" w:ascii="宋体" w:hAnsi="宋体" w:eastAsia="宋体" w:cs="仿宋"/>
          <w:sz w:val="24"/>
          <w:szCs w:val="24"/>
        </w:rPr>
        <w:t>评标由采购人依法组建的评标委员会负责。评标委员会由采购人，以及有关技术、经济等方面的专家组成。评标委员会成员人数以及技术、经济等方面专家的确定方式见投标供应商须知前附表。</w:t>
      </w:r>
    </w:p>
    <w:p w14:paraId="702DB214">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6.1.2评标委员会成员有下列情形之一的，应当回避：</w:t>
      </w:r>
    </w:p>
    <w:p w14:paraId="75D36005">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（1）参加采购活动前三年内，与供应商存在劳动关系，或者担任过供应商的董事、监事，或者是供应商的控股股东或实际控制人；</w:t>
      </w:r>
    </w:p>
    <w:p w14:paraId="66DBE06C">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（2）与供应商的法定代表人或者负责人有夫妻、直系血亲、三代以内旁系血亲或者近姻亲关系；</w:t>
      </w:r>
    </w:p>
    <w:p w14:paraId="11F99C2A">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（3）项目主管部门或者行政监督部门的人员；</w:t>
      </w:r>
    </w:p>
    <w:p w14:paraId="6C3CDB22">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（4）曾因在招标、评标以及其他与招标投标有关活动中从事违法行为而受过行政处罚或刑事处罚的。评标委员会成员有前款规定情形之一的，应当主动提出回避；</w:t>
      </w:r>
    </w:p>
    <w:p w14:paraId="7C4381B8">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（5）与供应商有其他可能影响政府采购活动公平、公正进行的关系。</w:t>
      </w:r>
    </w:p>
    <w:p w14:paraId="38BEAAE0">
      <w:pPr>
        <w:autoSpaceDE w:val="0"/>
        <w:autoSpaceDN w:val="0"/>
        <w:adjustRightInd w:val="0"/>
        <w:spacing w:line="360" w:lineRule="auto"/>
        <w:ind w:firstLine="480" w:firstLineChars="200"/>
        <w:jc w:val="left"/>
        <w:rPr>
          <w:rFonts w:hint="eastAsia" w:ascii="宋体" w:hAnsi="宋体" w:eastAsia="宋体" w:cs="仿宋"/>
          <w:b/>
          <w:bCs/>
          <w:kern w:val="0"/>
          <w:sz w:val="24"/>
          <w:szCs w:val="24"/>
        </w:rPr>
      </w:pPr>
      <w:r>
        <w:rPr>
          <w:rFonts w:hint="eastAsia" w:ascii="宋体" w:hAnsi="宋体" w:eastAsia="宋体" w:cs="仿宋"/>
          <w:sz w:val="24"/>
          <w:szCs w:val="24"/>
        </w:rPr>
        <w:t>6.1.3评标过程中，评标委员会成员有回避事由、擅离职守或者因健康等原因不能继续评标的，采购人有权更换。被更换的评标委员会成员作出的评审结论无效，由更换后的评标委员会成员重新进行评审。</w:t>
      </w:r>
    </w:p>
    <w:p w14:paraId="2DF1242B">
      <w:pPr>
        <w:autoSpaceDE w:val="0"/>
        <w:autoSpaceDN w:val="0"/>
        <w:adjustRightInd w:val="0"/>
        <w:spacing w:line="360" w:lineRule="auto"/>
        <w:ind w:firstLine="482" w:firstLineChars="200"/>
        <w:jc w:val="left"/>
        <w:rPr>
          <w:rFonts w:hint="eastAsia" w:ascii="宋体" w:hAnsi="宋体" w:eastAsia="宋体" w:cs="仿宋"/>
          <w:b/>
          <w:sz w:val="24"/>
          <w:szCs w:val="24"/>
        </w:rPr>
      </w:pPr>
      <w:r>
        <w:rPr>
          <w:rFonts w:hint="eastAsia" w:ascii="宋体" w:hAnsi="宋体" w:eastAsia="宋体" w:cs="仿宋"/>
          <w:b/>
          <w:sz w:val="24"/>
          <w:szCs w:val="24"/>
        </w:rPr>
        <w:t>6.2评标原则</w:t>
      </w:r>
    </w:p>
    <w:p w14:paraId="4F15FF10">
      <w:pPr>
        <w:autoSpaceDE w:val="0"/>
        <w:autoSpaceDN w:val="0"/>
        <w:adjustRightInd w:val="0"/>
        <w:spacing w:line="360" w:lineRule="auto"/>
        <w:ind w:firstLine="480" w:firstLineChars="200"/>
        <w:jc w:val="left"/>
        <w:rPr>
          <w:rFonts w:hint="eastAsia" w:ascii="宋体" w:hAnsi="宋体" w:eastAsia="宋体" w:cs="仿宋"/>
          <w:b/>
          <w:bCs/>
          <w:kern w:val="0"/>
          <w:sz w:val="24"/>
          <w:szCs w:val="24"/>
        </w:rPr>
      </w:pPr>
      <w:r>
        <w:rPr>
          <w:rFonts w:hint="eastAsia" w:ascii="宋体" w:hAnsi="宋体" w:eastAsia="宋体" w:cs="仿宋"/>
          <w:sz w:val="24"/>
          <w:szCs w:val="24"/>
        </w:rPr>
        <w:t>评标活动遵循公平、公正、科学和择优的原则。</w:t>
      </w:r>
    </w:p>
    <w:p w14:paraId="4B422FB0">
      <w:pPr>
        <w:autoSpaceDE w:val="0"/>
        <w:autoSpaceDN w:val="0"/>
        <w:adjustRightInd w:val="0"/>
        <w:spacing w:line="360" w:lineRule="auto"/>
        <w:ind w:firstLine="482" w:firstLineChars="200"/>
        <w:jc w:val="left"/>
        <w:rPr>
          <w:rFonts w:hint="eastAsia" w:ascii="宋体" w:hAnsi="宋体" w:eastAsia="宋体" w:cs="仿宋"/>
          <w:b/>
          <w:sz w:val="24"/>
          <w:szCs w:val="24"/>
        </w:rPr>
      </w:pPr>
      <w:r>
        <w:rPr>
          <w:rFonts w:hint="eastAsia" w:ascii="宋体" w:hAnsi="宋体" w:eastAsia="宋体" w:cs="仿宋"/>
          <w:b/>
          <w:sz w:val="24"/>
          <w:szCs w:val="24"/>
        </w:rPr>
        <w:t>6.3评标</w:t>
      </w:r>
    </w:p>
    <w:p w14:paraId="0C10A8E7">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6.3.1评标方法综合评分法，详见招标文件第四章。</w:t>
      </w:r>
    </w:p>
    <w:p w14:paraId="77F821B2">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6.3.2形式评审和符合性评审</w:t>
      </w:r>
    </w:p>
    <w:p w14:paraId="67B34E54">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评标委员会应当对投标供应商的投标文件进行形式评审和符合性评审，以确定其是否满足招标文件的实质性要求。</w:t>
      </w:r>
    </w:p>
    <w:p w14:paraId="15F3F19E">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6.3.3投标文件的澄清</w:t>
      </w:r>
    </w:p>
    <w:p w14:paraId="7376619B">
      <w:pPr>
        <w:autoSpaceDE w:val="0"/>
        <w:autoSpaceDN w:val="0"/>
        <w:adjustRightInd w:val="0"/>
        <w:spacing w:line="360" w:lineRule="auto"/>
        <w:ind w:firstLine="480" w:firstLineChars="200"/>
        <w:jc w:val="left"/>
        <w:rPr>
          <w:rFonts w:hint="eastAsia" w:ascii="宋体" w:hAnsi="宋体" w:eastAsia="宋体" w:cs="仿宋"/>
          <w:b/>
          <w:bCs/>
          <w:kern w:val="0"/>
          <w:sz w:val="24"/>
          <w:szCs w:val="24"/>
        </w:rPr>
      </w:pPr>
      <w:r>
        <w:rPr>
          <w:rFonts w:hint="eastAsia" w:ascii="宋体" w:hAnsi="宋体" w:eastAsia="宋体" w:cs="仿宋"/>
          <w:sz w:val="24"/>
          <w:szCs w:val="24"/>
        </w:rPr>
        <w:t>在评标期间，为有助于电子化投标文件的审查、评价和比较，评标委员会可以以书面形式要求投标供应商对电子化投标文件含义不明确的内容作必要的澄清或说明，投标供应商应采用书面形式进行澄清或说明，但不得超出电子化投标文件的范围或改变电子化投标文件的实质性内容。根据本须知规定，凡属于评标委员会在评标中发现的计算错误并进行核实的修改不在此列。</w:t>
      </w:r>
    </w:p>
    <w:p w14:paraId="1F9149A6">
      <w:pPr>
        <w:spacing w:line="360" w:lineRule="auto"/>
        <w:ind w:firstLine="480" w:firstLineChars="200"/>
        <w:rPr>
          <w:rFonts w:hint="eastAsia" w:ascii="宋体" w:hAnsi="宋体" w:eastAsia="宋体" w:cs="仿宋"/>
          <w:bCs/>
          <w:kern w:val="0"/>
          <w:sz w:val="24"/>
          <w:szCs w:val="24"/>
        </w:rPr>
      </w:pPr>
      <w:r>
        <w:rPr>
          <w:rFonts w:hint="eastAsia" w:ascii="宋体" w:hAnsi="宋体" w:eastAsia="宋体" w:cs="仿宋"/>
          <w:bCs/>
          <w:sz w:val="24"/>
          <w:szCs w:val="24"/>
        </w:rPr>
        <w:t>6.3.4电子化投标文件计算错误的修正</w:t>
      </w:r>
    </w:p>
    <w:p w14:paraId="42C16497">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评标委员会将对确定为实质上响应招标文件要求的电子化投标文件进行校核，看其是否有计算或表达上的错误，修正错误的原则如下：</w:t>
      </w:r>
    </w:p>
    <w:p w14:paraId="6365A4CD">
      <w:pPr>
        <w:spacing w:line="360" w:lineRule="auto"/>
        <w:ind w:firstLine="480" w:firstLineChars="200"/>
        <w:rPr>
          <w:rFonts w:hint="eastAsia" w:ascii="宋体" w:hAnsi="宋体" w:eastAsia="宋体" w:cs="仿宋"/>
          <w:sz w:val="24"/>
          <w:szCs w:val="24"/>
        </w:rPr>
      </w:pPr>
      <w:r>
        <w:rPr>
          <w:rFonts w:hint="eastAsia" w:ascii="宋体" w:hAnsi="宋体" w:eastAsia="宋体" w:cs="仿宋"/>
          <w:bCs/>
          <w:kern w:val="0"/>
          <w:sz w:val="24"/>
          <w:szCs w:val="24"/>
        </w:rPr>
        <w:t>（1）</w:t>
      </w:r>
      <w:r>
        <w:rPr>
          <w:rFonts w:hint="eastAsia" w:ascii="宋体" w:hAnsi="宋体" w:eastAsia="宋体" w:cs="仿宋"/>
          <w:sz w:val="24"/>
          <w:szCs w:val="24"/>
        </w:rPr>
        <w:t>电子化投标文件中的大写金额和小写金额不一致的，以大写金额为准；</w:t>
      </w:r>
    </w:p>
    <w:p w14:paraId="223EAB1D">
      <w:pPr>
        <w:spacing w:line="360" w:lineRule="auto"/>
        <w:ind w:firstLine="480" w:firstLineChars="200"/>
        <w:rPr>
          <w:rFonts w:hint="eastAsia" w:ascii="宋体" w:hAnsi="宋体" w:eastAsia="宋体" w:cs="仿宋"/>
          <w:sz w:val="24"/>
          <w:szCs w:val="24"/>
        </w:rPr>
      </w:pPr>
      <w:r>
        <w:rPr>
          <w:rFonts w:hint="eastAsia" w:ascii="宋体" w:hAnsi="宋体" w:eastAsia="宋体" w:cs="仿宋"/>
          <w:bCs/>
          <w:kern w:val="0"/>
          <w:sz w:val="24"/>
          <w:szCs w:val="24"/>
        </w:rPr>
        <w:t>（2）</w:t>
      </w:r>
      <w:r>
        <w:rPr>
          <w:rFonts w:hint="eastAsia" w:ascii="宋体" w:hAnsi="宋体" w:eastAsia="宋体" w:cs="仿宋"/>
          <w:sz w:val="24"/>
          <w:szCs w:val="24"/>
        </w:rPr>
        <w:t>对不同文字文本电子化投标文件的解释发生异议的，以中文文本为准。</w:t>
      </w:r>
    </w:p>
    <w:p w14:paraId="17F3F481">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按上述修正错误的原则及方法调整或修正电子化投标文件的投标报价，投标供应商同意后，调整后的投标报价对投标供应商起约束作用。</w:t>
      </w:r>
    </w:p>
    <w:p w14:paraId="1F15E5D3">
      <w:pPr>
        <w:autoSpaceDE w:val="0"/>
        <w:autoSpaceDN w:val="0"/>
        <w:adjustRightInd w:val="0"/>
        <w:spacing w:line="360" w:lineRule="auto"/>
        <w:ind w:firstLine="480" w:firstLineChars="200"/>
        <w:jc w:val="left"/>
        <w:rPr>
          <w:rFonts w:hint="eastAsia" w:ascii="宋体" w:hAnsi="宋体" w:eastAsia="宋体" w:cs="仿宋"/>
          <w:bCs/>
          <w:sz w:val="24"/>
          <w:szCs w:val="24"/>
        </w:rPr>
      </w:pPr>
      <w:r>
        <w:rPr>
          <w:rFonts w:hint="eastAsia" w:ascii="宋体" w:hAnsi="宋体" w:eastAsia="宋体" w:cs="仿宋"/>
          <w:bCs/>
          <w:sz w:val="24"/>
          <w:szCs w:val="24"/>
        </w:rPr>
        <w:t>6.3.5投标无效</w:t>
      </w:r>
    </w:p>
    <w:p w14:paraId="329B802A">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电子化投标文件有下列情形之一的，由评标委员会初审后按无效标处理：</w:t>
      </w:r>
    </w:p>
    <w:p w14:paraId="5CF3641F">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（1）投标文件未按照招标文件规定要求签署、盖章的；</w:t>
      </w:r>
    </w:p>
    <w:p w14:paraId="65D8ECB4">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（2）投标报价高于招标文件中投标最高限价的；</w:t>
      </w:r>
    </w:p>
    <w:p w14:paraId="6845AFAA">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（3）电子化投标文件附有采购人不能接受的条件的；</w:t>
      </w:r>
    </w:p>
    <w:p w14:paraId="2FCF5602">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（4）以他人的名义投标、串通投标、以行贿手段谋取中标或者以其他弄虚作假方式投标的；</w:t>
      </w:r>
    </w:p>
    <w:p w14:paraId="3FB8CDD2">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（5）采取不正当手段谋取中标的。</w:t>
      </w:r>
    </w:p>
    <w:p w14:paraId="36AD142A">
      <w:pPr>
        <w:spacing w:line="360" w:lineRule="auto"/>
        <w:ind w:firstLine="480" w:firstLineChars="200"/>
        <w:rPr>
          <w:rFonts w:hint="eastAsia" w:ascii="宋体" w:hAnsi="宋体" w:eastAsia="宋体" w:cs="仿宋"/>
          <w:sz w:val="24"/>
          <w:szCs w:val="24"/>
        </w:rPr>
      </w:pPr>
      <w:r>
        <w:rPr>
          <w:rFonts w:hint="eastAsia" w:ascii="宋体" w:hAnsi="宋体" w:eastAsia="宋体" w:cs="仿宋"/>
          <w:bCs/>
          <w:kern w:val="0"/>
          <w:sz w:val="24"/>
          <w:szCs w:val="24"/>
        </w:rPr>
        <w:t>6.3.6</w:t>
      </w:r>
      <w:r>
        <w:rPr>
          <w:rFonts w:hint="eastAsia" w:ascii="宋体" w:hAnsi="宋体" w:eastAsia="宋体" w:cs="仿宋"/>
          <w:kern w:val="0"/>
          <w:sz w:val="24"/>
          <w:szCs w:val="24"/>
        </w:rPr>
        <w:t>评标时，投标报价是评标的重要依据，但不是唯一依据，</w:t>
      </w:r>
      <w:r>
        <w:rPr>
          <w:rFonts w:hint="eastAsia" w:ascii="宋体" w:hAnsi="宋体" w:eastAsia="宋体" w:cs="仿宋"/>
          <w:sz w:val="24"/>
          <w:szCs w:val="24"/>
        </w:rPr>
        <w:t>采购人不承诺将合同授予报价最低或最高的投标供应商。</w:t>
      </w:r>
    </w:p>
    <w:p w14:paraId="50F738E7">
      <w:pPr>
        <w:spacing w:line="360" w:lineRule="auto"/>
        <w:ind w:firstLine="480" w:firstLineChars="200"/>
        <w:rPr>
          <w:rFonts w:hint="eastAsia" w:ascii="宋体" w:hAnsi="宋体" w:eastAsia="宋体" w:cs="仿宋"/>
          <w:sz w:val="24"/>
          <w:szCs w:val="24"/>
        </w:rPr>
      </w:pPr>
      <w:r>
        <w:rPr>
          <w:rFonts w:hint="eastAsia" w:ascii="宋体" w:hAnsi="宋体" w:eastAsia="宋体" w:cs="仿宋"/>
          <w:bCs/>
          <w:sz w:val="24"/>
          <w:szCs w:val="24"/>
        </w:rPr>
        <w:t>6.3.7</w:t>
      </w:r>
      <w:r>
        <w:rPr>
          <w:rFonts w:hint="eastAsia" w:ascii="宋体" w:hAnsi="宋体" w:eastAsia="宋体" w:cs="仿宋"/>
          <w:sz w:val="24"/>
          <w:szCs w:val="24"/>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66FBCBFC">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bCs/>
          <w:sz w:val="24"/>
          <w:szCs w:val="24"/>
        </w:rPr>
        <w:t>6.3.8</w:t>
      </w:r>
      <w:r>
        <w:rPr>
          <w:rFonts w:hint="eastAsia" w:ascii="宋体" w:hAnsi="宋体" w:eastAsia="宋体" w:cs="仿宋"/>
          <w:sz w:val="24"/>
          <w:szCs w:val="24"/>
        </w:rPr>
        <w:t>评标委员会依据本须知规定的评标标准和方法，对电子化投标文件进行评审和比较，向采购人提供书面评标报告，并经采购人授权直接确定排名第一的为中标供应商。</w:t>
      </w:r>
    </w:p>
    <w:p w14:paraId="0A614311">
      <w:pPr>
        <w:adjustRightInd w:val="0"/>
        <w:snapToGri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bCs/>
          <w:kern w:val="0"/>
          <w:sz w:val="24"/>
          <w:szCs w:val="24"/>
        </w:rPr>
        <w:t>6.3.9</w:t>
      </w:r>
      <w:r>
        <w:rPr>
          <w:rFonts w:hint="eastAsia" w:ascii="宋体" w:hAnsi="宋体" w:eastAsia="宋体" w:cs="仿宋"/>
          <w:kern w:val="0"/>
          <w:sz w:val="24"/>
          <w:szCs w:val="24"/>
        </w:rPr>
        <w:t>本项目采用综合评分法，按评审后得分由高到低顺序排列。得分相同的，按投标报价由低到高的顺序排列。得分且投标报价相同的，按技术部分得分由高到低的顺序排列。技术部分仍相同的，由评标委员会采用随机抽取的方式</w:t>
      </w:r>
      <w:r>
        <w:rPr>
          <w:rFonts w:hint="eastAsia" w:ascii="宋体" w:hAnsi="宋体" w:eastAsia="宋体" w:cs="仿宋"/>
          <w:sz w:val="24"/>
          <w:szCs w:val="24"/>
        </w:rPr>
        <w:t>确定</w:t>
      </w:r>
      <w:r>
        <w:rPr>
          <w:rFonts w:hint="eastAsia" w:ascii="宋体" w:hAnsi="宋体" w:eastAsia="宋体" w:cs="仿宋"/>
          <w:snapToGrid w:val="0"/>
          <w:spacing w:val="-2"/>
          <w:kern w:val="0"/>
          <w:sz w:val="24"/>
          <w:szCs w:val="24"/>
        </w:rPr>
        <w:t>中标候选人</w:t>
      </w:r>
      <w:r>
        <w:rPr>
          <w:rFonts w:hint="eastAsia" w:ascii="宋体" w:hAnsi="宋体" w:eastAsia="宋体" w:cs="仿宋"/>
          <w:snapToGrid w:val="0"/>
          <w:spacing w:val="-1"/>
          <w:kern w:val="0"/>
          <w:sz w:val="24"/>
          <w:szCs w:val="24"/>
        </w:rPr>
        <w:t>顺序</w:t>
      </w:r>
      <w:r>
        <w:rPr>
          <w:rFonts w:hint="eastAsia" w:ascii="宋体" w:hAnsi="宋体" w:eastAsia="宋体" w:cs="仿宋"/>
          <w:sz w:val="24"/>
          <w:szCs w:val="24"/>
        </w:rPr>
        <w:t>。</w:t>
      </w:r>
    </w:p>
    <w:p w14:paraId="35E3BEB4">
      <w:pPr>
        <w:autoSpaceDE w:val="0"/>
        <w:autoSpaceDN w:val="0"/>
        <w:adjustRightInd w:val="0"/>
        <w:spacing w:line="360" w:lineRule="auto"/>
        <w:ind w:firstLine="480" w:firstLineChars="200"/>
        <w:jc w:val="left"/>
        <w:rPr>
          <w:rFonts w:hint="eastAsia" w:ascii="宋体" w:hAnsi="宋体" w:eastAsia="宋体" w:cs="仿宋"/>
          <w:bCs/>
          <w:kern w:val="0"/>
          <w:sz w:val="24"/>
          <w:szCs w:val="24"/>
        </w:rPr>
      </w:pPr>
      <w:r>
        <w:rPr>
          <w:rFonts w:hint="eastAsia" w:ascii="宋体" w:hAnsi="宋体" w:eastAsia="宋体" w:cs="仿宋"/>
          <w:bCs/>
          <w:kern w:val="0"/>
          <w:sz w:val="24"/>
          <w:szCs w:val="24"/>
        </w:rPr>
        <w:t>6.3.10</w:t>
      </w:r>
      <w:r>
        <w:rPr>
          <w:rFonts w:hint="eastAsia" w:ascii="宋体" w:hAnsi="宋体" w:eastAsia="宋体" w:cs="仿宋"/>
          <w:bCs/>
          <w:sz w:val="24"/>
          <w:szCs w:val="24"/>
        </w:rPr>
        <w:t>评标过程的保密</w:t>
      </w:r>
    </w:p>
    <w:p w14:paraId="3A8976DD">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bCs/>
          <w:sz w:val="24"/>
          <w:szCs w:val="24"/>
        </w:rPr>
        <w:t>（1）</w:t>
      </w:r>
      <w:r>
        <w:rPr>
          <w:rFonts w:hint="eastAsia" w:ascii="宋体" w:hAnsi="宋体" w:eastAsia="宋体" w:cs="仿宋"/>
          <w:sz w:val="24"/>
          <w:szCs w:val="24"/>
        </w:rPr>
        <w:t>开标后，直至授予中标供应商合同为止，凡属于对电子化投标文件的审查、澄清、评价和比较有关的资料，中标候选人的推荐情况，及其他任何与评标有关的情况均应严格保密。</w:t>
      </w:r>
    </w:p>
    <w:p w14:paraId="41E9420E">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bCs/>
          <w:sz w:val="24"/>
          <w:szCs w:val="24"/>
        </w:rPr>
        <w:t>（2）</w:t>
      </w:r>
      <w:r>
        <w:rPr>
          <w:rFonts w:hint="eastAsia" w:ascii="宋体" w:hAnsi="宋体" w:eastAsia="宋体" w:cs="仿宋"/>
          <w:sz w:val="24"/>
          <w:szCs w:val="24"/>
        </w:rPr>
        <w:t>在电子化投标文件的评审和比较、中标候选人推荐以及授予合同的过程中，投标供应商向采购人和评标委员会施加影响的任何行为，都将会导致其投标被拒绝。</w:t>
      </w:r>
    </w:p>
    <w:p w14:paraId="3DC07AFC">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bCs/>
          <w:sz w:val="24"/>
          <w:szCs w:val="24"/>
        </w:rPr>
        <w:t>（3）</w:t>
      </w:r>
      <w:r>
        <w:rPr>
          <w:rFonts w:hint="eastAsia" w:ascii="宋体" w:hAnsi="宋体" w:eastAsia="宋体" w:cs="仿宋"/>
          <w:sz w:val="24"/>
          <w:szCs w:val="24"/>
        </w:rPr>
        <w:t>中标供应商确定后，采购人不对未中标供应商就评标过程以及未能中标原因做出任何解释。未中标供应商不得向评标委员会组成人员或其他有关人员索问评标过程的情况和材料。</w:t>
      </w:r>
    </w:p>
    <w:p w14:paraId="49A2F59D">
      <w:pPr>
        <w:autoSpaceDE w:val="0"/>
        <w:autoSpaceDN w:val="0"/>
        <w:adjustRightInd w:val="0"/>
        <w:spacing w:line="360" w:lineRule="auto"/>
        <w:ind w:firstLine="482" w:firstLineChars="200"/>
        <w:rPr>
          <w:rFonts w:hint="eastAsia" w:ascii="宋体" w:hAnsi="宋体" w:eastAsia="宋体" w:cs="仿宋"/>
          <w:b/>
          <w:bCs/>
          <w:kern w:val="0"/>
          <w:sz w:val="24"/>
          <w:szCs w:val="24"/>
        </w:rPr>
      </w:pPr>
      <w:r>
        <w:rPr>
          <w:rFonts w:hint="eastAsia" w:ascii="宋体" w:hAnsi="宋体" w:eastAsia="宋体" w:cs="仿宋"/>
          <w:b/>
          <w:bCs/>
          <w:kern w:val="0"/>
          <w:sz w:val="24"/>
          <w:szCs w:val="24"/>
        </w:rPr>
        <w:t>7.授予合同</w:t>
      </w:r>
    </w:p>
    <w:p w14:paraId="14917B05">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7.1中标公告</w:t>
      </w:r>
    </w:p>
    <w:p w14:paraId="2F7A5711">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7.1.1采购代理机构应当在评标结束后2个工作日内将评标报告送采购人。采购人应当自收到评标报告之日起5个工作日内，在评标报告确定的中标候选人名单中，选定排名第一中标候选人为中标供应商；中标候选人并列的，由采购人按照招标文件规定的方式确定中标供应商；招标文件未规定的，采取随机抽取的方式确定。采购人在收到评标报告5个工作日内未按评标报告推荐的中标候选人顺序确定中标供应商，又不能说明合法理由的，视同按评标报告推荐的顺序确定排名第一的中标候选人为中标供应商。</w:t>
      </w:r>
    </w:p>
    <w:p w14:paraId="40164627">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7.1.2采购代理机构自中标供应商确定之日起2个工作日内，在</w:t>
      </w:r>
      <w:r>
        <w:rPr>
          <w:rFonts w:hint="eastAsia" w:ascii="宋体" w:hAnsi="宋体" w:eastAsia="宋体" w:cs="宋体"/>
          <w:color w:val="auto"/>
          <w:kern w:val="0"/>
          <w:sz w:val="24"/>
          <w:szCs w:val="24"/>
          <w:highlight w:val="none"/>
        </w:rPr>
        <w:t>《河南省政府采购网》、《</w:t>
      </w:r>
      <w:r>
        <w:rPr>
          <w:rFonts w:hint="eastAsia" w:ascii="宋体" w:hAnsi="宋体" w:eastAsia="宋体" w:cs="宋体"/>
          <w:color w:val="auto"/>
          <w:kern w:val="0"/>
          <w:sz w:val="24"/>
          <w:szCs w:val="24"/>
          <w:highlight w:val="none"/>
          <w:lang w:eastAsia="zh-CN"/>
        </w:rPr>
        <w:t>中国</w:t>
      </w:r>
      <w:r>
        <w:rPr>
          <w:rFonts w:hint="eastAsia" w:ascii="宋体" w:hAnsi="宋体" w:eastAsia="宋体" w:cs="宋体"/>
          <w:color w:val="auto"/>
          <w:kern w:val="0"/>
          <w:sz w:val="24"/>
          <w:szCs w:val="24"/>
          <w:highlight w:val="none"/>
          <w:lang w:val="en-US" w:eastAsia="zh-CN"/>
        </w:rPr>
        <w:t>采购与招标网</w:t>
      </w:r>
      <w:r>
        <w:rPr>
          <w:rFonts w:hint="eastAsia" w:ascii="宋体" w:hAnsi="宋体" w:eastAsia="宋体" w:cs="宋体"/>
          <w:color w:val="auto"/>
          <w:kern w:val="0"/>
          <w:sz w:val="24"/>
          <w:szCs w:val="24"/>
          <w:highlight w:val="none"/>
        </w:rPr>
        <w:t>》、《三门峡市公共资源交易中心网》</w:t>
      </w:r>
      <w:r>
        <w:rPr>
          <w:rFonts w:hint="eastAsia" w:ascii="宋体" w:hAnsi="宋体" w:eastAsia="宋体" w:cs="仿宋"/>
          <w:sz w:val="24"/>
          <w:szCs w:val="24"/>
        </w:rPr>
        <w:t>公告中标结果，招标文件随中标结果同时公告。中标供应商为中小企业的，同时公告其《中小企业声明函》；中标供应商为残疾人福利性单位的，同时公告其《残疾人福利性单位声明函》，接受社会监督。中标公告期限为1个工作日。</w:t>
      </w:r>
    </w:p>
    <w:p w14:paraId="2333BA14">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7.2中标通知书</w:t>
      </w:r>
    </w:p>
    <w:p w14:paraId="394D324C">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在公告中标结果的同时，向中标供应商发出中标通知书，中标通知书发出后，采购人不得违法改变中标结果，中标供应商无正当理由不得放弃中标。</w:t>
      </w:r>
    </w:p>
    <w:p w14:paraId="0254EF98">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7.3履约保证金</w:t>
      </w:r>
    </w:p>
    <w:p w14:paraId="5C703634">
      <w:pPr>
        <w:autoSpaceDE w:val="0"/>
        <w:autoSpaceDN w:val="0"/>
        <w:adjustRightInd w:val="0"/>
        <w:spacing w:line="360" w:lineRule="auto"/>
        <w:ind w:firstLine="480" w:firstLineChars="200"/>
        <w:jc w:val="left"/>
        <w:rPr>
          <w:rFonts w:hint="eastAsia" w:ascii="宋体" w:hAnsi="宋体" w:eastAsia="宋体" w:cs="仿宋"/>
          <w:b/>
          <w:bCs/>
          <w:kern w:val="0"/>
          <w:sz w:val="24"/>
          <w:szCs w:val="24"/>
        </w:rPr>
      </w:pPr>
      <w:r>
        <w:rPr>
          <w:rFonts w:hint="eastAsia" w:ascii="宋体" w:hAnsi="宋体" w:eastAsia="宋体" w:cs="仿宋"/>
          <w:sz w:val="24"/>
          <w:szCs w:val="24"/>
        </w:rPr>
        <w:t>本项目不收取履约保证金。如供应商违反政府采购合同约定给采购人造成损失的,采购人按照合同约定,要求供应商承担赔偿责任。</w:t>
      </w:r>
    </w:p>
    <w:p w14:paraId="7BCA6CD2">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7.4签订合同</w:t>
      </w:r>
    </w:p>
    <w:p w14:paraId="324CAB9D">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7.4.1采购人和中标供应商应当在中标通知书发出之日起2日内，根据招标文件和中标供应商的投标文件订立书面合同。所签订的合同不得对招标文件确定的事项和中标供应商投标文件作实质性修改。</w:t>
      </w:r>
    </w:p>
    <w:p w14:paraId="2A5CDF6C">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7.4.2中标供应商无正当理由拒签合同、在签订合同时向采购人提出附加条件的，采购人有权取消其中标资格，给采购人带来损失的，还应给予赔偿；采购人可以按照评标报告推荐的中标候选人排序，确定排名下一位的中标候选人为中标供应商，也可以重新开展采购活动。当出现法规规定的中标无效或中标结果无效情形时，采购人可与排名下一位的中标候选人另行签订合同，或依法重新开展采购活动。</w:t>
      </w:r>
    </w:p>
    <w:p w14:paraId="719B9F57">
      <w:pPr>
        <w:autoSpaceDE w:val="0"/>
        <w:autoSpaceDN w:val="0"/>
        <w:adjustRightInd w:val="0"/>
        <w:spacing w:line="360" w:lineRule="auto"/>
        <w:ind w:firstLine="480" w:firstLineChars="200"/>
        <w:jc w:val="left"/>
        <w:rPr>
          <w:rFonts w:hint="eastAsia" w:ascii="宋体" w:hAnsi="宋体" w:eastAsia="宋体" w:cs="仿宋"/>
          <w:b/>
          <w:bCs/>
          <w:kern w:val="0"/>
          <w:sz w:val="24"/>
          <w:szCs w:val="24"/>
        </w:rPr>
      </w:pPr>
      <w:r>
        <w:rPr>
          <w:rFonts w:hint="eastAsia" w:ascii="宋体" w:hAnsi="宋体" w:eastAsia="宋体" w:cs="仿宋"/>
          <w:sz w:val="24"/>
          <w:szCs w:val="24"/>
        </w:rPr>
        <w:t>7.4.3采购人不得向中标供应商提出任何不合理的要求作为签订合同的条件。</w:t>
      </w:r>
    </w:p>
    <w:p w14:paraId="7F48DFD0">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7.5质疑</w:t>
      </w:r>
    </w:p>
    <w:p w14:paraId="0B36F46E">
      <w:pPr>
        <w:autoSpaceDE w:val="0"/>
        <w:autoSpaceDN w:val="0"/>
        <w:adjustRightInd w:val="0"/>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各有关当事人对中标结果有异议的，可以在成交结果公告期限届满之日起七个工作日内，按《政府采购质疑和投诉办法》（财政部令第94号）要求以书面形式同时向采购人和采购代理机构提出质疑，逾期提交或未按照要求提交的质疑函将不予受理。</w:t>
      </w:r>
    </w:p>
    <w:p w14:paraId="536CF046">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8.纪律和监督</w:t>
      </w:r>
    </w:p>
    <w:p w14:paraId="4022F05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8.1对采购人的纪律要求</w:t>
      </w:r>
    </w:p>
    <w:p w14:paraId="6586D93B">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采购人不得泄露招标投标活动中应当保密的情况和资料，不得与投标供应商串通损害国家利益、社会公共利益或者他人合法权益。</w:t>
      </w:r>
    </w:p>
    <w:p w14:paraId="4D0370BB">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8.2对投标供应商的纪律要求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5A5BE67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8.2.1有下列情形之一的，属于投标供应商相互串通投标：</w:t>
      </w:r>
    </w:p>
    <w:p w14:paraId="0F4119AB">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（一）投标供应商之间协商投标报价等投标文件的实质性内容；</w:t>
      </w:r>
    </w:p>
    <w:p w14:paraId="58B273CF">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（二）投标供应商之间约定中标供应商；</w:t>
      </w:r>
    </w:p>
    <w:p w14:paraId="2D5DC639">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（三）投标供应商之间约定部分供应商放弃投标或者中标；</w:t>
      </w:r>
    </w:p>
    <w:p w14:paraId="2865554A">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（四）投标供应商之间为谋取中标或者排斥特定供应商而采取的其他联合行动。</w:t>
      </w:r>
    </w:p>
    <w:p w14:paraId="3C7949C6">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8.2.2有下列情形之一的，视为投标供应商相互串通投标：</w:t>
      </w:r>
    </w:p>
    <w:p w14:paraId="06C0F1A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（一）不同投标供应商的投标文件由同一单位或者个人编制；</w:t>
      </w:r>
    </w:p>
    <w:p w14:paraId="4A8FAD0B">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（二）不同投标供应商委托同一单位或者个人办理投标事宜；</w:t>
      </w:r>
    </w:p>
    <w:p w14:paraId="6C663F6A">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（三）不同投标供应商的投标文件载明的项目管理成员为同一人；</w:t>
      </w:r>
    </w:p>
    <w:p w14:paraId="1FE35FF6">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（四）不同投标供应商的投标文件异常一致或者投标报价呈规律性差异；</w:t>
      </w:r>
    </w:p>
    <w:p w14:paraId="18649EAD">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（五）不同投标供应商的投标文件制作机器码一致视为串通投标行为；</w:t>
      </w:r>
    </w:p>
    <w:p w14:paraId="34B5FD7B">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8.2.3有下列情形之一的，属于以他人名义投标：</w:t>
      </w:r>
    </w:p>
    <w:p w14:paraId="6E68EBC0">
      <w:pPr>
        <w:spacing w:line="360" w:lineRule="auto"/>
        <w:ind w:firstLine="480" w:firstLineChars="200"/>
        <w:rPr>
          <w:rFonts w:hint="eastAsia" w:ascii="宋体" w:hAnsi="宋体" w:eastAsia="宋体" w:cs="仿宋"/>
          <w:b/>
          <w:bCs/>
          <w:kern w:val="0"/>
          <w:sz w:val="24"/>
          <w:szCs w:val="24"/>
        </w:rPr>
      </w:pPr>
      <w:r>
        <w:rPr>
          <w:rFonts w:hint="eastAsia" w:ascii="宋体" w:hAnsi="宋体" w:eastAsia="宋体" w:cs="仿宋"/>
          <w:sz w:val="24"/>
          <w:szCs w:val="24"/>
        </w:rPr>
        <w:t>（一）使用通过受让或者租借等方式获取的资格、资质证书投标的</w:t>
      </w:r>
    </w:p>
    <w:p w14:paraId="68EE2B52">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8.2.4有下列情形之一的，属于以其他方式弄虚作假的行为：</w:t>
      </w:r>
    </w:p>
    <w:p w14:paraId="16F52D2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（一）使用伪造、变造的许可证件；</w:t>
      </w:r>
    </w:p>
    <w:p w14:paraId="66223020">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（二）提供虚假的财务状况或者业绩；</w:t>
      </w:r>
    </w:p>
    <w:p w14:paraId="45DA15E0">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（三）提供虚假的项目负责人或者主要技术人员简历、劳动关系证明；</w:t>
      </w:r>
    </w:p>
    <w:p w14:paraId="48149BFA">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（四）提供虚假的信用状况；</w:t>
      </w:r>
    </w:p>
    <w:p w14:paraId="1C03FC78">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（五）其他弄虚作假的行为。</w:t>
      </w:r>
    </w:p>
    <w:p w14:paraId="607A703B">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8.3对评标委员会成员的纪律要求</w:t>
      </w:r>
    </w:p>
    <w:p w14:paraId="51806590">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方法和标准”没有规定的评审因素和标准进行评标。</w:t>
      </w:r>
    </w:p>
    <w:p w14:paraId="40235406">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8.4对与评标活动有关的工作人员的纪律要求</w:t>
      </w:r>
    </w:p>
    <w:p w14:paraId="3F54D189">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E4E310A">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9.需要补充的其他内容</w:t>
      </w:r>
    </w:p>
    <w:p w14:paraId="73FC368B">
      <w:pPr>
        <w:spacing w:line="360" w:lineRule="auto"/>
        <w:ind w:firstLine="480" w:firstLineChars="200"/>
        <w:jc w:val="left"/>
        <w:rPr>
          <w:rFonts w:hint="eastAsia" w:ascii="宋体" w:hAnsi="宋体" w:eastAsia="宋体" w:cs="仿宋"/>
          <w:sz w:val="24"/>
          <w:szCs w:val="24"/>
        </w:rPr>
      </w:pPr>
      <w:r>
        <w:rPr>
          <w:rFonts w:hint="eastAsia" w:ascii="宋体" w:hAnsi="宋体" w:eastAsia="宋体" w:cs="仿宋"/>
          <w:sz w:val="24"/>
          <w:szCs w:val="24"/>
        </w:rPr>
        <w:t>需要补充的其他内容：见投标供应商须知前附表。</w:t>
      </w:r>
    </w:p>
    <w:p w14:paraId="1045D73D">
      <w:pPr>
        <w:keepNext w:val="0"/>
        <w:keepLines w:val="0"/>
        <w:pageBreakBefore w:val="0"/>
        <w:kinsoku/>
        <w:wordWrap/>
        <w:overflowPunct/>
        <w:topLinePunct w:val="0"/>
        <w:autoSpaceDE/>
        <w:autoSpaceDN/>
        <w:bidi w:val="0"/>
        <w:spacing w:line="520" w:lineRule="exact"/>
        <w:ind w:firstLine="723" w:firstLineChars="200"/>
        <w:textAlignment w:val="auto"/>
        <w:rPr>
          <w:rFonts w:ascii="宋体" w:hAnsi="宋体" w:eastAsia="宋体" w:cs="Times New Roman"/>
          <w:sz w:val="24"/>
          <w:szCs w:val="28"/>
        </w:rPr>
      </w:pPr>
      <w:r>
        <w:rPr>
          <w:rFonts w:hint="eastAsia" w:ascii="宋体" w:hAnsi="宋体" w:eastAsia="宋体" w:cs="仿宋"/>
          <w:b/>
          <w:bCs/>
          <w:kern w:val="0"/>
          <w:sz w:val="36"/>
          <w:szCs w:val="36"/>
        </w:rPr>
        <w:br w:type="page"/>
      </w:r>
      <w:bookmarkStart w:id="5" w:name="_Toc128129116"/>
      <w:r>
        <w:rPr>
          <w:rFonts w:hint="eastAsia" w:ascii="宋体" w:hAnsi="宋体" w:cs="仿宋"/>
          <w:b/>
          <w:bCs/>
          <w:kern w:val="0"/>
          <w:sz w:val="36"/>
          <w:szCs w:val="36"/>
          <w:lang w:val="en-US" w:eastAsia="zh-CN"/>
        </w:rPr>
        <w:t xml:space="preserve">        </w:t>
      </w:r>
      <w:r>
        <w:rPr>
          <w:rFonts w:hint="eastAsia" w:ascii="宋体" w:hAnsi="宋体" w:eastAsia="宋体" w:cs="仿宋"/>
          <w:b/>
          <w:bCs/>
          <w:kern w:val="0"/>
          <w:sz w:val="36"/>
          <w:szCs w:val="36"/>
        </w:rPr>
        <w:t xml:space="preserve">第三章 </w:t>
      </w:r>
      <w:bookmarkEnd w:id="5"/>
      <w:r>
        <w:rPr>
          <w:rFonts w:hint="eastAsia" w:ascii="宋体" w:hAnsi="宋体" w:eastAsia="宋体" w:cs="仿宋"/>
          <w:b/>
          <w:bCs/>
          <w:kern w:val="0"/>
          <w:sz w:val="36"/>
          <w:szCs w:val="36"/>
        </w:rPr>
        <w:t>采购内容及要求</w:t>
      </w:r>
    </w:p>
    <w:p w14:paraId="563B76F4">
      <w:pPr>
        <w:keepNext w:val="0"/>
        <w:keepLines w:val="0"/>
        <w:pageBreakBefore w:val="0"/>
        <w:kinsoku/>
        <w:wordWrap/>
        <w:overflowPunct/>
        <w:topLinePunct w:val="0"/>
        <w:autoSpaceDE/>
        <w:autoSpaceDN/>
        <w:bidi w:val="0"/>
        <w:spacing w:line="520" w:lineRule="exact"/>
        <w:ind w:firstLine="480" w:firstLineChars="200"/>
        <w:textAlignment w:val="auto"/>
        <w:rPr>
          <w:rFonts w:hint="default" w:ascii="宋体" w:hAnsi="宋体" w:eastAsia="宋体" w:cs="Times New Roman"/>
          <w:sz w:val="24"/>
          <w:szCs w:val="28"/>
          <w:lang w:val="en-US" w:eastAsia="zh-CN"/>
        </w:rPr>
      </w:pPr>
      <w:r>
        <w:rPr>
          <w:rFonts w:hint="eastAsia" w:ascii="宋体" w:hAnsi="宋体" w:eastAsia="宋体" w:cs="Times New Roman"/>
          <w:sz w:val="24"/>
          <w:szCs w:val="28"/>
          <w:lang w:val="en-US" w:eastAsia="zh-CN"/>
        </w:rPr>
        <w:t>一、项目名称：渑池县人民医院保洁服务项目</w:t>
      </w:r>
    </w:p>
    <w:p w14:paraId="7F5E4FCC">
      <w:pPr>
        <w:keepNext w:val="0"/>
        <w:keepLines w:val="0"/>
        <w:pageBreakBefore w:val="0"/>
        <w:kinsoku/>
        <w:wordWrap/>
        <w:overflowPunct/>
        <w:topLinePunct w:val="0"/>
        <w:autoSpaceDE/>
        <w:autoSpaceDN/>
        <w:bidi w:val="0"/>
        <w:spacing w:line="520" w:lineRule="exact"/>
        <w:ind w:firstLine="480" w:firstLineChars="200"/>
        <w:textAlignment w:val="auto"/>
        <w:rPr>
          <w:rFonts w:hint="default" w:ascii="宋体" w:hAnsi="宋体" w:eastAsia="宋体" w:cs="Times New Roman"/>
          <w:sz w:val="24"/>
          <w:szCs w:val="28"/>
          <w:lang w:val="en-US" w:eastAsia="zh-CN"/>
        </w:rPr>
      </w:pPr>
      <w:r>
        <w:rPr>
          <w:rFonts w:hint="eastAsia" w:ascii="宋体" w:hAnsi="宋体" w:eastAsia="宋体" w:cs="Times New Roman"/>
          <w:sz w:val="24"/>
          <w:szCs w:val="28"/>
          <w:lang w:val="en-US" w:eastAsia="zh-CN"/>
        </w:rPr>
        <w:t>二、预算金额：</w:t>
      </w:r>
      <w:r>
        <w:rPr>
          <w:rFonts w:hint="eastAsia" w:ascii="宋体" w:hAnsi="宋体" w:eastAsia="宋体" w:cs="宋体"/>
          <w:sz w:val="24"/>
          <w:szCs w:val="24"/>
          <w:lang w:val="en-US" w:eastAsia="zh-CN"/>
        </w:rPr>
        <w:t>3300</w:t>
      </w:r>
      <w:r>
        <w:rPr>
          <w:rFonts w:hint="eastAsia" w:ascii="宋体" w:hAnsi="宋体" w:eastAsia="宋体" w:cs="宋体"/>
          <w:sz w:val="24"/>
          <w:szCs w:val="24"/>
        </w:rPr>
        <w:t>0</w:t>
      </w:r>
      <w:r>
        <w:rPr>
          <w:rFonts w:hint="eastAsia" w:ascii="宋体" w:hAnsi="宋体" w:eastAsia="宋体" w:cs="宋体"/>
          <w:sz w:val="24"/>
          <w:szCs w:val="24"/>
          <w:lang w:val="en-US" w:eastAsia="zh-CN"/>
        </w:rPr>
        <w:t>0</w:t>
      </w:r>
      <w:r>
        <w:rPr>
          <w:rFonts w:hint="eastAsia" w:ascii="宋体" w:hAnsi="宋体" w:eastAsia="宋体" w:cs="宋体"/>
          <w:sz w:val="24"/>
          <w:szCs w:val="24"/>
        </w:rPr>
        <w:t>0</w:t>
      </w:r>
      <w:r>
        <w:rPr>
          <w:rFonts w:hint="eastAsia" w:ascii="宋体" w:hAnsi="宋体" w:eastAsia="宋体" w:cs="宋体"/>
          <w:sz w:val="24"/>
          <w:szCs w:val="24"/>
          <w:lang w:val="en-US" w:eastAsia="zh-CN"/>
        </w:rPr>
        <w:t>.00</w:t>
      </w:r>
      <w:r>
        <w:rPr>
          <w:rFonts w:hint="eastAsia" w:ascii="宋体" w:hAnsi="宋体" w:eastAsia="宋体" w:cs="宋体"/>
          <w:sz w:val="24"/>
          <w:szCs w:val="24"/>
        </w:rPr>
        <w:t>元</w:t>
      </w:r>
    </w:p>
    <w:p w14:paraId="11A6E9C9">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Times New Roman"/>
          <w:sz w:val="24"/>
          <w:szCs w:val="28"/>
        </w:rPr>
      </w:pPr>
      <w:r>
        <w:rPr>
          <w:rFonts w:hint="eastAsia" w:ascii="宋体" w:hAnsi="宋体" w:eastAsia="宋体" w:cs="Times New Roman"/>
          <w:sz w:val="24"/>
          <w:szCs w:val="28"/>
          <w:lang w:val="en-US" w:eastAsia="zh-CN"/>
        </w:rPr>
        <w:t>三、服务内容：1.</w:t>
      </w:r>
      <w:r>
        <w:rPr>
          <w:rFonts w:hint="eastAsia" w:ascii="宋体" w:hAnsi="宋体" w:eastAsia="宋体" w:cs="Times New Roman"/>
          <w:sz w:val="24"/>
          <w:szCs w:val="28"/>
        </w:rPr>
        <w:t>1号楼、2号楼、3号楼、5号楼、6号楼、西门口、南门口及院内道路、绿化带等公共区域</w:t>
      </w:r>
    </w:p>
    <w:p w14:paraId="6674C3F2">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Times New Roman"/>
          <w:sz w:val="24"/>
          <w:szCs w:val="28"/>
        </w:rPr>
      </w:pPr>
      <w:r>
        <w:rPr>
          <w:rFonts w:hint="eastAsia" w:ascii="宋体" w:hAnsi="宋体" w:eastAsia="宋体" w:cs="Times New Roman"/>
          <w:sz w:val="24"/>
          <w:szCs w:val="28"/>
        </w:rPr>
        <w:t>2.保洁范围：全院各楼层病房、办公区、公共卫生区域卫生保洁，西门口、南门口、院内道路、绿化带。其它:2#电梯司机、绿化管理、医疗废物回收、ICU护工、心内科CCU护工、神经外科重症护工等。</w:t>
      </w:r>
    </w:p>
    <w:p w14:paraId="777C0ECB">
      <w:pPr>
        <w:keepNext w:val="0"/>
        <w:keepLines w:val="0"/>
        <w:pageBreakBefore w:val="0"/>
        <w:kinsoku/>
        <w:wordWrap/>
        <w:overflowPunct/>
        <w:topLinePunct w:val="0"/>
        <w:autoSpaceDE/>
        <w:autoSpaceDN/>
        <w:bidi w:val="0"/>
        <w:spacing w:line="520" w:lineRule="exact"/>
        <w:ind w:firstLine="480" w:firstLineChars="200"/>
        <w:textAlignment w:val="auto"/>
        <w:rPr>
          <w:rFonts w:hint="default" w:ascii="宋体" w:hAnsi="宋体" w:eastAsia="宋体" w:cs="Times New Roman"/>
          <w:sz w:val="24"/>
          <w:szCs w:val="28"/>
          <w:lang w:val="en-US" w:eastAsia="zh-CN"/>
        </w:rPr>
      </w:pPr>
      <w:r>
        <w:rPr>
          <w:rFonts w:hint="eastAsia" w:ascii="宋体" w:hAnsi="宋体" w:eastAsia="宋体" w:cs="Times New Roman"/>
          <w:sz w:val="24"/>
          <w:szCs w:val="28"/>
          <w:lang w:val="en-US" w:eastAsia="zh-CN"/>
        </w:rPr>
        <w:t>四、</w:t>
      </w:r>
      <w:r>
        <w:rPr>
          <w:rFonts w:hint="eastAsia" w:ascii="宋体" w:hAnsi="宋体" w:eastAsia="宋体" w:cs="宋体"/>
          <w:sz w:val="24"/>
          <w:szCs w:val="24"/>
        </w:rPr>
        <w:t>服务期限：合同签订之日起2年</w:t>
      </w:r>
    </w:p>
    <w:p w14:paraId="6251A483">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eastAsia="宋体" w:cs="仿宋"/>
          <w:b/>
          <w:bCs/>
          <w:sz w:val="24"/>
          <w:szCs w:val="24"/>
        </w:rPr>
      </w:pPr>
      <w:r>
        <w:rPr>
          <w:rFonts w:hint="eastAsia" w:ascii="宋体" w:hAnsi="宋体" w:eastAsia="宋体" w:cs="Times New Roman"/>
          <w:sz w:val="24"/>
          <w:szCs w:val="28"/>
          <w:lang w:val="en-US" w:eastAsia="zh-CN"/>
        </w:rPr>
        <w:t>五、人员要求</w:t>
      </w:r>
      <w:r>
        <w:rPr>
          <w:rFonts w:hint="eastAsia" w:ascii="宋体" w:hAnsi="宋体" w:eastAsia="宋体" w:cs="Times New Roman"/>
          <w:sz w:val="24"/>
          <w:szCs w:val="28"/>
          <w:lang w:eastAsia="zh-CN"/>
        </w:rPr>
        <w:t>：</w:t>
      </w:r>
      <w:r>
        <w:rPr>
          <w:rFonts w:hint="eastAsia" w:ascii="宋体" w:hAnsi="宋体" w:eastAsia="宋体" w:cs="Times New Roman"/>
          <w:sz w:val="24"/>
          <w:szCs w:val="28"/>
          <w:lang w:val="en-US" w:eastAsia="zh-CN"/>
        </w:rPr>
        <w:t>90人</w:t>
      </w:r>
    </w:p>
    <w:p w14:paraId="6D07CCD4">
      <w:pPr>
        <w:keepNext w:val="0"/>
        <w:keepLines w:val="0"/>
        <w:pageBreakBefore w:val="0"/>
        <w:widowControl/>
        <w:kinsoku/>
        <w:wordWrap/>
        <w:overflowPunct/>
        <w:topLinePunct w:val="0"/>
        <w:autoSpaceDE/>
        <w:autoSpaceDN/>
        <w:bidi w:val="0"/>
        <w:spacing w:line="520" w:lineRule="exact"/>
        <w:ind w:firstLine="480" w:firstLineChars="200"/>
        <w:jc w:val="both"/>
        <w:textAlignment w:val="auto"/>
        <w:outlineLvl w:val="0"/>
        <w:rPr>
          <w:rFonts w:ascii="宋体" w:hAnsi="宋体" w:eastAsia="宋体" w:cs="仿宋"/>
          <w:b w:val="0"/>
          <w:bCs w:val="0"/>
          <w:sz w:val="24"/>
          <w:szCs w:val="24"/>
        </w:rPr>
      </w:pPr>
      <w:r>
        <w:rPr>
          <w:rFonts w:hint="eastAsia" w:ascii="宋体" w:hAnsi="宋体" w:eastAsia="宋体" w:cs="仿宋"/>
          <w:b w:val="0"/>
          <w:bCs w:val="0"/>
          <w:sz w:val="24"/>
          <w:szCs w:val="24"/>
          <w:lang w:val="en-US" w:eastAsia="zh-CN"/>
        </w:rPr>
        <w:t>六、</w:t>
      </w:r>
      <w:r>
        <w:rPr>
          <w:rFonts w:hint="eastAsia" w:ascii="宋体" w:hAnsi="宋体" w:eastAsia="宋体" w:cs="仿宋"/>
          <w:b w:val="0"/>
          <w:bCs w:val="0"/>
          <w:sz w:val="24"/>
          <w:szCs w:val="24"/>
        </w:rPr>
        <w:t>保洁服务内容及要求</w:t>
      </w:r>
    </w:p>
    <w:p w14:paraId="688BC886">
      <w:pPr>
        <w:keepNext w:val="0"/>
        <w:keepLines w:val="0"/>
        <w:pageBreakBefore w:val="0"/>
        <w:kinsoku/>
        <w:wordWrap/>
        <w:overflowPunct/>
        <w:topLinePunct w:val="0"/>
        <w:autoSpaceDE/>
        <w:autoSpaceDN/>
        <w:bidi w:val="0"/>
        <w:spacing w:line="520" w:lineRule="exact"/>
        <w:ind w:firstLine="482" w:firstLineChars="200"/>
        <w:textAlignment w:val="auto"/>
        <w:outlineLvl w:val="0"/>
        <w:rPr>
          <w:rFonts w:ascii="宋体" w:hAnsi="宋体" w:eastAsia="宋体" w:cs="仿宋"/>
          <w:b/>
          <w:sz w:val="24"/>
          <w:szCs w:val="24"/>
        </w:rPr>
      </w:pPr>
      <w:bookmarkStart w:id="6" w:name="_Toc352085921"/>
      <w:r>
        <w:rPr>
          <w:rFonts w:hint="eastAsia" w:ascii="宋体" w:hAnsi="宋体" w:eastAsia="宋体" w:cs="仿宋"/>
          <w:b/>
          <w:sz w:val="24"/>
          <w:szCs w:val="24"/>
        </w:rPr>
        <w:t>（一）保洁服务内容包括：</w:t>
      </w:r>
    </w:p>
    <w:p w14:paraId="45077600">
      <w:pPr>
        <w:keepNext w:val="0"/>
        <w:keepLines w:val="0"/>
        <w:pageBreakBefore w:val="0"/>
        <w:kinsoku/>
        <w:wordWrap/>
        <w:overflowPunct/>
        <w:topLinePunct w:val="0"/>
        <w:autoSpaceDE/>
        <w:autoSpaceDN/>
        <w:bidi w:val="0"/>
        <w:spacing w:line="520" w:lineRule="exact"/>
        <w:ind w:firstLine="480" w:firstLineChars="200"/>
        <w:textAlignment w:val="auto"/>
        <w:outlineLvl w:val="0"/>
        <w:rPr>
          <w:rFonts w:ascii="宋体" w:hAnsi="宋体" w:eastAsia="宋体" w:cs="仿宋"/>
          <w:sz w:val="24"/>
          <w:szCs w:val="24"/>
        </w:rPr>
      </w:pPr>
      <w:r>
        <w:rPr>
          <w:rFonts w:hint="eastAsia" w:ascii="宋体" w:hAnsi="宋体" w:eastAsia="宋体" w:cs="仿宋"/>
          <w:sz w:val="24"/>
          <w:szCs w:val="24"/>
        </w:rPr>
        <w:t>1.环境清洁保洁服务（含生活垃圾、卫生消杀、PVC地面打蜡以及保洁所需的清洁剂、洗涤剂、消毒剂、生活垃圾袋等耗材，清洁机械设备及清洁作业工具的投入等所产生费用）</w:t>
      </w:r>
    </w:p>
    <w:p w14:paraId="1FC49E91">
      <w:pPr>
        <w:keepNext w:val="0"/>
        <w:keepLines w:val="0"/>
        <w:pageBreakBefore w:val="0"/>
        <w:kinsoku/>
        <w:wordWrap/>
        <w:overflowPunct/>
        <w:topLinePunct w:val="0"/>
        <w:autoSpaceDE/>
        <w:autoSpaceDN/>
        <w:bidi w:val="0"/>
        <w:spacing w:line="520" w:lineRule="exact"/>
        <w:ind w:firstLine="480" w:firstLineChars="200"/>
        <w:textAlignment w:val="auto"/>
        <w:outlineLvl w:val="0"/>
        <w:rPr>
          <w:rFonts w:ascii="宋体" w:hAnsi="宋体" w:eastAsia="宋体" w:cs="仿宋"/>
          <w:sz w:val="24"/>
          <w:szCs w:val="24"/>
        </w:rPr>
      </w:pPr>
      <w:r>
        <w:rPr>
          <w:rFonts w:hint="eastAsia" w:ascii="宋体" w:hAnsi="宋体" w:eastAsia="宋体" w:cs="仿宋"/>
          <w:sz w:val="24"/>
          <w:szCs w:val="24"/>
        </w:rPr>
        <w:t>2.节能减排管理</w:t>
      </w:r>
    </w:p>
    <w:p w14:paraId="1362EA6B">
      <w:pPr>
        <w:keepNext w:val="0"/>
        <w:keepLines w:val="0"/>
        <w:pageBreakBefore w:val="0"/>
        <w:kinsoku/>
        <w:wordWrap/>
        <w:overflowPunct/>
        <w:topLinePunct w:val="0"/>
        <w:autoSpaceDE/>
        <w:autoSpaceDN/>
        <w:bidi w:val="0"/>
        <w:spacing w:line="520" w:lineRule="exact"/>
        <w:ind w:firstLine="480" w:firstLineChars="200"/>
        <w:textAlignment w:val="auto"/>
        <w:outlineLvl w:val="0"/>
        <w:rPr>
          <w:rFonts w:ascii="宋体" w:hAnsi="宋体" w:eastAsia="宋体" w:cs="仿宋"/>
          <w:sz w:val="24"/>
          <w:szCs w:val="24"/>
        </w:rPr>
      </w:pPr>
      <w:r>
        <w:rPr>
          <w:rFonts w:hint="eastAsia" w:ascii="宋体" w:hAnsi="宋体" w:eastAsia="宋体" w:cs="仿宋"/>
          <w:sz w:val="24"/>
          <w:szCs w:val="24"/>
        </w:rPr>
        <w:t>要求保洁需配合医院制定科学合理的节电、节水管理措施并遵照实施，同时对医院提供的维修耗材制定切实可行的管理措施并执行。</w:t>
      </w:r>
    </w:p>
    <w:p w14:paraId="43A05982">
      <w:pPr>
        <w:keepNext w:val="0"/>
        <w:keepLines w:val="0"/>
        <w:pageBreakBefore w:val="0"/>
        <w:kinsoku/>
        <w:wordWrap/>
        <w:overflowPunct/>
        <w:topLinePunct w:val="0"/>
        <w:autoSpaceDE/>
        <w:autoSpaceDN/>
        <w:bidi w:val="0"/>
        <w:spacing w:line="520" w:lineRule="exact"/>
        <w:ind w:firstLine="480" w:firstLineChars="200"/>
        <w:textAlignment w:val="auto"/>
        <w:outlineLvl w:val="0"/>
        <w:rPr>
          <w:rFonts w:ascii="宋体" w:hAnsi="宋体" w:eastAsia="宋体" w:cs="仿宋"/>
          <w:sz w:val="24"/>
          <w:szCs w:val="24"/>
        </w:rPr>
      </w:pPr>
      <w:r>
        <w:rPr>
          <w:rFonts w:hint="eastAsia" w:ascii="宋体" w:hAnsi="宋体" w:eastAsia="宋体" w:cs="仿宋"/>
          <w:sz w:val="24"/>
          <w:szCs w:val="24"/>
        </w:rPr>
        <w:t>3.禁烟管理</w:t>
      </w:r>
    </w:p>
    <w:p w14:paraId="5217787A">
      <w:pPr>
        <w:keepNext w:val="0"/>
        <w:keepLines w:val="0"/>
        <w:pageBreakBefore w:val="0"/>
        <w:kinsoku/>
        <w:wordWrap/>
        <w:overflowPunct/>
        <w:topLinePunct w:val="0"/>
        <w:autoSpaceDE/>
        <w:autoSpaceDN/>
        <w:bidi w:val="0"/>
        <w:spacing w:line="520" w:lineRule="exact"/>
        <w:ind w:firstLine="480" w:firstLineChars="200"/>
        <w:textAlignment w:val="auto"/>
        <w:outlineLvl w:val="0"/>
        <w:rPr>
          <w:rFonts w:ascii="宋体" w:hAnsi="宋体" w:eastAsia="宋体" w:cs="仿宋"/>
          <w:sz w:val="24"/>
          <w:szCs w:val="24"/>
        </w:rPr>
      </w:pPr>
      <w:r>
        <w:rPr>
          <w:rFonts w:hint="eastAsia" w:ascii="宋体" w:hAnsi="宋体" w:eastAsia="宋体" w:cs="仿宋"/>
          <w:sz w:val="24"/>
          <w:szCs w:val="24"/>
        </w:rPr>
        <w:t>医院内禁止吸烟。要求全体保洁服务人员均为义务禁烟员，发现吸烟病患或家属应立即予以劝止。劝阻态度需诚恳，不得与患者或家属发生争吵。</w:t>
      </w:r>
    </w:p>
    <w:p w14:paraId="4D4A2D6A">
      <w:pPr>
        <w:keepNext w:val="0"/>
        <w:keepLines w:val="0"/>
        <w:pageBreakBefore w:val="0"/>
        <w:kinsoku/>
        <w:wordWrap/>
        <w:overflowPunct/>
        <w:topLinePunct w:val="0"/>
        <w:autoSpaceDE/>
        <w:autoSpaceDN/>
        <w:bidi w:val="0"/>
        <w:spacing w:line="520" w:lineRule="exact"/>
        <w:ind w:firstLine="480" w:firstLineChars="200"/>
        <w:textAlignment w:val="auto"/>
        <w:rPr>
          <w:rFonts w:ascii="宋体" w:hAnsi="宋体" w:eastAsia="宋体" w:cs="仿宋"/>
          <w:sz w:val="24"/>
          <w:szCs w:val="24"/>
        </w:rPr>
      </w:pPr>
      <w:r>
        <w:rPr>
          <w:rFonts w:hint="eastAsia" w:ascii="宋体" w:hAnsi="宋体" w:eastAsia="宋体" w:cs="仿宋"/>
          <w:sz w:val="24"/>
          <w:szCs w:val="24"/>
        </w:rPr>
        <w:t>4.配合医院完成其他相关服务，如保障医院大型参观接待、检查、保障院内大型会议（活动）。</w:t>
      </w:r>
    </w:p>
    <w:p w14:paraId="5DF3AE67">
      <w:pPr>
        <w:keepNext w:val="0"/>
        <w:keepLines w:val="0"/>
        <w:pageBreakBefore w:val="0"/>
        <w:kinsoku/>
        <w:wordWrap/>
        <w:overflowPunct/>
        <w:topLinePunct w:val="0"/>
        <w:autoSpaceDE/>
        <w:autoSpaceDN/>
        <w:bidi w:val="0"/>
        <w:spacing w:line="520" w:lineRule="exact"/>
        <w:ind w:firstLine="482" w:firstLineChars="200"/>
        <w:textAlignment w:val="auto"/>
        <w:outlineLvl w:val="0"/>
        <w:rPr>
          <w:rFonts w:ascii="宋体" w:hAnsi="宋体" w:eastAsia="宋体" w:cs="仿宋"/>
          <w:b/>
          <w:bCs/>
          <w:sz w:val="24"/>
          <w:szCs w:val="24"/>
        </w:rPr>
      </w:pPr>
      <w:r>
        <w:rPr>
          <w:rFonts w:hint="eastAsia" w:ascii="宋体" w:hAnsi="宋体" w:eastAsia="宋体" w:cs="仿宋"/>
          <w:b/>
          <w:bCs/>
          <w:sz w:val="24"/>
          <w:szCs w:val="24"/>
        </w:rPr>
        <w:t>（二）医院保洁服务需求</w:t>
      </w:r>
    </w:p>
    <w:bookmarkEnd w:id="6"/>
    <w:p w14:paraId="0C5511EA">
      <w:pPr>
        <w:keepNext w:val="0"/>
        <w:keepLines w:val="0"/>
        <w:pageBreakBefore w:val="0"/>
        <w:kinsoku/>
        <w:wordWrap/>
        <w:overflowPunct/>
        <w:topLinePunct w:val="0"/>
        <w:autoSpaceDE/>
        <w:autoSpaceDN/>
        <w:bidi w:val="0"/>
        <w:spacing w:line="520" w:lineRule="exact"/>
        <w:ind w:firstLine="482" w:firstLineChars="200"/>
        <w:textAlignment w:val="auto"/>
        <w:rPr>
          <w:rFonts w:ascii="宋体" w:hAnsi="宋体" w:eastAsia="宋体" w:cs="仿宋"/>
          <w:b/>
          <w:bCs/>
          <w:sz w:val="24"/>
          <w:szCs w:val="24"/>
        </w:rPr>
      </w:pPr>
      <w:r>
        <w:rPr>
          <w:rFonts w:ascii="宋体" w:hAnsi="宋体" w:eastAsia="宋体" w:cs="仿宋"/>
          <w:b/>
          <w:bCs/>
          <w:sz w:val="24"/>
          <w:szCs w:val="24"/>
        </w:rPr>
        <w:t>2</w:t>
      </w:r>
      <w:r>
        <w:rPr>
          <w:rFonts w:hint="eastAsia" w:ascii="宋体" w:hAnsi="宋体" w:eastAsia="宋体" w:cs="仿宋"/>
          <w:b/>
          <w:bCs/>
          <w:sz w:val="24"/>
          <w:szCs w:val="24"/>
        </w:rPr>
        <w:t>.1总要求</w:t>
      </w:r>
    </w:p>
    <w:p w14:paraId="665BCFD9">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cs="仿宋"/>
          <w:sz w:val="24"/>
          <w:szCs w:val="24"/>
        </w:rPr>
      </w:pPr>
      <w:r>
        <w:rPr>
          <w:rFonts w:hint="eastAsia" w:ascii="宋体" w:hAnsi="宋体" w:eastAsia="宋体" w:cs="仿宋"/>
          <w:sz w:val="24"/>
          <w:szCs w:val="24"/>
        </w:rPr>
        <w:t>1.总要求：中标后不得以任何形式分包或转包给第三方，如若违规中标方承担法律责任并终止合同关系。保洁公司设立项目管理服务中心，为</w:t>
      </w:r>
      <w:r>
        <w:rPr>
          <w:rFonts w:hint="eastAsia" w:ascii="宋体" w:hAnsi="宋体" w:eastAsia="宋体" w:cs="仿宋"/>
          <w:sz w:val="24"/>
          <w:szCs w:val="24"/>
          <w:lang w:eastAsia="zh-CN"/>
        </w:rPr>
        <w:t>渑池县人民医院</w:t>
      </w:r>
      <w:r>
        <w:rPr>
          <w:rFonts w:hint="eastAsia" w:ascii="宋体" w:hAnsi="宋体" w:eastAsia="宋体" w:cs="仿宋"/>
          <w:sz w:val="24"/>
          <w:szCs w:val="24"/>
        </w:rPr>
        <w:t>保洁管理项目提供优质高效的保洁管理服务。</w:t>
      </w:r>
    </w:p>
    <w:p w14:paraId="05541087">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cs="仿宋"/>
          <w:sz w:val="24"/>
          <w:szCs w:val="24"/>
        </w:rPr>
      </w:pPr>
      <w:r>
        <w:rPr>
          <w:rFonts w:hint="eastAsia" w:ascii="宋体" w:hAnsi="宋体" w:eastAsia="宋体" w:cs="仿宋"/>
          <w:sz w:val="24"/>
          <w:szCs w:val="24"/>
        </w:rPr>
        <w:t>2.制度建设要求：保洁管理企业依照国家、省市有关规定及合同约定的保洁管理项目和标准开展工作，建立各类管理制度。</w:t>
      </w:r>
    </w:p>
    <w:p w14:paraId="232BB8C9">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cs="仿宋"/>
          <w:sz w:val="24"/>
          <w:szCs w:val="24"/>
        </w:rPr>
      </w:pPr>
      <w:r>
        <w:rPr>
          <w:rFonts w:hint="eastAsia" w:ascii="宋体" w:hAnsi="宋体" w:eastAsia="宋体" w:cs="仿宋"/>
          <w:sz w:val="24"/>
          <w:szCs w:val="24"/>
        </w:rPr>
        <w:t>3.保洁服务能力要求：具有一定的规模、资金雄厚、资质健全，有医院保洁管理经验。</w:t>
      </w:r>
    </w:p>
    <w:p w14:paraId="4779A7A1">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cs="仿宋"/>
          <w:sz w:val="24"/>
          <w:szCs w:val="24"/>
        </w:rPr>
      </w:pPr>
      <w:r>
        <w:rPr>
          <w:rFonts w:hint="eastAsia" w:ascii="宋体" w:hAnsi="宋体" w:eastAsia="宋体" w:cs="仿宋"/>
          <w:sz w:val="24"/>
          <w:szCs w:val="24"/>
        </w:rPr>
        <w:t>4.保洁员工作时间及方式应服从医院作息时间管理，不得影响医院正常运行工作及保证保洁工作质量，且法定假期应保证医院正常保洁工作。</w:t>
      </w:r>
    </w:p>
    <w:p w14:paraId="392C1BD5">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cs="仿宋"/>
          <w:sz w:val="24"/>
          <w:szCs w:val="24"/>
        </w:rPr>
      </w:pPr>
      <w:r>
        <w:rPr>
          <w:rFonts w:hint="eastAsia" w:ascii="宋体" w:hAnsi="宋体" w:eastAsia="宋体" w:cs="仿宋"/>
          <w:sz w:val="24"/>
          <w:szCs w:val="24"/>
        </w:rPr>
        <w:t>5.保洁人员劳动关系隶属保洁公司，与医院无任何利益关系，不享受医院各种福利待遇，保洁人员发生一切意外事故，由保洁公司自行承担。</w:t>
      </w:r>
    </w:p>
    <w:p w14:paraId="02B121B7">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cs="仿宋"/>
          <w:sz w:val="24"/>
          <w:szCs w:val="24"/>
        </w:rPr>
      </w:pPr>
      <w:r>
        <w:rPr>
          <w:rFonts w:hint="eastAsia" w:ascii="宋体" w:hAnsi="宋体" w:eastAsia="宋体" w:cs="仿宋"/>
          <w:sz w:val="24"/>
          <w:szCs w:val="24"/>
        </w:rPr>
        <w:t>6.员工素质要求：各类人员按岗位着装要求统一（每人冬夏季装均不少于两套），各类管理人员要言行规范，注重仪容仪表，加强对工作人员的职业道德教育、行为管理、技能培训。</w:t>
      </w:r>
    </w:p>
    <w:p w14:paraId="568DB605">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仿宋"/>
          <w:color w:val="auto"/>
          <w:sz w:val="24"/>
          <w:szCs w:val="24"/>
          <w:highlight w:val="none"/>
        </w:rPr>
      </w:pPr>
      <w:r>
        <w:rPr>
          <w:rFonts w:hint="eastAsia" w:ascii="宋体" w:hAnsi="宋体" w:cs="仿宋"/>
          <w:color w:val="auto"/>
          <w:sz w:val="24"/>
          <w:szCs w:val="24"/>
          <w:highlight w:val="none"/>
          <w:lang w:val="en-US" w:eastAsia="zh-CN"/>
        </w:rPr>
        <w:t>7</w:t>
      </w:r>
      <w:r>
        <w:rPr>
          <w:rFonts w:hint="eastAsia" w:ascii="宋体" w:hAnsi="宋体" w:eastAsia="宋体" w:cs="仿宋"/>
          <w:color w:val="auto"/>
          <w:sz w:val="24"/>
          <w:szCs w:val="24"/>
          <w:highlight w:val="none"/>
        </w:rPr>
        <w:t>.岗位人员素质要求。</w:t>
      </w:r>
    </w:p>
    <w:p w14:paraId="2B6B36C5">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lang w:eastAsia="zh-CN"/>
        </w:rPr>
        <w:t>（</w:t>
      </w:r>
      <w:r>
        <w:rPr>
          <w:rFonts w:hint="eastAsia" w:ascii="宋体" w:hAnsi="宋体" w:eastAsia="宋体" w:cs="仿宋"/>
          <w:color w:val="auto"/>
          <w:sz w:val="24"/>
          <w:szCs w:val="24"/>
          <w:highlight w:val="none"/>
          <w:lang w:val="en-US" w:eastAsia="zh-CN"/>
        </w:rPr>
        <w:t>1）</w:t>
      </w:r>
      <w:r>
        <w:rPr>
          <w:rFonts w:hint="eastAsia" w:ascii="宋体" w:hAnsi="宋体" w:eastAsia="宋体" w:cs="仿宋"/>
          <w:color w:val="auto"/>
          <w:sz w:val="24"/>
          <w:szCs w:val="24"/>
          <w:highlight w:val="none"/>
        </w:rPr>
        <w:t>管理岗:2人。具备丰富的物业管理经验</w:t>
      </w:r>
    </w:p>
    <w:p w14:paraId="0ECE996A">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其中:①项目经理1人，50周岁(含)以下，具有3年(含)及以上类似管理经验;</w:t>
      </w:r>
    </w:p>
    <w:p w14:paraId="4E2269A9">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②经理助理1人，50周岁(含)以下，具有1年(含)及以上类似工作经验;</w:t>
      </w:r>
    </w:p>
    <w:p w14:paraId="3C7EE34B">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lang w:eastAsia="zh-CN"/>
        </w:rPr>
        <w:t>（</w:t>
      </w:r>
      <w:r>
        <w:rPr>
          <w:rFonts w:hint="eastAsia" w:ascii="宋体" w:hAnsi="宋体" w:eastAsia="宋体" w:cs="仿宋"/>
          <w:color w:val="auto"/>
          <w:sz w:val="24"/>
          <w:szCs w:val="24"/>
          <w:highlight w:val="none"/>
          <w:lang w:val="en-US" w:eastAsia="zh-CN"/>
        </w:rPr>
        <w:t>2）</w:t>
      </w:r>
      <w:r>
        <w:rPr>
          <w:rFonts w:hint="eastAsia" w:ascii="宋体" w:hAnsi="宋体" w:eastAsia="宋体" w:cs="仿宋"/>
          <w:color w:val="auto"/>
          <w:sz w:val="24"/>
          <w:szCs w:val="24"/>
          <w:highlight w:val="none"/>
        </w:rPr>
        <w:t>保洁岗:年龄60周岁(含)以下，部分人员要有类似保洁经历，生活垃圾、医疗垃圾转运人员60周岁(含)以下，具备医疗垃圾分类、收集、处理等方面的专业知识，熟悉医院感染及医疗废弃物等管理要求。</w:t>
      </w:r>
    </w:p>
    <w:p w14:paraId="66687DA0">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（3）电梯司机要求：</w:t>
      </w:r>
      <w:r>
        <w:rPr>
          <w:rFonts w:hint="eastAsia" w:ascii="宋体" w:hAnsi="宋体" w:cs="仿宋"/>
          <w:color w:val="auto"/>
          <w:sz w:val="24"/>
          <w:szCs w:val="24"/>
          <w:highlight w:val="none"/>
          <w:lang w:val="en-US" w:eastAsia="zh-CN"/>
        </w:rPr>
        <w:t>6</w:t>
      </w:r>
      <w:r>
        <w:rPr>
          <w:rFonts w:hint="eastAsia" w:ascii="宋体" w:hAnsi="宋体" w:eastAsia="宋体" w:cs="仿宋"/>
          <w:color w:val="auto"/>
          <w:sz w:val="24"/>
          <w:szCs w:val="24"/>
          <w:highlight w:val="none"/>
          <w:lang w:val="en-US" w:eastAsia="zh-CN"/>
        </w:rPr>
        <w:t>名女性，年龄45岁以下，身体健康，品行端正，具备高度的责任感和事业心，遵守职业道德规范，热请主动为医患提供服务。需持有特种设备作业人员证书，方可上岗。</w:t>
      </w:r>
    </w:p>
    <w:p w14:paraId="378BD035">
      <w:pPr>
        <w:keepNext w:val="0"/>
        <w:keepLines w:val="0"/>
        <w:pageBreakBefore w:val="0"/>
        <w:kinsoku/>
        <w:wordWrap/>
        <w:overflowPunct/>
        <w:topLinePunct w:val="0"/>
        <w:autoSpaceDE/>
        <w:autoSpaceDN/>
        <w:bidi w:val="0"/>
        <w:spacing w:line="520" w:lineRule="exact"/>
        <w:ind w:firstLine="482" w:firstLineChars="200"/>
        <w:textAlignment w:val="auto"/>
        <w:rPr>
          <w:rFonts w:ascii="宋体" w:hAnsi="宋体" w:eastAsia="宋体" w:cs="仿宋"/>
          <w:b/>
          <w:sz w:val="24"/>
          <w:szCs w:val="24"/>
        </w:rPr>
      </w:pPr>
      <w:r>
        <w:rPr>
          <w:rFonts w:ascii="宋体" w:hAnsi="宋体" w:eastAsia="宋体" w:cs="仿宋"/>
          <w:b/>
          <w:sz w:val="24"/>
          <w:szCs w:val="24"/>
        </w:rPr>
        <w:t>2</w:t>
      </w:r>
      <w:r>
        <w:rPr>
          <w:rFonts w:hint="eastAsia" w:ascii="宋体" w:hAnsi="宋体" w:eastAsia="宋体" w:cs="仿宋"/>
          <w:b/>
          <w:sz w:val="24"/>
          <w:szCs w:val="24"/>
        </w:rPr>
        <w:t>.2具体要求</w:t>
      </w:r>
    </w:p>
    <w:p w14:paraId="2C998731">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cs="仿宋"/>
          <w:sz w:val="24"/>
          <w:szCs w:val="24"/>
        </w:rPr>
      </w:pPr>
      <w:r>
        <w:rPr>
          <w:rFonts w:hint="eastAsia" w:ascii="宋体" w:hAnsi="宋体" w:eastAsia="宋体" w:cs="仿宋"/>
          <w:sz w:val="24"/>
          <w:szCs w:val="24"/>
        </w:rPr>
        <w:t>1.保洁公司须为保洁员购买相关保险，工作过程中发生任何意外一概由保洁公司承担。</w:t>
      </w:r>
    </w:p>
    <w:p w14:paraId="260D454E">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cs="仿宋"/>
          <w:sz w:val="24"/>
          <w:szCs w:val="24"/>
        </w:rPr>
      </w:pPr>
      <w:r>
        <w:rPr>
          <w:rFonts w:hint="eastAsia" w:ascii="宋体" w:hAnsi="宋体" w:eastAsia="宋体" w:cs="仿宋"/>
          <w:sz w:val="24"/>
          <w:szCs w:val="24"/>
        </w:rPr>
        <w:t>2.保洁公司必须购买“跌倒意外保险”，日常保洁中造成人员跌倒事件一概由保洁公司承担（包含所有进院人员）。</w:t>
      </w:r>
    </w:p>
    <w:p w14:paraId="4B7F84B1">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cs="仿宋"/>
          <w:sz w:val="24"/>
          <w:szCs w:val="24"/>
        </w:rPr>
      </w:pPr>
      <w:r>
        <w:rPr>
          <w:rFonts w:hint="eastAsia" w:ascii="宋体" w:hAnsi="宋体" w:eastAsia="宋体" w:cs="仿宋"/>
          <w:sz w:val="24"/>
          <w:szCs w:val="24"/>
        </w:rPr>
        <w:t>3.</w:t>
      </w:r>
      <w:r>
        <w:rPr>
          <w:rFonts w:ascii="宋体" w:hAnsi="宋体" w:eastAsia="宋体" w:cs="Times New Roman"/>
          <w:sz w:val="24"/>
          <w:szCs w:val="24"/>
        </w:rPr>
        <w:t xml:space="preserve"> </w:t>
      </w:r>
      <w:r>
        <w:rPr>
          <w:rFonts w:hint="eastAsia" w:ascii="宋体" w:hAnsi="宋体" w:eastAsia="宋体" w:cs="仿宋"/>
          <w:sz w:val="24"/>
          <w:szCs w:val="24"/>
        </w:rPr>
        <w:t>保洁公司须配备公共卫生间必要的卫生用品，如洗手液、厕纸、香薰、除臭、清洁用品等一概由保洁公司承担。</w:t>
      </w:r>
    </w:p>
    <w:p w14:paraId="04762F06">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cs="仿宋"/>
          <w:sz w:val="24"/>
          <w:szCs w:val="24"/>
        </w:rPr>
      </w:pPr>
      <w:r>
        <w:rPr>
          <w:rFonts w:hint="eastAsia" w:ascii="宋体" w:hAnsi="宋体" w:eastAsia="宋体" w:cs="仿宋"/>
          <w:sz w:val="24"/>
          <w:szCs w:val="24"/>
        </w:rPr>
        <w:t>4.保洁公司具有应对医院突发、应急事件时能及时调配保洁人员的能力，储备一定数量的保洁应急队伍。</w:t>
      </w:r>
    </w:p>
    <w:p w14:paraId="17778381">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cs="仿宋"/>
          <w:sz w:val="24"/>
          <w:szCs w:val="24"/>
        </w:rPr>
      </w:pPr>
      <w:r>
        <w:rPr>
          <w:rFonts w:hint="eastAsia" w:ascii="宋体" w:hAnsi="宋体" w:eastAsia="宋体" w:cs="仿宋"/>
          <w:sz w:val="24"/>
          <w:szCs w:val="24"/>
        </w:rPr>
        <w:t>5.保洁公司配备的保洁人数不得低于该标</w:t>
      </w:r>
      <w:r>
        <w:rPr>
          <w:rFonts w:hint="eastAsia" w:ascii="宋体" w:hAnsi="宋体" w:eastAsia="宋体" w:cs="仿宋"/>
          <w:sz w:val="24"/>
          <w:szCs w:val="24"/>
          <w:lang w:eastAsia="zh-CN"/>
        </w:rPr>
        <w:t>承</w:t>
      </w:r>
      <w:r>
        <w:rPr>
          <w:rFonts w:hint="eastAsia" w:ascii="宋体" w:hAnsi="宋体" w:eastAsia="宋体" w:cs="仿宋"/>
          <w:sz w:val="24"/>
          <w:szCs w:val="24"/>
        </w:rPr>
        <w:t>包的招标要求的人数，若保洁质量不能满足临床需求时，必须及时增加保洁人员及保洁设备。</w:t>
      </w:r>
    </w:p>
    <w:p w14:paraId="42771158">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cs="仿宋"/>
          <w:sz w:val="24"/>
          <w:szCs w:val="24"/>
        </w:rPr>
      </w:pPr>
      <w:r>
        <w:rPr>
          <w:rFonts w:hint="eastAsia" w:ascii="宋体" w:hAnsi="宋体" w:eastAsia="宋体" w:cs="仿宋"/>
          <w:sz w:val="24"/>
          <w:szCs w:val="24"/>
        </w:rPr>
        <w:t>6.</w:t>
      </w:r>
      <w:r>
        <w:rPr>
          <w:rFonts w:ascii="宋体" w:hAnsi="宋体" w:eastAsia="宋体" w:cs="Times New Roman"/>
          <w:sz w:val="24"/>
          <w:szCs w:val="24"/>
        </w:rPr>
        <w:t xml:space="preserve"> </w:t>
      </w:r>
      <w:r>
        <w:rPr>
          <w:rFonts w:hint="eastAsia" w:ascii="宋体" w:hAnsi="宋体" w:eastAsia="宋体" w:cs="仿宋"/>
          <w:sz w:val="24"/>
          <w:szCs w:val="24"/>
        </w:rPr>
        <w:t>保洁公司有义务配合医院开展各种应急、突发状况下的环境卫生工作，保洁公司不得以任何理由推诿拒绝。</w:t>
      </w:r>
    </w:p>
    <w:p w14:paraId="3AB1D515">
      <w:pPr>
        <w:keepNext w:val="0"/>
        <w:keepLines w:val="0"/>
        <w:pageBreakBefore w:val="0"/>
        <w:kinsoku/>
        <w:wordWrap/>
        <w:overflowPunct/>
        <w:topLinePunct w:val="0"/>
        <w:autoSpaceDE/>
        <w:autoSpaceDN/>
        <w:bidi w:val="0"/>
        <w:spacing w:line="520" w:lineRule="exact"/>
        <w:ind w:firstLine="482" w:firstLineChars="200"/>
        <w:textAlignment w:val="auto"/>
        <w:rPr>
          <w:rFonts w:ascii="宋体" w:hAnsi="宋体" w:eastAsia="宋体" w:cs="仿宋"/>
          <w:b/>
          <w:sz w:val="24"/>
          <w:szCs w:val="24"/>
        </w:rPr>
      </w:pPr>
      <w:r>
        <w:rPr>
          <w:rFonts w:ascii="宋体" w:hAnsi="宋体" w:eastAsia="宋体" w:cs="仿宋"/>
          <w:b/>
          <w:sz w:val="24"/>
          <w:szCs w:val="24"/>
        </w:rPr>
        <w:t>2</w:t>
      </w:r>
      <w:r>
        <w:rPr>
          <w:rFonts w:hint="eastAsia" w:ascii="宋体" w:hAnsi="宋体" w:eastAsia="宋体" w:cs="仿宋"/>
          <w:b/>
          <w:sz w:val="24"/>
          <w:szCs w:val="24"/>
        </w:rPr>
        <w:t>.3环境清洁保洁服务</w:t>
      </w:r>
    </w:p>
    <w:p w14:paraId="7D96E412">
      <w:pPr>
        <w:keepNext w:val="0"/>
        <w:keepLines w:val="0"/>
        <w:pageBreakBefore w:val="0"/>
        <w:kinsoku/>
        <w:wordWrap/>
        <w:overflowPunct/>
        <w:topLinePunct w:val="0"/>
        <w:autoSpaceDE/>
        <w:autoSpaceDN/>
        <w:bidi w:val="0"/>
        <w:spacing w:line="520" w:lineRule="exact"/>
        <w:ind w:firstLine="482" w:firstLineChars="200"/>
        <w:textAlignment w:val="auto"/>
        <w:rPr>
          <w:rFonts w:ascii="宋体" w:hAnsi="宋体" w:eastAsia="宋体" w:cs="仿宋"/>
          <w:b/>
          <w:bCs/>
          <w:sz w:val="24"/>
          <w:szCs w:val="24"/>
        </w:rPr>
      </w:pPr>
      <w:r>
        <w:rPr>
          <w:rFonts w:hint="eastAsia" w:ascii="宋体" w:hAnsi="宋体" w:eastAsia="宋体" w:cs="仿宋"/>
          <w:b/>
          <w:bCs/>
          <w:sz w:val="24"/>
          <w:szCs w:val="24"/>
        </w:rPr>
        <w:t>（1）服务内容</w:t>
      </w:r>
    </w:p>
    <w:p w14:paraId="5BE0AD5C">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cs="仿宋"/>
          <w:sz w:val="24"/>
          <w:szCs w:val="24"/>
          <w:lang w:val="zh-CN"/>
        </w:rPr>
      </w:pPr>
      <w:r>
        <w:rPr>
          <w:rFonts w:hint="eastAsia" w:ascii="宋体" w:hAnsi="宋体" w:eastAsia="宋体" w:cs="仿宋"/>
          <w:sz w:val="24"/>
          <w:szCs w:val="24"/>
        </w:rPr>
        <w:t>1）</w:t>
      </w:r>
      <w:r>
        <w:rPr>
          <w:rFonts w:hint="eastAsia" w:ascii="宋体" w:hAnsi="宋体" w:eastAsia="宋体" w:cs="仿宋"/>
          <w:sz w:val="24"/>
          <w:szCs w:val="24"/>
          <w:lang w:val="zh-CN"/>
        </w:rPr>
        <w:t>公共区域：大厅、通道、候诊等公共区域、抢救室、手术室、输液室、步行梯、电梯厅、电梯轿箱、开水间、卫生间、</w:t>
      </w:r>
      <w:r>
        <w:rPr>
          <w:rFonts w:hint="eastAsia" w:ascii="宋体" w:hAnsi="宋体" w:eastAsia="宋体" w:cs="仿宋"/>
          <w:sz w:val="24"/>
          <w:szCs w:val="24"/>
        </w:rPr>
        <w:t>保洁</w:t>
      </w:r>
      <w:r>
        <w:rPr>
          <w:rFonts w:hint="eastAsia" w:ascii="宋体" w:hAnsi="宋体" w:eastAsia="宋体" w:cs="仿宋"/>
          <w:sz w:val="24"/>
          <w:szCs w:val="24"/>
          <w:lang w:val="zh-CN"/>
        </w:rPr>
        <w:t>间、护士站、办公室、病房等地面、墙面、扶手、防撞带、天花板、门窗玻璃、门及门窗框、各类宣传牌、橱窗及有关附体等公共设施设备的保洁</w:t>
      </w:r>
      <w:r>
        <w:rPr>
          <w:rFonts w:hint="eastAsia" w:ascii="宋体" w:hAnsi="宋体" w:eastAsia="宋体" w:cs="仿宋"/>
          <w:sz w:val="24"/>
          <w:szCs w:val="24"/>
          <w:lang w:val="en-US" w:eastAsia="zh-CN"/>
        </w:rPr>
        <w:t>,重症医学科，NICU、NCU、CCU、</w:t>
      </w:r>
      <w:r>
        <w:rPr>
          <w:rFonts w:hint="eastAsia" w:ascii="宋体" w:hAnsi="宋体" w:eastAsia="宋体" w:cs="仿宋"/>
          <w:sz w:val="24"/>
          <w:szCs w:val="24"/>
          <w:lang w:val="zh-CN"/>
        </w:rPr>
        <w:t>手术室需24小时保洁。</w:t>
      </w:r>
    </w:p>
    <w:p w14:paraId="2E942F24">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2）病房：病房内部卫生（包含病房内卫生间）及病人床单位日常保洁、</w:t>
      </w:r>
      <w:r>
        <w:rPr>
          <w:rFonts w:hint="eastAsia" w:ascii="宋体" w:hAnsi="宋体" w:eastAsia="宋体" w:cs="仿宋"/>
          <w:kern w:val="0"/>
          <w:sz w:val="24"/>
          <w:szCs w:val="24"/>
        </w:rPr>
        <w:t>终末处理</w:t>
      </w:r>
      <w:r>
        <w:rPr>
          <w:rFonts w:hint="eastAsia" w:ascii="宋体" w:hAnsi="宋体" w:eastAsia="宋体" w:cs="仿宋"/>
          <w:kern w:val="0"/>
          <w:sz w:val="24"/>
          <w:szCs w:val="24"/>
          <w:lang w:val="zh-CN"/>
        </w:rPr>
        <w:t>，病房内设施如病床、床头柜、</w:t>
      </w:r>
      <w:r>
        <w:rPr>
          <w:rFonts w:hint="eastAsia" w:ascii="宋体" w:hAnsi="宋体" w:eastAsia="宋体" w:cs="仿宋"/>
          <w:kern w:val="0"/>
          <w:sz w:val="24"/>
          <w:szCs w:val="24"/>
        </w:rPr>
        <w:t>设备</w:t>
      </w:r>
      <w:r>
        <w:rPr>
          <w:rFonts w:hint="eastAsia" w:ascii="宋体" w:hAnsi="宋体" w:eastAsia="宋体" w:cs="仿宋"/>
          <w:kern w:val="0"/>
          <w:sz w:val="24"/>
          <w:szCs w:val="24"/>
          <w:lang w:val="zh-CN"/>
        </w:rPr>
        <w:t>带、电视机等，保障病房内卫生</w:t>
      </w:r>
      <w:r>
        <w:rPr>
          <w:rFonts w:hint="eastAsia" w:ascii="宋体" w:hAnsi="宋体" w:eastAsia="宋体" w:cs="仿宋"/>
          <w:kern w:val="0"/>
          <w:sz w:val="24"/>
          <w:szCs w:val="24"/>
        </w:rPr>
        <w:t>清洁</w:t>
      </w:r>
      <w:r>
        <w:rPr>
          <w:rFonts w:hint="eastAsia" w:ascii="宋体" w:hAnsi="宋体" w:eastAsia="宋体" w:cs="仿宋"/>
          <w:kern w:val="0"/>
          <w:sz w:val="24"/>
          <w:szCs w:val="24"/>
          <w:lang w:val="zh-CN"/>
        </w:rPr>
        <w:t>，满足护理部对病房的要求标准及规定的消毒要求。</w:t>
      </w:r>
    </w:p>
    <w:p w14:paraId="519E7B3E">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3）地下室：地面、墙面。</w:t>
      </w:r>
    </w:p>
    <w:p w14:paraId="7B340EA7">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4）顶篷、露天阳台等边缘区域，包括顶楼、露天阳台、边角区域等，服务内容：沟槽、地面、雨篷及边角区域。</w:t>
      </w:r>
    </w:p>
    <w:p w14:paraId="76563F4E">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5）室外区域清洁、保洁。</w:t>
      </w:r>
    </w:p>
    <w:p w14:paraId="68571FA0">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6）生活垃圾清运：分类收集处理垃圾；垃圾箱（桶）内外保持清洁；及时处理及更换垃圾袋，无散乱垃圾，无积水，无异味，各类垃圾运到规定的地方，其中病区、卫生间无堆积垃圾，对专用运送垃圾器具进行维护。负责对垃圾暂存地进行日常管理，包括清洗、消毒等。</w:t>
      </w:r>
    </w:p>
    <w:p w14:paraId="35EDFF66">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rPr>
        <w:t>7</w:t>
      </w:r>
      <w:r>
        <w:rPr>
          <w:rFonts w:hint="eastAsia" w:ascii="宋体" w:hAnsi="宋体" w:eastAsia="宋体" w:cs="仿宋"/>
          <w:kern w:val="0"/>
          <w:sz w:val="24"/>
          <w:szCs w:val="24"/>
          <w:lang w:val="zh-CN"/>
        </w:rPr>
        <w:t>）专项保洁</w:t>
      </w:r>
    </w:p>
    <w:p w14:paraId="6452EB15">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医用PVC地板每月打蜡一次，</w:t>
      </w:r>
      <w:r>
        <w:rPr>
          <w:rFonts w:hint="eastAsia" w:ascii="宋体" w:hAnsi="宋体" w:eastAsia="宋体" w:cs="仿宋"/>
          <w:kern w:val="0"/>
          <w:sz w:val="24"/>
          <w:szCs w:val="24"/>
        </w:rPr>
        <w:t>一年一次全部玻璃大清洁</w:t>
      </w:r>
      <w:r>
        <w:rPr>
          <w:rFonts w:hint="eastAsia" w:ascii="宋体" w:hAnsi="宋体" w:eastAsia="宋体" w:cs="仿宋"/>
          <w:kern w:val="0"/>
          <w:sz w:val="24"/>
          <w:szCs w:val="24"/>
          <w:lang w:val="zh-CN"/>
        </w:rPr>
        <w:t>。</w:t>
      </w:r>
    </w:p>
    <w:p w14:paraId="2C47E1C0">
      <w:pPr>
        <w:keepNext w:val="0"/>
        <w:keepLines w:val="0"/>
        <w:pageBreakBefore w:val="0"/>
        <w:kinsoku/>
        <w:wordWrap/>
        <w:overflowPunct/>
        <w:topLinePunct w:val="0"/>
        <w:autoSpaceDE/>
        <w:autoSpaceDN/>
        <w:bidi w:val="0"/>
        <w:spacing w:line="520" w:lineRule="exact"/>
        <w:ind w:firstLine="482" w:firstLineChars="200"/>
        <w:jc w:val="left"/>
        <w:textAlignment w:val="auto"/>
        <w:rPr>
          <w:rFonts w:ascii="宋体" w:hAnsi="宋体" w:eastAsia="宋体" w:cs="仿宋"/>
          <w:b/>
          <w:sz w:val="24"/>
          <w:szCs w:val="24"/>
        </w:rPr>
      </w:pPr>
      <w:r>
        <w:rPr>
          <w:rFonts w:hint="eastAsia" w:ascii="宋体" w:hAnsi="宋体" w:eastAsia="宋体" w:cs="仿宋"/>
          <w:b/>
          <w:sz w:val="24"/>
          <w:szCs w:val="24"/>
        </w:rPr>
        <w:t>（2）服务要求</w:t>
      </w:r>
    </w:p>
    <w:p w14:paraId="0D7B3B33">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1)地面：洁净、光亮、无尘土、烟头、痰迹、碎纸、烟头及垃圾杂物。</w:t>
      </w:r>
    </w:p>
    <w:p w14:paraId="61A55BCA">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2)墙面，踢脚线：无尘土、污迹。</w:t>
      </w:r>
    </w:p>
    <w:p w14:paraId="4E1C9608">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3)窗户：明亮、无积灰。</w:t>
      </w:r>
    </w:p>
    <w:p w14:paraId="0C23BEAA">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4)天花板：无蜘蛛网、无积灰。</w:t>
      </w:r>
    </w:p>
    <w:p w14:paraId="5AAE7DE6">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5)病床，床头柜，床架：无尘土、积灰、污渍。</w:t>
      </w:r>
    </w:p>
    <w:p w14:paraId="65E40C6D">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6)壁柜：无积灰、污渍。</w:t>
      </w:r>
    </w:p>
    <w:p w14:paraId="38E7823D">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7)灯具：无厚积尘土。</w:t>
      </w:r>
    </w:p>
    <w:p w14:paraId="05E35FC2">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8)污洗间：无异味、垃圾，室内物品摆放整洁，保洁用具分类洗消、规范悬挂晾晒、有序放置。</w:t>
      </w:r>
    </w:p>
    <w:tbl>
      <w:tblPr>
        <w:tblStyle w:val="19"/>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1790"/>
        <w:gridCol w:w="2776"/>
        <w:gridCol w:w="2394"/>
        <w:gridCol w:w="1068"/>
      </w:tblGrid>
      <w:tr w14:paraId="0380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94" w:type="dxa"/>
            <w:tcBorders>
              <w:top w:val="single" w:color="auto" w:sz="4" w:space="0"/>
              <w:left w:val="single" w:color="auto" w:sz="4" w:space="0"/>
              <w:bottom w:val="single" w:color="auto" w:sz="4" w:space="0"/>
              <w:right w:val="single" w:color="auto" w:sz="4" w:space="0"/>
            </w:tcBorders>
            <w:noWrap/>
            <w:vAlign w:val="center"/>
          </w:tcPr>
          <w:p w14:paraId="26520D0C">
            <w:pPr>
              <w:widowControl/>
              <w:spacing w:line="360" w:lineRule="auto"/>
              <w:jc w:val="left"/>
              <w:rPr>
                <w:rFonts w:ascii="宋体" w:hAnsi="宋体" w:eastAsia="宋体" w:cs="仿宋"/>
                <w:kern w:val="0"/>
                <w:sz w:val="24"/>
                <w:szCs w:val="24"/>
              </w:rPr>
            </w:pPr>
            <w:r>
              <w:rPr>
                <w:rFonts w:hint="eastAsia" w:ascii="宋体" w:hAnsi="宋体" w:eastAsia="宋体" w:cs="仿宋"/>
                <w:kern w:val="0"/>
                <w:sz w:val="24"/>
                <w:szCs w:val="24"/>
              </w:rPr>
              <w:t>区域</w:t>
            </w:r>
          </w:p>
        </w:tc>
        <w:tc>
          <w:tcPr>
            <w:tcW w:w="1845" w:type="dxa"/>
            <w:tcBorders>
              <w:top w:val="single" w:color="auto" w:sz="4" w:space="0"/>
              <w:left w:val="single" w:color="auto" w:sz="4" w:space="0"/>
              <w:bottom w:val="single" w:color="auto" w:sz="4" w:space="0"/>
              <w:right w:val="single" w:color="auto" w:sz="4" w:space="0"/>
            </w:tcBorders>
            <w:noWrap/>
            <w:vAlign w:val="center"/>
          </w:tcPr>
          <w:p w14:paraId="483A0EE2">
            <w:pPr>
              <w:widowControl/>
              <w:spacing w:line="360" w:lineRule="auto"/>
              <w:jc w:val="left"/>
              <w:rPr>
                <w:rFonts w:ascii="宋体" w:hAnsi="宋体" w:eastAsia="宋体" w:cs="仿宋"/>
                <w:kern w:val="0"/>
                <w:sz w:val="24"/>
                <w:szCs w:val="24"/>
              </w:rPr>
            </w:pPr>
            <w:r>
              <w:rPr>
                <w:rFonts w:hint="eastAsia" w:ascii="宋体" w:hAnsi="宋体" w:eastAsia="宋体" w:cs="仿宋"/>
                <w:kern w:val="0"/>
                <w:sz w:val="24"/>
                <w:szCs w:val="24"/>
              </w:rPr>
              <w:t>保洁频率</w:t>
            </w:r>
          </w:p>
        </w:tc>
        <w:tc>
          <w:tcPr>
            <w:tcW w:w="2865" w:type="dxa"/>
            <w:tcBorders>
              <w:top w:val="single" w:color="auto" w:sz="4" w:space="0"/>
              <w:left w:val="single" w:color="auto" w:sz="4" w:space="0"/>
              <w:bottom w:val="single" w:color="auto" w:sz="4" w:space="0"/>
              <w:right w:val="single" w:color="auto" w:sz="4" w:space="0"/>
            </w:tcBorders>
            <w:noWrap/>
            <w:vAlign w:val="center"/>
          </w:tcPr>
          <w:p w14:paraId="030AD783">
            <w:pPr>
              <w:widowControl/>
              <w:spacing w:line="360" w:lineRule="auto"/>
              <w:ind w:firstLine="480" w:firstLineChars="200"/>
              <w:jc w:val="left"/>
              <w:rPr>
                <w:rFonts w:ascii="宋体" w:hAnsi="宋体" w:eastAsia="宋体" w:cs="仿宋"/>
                <w:kern w:val="0"/>
                <w:sz w:val="24"/>
                <w:szCs w:val="24"/>
              </w:rPr>
            </w:pPr>
            <w:r>
              <w:rPr>
                <w:rFonts w:hint="eastAsia" w:ascii="宋体" w:hAnsi="宋体" w:eastAsia="宋体" w:cs="仿宋"/>
                <w:kern w:val="0"/>
                <w:sz w:val="24"/>
                <w:szCs w:val="24"/>
              </w:rPr>
              <w:t>保洁内容</w:t>
            </w:r>
          </w:p>
        </w:tc>
        <w:tc>
          <w:tcPr>
            <w:tcW w:w="2470" w:type="dxa"/>
            <w:tcBorders>
              <w:top w:val="single" w:color="auto" w:sz="4" w:space="0"/>
              <w:left w:val="single" w:color="auto" w:sz="4" w:space="0"/>
              <w:bottom w:val="single" w:color="auto" w:sz="4" w:space="0"/>
              <w:right w:val="single" w:color="auto" w:sz="4" w:space="0"/>
            </w:tcBorders>
            <w:noWrap/>
            <w:vAlign w:val="center"/>
          </w:tcPr>
          <w:p w14:paraId="33921A8D">
            <w:pPr>
              <w:widowControl/>
              <w:spacing w:line="360" w:lineRule="auto"/>
              <w:ind w:firstLine="480" w:firstLineChars="200"/>
              <w:jc w:val="left"/>
              <w:rPr>
                <w:rFonts w:ascii="宋体" w:hAnsi="宋体" w:eastAsia="宋体" w:cs="仿宋"/>
                <w:kern w:val="0"/>
                <w:sz w:val="24"/>
                <w:szCs w:val="24"/>
              </w:rPr>
            </w:pPr>
            <w:r>
              <w:rPr>
                <w:rFonts w:hint="eastAsia" w:ascii="宋体" w:hAnsi="宋体" w:eastAsia="宋体" w:cs="仿宋"/>
                <w:kern w:val="0"/>
                <w:sz w:val="24"/>
                <w:szCs w:val="24"/>
              </w:rPr>
              <w:t>保洁要求</w:t>
            </w:r>
          </w:p>
        </w:tc>
        <w:tc>
          <w:tcPr>
            <w:tcW w:w="1098" w:type="dxa"/>
            <w:tcBorders>
              <w:top w:val="single" w:color="auto" w:sz="4" w:space="0"/>
              <w:left w:val="single" w:color="auto" w:sz="4" w:space="0"/>
              <w:bottom w:val="single" w:color="auto" w:sz="4" w:space="0"/>
              <w:right w:val="single" w:color="auto" w:sz="4" w:space="0"/>
            </w:tcBorders>
            <w:noWrap/>
            <w:vAlign w:val="center"/>
          </w:tcPr>
          <w:p w14:paraId="3258B8DB">
            <w:pPr>
              <w:widowControl/>
              <w:spacing w:line="360" w:lineRule="auto"/>
              <w:jc w:val="left"/>
              <w:rPr>
                <w:rFonts w:ascii="宋体" w:hAnsi="宋体" w:eastAsia="宋体" w:cs="仿宋"/>
                <w:kern w:val="0"/>
                <w:sz w:val="24"/>
                <w:szCs w:val="24"/>
              </w:rPr>
            </w:pPr>
            <w:r>
              <w:rPr>
                <w:rFonts w:hint="eastAsia" w:ascii="宋体" w:hAnsi="宋体" w:eastAsia="宋体" w:cs="仿宋"/>
                <w:kern w:val="0"/>
                <w:sz w:val="24"/>
                <w:szCs w:val="24"/>
              </w:rPr>
              <w:t>备注</w:t>
            </w:r>
          </w:p>
        </w:tc>
      </w:tr>
      <w:tr w14:paraId="4F92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ign w:val="center"/>
          </w:tcPr>
          <w:p w14:paraId="751FCFBD">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地面</w:t>
            </w:r>
          </w:p>
        </w:tc>
        <w:tc>
          <w:tcPr>
            <w:tcW w:w="1845" w:type="dxa"/>
            <w:tcBorders>
              <w:top w:val="single" w:color="auto" w:sz="4" w:space="0"/>
              <w:left w:val="single" w:color="auto" w:sz="4" w:space="0"/>
              <w:bottom w:val="single" w:color="auto" w:sz="4" w:space="0"/>
              <w:right w:val="single" w:color="auto" w:sz="4" w:space="0"/>
            </w:tcBorders>
            <w:noWrap/>
            <w:vAlign w:val="center"/>
          </w:tcPr>
          <w:p w14:paraId="2AAEACC9">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地面每日清扫三次，每月清洗一次，垃圾及时清理</w:t>
            </w:r>
          </w:p>
        </w:tc>
        <w:tc>
          <w:tcPr>
            <w:tcW w:w="2865" w:type="dxa"/>
            <w:tcBorders>
              <w:top w:val="single" w:color="auto" w:sz="4" w:space="0"/>
              <w:left w:val="single" w:color="auto" w:sz="4" w:space="0"/>
              <w:bottom w:val="single" w:color="auto" w:sz="4" w:space="0"/>
              <w:right w:val="single" w:color="auto" w:sz="4" w:space="0"/>
            </w:tcBorders>
            <w:noWrap/>
            <w:vAlign w:val="center"/>
          </w:tcPr>
          <w:p w14:paraId="7798F47B">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每日用全能清洁剂稀释溶液拖地每日不少于三次。其中一次消毒液拖地。</w:t>
            </w:r>
          </w:p>
        </w:tc>
        <w:tc>
          <w:tcPr>
            <w:tcW w:w="2470" w:type="dxa"/>
            <w:tcBorders>
              <w:top w:val="single" w:color="auto" w:sz="4" w:space="0"/>
              <w:left w:val="single" w:color="auto" w:sz="4" w:space="0"/>
              <w:bottom w:val="single" w:color="auto" w:sz="4" w:space="0"/>
              <w:right w:val="single" w:color="auto" w:sz="4" w:space="0"/>
            </w:tcBorders>
            <w:noWrap/>
            <w:vAlign w:val="center"/>
          </w:tcPr>
          <w:p w14:paraId="729B3F40">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地面无污渍、无痰迹、无垃圾、无积灰、无脚印，干净明亮</w:t>
            </w:r>
          </w:p>
        </w:tc>
        <w:tc>
          <w:tcPr>
            <w:tcW w:w="1098" w:type="dxa"/>
            <w:tcBorders>
              <w:top w:val="single" w:color="auto" w:sz="4" w:space="0"/>
              <w:left w:val="single" w:color="auto" w:sz="4" w:space="0"/>
              <w:bottom w:val="single" w:color="auto" w:sz="4" w:space="0"/>
              <w:right w:val="single" w:color="auto" w:sz="4" w:space="0"/>
            </w:tcBorders>
            <w:noWrap/>
            <w:vAlign w:val="center"/>
          </w:tcPr>
          <w:p w14:paraId="094802CE">
            <w:pPr>
              <w:widowControl/>
              <w:spacing w:line="360" w:lineRule="auto"/>
              <w:ind w:firstLine="480" w:firstLineChars="200"/>
              <w:jc w:val="left"/>
              <w:rPr>
                <w:rFonts w:ascii="宋体" w:hAnsi="宋体" w:eastAsia="宋体" w:cs="仿宋"/>
                <w:kern w:val="0"/>
                <w:sz w:val="24"/>
                <w:szCs w:val="24"/>
              </w:rPr>
            </w:pPr>
          </w:p>
        </w:tc>
      </w:tr>
      <w:tr w14:paraId="0BB1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94" w:type="dxa"/>
            <w:tcBorders>
              <w:top w:val="single" w:color="auto" w:sz="4" w:space="0"/>
              <w:left w:val="single" w:color="auto" w:sz="4" w:space="0"/>
              <w:bottom w:val="single" w:color="auto" w:sz="4" w:space="0"/>
              <w:right w:val="single" w:color="auto" w:sz="4" w:space="0"/>
            </w:tcBorders>
            <w:noWrap/>
            <w:vAlign w:val="center"/>
          </w:tcPr>
          <w:p w14:paraId="5A9ED91E">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墙面</w:t>
            </w:r>
          </w:p>
        </w:tc>
        <w:tc>
          <w:tcPr>
            <w:tcW w:w="1845" w:type="dxa"/>
            <w:tcBorders>
              <w:top w:val="single" w:color="auto" w:sz="4" w:space="0"/>
              <w:left w:val="single" w:color="auto" w:sz="4" w:space="0"/>
              <w:bottom w:val="single" w:color="auto" w:sz="4" w:space="0"/>
              <w:right w:val="single" w:color="auto" w:sz="4" w:space="0"/>
            </w:tcBorders>
            <w:noWrap/>
            <w:vAlign w:val="center"/>
          </w:tcPr>
          <w:p w14:paraId="28890E8A">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每周保洁</w:t>
            </w:r>
          </w:p>
        </w:tc>
        <w:tc>
          <w:tcPr>
            <w:tcW w:w="2865" w:type="dxa"/>
            <w:tcBorders>
              <w:top w:val="single" w:color="auto" w:sz="4" w:space="0"/>
              <w:left w:val="single" w:color="auto" w:sz="4" w:space="0"/>
              <w:bottom w:val="single" w:color="auto" w:sz="4" w:space="0"/>
              <w:right w:val="single" w:color="auto" w:sz="4" w:space="0"/>
            </w:tcBorders>
            <w:noWrap/>
            <w:vAlign w:val="center"/>
          </w:tcPr>
          <w:p w14:paraId="0F07124A">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每周清洁</w:t>
            </w:r>
          </w:p>
        </w:tc>
        <w:tc>
          <w:tcPr>
            <w:tcW w:w="2470" w:type="dxa"/>
            <w:tcBorders>
              <w:top w:val="single" w:color="auto" w:sz="4" w:space="0"/>
              <w:left w:val="single" w:color="auto" w:sz="4" w:space="0"/>
              <w:bottom w:val="single" w:color="auto" w:sz="4" w:space="0"/>
              <w:right w:val="single" w:color="auto" w:sz="4" w:space="0"/>
            </w:tcBorders>
            <w:noWrap/>
            <w:vAlign w:val="center"/>
          </w:tcPr>
          <w:p w14:paraId="125A1884">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无污渍、无水迹、无浮灰、无蜘蛛网</w:t>
            </w:r>
          </w:p>
        </w:tc>
        <w:tc>
          <w:tcPr>
            <w:tcW w:w="1098" w:type="dxa"/>
            <w:tcBorders>
              <w:top w:val="single" w:color="auto" w:sz="4" w:space="0"/>
              <w:left w:val="single" w:color="auto" w:sz="4" w:space="0"/>
              <w:bottom w:val="single" w:color="auto" w:sz="4" w:space="0"/>
              <w:right w:val="single" w:color="auto" w:sz="4" w:space="0"/>
            </w:tcBorders>
            <w:noWrap/>
            <w:vAlign w:val="center"/>
          </w:tcPr>
          <w:p w14:paraId="48EE3737">
            <w:pPr>
              <w:widowControl/>
              <w:spacing w:line="360" w:lineRule="auto"/>
              <w:ind w:firstLine="480" w:firstLineChars="200"/>
              <w:jc w:val="left"/>
              <w:rPr>
                <w:rFonts w:ascii="宋体" w:hAnsi="宋体" w:eastAsia="宋体" w:cs="仿宋"/>
                <w:kern w:val="0"/>
                <w:sz w:val="24"/>
                <w:szCs w:val="24"/>
              </w:rPr>
            </w:pPr>
          </w:p>
        </w:tc>
      </w:tr>
      <w:tr w14:paraId="1196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ign w:val="center"/>
          </w:tcPr>
          <w:p w14:paraId="1A30FB59">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走廊扶手</w:t>
            </w:r>
          </w:p>
        </w:tc>
        <w:tc>
          <w:tcPr>
            <w:tcW w:w="1845" w:type="dxa"/>
            <w:tcBorders>
              <w:top w:val="single" w:color="auto" w:sz="4" w:space="0"/>
              <w:left w:val="single" w:color="auto" w:sz="4" w:space="0"/>
              <w:bottom w:val="single" w:color="auto" w:sz="4" w:space="0"/>
              <w:right w:val="single" w:color="auto" w:sz="4" w:space="0"/>
            </w:tcBorders>
            <w:noWrap/>
            <w:vAlign w:val="center"/>
          </w:tcPr>
          <w:p w14:paraId="54D753FC">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每日保洁</w:t>
            </w:r>
          </w:p>
        </w:tc>
        <w:tc>
          <w:tcPr>
            <w:tcW w:w="2865" w:type="dxa"/>
            <w:tcBorders>
              <w:top w:val="single" w:color="auto" w:sz="4" w:space="0"/>
              <w:left w:val="single" w:color="auto" w:sz="4" w:space="0"/>
              <w:bottom w:val="single" w:color="auto" w:sz="4" w:space="0"/>
              <w:right w:val="single" w:color="auto" w:sz="4" w:space="0"/>
            </w:tcBorders>
            <w:noWrap/>
            <w:vAlign w:val="center"/>
          </w:tcPr>
          <w:p w14:paraId="1E998616">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每日用全能清洁剂稀释溶液清洁，每日用消毒液檫洗一次</w:t>
            </w:r>
          </w:p>
        </w:tc>
        <w:tc>
          <w:tcPr>
            <w:tcW w:w="2470" w:type="dxa"/>
            <w:tcBorders>
              <w:top w:val="single" w:color="auto" w:sz="4" w:space="0"/>
              <w:left w:val="single" w:color="auto" w:sz="4" w:space="0"/>
              <w:bottom w:val="single" w:color="auto" w:sz="4" w:space="0"/>
              <w:right w:val="single" w:color="auto" w:sz="4" w:space="0"/>
            </w:tcBorders>
            <w:noWrap/>
            <w:vAlign w:val="center"/>
          </w:tcPr>
          <w:p w14:paraId="63F80C8A">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无污渍、无浮灰、无水迹</w:t>
            </w:r>
          </w:p>
        </w:tc>
        <w:tc>
          <w:tcPr>
            <w:tcW w:w="1098" w:type="dxa"/>
            <w:tcBorders>
              <w:top w:val="single" w:color="auto" w:sz="4" w:space="0"/>
              <w:left w:val="single" w:color="auto" w:sz="4" w:space="0"/>
              <w:bottom w:val="single" w:color="auto" w:sz="4" w:space="0"/>
              <w:right w:val="single" w:color="auto" w:sz="4" w:space="0"/>
            </w:tcBorders>
            <w:noWrap/>
            <w:vAlign w:val="center"/>
          </w:tcPr>
          <w:p w14:paraId="6D4227DA">
            <w:pPr>
              <w:widowControl/>
              <w:spacing w:line="360" w:lineRule="auto"/>
              <w:ind w:firstLine="480" w:firstLineChars="200"/>
              <w:jc w:val="left"/>
              <w:rPr>
                <w:rFonts w:ascii="宋体" w:hAnsi="宋体" w:eastAsia="宋体" w:cs="仿宋"/>
                <w:kern w:val="0"/>
                <w:sz w:val="24"/>
                <w:szCs w:val="24"/>
              </w:rPr>
            </w:pPr>
          </w:p>
        </w:tc>
      </w:tr>
      <w:tr w14:paraId="7BCD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ign w:val="center"/>
          </w:tcPr>
          <w:p w14:paraId="495CA690">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玻璃</w:t>
            </w:r>
          </w:p>
        </w:tc>
        <w:tc>
          <w:tcPr>
            <w:tcW w:w="1845" w:type="dxa"/>
            <w:tcBorders>
              <w:top w:val="single" w:color="auto" w:sz="4" w:space="0"/>
              <w:left w:val="single" w:color="auto" w:sz="4" w:space="0"/>
              <w:bottom w:val="single" w:color="auto" w:sz="4" w:space="0"/>
              <w:right w:val="single" w:color="auto" w:sz="4" w:space="0"/>
            </w:tcBorders>
            <w:noWrap/>
            <w:vAlign w:val="center"/>
          </w:tcPr>
          <w:p w14:paraId="6C5B77CF">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每周保洁</w:t>
            </w:r>
          </w:p>
        </w:tc>
        <w:tc>
          <w:tcPr>
            <w:tcW w:w="2865" w:type="dxa"/>
            <w:tcBorders>
              <w:top w:val="single" w:color="auto" w:sz="4" w:space="0"/>
              <w:left w:val="single" w:color="auto" w:sz="4" w:space="0"/>
              <w:bottom w:val="single" w:color="auto" w:sz="4" w:space="0"/>
              <w:right w:val="single" w:color="auto" w:sz="4" w:space="0"/>
            </w:tcBorders>
            <w:noWrap/>
            <w:vAlign w:val="center"/>
          </w:tcPr>
          <w:p w14:paraId="670B191E">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用玻璃清洁剂稀释溶液清洁玻璃，每周一次，室内玻璃循环清洁</w:t>
            </w:r>
          </w:p>
        </w:tc>
        <w:tc>
          <w:tcPr>
            <w:tcW w:w="2470" w:type="dxa"/>
            <w:tcBorders>
              <w:top w:val="single" w:color="auto" w:sz="4" w:space="0"/>
              <w:left w:val="single" w:color="auto" w:sz="4" w:space="0"/>
              <w:bottom w:val="single" w:color="auto" w:sz="4" w:space="0"/>
              <w:right w:val="single" w:color="auto" w:sz="4" w:space="0"/>
            </w:tcBorders>
            <w:noWrap/>
            <w:vAlign w:val="center"/>
          </w:tcPr>
          <w:p w14:paraId="032E04E2">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玻璃明亮光洁，无污渍、无水迹</w:t>
            </w:r>
          </w:p>
        </w:tc>
        <w:tc>
          <w:tcPr>
            <w:tcW w:w="1098" w:type="dxa"/>
            <w:tcBorders>
              <w:top w:val="single" w:color="auto" w:sz="4" w:space="0"/>
              <w:left w:val="single" w:color="auto" w:sz="4" w:space="0"/>
              <w:bottom w:val="single" w:color="auto" w:sz="4" w:space="0"/>
              <w:right w:val="single" w:color="auto" w:sz="4" w:space="0"/>
            </w:tcBorders>
            <w:noWrap/>
            <w:vAlign w:val="center"/>
          </w:tcPr>
          <w:p w14:paraId="13F9B500">
            <w:pPr>
              <w:widowControl/>
              <w:spacing w:line="360" w:lineRule="auto"/>
              <w:jc w:val="left"/>
              <w:rPr>
                <w:rFonts w:ascii="宋体" w:hAnsi="宋体" w:eastAsia="宋体" w:cs="仿宋"/>
                <w:kern w:val="0"/>
                <w:sz w:val="24"/>
                <w:szCs w:val="24"/>
              </w:rPr>
            </w:pPr>
            <w:r>
              <w:rPr>
                <w:rFonts w:hint="eastAsia" w:ascii="宋体" w:hAnsi="宋体" w:eastAsia="宋体" w:cs="仿宋"/>
                <w:kern w:val="0"/>
                <w:sz w:val="24"/>
                <w:szCs w:val="24"/>
              </w:rPr>
              <w:t>根据实际情况安排各区域循环清洁</w:t>
            </w:r>
          </w:p>
        </w:tc>
      </w:tr>
      <w:tr w14:paraId="0FE6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ign w:val="center"/>
          </w:tcPr>
          <w:p w14:paraId="05B947F9">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卫生间</w:t>
            </w:r>
          </w:p>
        </w:tc>
        <w:tc>
          <w:tcPr>
            <w:tcW w:w="1845" w:type="dxa"/>
            <w:tcBorders>
              <w:top w:val="single" w:color="auto" w:sz="4" w:space="0"/>
              <w:left w:val="single" w:color="auto" w:sz="4" w:space="0"/>
              <w:bottom w:val="single" w:color="auto" w:sz="4" w:space="0"/>
              <w:right w:val="single" w:color="auto" w:sz="4" w:space="0"/>
            </w:tcBorders>
            <w:noWrap/>
            <w:vAlign w:val="center"/>
          </w:tcPr>
          <w:p w14:paraId="206AB4A8">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随时保洁</w:t>
            </w:r>
          </w:p>
        </w:tc>
        <w:tc>
          <w:tcPr>
            <w:tcW w:w="2865" w:type="dxa"/>
            <w:tcBorders>
              <w:top w:val="single" w:color="auto" w:sz="4" w:space="0"/>
              <w:left w:val="single" w:color="auto" w:sz="4" w:space="0"/>
              <w:bottom w:val="single" w:color="auto" w:sz="4" w:space="0"/>
              <w:right w:val="single" w:color="auto" w:sz="4" w:space="0"/>
            </w:tcBorders>
            <w:noWrap/>
            <w:vAlign w:val="center"/>
          </w:tcPr>
          <w:p w14:paraId="4A935267">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打开换气扇或窗户进行通风。</w:t>
            </w:r>
          </w:p>
          <w:p w14:paraId="2B59AE59">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收集垃圾、清洁垃圾桶、换新垃圾袋。</w:t>
            </w:r>
          </w:p>
          <w:p w14:paraId="12E66A14">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清洗台面及水龙头、地面、门窗、墙面。</w:t>
            </w:r>
          </w:p>
          <w:p w14:paraId="1794F9C6">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用洁厕消毒液清洗便器并冲洗。</w:t>
            </w:r>
          </w:p>
        </w:tc>
        <w:tc>
          <w:tcPr>
            <w:tcW w:w="2470" w:type="dxa"/>
            <w:tcBorders>
              <w:top w:val="single" w:color="auto" w:sz="4" w:space="0"/>
              <w:left w:val="single" w:color="auto" w:sz="4" w:space="0"/>
              <w:bottom w:val="single" w:color="auto" w:sz="4" w:space="0"/>
              <w:right w:val="single" w:color="auto" w:sz="4" w:space="0"/>
            </w:tcBorders>
            <w:noWrap/>
            <w:vAlign w:val="center"/>
          </w:tcPr>
          <w:p w14:paraId="704280DC">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随时保持畅通，无漏水，无异味、无污垢，垃圾袋定时更换</w:t>
            </w:r>
          </w:p>
        </w:tc>
        <w:tc>
          <w:tcPr>
            <w:tcW w:w="1098" w:type="dxa"/>
            <w:tcBorders>
              <w:top w:val="single" w:color="auto" w:sz="4" w:space="0"/>
              <w:left w:val="single" w:color="auto" w:sz="4" w:space="0"/>
              <w:bottom w:val="single" w:color="auto" w:sz="4" w:space="0"/>
              <w:right w:val="single" w:color="auto" w:sz="4" w:space="0"/>
            </w:tcBorders>
            <w:noWrap/>
            <w:vAlign w:val="center"/>
          </w:tcPr>
          <w:p w14:paraId="6268FFF2">
            <w:pPr>
              <w:widowControl/>
              <w:spacing w:line="360" w:lineRule="auto"/>
              <w:ind w:firstLine="480" w:firstLineChars="200"/>
              <w:jc w:val="left"/>
              <w:rPr>
                <w:rFonts w:ascii="宋体" w:hAnsi="宋体" w:eastAsia="宋体" w:cs="仿宋"/>
                <w:kern w:val="0"/>
                <w:sz w:val="24"/>
                <w:szCs w:val="24"/>
              </w:rPr>
            </w:pPr>
          </w:p>
        </w:tc>
      </w:tr>
      <w:tr w14:paraId="1381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Merge w:val="restart"/>
            <w:tcBorders>
              <w:top w:val="single" w:color="auto" w:sz="4" w:space="0"/>
              <w:left w:val="single" w:color="auto" w:sz="4" w:space="0"/>
              <w:bottom w:val="single" w:color="auto" w:sz="4" w:space="0"/>
              <w:right w:val="single" w:color="auto" w:sz="4" w:space="0"/>
            </w:tcBorders>
            <w:noWrap/>
            <w:vAlign w:val="center"/>
          </w:tcPr>
          <w:p w14:paraId="180DB654">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电梯</w:t>
            </w:r>
          </w:p>
        </w:tc>
        <w:tc>
          <w:tcPr>
            <w:tcW w:w="1845" w:type="dxa"/>
            <w:tcBorders>
              <w:top w:val="single" w:color="auto" w:sz="4" w:space="0"/>
              <w:left w:val="single" w:color="auto" w:sz="4" w:space="0"/>
              <w:bottom w:val="single" w:color="auto" w:sz="4" w:space="0"/>
              <w:right w:val="single" w:color="auto" w:sz="4" w:space="0"/>
            </w:tcBorders>
            <w:noWrap/>
            <w:vAlign w:val="center"/>
          </w:tcPr>
          <w:p w14:paraId="16314F93">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每日一次</w:t>
            </w:r>
          </w:p>
        </w:tc>
        <w:tc>
          <w:tcPr>
            <w:tcW w:w="2865" w:type="dxa"/>
            <w:tcBorders>
              <w:top w:val="single" w:color="auto" w:sz="4" w:space="0"/>
              <w:left w:val="single" w:color="auto" w:sz="4" w:space="0"/>
              <w:bottom w:val="single" w:color="auto" w:sz="4" w:space="0"/>
              <w:right w:val="single" w:color="auto" w:sz="4" w:space="0"/>
            </w:tcBorders>
            <w:noWrap/>
            <w:vAlign w:val="center"/>
          </w:tcPr>
          <w:p w14:paraId="082D9308">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每日地面保洁，每日轿厢内消毒一次。</w:t>
            </w:r>
          </w:p>
        </w:tc>
        <w:tc>
          <w:tcPr>
            <w:tcW w:w="2470" w:type="dxa"/>
            <w:tcBorders>
              <w:top w:val="single" w:color="auto" w:sz="4" w:space="0"/>
              <w:left w:val="single" w:color="auto" w:sz="4" w:space="0"/>
              <w:bottom w:val="single" w:color="auto" w:sz="4" w:space="0"/>
              <w:right w:val="single" w:color="auto" w:sz="4" w:space="0"/>
            </w:tcBorders>
            <w:noWrap/>
            <w:vAlign w:val="center"/>
          </w:tcPr>
          <w:p w14:paraId="42D94348">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无障碍、无划痕、无脱落；无灰尘、无污渍</w:t>
            </w:r>
          </w:p>
        </w:tc>
        <w:tc>
          <w:tcPr>
            <w:tcW w:w="1098" w:type="dxa"/>
            <w:vMerge w:val="restart"/>
            <w:tcBorders>
              <w:top w:val="single" w:color="auto" w:sz="4" w:space="0"/>
              <w:left w:val="single" w:color="auto" w:sz="4" w:space="0"/>
              <w:bottom w:val="single" w:color="auto" w:sz="4" w:space="0"/>
              <w:right w:val="single" w:color="auto" w:sz="4" w:space="0"/>
            </w:tcBorders>
            <w:noWrap/>
            <w:vAlign w:val="center"/>
          </w:tcPr>
          <w:p w14:paraId="18EFD045">
            <w:pPr>
              <w:widowControl/>
              <w:spacing w:line="360" w:lineRule="auto"/>
              <w:ind w:firstLine="480" w:firstLineChars="200"/>
              <w:jc w:val="left"/>
              <w:rPr>
                <w:rFonts w:ascii="宋体" w:hAnsi="宋体" w:eastAsia="宋体" w:cs="仿宋"/>
                <w:kern w:val="0"/>
                <w:sz w:val="24"/>
                <w:szCs w:val="24"/>
              </w:rPr>
            </w:pPr>
          </w:p>
        </w:tc>
      </w:tr>
      <w:tr w14:paraId="083B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Merge w:val="continue"/>
            <w:tcBorders>
              <w:top w:val="single" w:color="auto" w:sz="4" w:space="0"/>
              <w:left w:val="single" w:color="auto" w:sz="4" w:space="0"/>
              <w:bottom w:val="single" w:color="auto" w:sz="4" w:space="0"/>
              <w:right w:val="single" w:color="auto" w:sz="4" w:space="0"/>
            </w:tcBorders>
            <w:noWrap w:val="0"/>
            <w:vAlign w:val="center"/>
          </w:tcPr>
          <w:p w14:paraId="5F9D42A4">
            <w:pPr>
              <w:widowControl/>
              <w:jc w:val="left"/>
              <w:rPr>
                <w:rFonts w:ascii="宋体" w:hAnsi="宋体" w:eastAsia="宋体" w:cs="仿宋"/>
                <w:kern w:val="0"/>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27028E51">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每月一次</w:t>
            </w:r>
          </w:p>
        </w:tc>
        <w:tc>
          <w:tcPr>
            <w:tcW w:w="2865" w:type="dxa"/>
            <w:tcBorders>
              <w:top w:val="single" w:color="auto" w:sz="4" w:space="0"/>
              <w:left w:val="single" w:color="auto" w:sz="4" w:space="0"/>
              <w:bottom w:val="single" w:color="auto" w:sz="4" w:space="0"/>
              <w:right w:val="single" w:color="auto" w:sz="4" w:space="0"/>
            </w:tcBorders>
            <w:noWrap/>
            <w:vAlign w:val="center"/>
          </w:tcPr>
          <w:p w14:paraId="127DFD75">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不锈钢光亮剂全面保洁。</w:t>
            </w:r>
          </w:p>
        </w:tc>
        <w:tc>
          <w:tcPr>
            <w:tcW w:w="2470" w:type="dxa"/>
            <w:tcBorders>
              <w:top w:val="single" w:color="auto" w:sz="4" w:space="0"/>
              <w:left w:val="single" w:color="auto" w:sz="4" w:space="0"/>
              <w:bottom w:val="single" w:color="auto" w:sz="4" w:space="0"/>
              <w:right w:val="single" w:color="auto" w:sz="4" w:space="0"/>
            </w:tcBorders>
            <w:noWrap/>
            <w:vAlign w:val="center"/>
          </w:tcPr>
          <w:p w14:paraId="03AE8C5E">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均匀有光泽</w:t>
            </w: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14:paraId="2A08197B">
            <w:pPr>
              <w:widowControl/>
              <w:jc w:val="left"/>
              <w:rPr>
                <w:rFonts w:ascii="宋体" w:hAnsi="宋体" w:eastAsia="宋体" w:cs="仿宋"/>
                <w:kern w:val="0"/>
                <w:sz w:val="24"/>
                <w:szCs w:val="24"/>
              </w:rPr>
            </w:pPr>
          </w:p>
        </w:tc>
      </w:tr>
      <w:tr w14:paraId="6097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ign w:val="center"/>
          </w:tcPr>
          <w:p w14:paraId="578043DB">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公共设施</w:t>
            </w:r>
          </w:p>
        </w:tc>
        <w:tc>
          <w:tcPr>
            <w:tcW w:w="1845" w:type="dxa"/>
            <w:tcBorders>
              <w:top w:val="single" w:color="auto" w:sz="4" w:space="0"/>
              <w:left w:val="single" w:color="auto" w:sz="4" w:space="0"/>
              <w:bottom w:val="single" w:color="auto" w:sz="4" w:space="0"/>
              <w:right w:val="single" w:color="auto" w:sz="4" w:space="0"/>
            </w:tcBorders>
            <w:noWrap/>
            <w:vAlign w:val="center"/>
          </w:tcPr>
          <w:p w14:paraId="00FC82A6">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每日保洁</w:t>
            </w:r>
          </w:p>
        </w:tc>
        <w:tc>
          <w:tcPr>
            <w:tcW w:w="2865" w:type="dxa"/>
            <w:tcBorders>
              <w:top w:val="single" w:color="auto" w:sz="4" w:space="0"/>
              <w:left w:val="single" w:color="auto" w:sz="4" w:space="0"/>
              <w:bottom w:val="single" w:color="auto" w:sz="4" w:space="0"/>
              <w:right w:val="single" w:color="auto" w:sz="4" w:space="0"/>
            </w:tcBorders>
            <w:noWrap/>
            <w:vAlign w:val="center"/>
          </w:tcPr>
          <w:p w14:paraId="2DBA397F">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每日用全能清洁剂稀释溶液清洁一次。</w:t>
            </w:r>
          </w:p>
        </w:tc>
        <w:tc>
          <w:tcPr>
            <w:tcW w:w="2470" w:type="dxa"/>
            <w:tcBorders>
              <w:top w:val="single" w:color="auto" w:sz="4" w:space="0"/>
              <w:left w:val="single" w:color="auto" w:sz="4" w:space="0"/>
              <w:bottom w:val="single" w:color="auto" w:sz="4" w:space="0"/>
              <w:right w:val="single" w:color="auto" w:sz="4" w:space="0"/>
            </w:tcBorders>
            <w:noWrap/>
            <w:vAlign w:val="center"/>
          </w:tcPr>
          <w:p w14:paraId="71ED0666">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无污渍，无积灰、无蜘蛛网</w:t>
            </w:r>
          </w:p>
        </w:tc>
        <w:tc>
          <w:tcPr>
            <w:tcW w:w="1098" w:type="dxa"/>
            <w:tcBorders>
              <w:top w:val="single" w:color="auto" w:sz="4" w:space="0"/>
              <w:left w:val="single" w:color="auto" w:sz="4" w:space="0"/>
              <w:bottom w:val="single" w:color="auto" w:sz="4" w:space="0"/>
              <w:right w:val="single" w:color="auto" w:sz="4" w:space="0"/>
            </w:tcBorders>
            <w:noWrap/>
            <w:vAlign w:val="center"/>
          </w:tcPr>
          <w:p w14:paraId="42AFAA23">
            <w:pPr>
              <w:widowControl/>
              <w:spacing w:line="360" w:lineRule="auto"/>
              <w:ind w:firstLine="480" w:firstLineChars="200"/>
              <w:jc w:val="left"/>
              <w:rPr>
                <w:rFonts w:ascii="宋体" w:hAnsi="宋体" w:eastAsia="宋体" w:cs="仿宋"/>
                <w:kern w:val="0"/>
                <w:sz w:val="24"/>
                <w:szCs w:val="24"/>
              </w:rPr>
            </w:pPr>
          </w:p>
        </w:tc>
      </w:tr>
      <w:tr w14:paraId="6C92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ign w:val="center"/>
          </w:tcPr>
          <w:p w14:paraId="2B72F21D">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病人等候区</w:t>
            </w:r>
          </w:p>
        </w:tc>
        <w:tc>
          <w:tcPr>
            <w:tcW w:w="1845" w:type="dxa"/>
            <w:tcBorders>
              <w:top w:val="single" w:color="auto" w:sz="4" w:space="0"/>
              <w:left w:val="single" w:color="auto" w:sz="4" w:space="0"/>
              <w:bottom w:val="single" w:color="auto" w:sz="4" w:space="0"/>
              <w:right w:val="single" w:color="auto" w:sz="4" w:space="0"/>
            </w:tcBorders>
            <w:noWrap/>
            <w:vAlign w:val="center"/>
          </w:tcPr>
          <w:p w14:paraId="7A6D0979">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每日保洁</w:t>
            </w:r>
          </w:p>
        </w:tc>
        <w:tc>
          <w:tcPr>
            <w:tcW w:w="2865" w:type="dxa"/>
            <w:tcBorders>
              <w:top w:val="single" w:color="auto" w:sz="4" w:space="0"/>
              <w:left w:val="single" w:color="auto" w:sz="4" w:space="0"/>
              <w:bottom w:val="single" w:color="auto" w:sz="4" w:space="0"/>
              <w:right w:val="single" w:color="auto" w:sz="4" w:space="0"/>
            </w:tcBorders>
            <w:noWrap/>
            <w:vAlign w:val="center"/>
          </w:tcPr>
          <w:p w14:paraId="5C68F5D2">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等候椅每日用全能清洁剂稀释溶液清洁，每日用消毒剂消毒一次。</w:t>
            </w:r>
          </w:p>
        </w:tc>
        <w:tc>
          <w:tcPr>
            <w:tcW w:w="2470" w:type="dxa"/>
            <w:tcBorders>
              <w:top w:val="single" w:color="auto" w:sz="4" w:space="0"/>
              <w:left w:val="single" w:color="auto" w:sz="4" w:space="0"/>
              <w:bottom w:val="single" w:color="auto" w:sz="4" w:space="0"/>
              <w:right w:val="single" w:color="auto" w:sz="4" w:space="0"/>
            </w:tcBorders>
            <w:noWrap/>
            <w:vAlign w:val="center"/>
          </w:tcPr>
          <w:p w14:paraId="2E6A74DE">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无垃圾、无浮灰、无烟蒂、无水迹</w:t>
            </w:r>
          </w:p>
        </w:tc>
        <w:tc>
          <w:tcPr>
            <w:tcW w:w="1098" w:type="dxa"/>
            <w:tcBorders>
              <w:top w:val="single" w:color="auto" w:sz="4" w:space="0"/>
              <w:left w:val="single" w:color="auto" w:sz="4" w:space="0"/>
              <w:bottom w:val="single" w:color="auto" w:sz="4" w:space="0"/>
              <w:right w:val="single" w:color="auto" w:sz="4" w:space="0"/>
            </w:tcBorders>
            <w:noWrap/>
            <w:vAlign w:val="center"/>
          </w:tcPr>
          <w:p w14:paraId="4F80B974">
            <w:pPr>
              <w:widowControl/>
              <w:spacing w:line="360" w:lineRule="auto"/>
              <w:ind w:firstLine="480" w:firstLineChars="200"/>
              <w:jc w:val="left"/>
              <w:rPr>
                <w:rFonts w:ascii="宋体" w:hAnsi="宋体" w:eastAsia="宋体" w:cs="仿宋"/>
                <w:kern w:val="0"/>
                <w:sz w:val="24"/>
                <w:szCs w:val="24"/>
              </w:rPr>
            </w:pPr>
          </w:p>
        </w:tc>
      </w:tr>
      <w:tr w14:paraId="200E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Merge w:val="restart"/>
            <w:tcBorders>
              <w:top w:val="single" w:color="auto" w:sz="4" w:space="0"/>
              <w:left w:val="single" w:color="auto" w:sz="4" w:space="0"/>
              <w:bottom w:val="single" w:color="auto" w:sz="4" w:space="0"/>
              <w:right w:val="single" w:color="auto" w:sz="4" w:space="0"/>
            </w:tcBorders>
            <w:noWrap/>
            <w:vAlign w:val="center"/>
          </w:tcPr>
          <w:p w14:paraId="50EE1560">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床单元</w:t>
            </w:r>
          </w:p>
        </w:tc>
        <w:tc>
          <w:tcPr>
            <w:tcW w:w="1845" w:type="dxa"/>
            <w:tcBorders>
              <w:top w:val="single" w:color="auto" w:sz="4" w:space="0"/>
              <w:left w:val="single" w:color="auto" w:sz="4" w:space="0"/>
              <w:bottom w:val="single" w:color="auto" w:sz="4" w:space="0"/>
              <w:right w:val="single" w:color="auto" w:sz="4" w:space="0"/>
            </w:tcBorders>
            <w:noWrap/>
            <w:vAlign w:val="center"/>
          </w:tcPr>
          <w:p w14:paraId="094D3513">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每日清洁一次</w:t>
            </w:r>
          </w:p>
        </w:tc>
        <w:tc>
          <w:tcPr>
            <w:tcW w:w="2865" w:type="dxa"/>
            <w:tcBorders>
              <w:top w:val="single" w:color="auto" w:sz="4" w:space="0"/>
              <w:left w:val="single" w:color="auto" w:sz="4" w:space="0"/>
              <w:bottom w:val="single" w:color="auto" w:sz="4" w:space="0"/>
              <w:right w:val="single" w:color="auto" w:sz="4" w:space="0"/>
            </w:tcBorders>
            <w:noWrap/>
            <w:vAlign w:val="center"/>
          </w:tcPr>
          <w:p w14:paraId="3119461B">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每日用全能清洁剂稀释溶液清洁一次</w:t>
            </w:r>
          </w:p>
        </w:tc>
        <w:tc>
          <w:tcPr>
            <w:tcW w:w="2470" w:type="dxa"/>
            <w:vMerge w:val="restart"/>
            <w:tcBorders>
              <w:top w:val="single" w:color="auto" w:sz="4" w:space="0"/>
              <w:left w:val="single" w:color="auto" w:sz="4" w:space="0"/>
              <w:bottom w:val="single" w:color="auto" w:sz="4" w:space="0"/>
              <w:right w:val="single" w:color="auto" w:sz="4" w:space="0"/>
            </w:tcBorders>
            <w:noWrap/>
            <w:vAlign w:val="center"/>
          </w:tcPr>
          <w:p w14:paraId="0ABC7B5A">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无灰、无杂物</w:t>
            </w:r>
          </w:p>
        </w:tc>
        <w:tc>
          <w:tcPr>
            <w:tcW w:w="1098" w:type="dxa"/>
            <w:vMerge w:val="restart"/>
            <w:tcBorders>
              <w:top w:val="single" w:color="auto" w:sz="4" w:space="0"/>
              <w:left w:val="single" w:color="auto" w:sz="4" w:space="0"/>
              <w:bottom w:val="single" w:color="auto" w:sz="4" w:space="0"/>
              <w:right w:val="single" w:color="auto" w:sz="4" w:space="0"/>
            </w:tcBorders>
            <w:noWrap/>
            <w:vAlign w:val="center"/>
          </w:tcPr>
          <w:p w14:paraId="04ADFD73">
            <w:pPr>
              <w:widowControl/>
              <w:spacing w:line="360" w:lineRule="auto"/>
              <w:ind w:firstLine="480" w:firstLineChars="200"/>
              <w:jc w:val="left"/>
              <w:rPr>
                <w:rFonts w:ascii="宋体" w:hAnsi="宋体" w:eastAsia="宋体" w:cs="仿宋"/>
                <w:kern w:val="0"/>
                <w:sz w:val="24"/>
                <w:szCs w:val="24"/>
              </w:rPr>
            </w:pPr>
          </w:p>
        </w:tc>
      </w:tr>
      <w:tr w14:paraId="58C7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Merge w:val="continue"/>
            <w:tcBorders>
              <w:top w:val="single" w:color="auto" w:sz="4" w:space="0"/>
              <w:left w:val="single" w:color="auto" w:sz="4" w:space="0"/>
              <w:bottom w:val="single" w:color="auto" w:sz="4" w:space="0"/>
              <w:right w:val="single" w:color="auto" w:sz="4" w:space="0"/>
            </w:tcBorders>
            <w:noWrap w:val="0"/>
            <w:vAlign w:val="center"/>
          </w:tcPr>
          <w:p w14:paraId="2573A325">
            <w:pPr>
              <w:widowControl/>
              <w:jc w:val="left"/>
              <w:rPr>
                <w:rFonts w:ascii="宋体" w:hAnsi="宋体" w:eastAsia="宋体" w:cs="仿宋"/>
                <w:kern w:val="0"/>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59F16D4A">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出院后终末消毒</w:t>
            </w:r>
          </w:p>
        </w:tc>
        <w:tc>
          <w:tcPr>
            <w:tcW w:w="2865" w:type="dxa"/>
            <w:tcBorders>
              <w:top w:val="single" w:color="auto" w:sz="4" w:space="0"/>
              <w:left w:val="single" w:color="auto" w:sz="4" w:space="0"/>
              <w:bottom w:val="single" w:color="auto" w:sz="4" w:space="0"/>
              <w:right w:val="single" w:color="auto" w:sz="4" w:space="0"/>
            </w:tcBorders>
            <w:noWrap/>
            <w:vAlign w:val="center"/>
          </w:tcPr>
          <w:p w14:paraId="3ABDD783">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用消毒剂拭床栏、床头柜、床档、凳子。</w:t>
            </w:r>
          </w:p>
        </w:tc>
        <w:tc>
          <w:tcPr>
            <w:tcW w:w="2470" w:type="dxa"/>
            <w:vMerge w:val="continue"/>
            <w:tcBorders>
              <w:top w:val="single" w:color="auto" w:sz="4" w:space="0"/>
              <w:left w:val="single" w:color="auto" w:sz="4" w:space="0"/>
              <w:bottom w:val="single" w:color="auto" w:sz="4" w:space="0"/>
              <w:right w:val="single" w:color="auto" w:sz="4" w:space="0"/>
            </w:tcBorders>
            <w:noWrap w:val="0"/>
            <w:vAlign w:val="center"/>
          </w:tcPr>
          <w:p w14:paraId="2789C14E">
            <w:pPr>
              <w:widowControl/>
              <w:jc w:val="left"/>
              <w:rPr>
                <w:rFonts w:ascii="宋体" w:hAnsi="宋体" w:eastAsia="宋体" w:cs="仿宋"/>
                <w:kern w:val="0"/>
                <w:sz w:val="24"/>
                <w:szCs w:val="24"/>
              </w:rPr>
            </w:pP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14:paraId="21290D6C">
            <w:pPr>
              <w:widowControl/>
              <w:jc w:val="left"/>
              <w:rPr>
                <w:rFonts w:ascii="宋体" w:hAnsi="宋体" w:eastAsia="宋体" w:cs="仿宋"/>
                <w:kern w:val="0"/>
                <w:sz w:val="24"/>
                <w:szCs w:val="24"/>
              </w:rPr>
            </w:pPr>
          </w:p>
        </w:tc>
      </w:tr>
      <w:tr w14:paraId="3586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ign w:val="center"/>
          </w:tcPr>
          <w:p w14:paraId="4B718858">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输液架</w:t>
            </w:r>
          </w:p>
        </w:tc>
        <w:tc>
          <w:tcPr>
            <w:tcW w:w="1845" w:type="dxa"/>
            <w:tcBorders>
              <w:top w:val="single" w:color="auto" w:sz="4" w:space="0"/>
              <w:left w:val="single" w:color="auto" w:sz="4" w:space="0"/>
              <w:bottom w:val="single" w:color="auto" w:sz="4" w:space="0"/>
              <w:right w:val="single" w:color="auto" w:sz="4" w:space="0"/>
            </w:tcBorders>
            <w:noWrap/>
            <w:vAlign w:val="center"/>
          </w:tcPr>
          <w:p w14:paraId="5A50B74A">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每日一次</w:t>
            </w:r>
          </w:p>
        </w:tc>
        <w:tc>
          <w:tcPr>
            <w:tcW w:w="2865" w:type="dxa"/>
            <w:tcBorders>
              <w:top w:val="single" w:color="auto" w:sz="4" w:space="0"/>
              <w:left w:val="single" w:color="auto" w:sz="4" w:space="0"/>
              <w:bottom w:val="single" w:color="auto" w:sz="4" w:space="0"/>
              <w:right w:val="single" w:color="auto" w:sz="4" w:space="0"/>
            </w:tcBorders>
            <w:noWrap/>
            <w:vAlign w:val="center"/>
          </w:tcPr>
          <w:p w14:paraId="0CA19324">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每日用全能清洁剂稀释溶液清洁一次</w:t>
            </w:r>
          </w:p>
        </w:tc>
        <w:tc>
          <w:tcPr>
            <w:tcW w:w="2470" w:type="dxa"/>
            <w:tcBorders>
              <w:top w:val="single" w:color="auto" w:sz="4" w:space="0"/>
              <w:left w:val="single" w:color="auto" w:sz="4" w:space="0"/>
              <w:bottom w:val="single" w:color="auto" w:sz="4" w:space="0"/>
              <w:right w:val="single" w:color="auto" w:sz="4" w:space="0"/>
            </w:tcBorders>
            <w:noWrap/>
            <w:vAlign w:val="center"/>
          </w:tcPr>
          <w:p w14:paraId="7D16F493">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无灰</w:t>
            </w:r>
          </w:p>
        </w:tc>
        <w:tc>
          <w:tcPr>
            <w:tcW w:w="1098" w:type="dxa"/>
            <w:tcBorders>
              <w:top w:val="single" w:color="auto" w:sz="4" w:space="0"/>
              <w:left w:val="single" w:color="auto" w:sz="4" w:space="0"/>
              <w:bottom w:val="single" w:color="auto" w:sz="4" w:space="0"/>
              <w:right w:val="single" w:color="auto" w:sz="4" w:space="0"/>
            </w:tcBorders>
            <w:noWrap/>
            <w:vAlign w:val="center"/>
          </w:tcPr>
          <w:p w14:paraId="7A37B67D">
            <w:pPr>
              <w:widowControl/>
              <w:spacing w:line="360" w:lineRule="auto"/>
              <w:ind w:firstLine="480" w:firstLineChars="200"/>
              <w:jc w:val="left"/>
              <w:rPr>
                <w:rFonts w:ascii="宋体" w:hAnsi="宋体" w:eastAsia="宋体" w:cs="仿宋"/>
                <w:kern w:val="0"/>
                <w:sz w:val="24"/>
                <w:szCs w:val="24"/>
              </w:rPr>
            </w:pPr>
          </w:p>
        </w:tc>
      </w:tr>
      <w:tr w14:paraId="39D5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ign w:val="center"/>
          </w:tcPr>
          <w:p w14:paraId="6CC0497D">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室内公共区域</w:t>
            </w:r>
          </w:p>
        </w:tc>
        <w:tc>
          <w:tcPr>
            <w:tcW w:w="1845" w:type="dxa"/>
            <w:tcBorders>
              <w:top w:val="single" w:color="auto" w:sz="4" w:space="0"/>
              <w:left w:val="single" w:color="auto" w:sz="4" w:space="0"/>
              <w:bottom w:val="single" w:color="auto" w:sz="4" w:space="0"/>
              <w:right w:val="single" w:color="auto" w:sz="4" w:space="0"/>
            </w:tcBorders>
            <w:noWrap/>
            <w:vAlign w:val="center"/>
          </w:tcPr>
          <w:p w14:paraId="5C9F0E37">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每日一次</w:t>
            </w:r>
          </w:p>
        </w:tc>
        <w:tc>
          <w:tcPr>
            <w:tcW w:w="2865" w:type="dxa"/>
            <w:tcBorders>
              <w:top w:val="single" w:color="auto" w:sz="4" w:space="0"/>
              <w:left w:val="single" w:color="auto" w:sz="4" w:space="0"/>
              <w:bottom w:val="single" w:color="auto" w:sz="4" w:space="0"/>
              <w:right w:val="single" w:color="auto" w:sz="4" w:space="0"/>
            </w:tcBorders>
            <w:noWrap/>
            <w:vAlign w:val="center"/>
          </w:tcPr>
          <w:p w14:paraId="7BCABBE3">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 xml:space="preserve"> 收集垃圾、清洁垃圾桶、换新垃圾袋。</w:t>
            </w:r>
          </w:p>
          <w:p w14:paraId="36F0F9E4">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清扫地面垃圾。</w:t>
            </w:r>
          </w:p>
          <w:p w14:paraId="784EBD86">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拖大厅、过道、走廊地面。</w:t>
            </w:r>
          </w:p>
          <w:p w14:paraId="0A71976F">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擦拭窗台、窗框、门。</w:t>
            </w:r>
          </w:p>
          <w:p w14:paraId="6E2AE1E1">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擦拭楼梯扶手、拖楼梯地面。</w:t>
            </w:r>
          </w:p>
          <w:p w14:paraId="76EA8A8A">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清洁天花板及灯具。</w:t>
            </w:r>
          </w:p>
        </w:tc>
        <w:tc>
          <w:tcPr>
            <w:tcW w:w="2470" w:type="dxa"/>
            <w:tcBorders>
              <w:top w:val="single" w:color="auto" w:sz="4" w:space="0"/>
              <w:left w:val="single" w:color="auto" w:sz="4" w:space="0"/>
              <w:bottom w:val="single" w:color="auto" w:sz="4" w:space="0"/>
              <w:right w:val="single" w:color="auto" w:sz="4" w:space="0"/>
            </w:tcBorders>
            <w:noWrap/>
            <w:vAlign w:val="center"/>
          </w:tcPr>
          <w:p w14:paraId="208F2744">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无垃圾、无浮灰、无烟蒂、无水迹</w:t>
            </w:r>
          </w:p>
        </w:tc>
        <w:tc>
          <w:tcPr>
            <w:tcW w:w="1098" w:type="dxa"/>
            <w:tcBorders>
              <w:top w:val="single" w:color="auto" w:sz="4" w:space="0"/>
              <w:left w:val="single" w:color="auto" w:sz="4" w:space="0"/>
              <w:bottom w:val="single" w:color="auto" w:sz="4" w:space="0"/>
              <w:right w:val="single" w:color="auto" w:sz="4" w:space="0"/>
            </w:tcBorders>
            <w:noWrap/>
            <w:vAlign w:val="center"/>
          </w:tcPr>
          <w:p w14:paraId="08BF3B8D">
            <w:pPr>
              <w:widowControl/>
              <w:spacing w:line="360" w:lineRule="auto"/>
              <w:ind w:firstLine="480" w:firstLineChars="200"/>
              <w:jc w:val="left"/>
              <w:rPr>
                <w:rFonts w:ascii="宋体" w:hAnsi="宋体" w:eastAsia="宋体" w:cs="仿宋"/>
                <w:kern w:val="0"/>
                <w:sz w:val="24"/>
                <w:szCs w:val="24"/>
              </w:rPr>
            </w:pPr>
          </w:p>
        </w:tc>
      </w:tr>
      <w:tr w14:paraId="7277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ign w:val="center"/>
          </w:tcPr>
          <w:p w14:paraId="444A1B92">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PVC地板打蜡</w:t>
            </w:r>
          </w:p>
        </w:tc>
        <w:tc>
          <w:tcPr>
            <w:tcW w:w="1845" w:type="dxa"/>
            <w:tcBorders>
              <w:top w:val="single" w:color="auto" w:sz="4" w:space="0"/>
              <w:left w:val="single" w:color="auto" w:sz="4" w:space="0"/>
              <w:bottom w:val="single" w:color="auto" w:sz="4" w:space="0"/>
              <w:right w:val="single" w:color="auto" w:sz="4" w:space="0"/>
            </w:tcBorders>
            <w:noWrap/>
            <w:vAlign w:val="center"/>
          </w:tcPr>
          <w:p w14:paraId="32F16293">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每月一次</w:t>
            </w:r>
          </w:p>
        </w:tc>
        <w:tc>
          <w:tcPr>
            <w:tcW w:w="2865" w:type="dxa"/>
            <w:tcBorders>
              <w:top w:val="single" w:color="auto" w:sz="4" w:space="0"/>
              <w:left w:val="single" w:color="auto" w:sz="4" w:space="0"/>
              <w:bottom w:val="single" w:color="auto" w:sz="4" w:space="0"/>
              <w:right w:val="single" w:color="auto" w:sz="4" w:space="0"/>
            </w:tcBorders>
            <w:noWrap/>
            <w:vAlign w:val="center"/>
          </w:tcPr>
          <w:p w14:paraId="5AF6C911">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对所管辖的PVC地板进行打蜡保养处理</w:t>
            </w:r>
          </w:p>
        </w:tc>
        <w:tc>
          <w:tcPr>
            <w:tcW w:w="2470" w:type="dxa"/>
            <w:tcBorders>
              <w:top w:val="single" w:color="auto" w:sz="4" w:space="0"/>
              <w:left w:val="single" w:color="auto" w:sz="4" w:space="0"/>
              <w:bottom w:val="single" w:color="auto" w:sz="4" w:space="0"/>
              <w:right w:val="single" w:color="auto" w:sz="4" w:space="0"/>
            </w:tcBorders>
            <w:noWrap/>
            <w:vAlign w:val="center"/>
          </w:tcPr>
          <w:p w14:paraId="45DFF076">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干净，无灰尘与杂物渗入，色彩保持亮丽光泽；无污渍、油渍、胶渍，蜡面平整无皱纹。</w:t>
            </w:r>
          </w:p>
        </w:tc>
        <w:tc>
          <w:tcPr>
            <w:tcW w:w="1098" w:type="dxa"/>
            <w:tcBorders>
              <w:top w:val="single" w:color="auto" w:sz="4" w:space="0"/>
              <w:left w:val="single" w:color="auto" w:sz="4" w:space="0"/>
              <w:bottom w:val="single" w:color="auto" w:sz="4" w:space="0"/>
              <w:right w:val="single" w:color="auto" w:sz="4" w:space="0"/>
            </w:tcBorders>
            <w:noWrap/>
            <w:vAlign w:val="center"/>
          </w:tcPr>
          <w:p w14:paraId="0F8E7EFC">
            <w:pPr>
              <w:widowControl/>
              <w:spacing w:line="360" w:lineRule="auto"/>
              <w:jc w:val="left"/>
              <w:rPr>
                <w:rFonts w:ascii="宋体" w:hAnsi="宋体" w:eastAsia="宋体" w:cs="仿宋"/>
                <w:kern w:val="0"/>
                <w:sz w:val="24"/>
                <w:szCs w:val="24"/>
              </w:rPr>
            </w:pPr>
          </w:p>
        </w:tc>
      </w:tr>
      <w:tr w14:paraId="6C33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ign w:val="center"/>
          </w:tcPr>
          <w:p w14:paraId="7887129B">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保洁工具</w:t>
            </w:r>
          </w:p>
        </w:tc>
        <w:tc>
          <w:tcPr>
            <w:tcW w:w="1845" w:type="dxa"/>
            <w:tcBorders>
              <w:top w:val="single" w:color="auto" w:sz="4" w:space="0"/>
              <w:left w:val="single" w:color="auto" w:sz="4" w:space="0"/>
              <w:bottom w:val="single" w:color="auto" w:sz="4" w:space="0"/>
              <w:right w:val="single" w:color="auto" w:sz="4" w:space="0"/>
            </w:tcBorders>
            <w:noWrap/>
            <w:vAlign w:val="center"/>
          </w:tcPr>
          <w:p w14:paraId="121E2CD4">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实时</w:t>
            </w:r>
          </w:p>
        </w:tc>
        <w:tc>
          <w:tcPr>
            <w:tcW w:w="2865" w:type="dxa"/>
            <w:tcBorders>
              <w:top w:val="single" w:color="auto" w:sz="4" w:space="0"/>
              <w:left w:val="single" w:color="auto" w:sz="4" w:space="0"/>
              <w:bottom w:val="single" w:color="auto" w:sz="4" w:space="0"/>
              <w:right w:val="single" w:color="auto" w:sz="4" w:space="0"/>
            </w:tcBorders>
            <w:noWrap/>
            <w:vAlign w:val="center"/>
          </w:tcPr>
          <w:p w14:paraId="394E5E0D">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 xml:space="preserve"> 分区管理、地巾及拖把分类标识。</w:t>
            </w:r>
          </w:p>
        </w:tc>
        <w:tc>
          <w:tcPr>
            <w:tcW w:w="2470" w:type="dxa"/>
            <w:tcBorders>
              <w:top w:val="single" w:color="auto" w:sz="4" w:space="0"/>
              <w:left w:val="single" w:color="auto" w:sz="4" w:space="0"/>
              <w:bottom w:val="single" w:color="auto" w:sz="4" w:space="0"/>
              <w:right w:val="single" w:color="auto" w:sz="4" w:space="0"/>
            </w:tcBorders>
            <w:noWrap/>
            <w:vAlign w:val="center"/>
          </w:tcPr>
          <w:p w14:paraId="6AD0B936">
            <w:pPr>
              <w:widowControl/>
              <w:spacing w:line="360" w:lineRule="auto"/>
              <w:jc w:val="center"/>
              <w:rPr>
                <w:rFonts w:ascii="宋体" w:hAnsi="宋体" w:eastAsia="宋体" w:cs="仿宋"/>
                <w:kern w:val="0"/>
                <w:sz w:val="24"/>
                <w:szCs w:val="24"/>
              </w:rPr>
            </w:pPr>
            <w:r>
              <w:rPr>
                <w:rFonts w:hint="eastAsia" w:ascii="宋体" w:hAnsi="宋体" w:eastAsia="宋体" w:cs="仿宋"/>
                <w:kern w:val="0"/>
                <w:sz w:val="24"/>
                <w:szCs w:val="24"/>
              </w:rPr>
              <w:t>分色使用（五色，分为走廊、病房、设备带、卫生间、微波炉），一桌一巾，一房一地巾，并严格按照医院院感办消毒要求落实区域消毒，严防交叉感染。</w:t>
            </w:r>
          </w:p>
        </w:tc>
        <w:tc>
          <w:tcPr>
            <w:tcW w:w="1098" w:type="dxa"/>
            <w:tcBorders>
              <w:top w:val="single" w:color="auto" w:sz="4" w:space="0"/>
              <w:left w:val="single" w:color="auto" w:sz="4" w:space="0"/>
              <w:bottom w:val="single" w:color="auto" w:sz="4" w:space="0"/>
              <w:right w:val="single" w:color="auto" w:sz="4" w:space="0"/>
            </w:tcBorders>
            <w:noWrap/>
            <w:vAlign w:val="center"/>
          </w:tcPr>
          <w:p w14:paraId="1D385FB1">
            <w:pPr>
              <w:widowControl/>
              <w:spacing w:line="360" w:lineRule="auto"/>
              <w:ind w:firstLine="480" w:firstLineChars="200"/>
              <w:jc w:val="left"/>
              <w:rPr>
                <w:rFonts w:ascii="宋体" w:hAnsi="宋体" w:eastAsia="宋体" w:cs="仿宋"/>
                <w:kern w:val="0"/>
                <w:sz w:val="24"/>
                <w:szCs w:val="24"/>
              </w:rPr>
            </w:pPr>
          </w:p>
        </w:tc>
      </w:tr>
    </w:tbl>
    <w:p w14:paraId="6CB12C01">
      <w:pPr>
        <w:keepNext w:val="0"/>
        <w:keepLines w:val="0"/>
        <w:pageBreakBefore w:val="0"/>
        <w:widowControl/>
        <w:kinsoku/>
        <w:wordWrap/>
        <w:overflowPunct/>
        <w:topLinePunct w:val="0"/>
        <w:autoSpaceDE/>
        <w:autoSpaceDN/>
        <w:bidi w:val="0"/>
        <w:snapToGrid/>
        <w:spacing w:line="520" w:lineRule="exact"/>
        <w:ind w:firstLine="482" w:firstLineChars="200"/>
        <w:jc w:val="left"/>
        <w:textAlignment w:val="auto"/>
        <w:rPr>
          <w:rFonts w:ascii="宋体" w:hAnsi="宋体" w:eastAsia="宋体" w:cs="仿宋"/>
          <w:b/>
          <w:kern w:val="0"/>
          <w:sz w:val="24"/>
          <w:szCs w:val="24"/>
          <w:lang w:val="zh-CN"/>
        </w:rPr>
      </w:pPr>
      <w:r>
        <w:rPr>
          <w:rFonts w:hint="eastAsia" w:ascii="宋体" w:hAnsi="宋体" w:eastAsia="宋体" w:cs="仿宋"/>
          <w:b/>
          <w:kern w:val="0"/>
          <w:sz w:val="24"/>
          <w:szCs w:val="24"/>
          <w:lang w:val="zh-CN"/>
        </w:rPr>
        <w:t>（</w:t>
      </w:r>
      <w:r>
        <w:rPr>
          <w:rFonts w:hint="eastAsia" w:ascii="宋体" w:hAnsi="宋体" w:eastAsia="宋体" w:cs="仿宋"/>
          <w:b/>
          <w:kern w:val="0"/>
          <w:sz w:val="24"/>
          <w:szCs w:val="24"/>
        </w:rPr>
        <w:t>3</w:t>
      </w:r>
      <w:r>
        <w:rPr>
          <w:rFonts w:hint="eastAsia" w:ascii="宋体" w:hAnsi="宋体" w:eastAsia="宋体" w:cs="仿宋"/>
          <w:b/>
          <w:kern w:val="0"/>
          <w:sz w:val="24"/>
          <w:szCs w:val="24"/>
          <w:lang w:val="zh-CN"/>
        </w:rPr>
        <w:t>）服务标准</w:t>
      </w:r>
    </w:p>
    <w:p w14:paraId="09478FF0">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1）门、急诊大厅、电梯厅、走廊清洁标准</w:t>
      </w:r>
    </w:p>
    <w:p w14:paraId="6E947863">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①地面：地面保持干净,表面无尘土，做到无烟头、纸屑及任何垃圾、污物、痰渍等，地面有废弃杂物要及时清理、保洁，地面有血渍、污液时及时清洗并按消毒规范进行消毒处理。</w:t>
      </w:r>
    </w:p>
    <w:p w14:paraId="525DC7D7">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②墙壁：墙壁保持干净清洁、无尘土、污迹，3米以下手摸无明显灰尘、污迹、无青苔。</w:t>
      </w:r>
    </w:p>
    <w:p w14:paraId="13AD0618">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③电梯：无尘土、光亮洁净、无任何印迹。按键面板：无尘土。</w:t>
      </w:r>
    </w:p>
    <w:p w14:paraId="7966BF42">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④照明灯具：定期擦拭，每月擦拭一次。</w:t>
      </w:r>
    </w:p>
    <w:p w14:paraId="569BDA62">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⑤各房间门、通道门；应无尘土、污迹。客梯厅顶部：每月一次。不锈钢面：随时发现有脏、污立即清抹。</w:t>
      </w:r>
    </w:p>
    <w:p w14:paraId="493A78EC">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⑥厅、道无悬挂物，无灰尘，有不当各类标识、广告及乱贴乱画要及时清理并不留污痕。</w:t>
      </w:r>
    </w:p>
    <w:p w14:paraId="74943C26">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⑦窗户：无尘土、污迹，玻璃洁净，每月擦拭一次。</w:t>
      </w:r>
    </w:p>
    <w:p w14:paraId="363C1F8C">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⑧垃圾箱内垃圾每天及时清倒,箱内垃圾不得超过垃圾箱三分之二，无异味,消毒规范。</w:t>
      </w:r>
    </w:p>
    <w:p w14:paraId="41FE9136">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⑨清扫、清洗地面时无扬尘及无超国家规定的人体承受噪声。</w:t>
      </w:r>
    </w:p>
    <w:p w14:paraId="39C6379C">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2）卫生间清洁标准</w:t>
      </w:r>
    </w:p>
    <w:p w14:paraId="188CD0BF">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①地面：无尘土、</w:t>
      </w:r>
      <w:r>
        <w:rPr>
          <w:rFonts w:hint="eastAsia" w:ascii="宋体" w:hAnsi="宋体" w:eastAsia="宋体" w:cs="仿宋"/>
          <w:kern w:val="0"/>
          <w:sz w:val="24"/>
          <w:szCs w:val="24"/>
        </w:rPr>
        <w:t>纸屑</w:t>
      </w:r>
      <w:r>
        <w:rPr>
          <w:rFonts w:hint="eastAsia" w:ascii="宋体" w:hAnsi="宋体" w:eastAsia="宋体" w:cs="仿宋"/>
          <w:kern w:val="0"/>
          <w:sz w:val="24"/>
          <w:szCs w:val="24"/>
          <w:lang w:val="zh-CN"/>
        </w:rPr>
        <w:t>、垃圾、积水、污迹。</w:t>
      </w:r>
    </w:p>
    <w:p w14:paraId="3DF9F244">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②洗手池：池壁无污垢。无痰迹及头发等不洁物。</w:t>
      </w:r>
    </w:p>
    <w:p w14:paraId="607510EA">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③水龙头：无任何污垢，洁净。</w:t>
      </w:r>
    </w:p>
    <w:p w14:paraId="65546B1C">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④洗手池台面：无水迹、无尘土、无污物。</w:t>
      </w:r>
    </w:p>
    <w:p w14:paraId="498B8537">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⑤镜面：无水点、水迹、尘土、污迹。</w:t>
      </w:r>
    </w:p>
    <w:p w14:paraId="312CBB89">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⑥小便器：无尿碱、水锈印迹（黄迹）无污垢、喷水嘴应洁净。</w:t>
      </w:r>
    </w:p>
    <w:p w14:paraId="56FD4D32">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⑦大便器：内外洁净，无大便遗迹，无污垢黄迹。</w:t>
      </w:r>
    </w:p>
    <w:p w14:paraId="3CB52C46">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⑧纸篓：污物量不得超过桶体2/3，且每日清倒保持外表干净。</w:t>
      </w:r>
    </w:p>
    <w:p w14:paraId="74BD3235">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⑨隔板：无尘土、污迹、无手印每天清</w:t>
      </w:r>
      <w:r>
        <w:rPr>
          <w:rFonts w:hint="eastAsia" w:ascii="宋体" w:hAnsi="宋体" w:eastAsia="宋体" w:cs="仿宋"/>
          <w:kern w:val="0"/>
          <w:sz w:val="24"/>
          <w:szCs w:val="24"/>
        </w:rPr>
        <w:t>洁</w:t>
      </w:r>
      <w:r>
        <w:rPr>
          <w:rFonts w:hint="eastAsia" w:ascii="宋体" w:hAnsi="宋体" w:eastAsia="宋体" w:cs="仿宋"/>
          <w:kern w:val="0"/>
          <w:sz w:val="24"/>
          <w:szCs w:val="24"/>
          <w:lang w:val="zh-CN"/>
        </w:rPr>
        <w:t>，清洁剂、清扫工具等应按指定位置放置。</w:t>
      </w:r>
    </w:p>
    <w:p w14:paraId="464F3240">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3）住院部房间清洁标准：</w:t>
      </w:r>
    </w:p>
    <w:p w14:paraId="3B512FBC">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①地面：无尘土、污迹、烟头、垃圾且做到一病房一</w:t>
      </w:r>
      <w:r>
        <w:rPr>
          <w:rFonts w:hint="eastAsia" w:ascii="宋体" w:hAnsi="宋体" w:eastAsia="宋体" w:cs="仿宋"/>
          <w:kern w:val="0"/>
          <w:sz w:val="24"/>
          <w:szCs w:val="24"/>
        </w:rPr>
        <w:t>地</w:t>
      </w:r>
      <w:r>
        <w:rPr>
          <w:rFonts w:hint="eastAsia" w:ascii="宋体" w:hAnsi="宋体" w:eastAsia="宋体" w:cs="仿宋"/>
          <w:kern w:val="0"/>
          <w:sz w:val="24"/>
          <w:szCs w:val="24"/>
          <w:lang w:val="zh-CN"/>
        </w:rPr>
        <w:t>巾。</w:t>
      </w:r>
    </w:p>
    <w:p w14:paraId="208D7BD2">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②墙壁：无尘土、污迹。</w:t>
      </w:r>
    </w:p>
    <w:p w14:paraId="16EBB7E4">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rPr>
      </w:pPr>
      <w:r>
        <w:rPr>
          <w:rFonts w:hint="eastAsia" w:ascii="宋体" w:hAnsi="宋体" w:eastAsia="宋体" w:cs="仿宋"/>
          <w:kern w:val="0"/>
          <w:sz w:val="24"/>
          <w:szCs w:val="24"/>
          <w:lang w:val="zh-CN"/>
        </w:rPr>
        <w:t>③</w:t>
      </w:r>
      <w:r>
        <w:rPr>
          <w:rFonts w:hint="eastAsia" w:ascii="宋体" w:hAnsi="宋体" w:eastAsia="宋体" w:cs="仿宋"/>
          <w:kern w:val="0"/>
          <w:sz w:val="24"/>
          <w:szCs w:val="24"/>
        </w:rPr>
        <w:t>床单元：无</w:t>
      </w:r>
      <w:r>
        <w:rPr>
          <w:rFonts w:hint="eastAsia" w:ascii="宋体" w:hAnsi="宋体" w:eastAsia="宋体" w:cs="仿宋"/>
          <w:kern w:val="0"/>
          <w:sz w:val="24"/>
          <w:szCs w:val="24"/>
          <w:lang w:val="zh-CN"/>
        </w:rPr>
        <w:t>尘土</w:t>
      </w:r>
      <w:r>
        <w:rPr>
          <w:rFonts w:hint="eastAsia" w:ascii="宋体" w:hAnsi="宋体" w:eastAsia="宋体" w:cs="仿宋"/>
          <w:kern w:val="0"/>
          <w:sz w:val="24"/>
          <w:szCs w:val="24"/>
        </w:rPr>
        <w:t>、</w:t>
      </w:r>
      <w:r>
        <w:rPr>
          <w:rFonts w:hint="eastAsia" w:ascii="宋体" w:hAnsi="宋体" w:eastAsia="宋体" w:cs="仿宋"/>
          <w:kern w:val="0"/>
          <w:sz w:val="24"/>
          <w:szCs w:val="24"/>
          <w:lang w:val="zh-CN"/>
        </w:rPr>
        <w:t>污迹、</w:t>
      </w:r>
      <w:r>
        <w:rPr>
          <w:rFonts w:hint="eastAsia" w:ascii="宋体" w:hAnsi="宋体" w:eastAsia="宋体" w:cs="仿宋"/>
          <w:kern w:val="0"/>
          <w:sz w:val="24"/>
          <w:szCs w:val="24"/>
        </w:rPr>
        <w:t>无杂物。</w:t>
      </w:r>
    </w:p>
    <w:p w14:paraId="642A52D9">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rPr>
      </w:pPr>
      <w:r>
        <w:rPr>
          <w:rFonts w:hint="eastAsia" w:ascii="宋体" w:hAnsi="宋体" w:eastAsia="宋体" w:cs="仿宋"/>
          <w:kern w:val="0"/>
          <w:sz w:val="24"/>
          <w:szCs w:val="24"/>
          <w:lang w:val="zh-CN"/>
        </w:rPr>
        <w:t>④</w:t>
      </w:r>
      <w:r>
        <w:rPr>
          <w:rFonts w:hint="eastAsia" w:ascii="宋体" w:hAnsi="宋体" w:eastAsia="宋体" w:cs="仿宋"/>
          <w:kern w:val="0"/>
          <w:sz w:val="24"/>
          <w:szCs w:val="24"/>
        </w:rPr>
        <w:t>桌面：无</w:t>
      </w:r>
      <w:r>
        <w:rPr>
          <w:rFonts w:hint="eastAsia" w:ascii="宋体" w:hAnsi="宋体" w:eastAsia="宋体" w:cs="仿宋"/>
          <w:kern w:val="0"/>
          <w:sz w:val="24"/>
          <w:szCs w:val="24"/>
          <w:lang w:val="zh-CN"/>
        </w:rPr>
        <w:t>尘土</w:t>
      </w:r>
      <w:r>
        <w:rPr>
          <w:rFonts w:hint="eastAsia" w:ascii="宋体" w:hAnsi="宋体" w:eastAsia="宋体" w:cs="仿宋"/>
          <w:kern w:val="0"/>
          <w:sz w:val="24"/>
          <w:szCs w:val="24"/>
        </w:rPr>
        <w:t>、</w:t>
      </w:r>
      <w:r>
        <w:rPr>
          <w:rFonts w:hint="eastAsia" w:ascii="宋体" w:hAnsi="宋体" w:eastAsia="宋体" w:cs="仿宋"/>
          <w:kern w:val="0"/>
          <w:sz w:val="24"/>
          <w:szCs w:val="24"/>
          <w:lang w:val="zh-CN"/>
        </w:rPr>
        <w:t>污迹。</w:t>
      </w:r>
    </w:p>
    <w:p w14:paraId="734A2240">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⑤窗：无尘土、污迹，玻璃洁净，每月擦拭一次。</w:t>
      </w:r>
    </w:p>
    <w:p w14:paraId="43A3A173">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⑥门：无尘土、污迹，拉手每天消毒一次。</w:t>
      </w:r>
    </w:p>
    <w:p w14:paraId="147B210D">
      <w:pPr>
        <w:keepNext w:val="0"/>
        <w:keepLines w:val="0"/>
        <w:pageBreakBefore w:val="0"/>
        <w:kinsoku/>
        <w:wordWrap/>
        <w:overflowPunct/>
        <w:topLinePunct w:val="0"/>
        <w:autoSpaceDE/>
        <w:autoSpaceDN/>
        <w:bidi w:val="0"/>
        <w:snapToGrid/>
        <w:spacing w:line="520" w:lineRule="exact"/>
        <w:ind w:firstLine="480"/>
        <w:textAlignment w:val="auto"/>
        <w:rPr>
          <w:rFonts w:ascii="宋体" w:hAnsi="宋体" w:eastAsia="宋体" w:cs="仿宋"/>
          <w:kern w:val="0"/>
          <w:sz w:val="24"/>
          <w:szCs w:val="24"/>
          <w:lang w:val="zh-CN"/>
        </w:rPr>
      </w:pPr>
      <w:r>
        <w:rPr>
          <w:rFonts w:hint="eastAsia" w:ascii="宋体" w:hAnsi="宋体" w:eastAsia="宋体" w:cs="仿宋"/>
          <w:kern w:val="0"/>
          <w:sz w:val="24"/>
          <w:szCs w:val="24"/>
        </w:rPr>
        <w:t>⑦设备带：无</w:t>
      </w:r>
      <w:r>
        <w:rPr>
          <w:rFonts w:hint="eastAsia" w:ascii="宋体" w:hAnsi="宋体" w:eastAsia="宋体" w:cs="仿宋"/>
          <w:kern w:val="0"/>
          <w:sz w:val="24"/>
          <w:szCs w:val="24"/>
          <w:lang w:val="zh-CN"/>
        </w:rPr>
        <w:t>尘土</w:t>
      </w:r>
      <w:r>
        <w:rPr>
          <w:rFonts w:hint="eastAsia" w:ascii="宋体" w:hAnsi="宋体" w:eastAsia="宋体" w:cs="仿宋"/>
          <w:kern w:val="0"/>
          <w:sz w:val="24"/>
          <w:szCs w:val="24"/>
        </w:rPr>
        <w:t>、</w:t>
      </w:r>
      <w:r>
        <w:rPr>
          <w:rFonts w:hint="eastAsia" w:ascii="宋体" w:hAnsi="宋体" w:eastAsia="宋体" w:cs="仿宋"/>
          <w:kern w:val="0"/>
          <w:sz w:val="24"/>
          <w:szCs w:val="24"/>
          <w:lang w:val="zh-CN"/>
        </w:rPr>
        <w:t>污迹。</w:t>
      </w:r>
    </w:p>
    <w:p w14:paraId="4A3C8C5F">
      <w:pPr>
        <w:keepNext w:val="0"/>
        <w:keepLines w:val="0"/>
        <w:pageBreakBefore w:val="0"/>
        <w:kinsoku/>
        <w:wordWrap/>
        <w:overflowPunct/>
        <w:topLinePunct w:val="0"/>
        <w:autoSpaceDE/>
        <w:autoSpaceDN/>
        <w:bidi w:val="0"/>
        <w:snapToGrid/>
        <w:spacing w:line="520" w:lineRule="exact"/>
        <w:ind w:firstLine="480"/>
        <w:textAlignment w:val="auto"/>
        <w:rPr>
          <w:rFonts w:ascii="宋体" w:hAnsi="宋体" w:eastAsia="宋体" w:cs="仿宋"/>
          <w:kern w:val="0"/>
          <w:sz w:val="24"/>
          <w:szCs w:val="24"/>
          <w:lang w:val="zh-CN"/>
        </w:rPr>
      </w:pPr>
      <w:r>
        <w:rPr>
          <w:rFonts w:hint="eastAsia" w:ascii="宋体" w:hAnsi="宋体" w:eastAsia="宋体" w:cs="仿宋"/>
          <w:kern w:val="0"/>
          <w:sz w:val="24"/>
          <w:szCs w:val="24"/>
        </w:rPr>
        <w:t>⑧</w:t>
      </w:r>
      <w:r>
        <w:rPr>
          <w:rFonts w:hint="eastAsia" w:ascii="宋体" w:hAnsi="宋体" w:eastAsia="宋体" w:cs="仿宋"/>
          <w:kern w:val="0"/>
          <w:sz w:val="24"/>
          <w:szCs w:val="24"/>
          <w:lang w:val="zh-CN"/>
        </w:rPr>
        <w:t>洗手盆：无污迹、龙头无污垢。</w:t>
      </w:r>
    </w:p>
    <w:p w14:paraId="18DACA91">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4）楼梯：</w:t>
      </w:r>
    </w:p>
    <w:p w14:paraId="2C07E23B">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①地面无尘土、烟头、痰迹及垃圾杂物、扶手无尘土。</w:t>
      </w:r>
    </w:p>
    <w:p w14:paraId="4478320F">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②消防设备：表面无尘土。</w:t>
      </w:r>
    </w:p>
    <w:p w14:paraId="2A7E3703">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rPr>
        <w:t>5）NICU、ICU、手术室</w:t>
      </w:r>
      <w:r>
        <w:rPr>
          <w:rFonts w:hint="eastAsia" w:ascii="宋体" w:hAnsi="宋体" w:eastAsia="宋体" w:cs="仿宋"/>
          <w:kern w:val="0"/>
          <w:sz w:val="24"/>
          <w:szCs w:val="24"/>
          <w:lang w:val="zh-CN"/>
        </w:rPr>
        <w:t>清洁标准</w:t>
      </w:r>
    </w:p>
    <w:p w14:paraId="1A075A32">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①各类</w:t>
      </w:r>
      <w:r>
        <w:rPr>
          <w:rFonts w:hint="eastAsia" w:ascii="宋体" w:hAnsi="宋体" w:eastAsia="宋体" w:cs="仿宋"/>
          <w:kern w:val="0"/>
          <w:sz w:val="24"/>
          <w:szCs w:val="24"/>
        </w:rPr>
        <w:t>NICU、ICU、手术室</w:t>
      </w:r>
      <w:r>
        <w:rPr>
          <w:rFonts w:hint="eastAsia" w:ascii="宋体" w:hAnsi="宋体" w:eastAsia="宋体" w:cs="仿宋"/>
          <w:kern w:val="0"/>
          <w:sz w:val="24"/>
          <w:szCs w:val="24"/>
          <w:lang w:val="zh-CN"/>
        </w:rPr>
        <w:t>等污染区域每天按规定清洁，手摸无尘迹。如遇特殊情况，按医务人员的要求及时清洁消毒。</w:t>
      </w:r>
    </w:p>
    <w:p w14:paraId="430C9AA2">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②</w:t>
      </w:r>
      <w:r>
        <w:rPr>
          <w:rFonts w:hint="eastAsia" w:ascii="宋体" w:hAnsi="宋体" w:eastAsia="宋体" w:cs="仿宋"/>
          <w:kern w:val="0"/>
          <w:sz w:val="24"/>
          <w:szCs w:val="24"/>
        </w:rPr>
        <w:t>NICU、ICU、手术室</w:t>
      </w:r>
      <w:r>
        <w:rPr>
          <w:rFonts w:hint="eastAsia" w:ascii="宋体" w:hAnsi="宋体" w:eastAsia="宋体" w:cs="仿宋"/>
          <w:kern w:val="0"/>
          <w:sz w:val="24"/>
          <w:szCs w:val="24"/>
          <w:lang w:val="zh-CN"/>
        </w:rPr>
        <w:t>的洗手盆、卫生间每天全面清洁、清理、消毒不少于2次,无水渍、污渍，无异味，四壁无污渍，无卫生死角。其余时间进行巡回保洁,预防产生异味。</w:t>
      </w:r>
    </w:p>
    <w:p w14:paraId="79C8D82E">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lang w:val="zh-CN"/>
        </w:rPr>
        <w:t>③手术区域：及时倾倒垃圾，室内无污迹，环境清洁整齐。</w:t>
      </w:r>
    </w:p>
    <w:p w14:paraId="1B6BC79E">
      <w:pPr>
        <w:keepNext w:val="0"/>
        <w:keepLines w:val="0"/>
        <w:pageBreakBefore w:val="0"/>
        <w:kinsoku/>
        <w:wordWrap/>
        <w:overflowPunct/>
        <w:topLinePunct w:val="0"/>
        <w:autoSpaceDE/>
        <w:autoSpaceDN/>
        <w:bidi w:val="0"/>
        <w:snapToGrid/>
        <w:spacing w:line="520" w:lineRule="exact"/>
        <w:ind w:firstLine="511"/>
        <w:textAlignment w:val="auto"/>
        <w:rPr>
          <w:rFonts w:ascii="宋体" w:hAnsi="宋体" w:eastAsia="宋体" w:cs="仿宋"/>
          <w:sz w:val="24"/>
          <w:szCs w:val="24"/>
          <w:lang w:val="zh-CN"/>
        </w:rPr>
      </w:pPr>
      <w:r>
        <w:rPr>
          <w:rFonts w:hint="eastAsia" w:ascii="宋体" w:hAnsi="宋体" w:eastAsia="宋体" w:cs="仿宋"/>
          <w:kern w:val="0"/>
          <w:sz w:val="24"/>
          <w:szCs w:val="24"/>
          <w:lang w:val="zh-CN"/>
        </w:rPr>
        <w:t>④保洁员应相对固定，保洁员一切工作应听从护士长的统一安排。</w:t>
      </w:r>
    </w:p>
    <w:p w14:paraId="19E1540F">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rPr>
        <w:t>6</w:t>
      </w:r>
      <w:r>
        <w:rPr>
          <w:rFonts w:hint="eastAsia" w:ascii="宋体" w:hAnsi="宋体" w:eastAsia="宋体" w:cs="仿宋"/>
          <w:kern w:val="0"/>
          <w:sz w:val="24"/>
          <w:szCs w:val="24"/>
          <w:lang w:val="zh-CN"/>
        </w:rPr>
        <w:t>）其他</w:t>
      </w:r>
    </w:p>
    <w:p w14:paraId="2606B05C">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rPr>
        <w:t>1.</w:t>
      </w:r>
      <w:r>
        <w:rPr>
          <w:rFonts w:hint="eastAsia" w:ascii="宋体" w:hAnsi="宋体" w:eastAsia="宋体" w:cs="仿宋"/>
          <w:kern w:val="0"/>
          <w:sz w:val="24"/>
          <w:szCs w:val="24"/>
          <w:lang w:val="zh-CN"/>
        </w:rPr>
        <w:t>当发生重大事件时能及时向医院相关部门报告，并及时协调应对</w:t>
      </w:r>
      <w:r>
        <w:rPr>
          <w:rFonts w:hint="eastAsia" w:ascii="宋体" w:hAnsi="宋体" w:eastAsia="宋体" w:cs="仿宋"/>
          <w:kern w:val="0"/>
          <w:sz w:val="24"/>
          <w:szCs w:val="24"/>
        </w:rPr>
        <w:t>保洁</w:t>
      </w:r>
      <w:r>
        <w:rPr>
          <w:rFonts w:hint="eastAsia" w:ascii="宋体" w:hAnsi="宋体" w:eastAsia="宋体" w:cs="仿宋"/>
          <w:kern w:val="0"/>
          <w:sz w:val="24"/>
          <w:szCs w:val="24"/>
          <w:lang w:val="zh-CN"/>
        </w:rPr>
        <w:t>工作，保障医疗环境。</w:t>
      </w:r>
    </w:p>
    <w:p w14:paraId="66EC1C9C">
      <w:pPr>
        <w:keepNext w:val="0"/>
        <w:keepLines w:val="0"/>
        <w:pageBreakBefore w:val="0"/>
        <w:widowControl/>
        <w:kinsoku/>
        <w:wordWrap/>
        <w:overflowPunct/>
        <w:topLinePunct w:val="0"/>
        <w:autoSpaceDE/>
        <w:autoSpaceDN/>
        <w:bidi w:val="0"/>
        <w:snapToGrid/>
        <w:spacing w:line="520" w:lineRule="exact"/>
        <w:ind w:firstLine="480" w:firstLineChars="200"/>
        <w:jc w:val="left"/>
        <w:textAlignment w:val="auto"/>
        <w:rPr>
          <w:rFonts w:ascii="宋体" w:hAnsi="宋体" w:eastAsia="宋体" w:cs="仿宋"/>
          <w:kern w:val="0"/>
          <w:sz w:val="24"/>
          <w:szCs w:val="24"/>
          <w:lang w:val="zh-CN"/>
        </w:rPr>
      </w:pPr>
      <w:r>
        <w:rPr>
          <w:rFonts w:hint="eastAsia" w:ascii="宋体" w:hAnsi="宋体" w:eastAsia="宋体" w:cs="仿宋"/>
          <w:kern w:val="0"/>
          <w:sz w:val="24"/>
          <w:szCs w:val="24"/>
        </w:rPr>
        <w:t>2.</w:t>
      </w:r>
      <w:r>
        <w:rPr>
          <w:rFonts w:hint="eastAsia" w:ascii="宋体" w:hAnsi="宋体" w:eastAsia="宋体" w:cs="仿宋"/>
          <w:kern w:val="0"/>
          <w:sz w:val="24"/>
          <w:szCs w:val="24"/>
          <w:lang w:val="zh-CN"/>
        </w:rPr>
        <w:t>在进行湿拖、洗地机作业、雨天时要在作业区醒目位置放置告示牌防止病人滑倒或绊倒。</w:t>
      </w:r>
    </w:p>
    <w:p w14:paraId="66500EB3">
      <w:pPr>
        <w:keepNext w:val="0"/>
        <w:keepLines w:val="0"/>
        <w:pageBreakBefore w:val="0"/>
        <w:tabs>
          <w:tab w:val="left" w:pos="721"/>
        </w:tabs>
        <w:kinsoku/>
        <w:wordWrap/>
        <w:overflowPunct/>
        <w:topLinePunct w:val="0"/>
        <w:autoSpaceDE/>
        <w:autoSpaceDN/>
        <w:bidi w:val="0"/>
        <w:adjustRightInd w:val="0"/>
        <w:snapToGrid/>
        <w:spacing w:line="520" w:lineRule="exact"/>
        <w:ind w:firstLine="480" w:firstLineChars="200"/>
        <w:textAlignment w:val="auto"/>
        <w:rPr>
          <w:rFonts w:ascii="宋体" w:hAnsi="宋体" w:eastAsia="宋体" w:cs="仿宋"/>
          <w:kern w:val="0"/>
          <w:sz w:val="24"/>
          <w:szCs w:val="24"/>
          <w:lang w:val="zh-CN"/>
        </w:rPr>
      </w:pPr>
      <w:r>
        <w:rPr>
          <w:rFonts w:hint="eastAsia" w:ascii="宋体" w:hAnsi="宋体" w:eastAsia="宋体" w:cs="仿宋"/>
          <w:kern w:val="0"/>
          <w:sz w:val="24"/>
          <w:szCs w:val="24"/>
        </w:rPr>
        <w:t>3.</w:t>
      </w:r>
      <w:r>
        <w:rPr>
          <w:rFonts w:hint="eastAsia" w:ascii="宋体" w:hAnsi="宋体" w:eastAsia="宋体" w:cs="仿宋"/>
          <w:kern w:val="0"/>
          <w:sz w:val="24"/>
          <w:szCs w:val="24"/>
          <w:lang w:val="zh-CN"/>
        </w:rPr>
        <w:t>工作中使用的消毒液、芳香剂等有可能产生有毒气体或对身体造成损害的物品应有相关资质、许可证，并保证在工作中正确使用。如因消毒设备配备不足、消毒浓度不达标而引起的院内感染，</w:t>
      </w:r>
      <w:r>
        <w:rPr>
          <w:rFonts w:hint="eastAsia" w:ascii="宋体" w:hAnsi="宋体" w:eastAsia="宋体" w:cs="仿宋"/>
          <w:kern w:val="0"/>
          <w:sz w:val="24"/>
          <w:szCs w:val="24"/>
        </w:rPr>
        <w:t>保洁公司</w:t>
      </w:r>
      <w:r>
        <w:rPr>
          <w:rFonts w:hint="eastAsia" w:ascii="宋体" w:hAnsi="宋体" w:eastAsia="宋体" w:cs="仿宋"/>
          <w:kern w:val="0"/>
          <w:sz w:val="24"/>
          <w:szCs w:val="24"/>
          <w:lang w:val="zh-CN"/>
        </w:rPr>
        <w:t>负全责。</w:t>
      </w:r>
    </w:p>
    <w:p w14:paraId="3846C9E6">
      <w:pPr>
        <w:keepNext w:val="0"/>
        <w:keepLines w:val="0"/>
        <w:pageBreakBefore w:val="0"/>
        <w:tabs>
          <w:tab w:val="left" w:pos="721"/>
        </w:tabs>
        <w:kinsoku/>
        <w:wordWrap/>
        <w:overflowPunct/>
        <w:topLinePunct w:val="0"/>
        <w:autoSpaceDE/>
        <w:autoSpaceDN/>
        <w:bidi w:val="0"/>
        <w:adjustRightInd w:val="0"/>
        <w:snapToGrid/>
        <w:spacing w:line="520" w:lineRule="exact"/>
        <w:ind w:firstLine="480" w:firstLineChars="200"/>
        <w:textAlignment w:val="auto"/>
        <w:rPr>
          <w:rFonts w:ascii="宋体" w:hAnsi="宋体" w:eastAsia="宋体" w:cs="仿宋"/>
          <w:kern w:val="0"/>
          <w:sz w:val="24"/>
          <w:szCs w:val="24"/>
        </w:rPr>
      </w:pPr>
      <w:r>
        <w:rPr>
          <w:rFonts w:hint="eastAsia" w:ascii="宋体" w:hAnsi="宋体" w:eastAsia="宋体" w:cs="仿宋"/>
          <w:kern w:val="0"/>
          <w:sz w:val="24"/>
          <w:szCs w:val="24"/>
        </w:rPr>
        <w:t>4.</w:t>
      </w:r>
      <w:r>
        <w:rPr>
          <w:rFonts w:hint="eastAsia" w:ascii="宋体" w:hAnsi="宋体" w:eastAsia="宋体" w:cs="仿宋"/>
          <w:kern w:val="0"/>
          <w:sz w:val="24"/>
          <w:szCs w:val="24"/>
          <w:lang w:val="zh-CN"/>
        </w:rPr>
        <w:t>保洁工作完全按照医院质量标准进行实施，如未能达到医院的质量标准，在整改期限内仍未达标，将以书面形式通知</w:t>
      </w:r>
      <w:r>
        <w:rPr>
          <w:rFonts w:hint="eastAsia" w:ascii="宋体" w:hAnsi="宋体" w:eastAsia="宋体" w:cs="仿宋"/>
          <w:kern w:val="0"/>
          <w:sz w:val="24"/>
          <w:szCs w:val="24"/>
        </w:rPr>
        <w:t>保洁公司</w:t>
      </w:r>
      <w:r>
        <w:rPr>
          <w:rFonts w:hint="eastAsia" w:ascii="宋体" w:hAnsi="宋体" w:eastAsia="宋体" w:cs="仿宋"/>
          <w:kern w:val="0"/>
          <w:sz w:val="24"/>
          <w:szCs w:val="24"/>
          <w:lang w:val="zh-CN"/>
        </w:rPr>
        <w:t>，每发出一次书面通知，主管科室按考核标准扣除</w:t>
      </w:r>
      <w:r>
        <w:rPr>
          <w:rFonts w:hint="eastAsia" w:ascii="宋体" w:hAnsi="宋体" w:eastAsia="宋体" w:cs="仿宋"/>
          <w:kern w:val="0"/>
          <w:sz w:val="24"/>
          <w:szCs w:val="24"/>
        </w:rPr>
        <w:t>保洁公司200-500保洁费，同一区域连续3次以上被投诉，医院有权无条件收回该区域管理权交由其他保洁公司管理。</w:t>
      </w:r>
    </w:p>
    <w:p w14:paraId="02F3CFD4">
      <w:pPr>
        <w:rPr>
          <w:rFonts w:eastAsia="宋体"/>
        </w:rPr>
      </w:pPr>
    </w:p>
    <w:p w14:paraId="48111408">
      <w:pPr>
        <w:pStyle w:val="8"/>
        <w:rPr>
          <w:rFonts w:hint="eastAsia" w:ascii="Times New Roman" w:hAnsi="Times New Roman" w:eastAsia="宋体" w:cs="Times New Roman"/>
        </w:rPr>
      </w:pPr>
    </w:p>
    <w:p w14:paraId="779DFEA2">
      <w:pPr>
        <w:pStyle w:val="9"/>
        <w:rPr>
          <w:rFonts w:hint="eastAsia" w:ascii="Times New Roman" w:hAnsi="Times New Roman" w:eastAsia="宋体" w:cs="Times New Roman"/>
        </w:rPr>
      </w:pPr>
    </w:p>
    <w:p w14:paraId="7C0D4C6D">
      <w:pPr>
        <w:pStyle w:val="9"/>
        <w:rPr>
          <w:rFonts w:hint="eastAsia" w:ascii="Times New Roman" w:hAnsi="Times New Roman" w:eastAsia="宋体" w:cs="Times New Roman"/>
        </w:rPr>
      </w:pPr>
    </w:p>
    <w:p w14:paraId="510CBF73">
      <w:pPr>
        <w:pStyle w:val="9"/>
        <w:rPr>
          <w:rFonts w:hint="eastAsia" w:ascii="Times New Roman" w:hAnsi="Times New Roman" w:eastAsia="宋体" w:cs="Times New Roman"/>
        </w:rPr>
      </w:pPr>
    </w:p>
    <w:p w14:paraId="0F6086B4">
      <w:pPr>
        <w:pStyle w:val="9"/>
        <w:rPr>
          <w:rFonts w:hint="eastAsia" w:ascii="Times New Roman" w:hAnsi="Times New Roman" w:eastAsia="宋体" w:cs="Times New Roman"/>
        </w:rPr>
      </w:pPr>
    </w:p>
    <w:p w14:paraId="4643917F">
      <w:pPr>
        <w:pStyle w:val="9"/>
        <w:rPr>
          <w:rFonts w:hint="eastAsia" w:ascii="Times New Roman" w:hAnsi="Times New Roman" w:eastAsia="宋体" w:cs="Times New Roman"/>
        </w:rPr>
      </w:pPr>
    </w:p>
    <w:p w14:paraId="11ED31D0">
      <w:pPr>
        <w:jc w:val="center"/>
        <w:outlineLvl w:val="0"/>
        <w:rPr>
          <w:rFonts w:hint="eastAsia" w:ascii="宋体" w:hAnsi="宋体" w:eastAsia="宋体" w:cs="仿宋"/>
          <w:b/>
          <w:bCs/>
          <w:sz w:val="32"/>
          <w:szCs w:val="40"/>
        </w:rPr>
      </w:pPr>
      <w:bookmarkStart w:id="7" w:name="_Toc128129117"/>
      <w:r>
        <w:rPr>
          <w:rFonts w:hint="eastAsia" w:ascii="宋体" w:hAnsi="宋体" w:eastAsia="宋体" w:cs="仿宋"/>
          <w:b/>
          <w:bCs/>
          <w:sz w:val="32"/>
          <w:szCs w:val="40"/>
        </w:rPr>
        <w:t>第四章 评标办法</w:t>
      </w:r>
      <w:bookmarkEnd w:id="7"/>
    </w:p>
    <w:p w14:paraId="4F76E1D1">
      <w:pPr>
        <w:pStyle w:val="4"/>
        <w:ind w:left="482"/>
        <w:jc w:val="center"/>
        <w:rPr>
          <w:rFonts w:hint="eastAsia"/>
          <w:sz w:val="24"/>
          <w:szCs w:val="24"/>
        </w:rPr>
      </w:pPr>
      <w:bookmarkStart w:id="8" w:name="_Toc16535"/>
      <w:bookmarkStart w:id="9" w:name="_Toc16950"/>
      <w:bookmarkStart w:id="10" w:name="_Toc6633"/>
      <w:bookmarkStart w:id="11" w:name="_Toc12415"/>
      <w:bookmarkStart w:id="12" w:name="_Toc22753"/>
      <w:bookmarkStart w:id="13" w:name="_Toc23659"/>
      <w:bookmarkStart w:id="14" w:name="_Toc203"/>
      <w:bookmarkStart w:id="15" w:name="_Toc4734"/>
      <w:bookmarkStart w:id="16" w:name="_Toc21398"/>
      <w:bookmarkStart w:id="17" w:name="_Toc1534"/>
      <w:bookmarkStart w:id="18" w:name="_Toc22649"/>
      <w:bookmarkStart w:id="19" w:name="_Toc26467"/>
      <w:bookmarkStart w:id="20" w:name="_Toc14114"/>
    </w:p>
    <w:p w14:paraId="24AAF0FE">
      <w:pPr>
        <w:pStyle w:val="4"/>
        <w:ind w:left="482"/>
        <w:jc w:val="center"/>
        <w:rPr>
          <w:rFonts w:hint="eastAsia"/>
          <w:sz w:val="24"/>
          <w:szCs w:val="24"/>
        </w:rPr>
      </w:pPr>
      <w:r>
        <w:rPr>
          <w:rFonts w:hint="eastAsia"/>
          <w:sz w:val="24"/>
          <w:szCs w:val="24"/>
        </w:rPr>
        <w:t>评审办法前附表</w:t>
      </w:r>
      <w:bookmarkEnd w:id="8"/>
      <w:bookmarkEnd w:id="9"/>
      <w:bookmarkEnd w:id="10"/>
      <w:bookmarkEnd w:id="11"/>
      <w:bookmarkEnd w:id="12"/>
      <w:bookmarkEnd w:id="13"/>
      <w:bookmarkEnd w:id="14"/>
      <w:bookmarkEnd w:id="15"/>
      <w:bookmarkEnd w:id="16"/>
      <w:bookmarkEnd w:id="17"/>
      <w:bookmarkEnd w:id="18"/>
      <w:bookmarkEnd w:id="19"/>
      <w:bookmarkEnd w:id="20"/>
    </w:p>
    <w:tbl>
      <w:tblPr>
        <w:tblStyle w:val="19"/>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90"/>
        <w:gridCol w:w="2438"/>
        <w:gridCol w:w="4982"/>
      </w:tblGrid>
      <w:tr w14:paraId="4E00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980" w:type="dxa"/>
            <w:gridSpan w:val="2"/>
            <w:noWrap w:val="0"/>
            <w:vAlign w:val="center"/>
          </w:tcPr>
          <w:p w14:paraId="4350D965">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条款</w:t>
            </w:r>
          </w:p>
        </w:tc>
        <w:tc>
          <w:tcPr>
            <w:tcW w:w="2438" w:type="dxa"/>
            <w:noWrap w:val="0"/>
            <w:vAlign w:val="center"/>
          </w:tcPr>
          <w:p w14:paraId="635F2D23">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评审因素</w:t>
            </w:r>
          </w:p>
        </w:tc>
        <w:tc>
          <w:tcPr>
            <w:tcW w:w="4982" w:type="dxa"/>
            <w:noWrap w:val="0"/>
            <w:vAlign w:val="center"/>
          </w:tcPr>
          <w:p w14:paraId="0E6715B8">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评审标准</w:t>
            </w:r>
          </w:p>
        </w:tc>
      </w:tr>
      <w:tr w14:paraId="5F16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990" w:type="dxa"/>
            <w:vMerge w:val="restart"/>
            <w:noWrap w:val="0"/>
            <w:vAlign w:val="center"/>
          </w:tcPr>
          <w:p w14:paraId="27CAB8E3">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2.1.1</w:t>
            </w:r>
          </w:p>
        </w:tc>
        <w:tc>
          <w:tcPr>
            <w:tcW w:w="990" w:type="dxa"/>
            <w:vMerge w:val="restart"/>
            <w:noWrap w:val="0"/>
            <w:vAlign w:val="center"/>
          </w:tcPr>
          <w:p w14:paraId="1875583C">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lang w:eastAsia="zh-CN"/>
              </w:rPr>
              <w:t>符合</w:t>
            </w:r>
            <w:r>
              <w:rPr>
                <w:rFonts w:hint="eastAsia" w:ascii="宋体" w:hAnsi="宋体" w:eastAsia="宋体" w:cs="宋体"/>
                <w:kern w:val="0"/>
              </w:rPr>
              <w:t>性评审</w:t>
            </w:r>
          </w:p>
        </w:tc>
        <w:tc>
          <w:tcPr>
            <w:tcW w:w="2438" w:type="dxa"/>
            <w:noWrap w:val="0"/>
            <w:vAlign w:val="center"/>
          </w:tcPr>
          <w:p w14:paraId="18257A86">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响应文件签署、盖章</w:t>
            </w:r>
          </w:p>
        </w:tc>
        <w:tc>
          <w:tcPr>
            <w:tcW w:w="4982" w:type="dxa"/>
            <w:noWrap w:val="0"/>
            <w:vAlign w:val="center"/>
          </w:tcPr>
          <w:p w14:paraId="2DE1B5F6">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rPr>
              <w:t>响应文件按</w:t>
            </w:r>
            <w:r>
              <w:rPr>
                <w:rFonts w:hint="eastAsia" w:ascii="宋体" w:hAnsi="宋体" w:eastAsia="宋体" w:cs="宋体"/>
                <w:lang w:val="en-US" w:eastAsia="zh-CN"/>
              </w:rPr>
              <w:t>招标</w:t>
            </w:r>
            <w:r>
              <w:rPr>
                <w:rFonts w:hint="eastAsia" w:ascii="宋体" w:hAnsi="宋体" w:eastAsia="宋体" w:cs="宋体"/>
              </w:rPr>
              <w:t>文件要求签署、盖章的</w:t>
            </w:r>
          </w:p>
        </w:tc>
      </w:tr>
      <w:tr w14:paraId="2D43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990" w:type="dxa"/>
            <w:vMerge w:val="continue"/>
            <w:noWrap w:val="0"/>
            <w:vAlign w:val="center"/>
          </w:tcPr>
          <w:p w14:paraId="68AA7D85">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6CEC8D32">
            <w:pPr>
              <w:widowControl/>
              <w:wordWrap w:val="0"/>
              <w:topLinePunct/>
              <w:spacing w:line="360" w:lineRule="auto"/>
              <w:jc w:val="center"/>
              <w:rPr>
                <w:rFonts w:hint="eastAsia" w:ascii="宋体" w:hAnsi="宋体" w:eastAsia="宋体" w:cs="宋体"/>
                <w:kern w:val="0"/>
              </w:rPr>
            </w:pPr>
          </w:p>
        </w:tc>
        <w:tc>
          <w:tcPr>
            <w:tcW w:w="2438" w:type="dxa"/>
            <w:noWrap w:val="0"/>
            <w:vAlign w:val="center"/>
          </w:tcPr>
          <w:p w14:paraId="64606DF5">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供应商名称</w:t>
            </w:r>
          </w:p>
        </w:tc>
        <w:tc>
          <w:tcPr>
            <w:tcW w:w="4982" w:type="dxa"/>
            <w:noWrap w:val="0"/>
            <w:vAlign w:val="center"/>
          </w:tcPr>
          <w:p w14:paraId="29EE367E">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与营业执照（如有）一致</w:t>
            </w:r>
          </w:p>
        </w:tc>
      </w:tr>
      <w:tr w14:paraId="401B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990" w:type="dxa"/>
            <w:vMerge w:val="continue"/>
            <w:noWrap w:val="0"/>
            <w:vAlign w:val="center"/>
          </w:tcPr>
          <w:p w14:paraId="3D291597">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7104B821">
            <w:pPr>
              <w:widowControl/>
              <w:wordWrap w:val="0"/>
              <w:topLinePunct/>
              <w:spacing w:line="360" w:lineRule="auto"/>
              <w:jc w:val="center"/>
              <w:rPr>
                <w:rFonts w:hint="eastAsia" w:ascii="宋体" w:hAnsi="宋体" w:eastAsia="宋体" w:cs="宋体"/>
                <w:kern w:val="0"/>
              </w:rPr>
            </w:pPr>
          </w:p>
        </w:tc>
        <w:tc>
          <w:tcPr>
            <w:tcW w:w="2438" w:type="dxa"/>
            <w:noWrap w:val="0"/>
            <w:vAlign w:val="center"/>
          </w:tcPr>
          <w:p w14:paraId="6F18631A">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报价唯一</w:t>
            </w:r>
          </w:p>
        </w:tc>
        <w:tc>
          <w:tcPr>
            <w:tcW w:w="4982" w:type="dxa"/>
            <w:noWrap w:val="0"/>
            <w:vAlign w:val="center"/>
          </w:tcPr>
          <w:p w14:paraId="22A0BF9F">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只能有一个有效报价</w:t>
            </w:r>
          </w:p>
        </w:tc>
      </w:tr>
      <w:tr w14:paraId="5E54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jc w:val="center"/>
        </w:trPr>
        <w:tc>
          <w:tcPr>
            <w:tcW w:w="990" w:type="dxa"/>
            <w:vMerge w:val="restart"/>
            <w:noWrap w:val="0"/>
            <w:vAlign w:val="center"/>
          </w:tcPr>
          <w:p w14:paraId="0D508A13">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2.1.2</w:t>
            </w:r>
          </w:p>
        </w:tc>
        <w:tc>
          <w:tcPr>
            <w:tcW w:w="990" w:type="dxa"/>
            <w:vMerge w:val="restart"/>
            <w:noWrap w:val="0"/>
            <w:vAlign w:val="center"/>
          </w:tcPr>
          <w:p w14:paraId="479F031E">
            <w:pPr>
              <w:widowControl/>
              <w:wordWrap w:val="0"/>
              <w:topLinePunct/>
              <w:spacing w:line="360" w:lineRule="auto"/>
              <w:jc w:val="center"/>
              <w:rPr>
                <w:rFonts w:hint="eastAsia" w:ascii="宋体" w:hAnsi="宋体" w:eastAsia="宋体" w:cs="宋体"/>
              </w:rPr>
            </w:pPr>
            <w:r>
              <w:rPr>
                <w:rFonts w:hint="eastAsia" w:ascii="宋体" w:hAnsi="宋体" w:eastAsia="宋体" w:cs="宋体"/>
              </w:rPr>
              <w:t>资格评审</w:t>
            </w:r>
            <w:r>
              <w:rPr>
                <w:rFonts w:hint="eastAsia" w:ascii="宋体" w:hAnsi="宋体" w:eastAsia="宋体" w:cs="宋体"/>
                <w:kern w:val="0"/>
              </w:rPr>
              <w:t>标准</w:t>
            </w:r>
          </w:p>
        </w:tc>
        <w:tc>
          <w:tcPr>
            <w:tcW w:w="2438" w:type="dxa"/>
            <w:noWrap w:val="0"/>
            <w:vAlign w:val="center"/>
          </w:tcPr>
          <w:p w14:paraId="6B01C78C">
            <w:pPr>
              <w:widowControl/>
              <w:wordWrap w:val="0"/>
              <w:topLinePunct/>
              <w:spacing w:line="360" w:lineRule="auto"/>
              <w:jc w:val="center"/>
              <w:rPr>
                <w:rFonts w:hint="eastAsia" w:ascii="宋体" w:hAnsi="宋体" w:eastAsia="宋体" w:cs="宋体"/>
              </w:rPr>
            </w:pPr>
            <w:r>
              <w:rPr>
                <w:rFonts w:hint="eastAsia" w:ascii="宋体" w:hAnsi="宋体" w:eastAsia="宋体" w:cs="宋体"/>
                <w:lang w:val="en-US" w:eastAsia="zh-CN"/>
              </w:rPr>
              <w:t>供应商具有有效的营业执照</w:t>
            </w:r>
          </w:p>
        </w:tc>
        <w:tc>
          <w:tcPr>
            <w:tcW w:w="4982" w:type="dxa"/>
            <w:noWrap w:val="0"/>
            <w:vAlign w:val="center"/>
          </w:tcPr>
          <w:p w14:paraId="6063844C">
            <w:pPr>
              <w:widowControl/>
              <w:wordWrap w:val="0"/>
              <w:topLinePunct/>
              <w:spacing w:line="360" w:lineRule="auto"/>
              <w:jc w:val="center"/>
              <w:rPr>
                <w:rFonts w:hint="eastAsia" w:ascii="宋体" w:hAnsi="宋体" w:eastAsia="宋体" w:cs="宋体"/>
              </w:rPr>
            </w:pPr>
            <w:r>
              <w:rPr>
                <w:rFonts w:hint="eastAsia" w:ascii="宋体" w:hAnsi="宋体" w:eastAsia="宋体" w:cs="宋体"/>
              </w:rPr>
              <w:t>详见第二章“供应商须知前附表”的规定</w:t>
            </w:r>
          </w:p>
        </w:tc>
      </w:tr>
      <w:tr w14:paraId="24C4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exact"/>
          <w:jc w:val="center"/>
        </w:trPr>
        <w:tc>
          <w:tcPr>
            <w:tcW w:w="990" w:type="dxa"/>
            <w:vMerge w:val="continue"/>
            <w:noWrap w:val="0"/>
            <w:vAlign w:val="center"/>
          </w:tcPr>
          <w:p w14:paraId="6CDDFC70">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5A2F5767">
            <w:pPr>
              <w:widowControl/>
              <w:wordWrap w:val="0"/>
              <w:topLinePunct/>
              <w:spacing w:line="360" w:lineRule="auto"/>
              <w:jc w:val="center"/>
              <w:rPr>
                <w:rFonts w:hint="eastAsia" w:ascii="宋体" w:hAnsi="宋体" w:eastAsia="宋体" w:cs="宋体"/>
                <w:kern w:val="0"/>
              </w:rPr>
            </w:pPr>
          </w:p>
        </w:tc>
        <w:tc>
          <w:tcPr>
            <w:tcW w:w="2438" w:type="dxa"/>
            <w:noWrap w:val="0"/>
            <w:vAlign w:val="center"/>
          </w:tcPr>
          <w:p w14:paraId="127206A8">
            <w:pPr>
              <w:widowControl/>
              <w:wordWrap w:val="0"/>
              <w:topLinePunct/>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供应商自行出具本单位无商业贿赂及无不正当竞争行为的承诺书</w:t>
            </w:r>
          </w:p>
        </w:tc>
        <w:tc>
          <w:tcPr>
            <w:tcW w:w="4982" w:type="dxa"/>
            <w:noWrap w:val="0"/>
            <w:vAlign w:val="center"/>
          </w:tcPr>
          <w:p w14:paraId="18B3494C">
            <w:pPr>
              <w:widowControl/>
              <w:wordWrap w:val="0"/>
              <w:topLinePunct/>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详见第二章“供应商须知前附表”的规定</w:t>
            </w:r>
          </w:p>
        </w:tc>
      </w:tr>
      <w:tr w14:paraId="45BC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990" w:type="dxa"/>
            <w:vMerge w:val="continue"/>
            <w:noWrap w:val="0"/>
            <w:vAlign w:val="center"/>
          </w:tcPr>
          <w:p w14:paraId="5C9CEA34">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4AD10C64">
            <w:pPr>
              <w:widowControl/>
              <w:wordWrap w:val="0"/>
              <w:topLinePunct/>
              <w:spacing w:line="360" w:lineRule="auto"/>
              <w:jc w:val="center"/>
              <w:rPr>
                <w:rFonts w:hint="eastAsia" w:ascii="宋体" w:hAnsi="宋体" w:eastAsia="宋体" w:cs="宋体"/>
                <w:kern w:val="0"/>
              </w:rPr>
            </w:pPr>
          </w:p>
        </w:tc>
        <w:tc>
          <w:tcPr>
            <w:tcW w:w="2438" w:type="dxa"/>
            <w:noWrap w:val="0"/>
            <w:vAlign w:val="center"/>
          </w:tcPr>
          <w:p w14:paraId="013ACF1D">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“信用中国”、“中国政府采购网”查询结果</w:t>
            </w:r>
          </w:p>
        </w:tc>
        <w:tc>
          <w:tcPr>
            <w:tcW w:w="4982" w:type="dxa"/>
            <w:noWrap w:val="0"/>
            <w:vAlign w:val="center"/>
          </w:tcPr>
          <w:p w14:paraId="2A75E547">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详见第二章“供应商须知前附表”的规定</w:t>
            </w:r>
          </w:p>
        </w:tc>
      </w:tr>
      <w:tr w14:paraId="64A7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990" w:type="dxa"/>
            <w:vMerge w:val="continue"/>
            <w:noWrap w:val="0"/>
            <w:vAlign w:val="center"/>
          </w:tcPr>
          <w:p w14:paraId="0B550CF3">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0B8BA492">
            <w:pPr>
              <w:widowControl/>
              <w:wordWrap w:val="0"/>
              <w:topLinePunct/>
              <w:spacing w:line="360" w:lineRule="auto"/>
              <w:jc w:val="center"/>
              <w:rPr>
                <w:rFonts w:hint="eastAsia" w:ascii="宋体" w:hAnsi="宋体" w:eastAsia="宋体" w:cs="宋体"/>
                <w:kern w:val="0"/>
              </w:rPr>
            </w:pPr>
          </w:p>
        </w:tc>
        <w:tc>
          <w:tcPr>
            <w:tcW w:w="2438" w:type="dxa"/>
            <w:noWrap w:val="0"/>
            <w:vAlign w:val="center"/>
          </w:tcPr>
          <w:p w14:paraId="31D839B3">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“国家企业信用信息公示系统”查询结果</w:t>
            </w:r>
          </w:p>
        </w:tc>
        <w:tc>
          <w:tcPr>
            <w:tcW w:w="4982" w:type="dxa"/>
            <w:noWrap w:val="0"/>
            <w:vAlign w:val="center"/>
          </w:tcPr>
          <w:p w14:paraId="32AB9C20">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详见第二章“供应商须知前附表”的规定</w:t>
            </w:r>
          </w:p>
        </w:tc>
      </w:tr>
      <w:tr w14:paraId="4229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exact"/>
          <w:jc w:val="center"/>
        </w:trPr>
        <w:tc>
          <w:tcPr>
            <w:tcW w:w="990" w:type="dxa"/>
            <w:vMerge w:val="continue"/>
            <w:noWrap w:val="0"/>
            <w:vAlign w:val="center"/>
          </w:tcPr>
          <w:p w14:paraId="07AC9979">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58C1779C">
            <w:pPr>
              <w:widowControl/>
              <w:wordWrap w:val="0"/>
              <w:topLinePunct/>
              <w:spacing w:line="360" w:lineRule="auto"/>
              <w:jc w:val="center"/>
              <w:rPr>
                <w:rFonts w:hint="eastAsia" w:ascii="宋体" w:hAnsi="宋体" w:eastAsia="宋体" w:cs="宋体"/>
                <w:kern w:val="0"/>
              </w:rPr>
            </w:pPr>
          </w:p>
        </w:tc>
        <w:tc>
          <w:tcPr>
            <w:tcW w:w="2438" w:type="dxa"/>
            <w:noWrap w:val="0"/>
            <w:vAlign w:val="center"/>
          </w:tcPr>
          <w:p w14:paraId="51F18041">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lang w:val="en-US" w:eastAsia="zh-CN"/>
              </w:rPr>
              <w:t>供应商出具企业、法定代表人的无行贿犯罪记录,在中国裁判文书网查询（提供网页查询截图）或自行承诺（承诺书格式自拟）</w:t>
            </w:r>
          </w:p>
        </w:tc>
        <w:tc>
          <w:tcPr>
            <w:tcW w:w="4982" w:type="dxa"/>
            <w:noWrap w:val="0"/>
            <w:vAlign w:val="center"/>
          </w:tcPr>
          <w:p w14:paraId="3323E0F8">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详见第二章“供应商须知前附表”的规定</w:t>
            </w:r>
          </w:p>
        </w:tc>
      </w:tr>
      <w:tr w14:paraId="53A6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noWrap w:val="0"/>
            <w:vAlign w:val="center"/>
          </w:tcPr>
          <w:p w14:paraId="170D4268">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27882FCE">
            <w:pPr>
              <w:widowControl/>
              <w:wordWrap w:val="0"/>
              <w:topLinePunct/>
              <w:spacing w:line="360" w:lineRule="auto"/>
              <w:jc w:val="center"/>
              <w:rPr>
                <w:rFonts w:hint="eastAsia" w:ascii="宋体" w:hAnsi="宋体" w:eastAsia="宋体" w:cs="宋体"/>
                <w:kern w:val="0"/>
              </w:rPr>
            </w:pPr>
          </w:p>
        </w:tc>
        <w:tc>
          <w:tcPr>
            <w:tcW w:w="2438" w:type="dxa"/>
            <w:noWrap w:val="0"/>
            <w:vAlign w:val="center"/>
          </w:tcPr>
          <w:p w14:paraId="490E7567">
            <w:pPr>
              <w:widowControl/>
              <w:wordWrap w:val="0"/>
              <w:topLinePunct/>
              <w:spacing w:line="360" w:lineRule="auto"/>
              <w:jc w:val="center"/>
              <w:rPr>
                <w:rFonts w:hint="eastAsia" w:ascii="宋体" w:hAnsi="宋体" w:eastAsia="宋体" w:cs="宋体"/>
                <w:kern w:val="0"/>
                <w:lang w:val="en-US" w:eastAsia="zh-CN"/>
              </w:rPr>
            </w:pPr>
            <w:r>
              <w:rPr>
                <w:rFonts w:hint="eastAsia" w:ascii="宋体" w:hAnsi="宋体" w:eastAsia="宋体" w:cs="宋体"/>
                <w:kern w:val="0"/>
                <w:lang w:val="en-US" w:eastAsia="zh-CN"/>
              </w:rPr>
              <w:t>本项目不接受联合体投标，提供非联合体投标承诺，格式自拟</w:t>
            </w:r>
          </w:p>
        </w:tc>
        <w:tc>
          <w:tcPr>
            <w:tcW w:w="4982" w:type="dxa"/>
            <w:noWrap w:val="0"/>
            <w:vAlign w:val="center"/>
          </w:tcPr>
          <w:p w14:paraId="2007C2BF">
            <w:pPr>
              <w:widowControl/>
              <w:wordWrap w:val="0"/>
              <w:topLinePunct/>
              <w:spacing w:line="360" w:lineRule="auto"/>
              <w:jc w:val="center"/>
              <w:rPr>
                <w:rFonts w:hint="eastAsia" w:ascii="宋体" w:hAnsi="宋体" w:eastAsia="宋体" w:cs="宋体"/>
                <w:kern w:val="0"/>
                <w:lang w:val="en-US" w:eastAsia="zh-CN"/>
              </w:rPr>
            </w:pPr>
            <w:r>
              <w:rPr>
                <w:rFonts w:hint="eastAsia" w:ascii="宋体" w:hAnsi="宋体" w:eastAsia="宋体" w:cs="宋体"/>
                <w:kern w:val="0"/>
              </w:rPr>
              <w:t>详见第二章“供应商须知前附表”的规定</w:t>
            </w:r>
          </w:p>
        </w:tc>
      </w:tr>
      <w:tr w14:paraId="74CA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90" w:type="dxa"/>
            <w:vMerge w:val="restart"/>
            <w:noWrap w:val="0"/>
            <w:vAlign w:val="center"/>
          </w:tcPr>
          <w:p w14:paraId="34A839D3">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2.1.3</w:t>
            </w:r>
          </w:p>
        </w:tc>
        <w:tc>
          <w:tcPr>
            <w:tcW w:w="990" w:type="dxa"/>
            <w:vMerge w:val="restart"/>
            <w:noWrap w:val="0"/>
            <w:vAlign w:val="center"/>
          </w:tcPr>
          <w:p w14:paraId="52D25A6B">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rPr>
              <w:t>响应性评审</w:t>
            </w:r>
            <w:r>
              <w:rPr>
                <w:rFonts w:hint="eastAsia" w:ascii="宋体" w:hAnsi="宋体" w:eastAsia="宋体" w:cs="宋体"/>
                <w:kern w:val="0"/>
              </w:rPr>
              <w:t>标准</w:t>
            </w:r>
          </w:p>
        </w:tc>
        <w:tc>
          <w:tcPr>
            <w:tcW w:w="2438" w:type="dxa"/>
            <w:noWrap w:val="0"/>
            <w:vAlign w:val="center"/>
          </w:tcPr>
          <w:p w14:paraId="05D8E57C">
            <w:pPr>
              <w:widowControl/>
              <w:wordWrap w:val="0"/>
              <w:topLinePunct/>
              <w:spacing w:line="360" w:lineRule="auto"/>
              <w:jc w:val="center"/>
              <w:rPr>
                <w:rFonts w:hint="eastAsia" w:ascii="宋体" w:hAnsi="宋体" w:eastAsia="宋体" w:cs="宋体"/>
                <w:lang w:eastAsia="zh-CN"/>
              </w:rPr>
            </w:pPr>
            <w:r>
              <w:rPr>
                <w:rFonts w:hint="eastAsia" w:ascii="宋体" w:hAnsi="宋体" w:eastAsia="宋体" w:cs="宋体"/>
                <w:lang w:eastAsia="zh-CN"/>
              </w:rPr>
              <w:t>服务期限</w:t>
            </w:r>
          </w:p>
        </w:tc>
        <w:tc>
          <w:tcPr>
            <w:tcW w:w="4982" w:type="dxa"/>
            <w:noWrap w:val="0"/>
            <w:vAlign w:val="center"/>
          </w:tcPr>
          <w:p w14:paraId="32B791CB">
            <w:pPr>
              <w:widowControl/>
              <w:wordWrap w:val="0"/>
              <w:topLinePunct/>
              <w:spacing w:line="360" w:lineRule="auto"/>
              <w:jc w:val="center"/>
              <w:rPr>
                <w:rFonts w:hint="eastAsia" w:ascii="宋体" w:hAnsi="宋体" w:eastAsia="宋体" w:cs="宋体"/>
              </w:rPr>
            </w:pPr>
            <w:r>
              <w:rPr>
                <w:rFonts w:hint="eastAsia" w:ascii="宋体" w:hAnsi="宋体" w:eastAsia="宋体" w:cs="宋体"/>
              </w:rPr>
              <w:t>详见第二章“供应商须知前附表”的规定</w:t>
            </w:r>
          </w:p>
        </w:tc>
      </w:tr>
      <w:tr w14:paraId="0138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990" w:type="dxa"/>
            <w:vMerge w:val="continue"/>
            <w:noWrap w:val="0"/>
            <w:vAlign w:val="center"/>
          </w:tcPr>
          <w:p w14:paraId="3F7A9DD6">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66DB5F1B">
            <w:pPr>
              <w:widowControl/>
              <w:wordWrap w:val="0"/>
              <w:topLinePunct/>
              <w:spacing w:line="360" w:lineRule="auto"/>
              <w:jc w:val="center"/>
              <w:rPr>
                <w:rFonts w:hint="eastAsia" w:ascii="宋体" w:hAnsi="宋体" w:eastAsia="宋体" w:cs="宋体"/>
                <w:kern w:val="0"/>
              </w:rPr>
            </w:pPr>
          </w:p>
        </w:tc>
        <w:tc>
          <w:tcPr>
            <w:tcW w:w="2438" w:type="dxa"/>
            <w:noWrap w:val="0"/>
            <w:vAlign w:val="center"/>
          </w:tcPr>
          <w:p w14:paraId="652C843F">
            <w:pPr>
              <w:widowControl/>
              <w:wordWrap w:val="0"/>
              <w:topLinePunct/>
              <w:spacing w:line="360" w:lineRule="auto"/>
              <w:jc w:val="center"/>
              <w:rPr>
                <w:rFonts w:hint="eastAsia" w:ascii="宋体" w:hAnsi="宋体" w:eastAsia="宋体" w:cs="宋体"/>
              </w:rPr>
            </w:pPr>
            <w:r>
              <w:rPr>
                <w:rFonts w:hint="eastAsia" w:ascii="宋体" w:hAnsi="宋体" w:eastAsia="宋体" w:cs="宋体"/>
              </w:rPr>
              <w:t>质量标准</w:t>
            </w:r>
          </w:p>
        </w:tc>
        <w:tc>
          <w:tcPr>
            <w:tcW w:w="4982" w:type="dxa"/>
            <w:noWrap w:val="0"/>
            <w:vAlign w:val="center"/>
          </w:tcPr>
          <w:p w14:paraId="2908020E">
            <w:pPr>
              <w:widowControl/>
              <w:wordWrap w:val="0"/>
              <w:topLinePunct/>
              <w:spacing w:line="360" w:lineRule="auto"/>
              <w:jc w:val="center"/>
              <w:rPr>
                <w:rFonts w:hint="eastAsia" w:ascii="宋体" w:hAnsi="宋体" w:eastAsia="宋体" w:cs="宋体"/>
              </w:rPr>
            </w:pPr>
            <w:r>
              <w:rPr>
                <w:rFonts w:hint="eastAsia" w:ascii="宋体" w:hAnsi="宋体" w:eastAsia="宋体" w:cs="宋体"/>
              </w:rPr>
              <w:t>详见第二章“供应商须知前附表”的规定</w:t>
            </w:r>
          </w:p>
        </w:tc>
      </w:tr>
      <w:tr w14:paraId="6497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0" w:type="dxa"/>
            <w:vMerge w:val="continue"/>
            <w:noWrap w:val="0"/>
            <w:vAlign w:val="center"/>
          </w:tcPr>
          <w:p w14:paraId="60981E2C">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6E45D34E">
            <w:pPr>
              <w:widowControl/>
              <w:wordWrap w:val="0"/>
              <w:topLinePunct/>
              <w:spacing w:line="360" w:lineRule="auto"/>
              <w:jc w:val="center"/>
              <w:rPr>
                <w:rFonts w:hint="eastAsia" w:ascii="宋体" w:hAnsi="宋体" w:eastAsia="宋体" w:cs="宋体"/>
                <w:kern w:val="0"/>
              </w:rPr>
            </w:pPr>
          </w:p>
        </w:tc>
        <w:tc>
          <w:tcPr>
            <w:tcW w:w="2438" w:type="dxa"/>
            <w:noWrap w:val="0"/>
            <w:vAlign w:val="center"/>
          </w:tcPr>
          <w:p w14:paraId="0CD568B5">
            <w:pPr>
              <w:widowControl/>
              <w:wordWrap w:val="0"/>
              <w:topLinePunct/>
              <w:spacing w:line="360" w:lineRule="auto"/>
              <w:jc w:val="center"/>
              <w:rPr>
                <w:rFonts w:hint="eastAsia" w:ascii="宋体" w:hAnsi="宋体" w:eastAsia="宋体" w:cs="宋体"/>
              </w:rPr>
            </w:pPr>
            <w:r>
              <w:rPr>
                <w:rFonts w:hint="eastAsia" w:ascii="宋体" w:hAnsi="宋体" w:eastAsia="宋体" w:cs="宋体"/>
              </w:rPr>
              <w:t>投标有效期</w:t>
            </w:r>
          </w:p>
        </w:tc>
        <w:tc>
          <w:tcPr>
            <w:tcW w:w="4982" w:type="dxa"/>
            <w:noWrap w:val="0"/>
            <w:vAlign w:val="center"/>
          </w:tcPr>
          <w:p w14:paraId="517839FC">
            <w:pPr>
              <w:widowControl/>
              <w:wordWrap w:val="0"/>
              <w:topLinePunct/>
              <w:spacing w:line="360" w:lineRule="auto"/>
              <w:jc w:val="center"/>
              <w:rPr>
                <w:rFonts w:hint="eastAsia" w:ascii="宋体" w:hAnsi="宋体" w:eastAsia="宋体" w:cs="宋体"/>
              </w:rPr>
            </w:pPr>
            <w:r>
              <w:rPr>
                <w:rFonts w:hint="eastAsia" w:ascii="宋体" w:hAnsi="宋体" w:eastAsia="宋体" w:cs="宋体"/>
              </w:rPr>
              <w:t>详见第二章“供应商须知前附表”的规定</w:t>
            </w:r>
          </w:p>
        </w:tc>
      </w:tr>
      <w:tr w14:paraId="55AC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980" w:type="dxa"/>
            <w:gridSpan w:val="2"/>
            <w:noWrap w:val="0"/>
            <w:vAlign w:val="center"/>
          </w:tcPr>
          <w:p w14:paraId="39DA179A">
            <w:pPr>
              <w:wordWrap w:val="0"/>
              <w:topLinePunct/>
              <w:autoSpaceDE w:val="0"/>
              <w:autoSpaceDN w:val="0"/>
              <w:adjustRightInd w:val="0"/>
              <w:spacing w:line="360" w:lineRule="auto"/>
              <w:ind w:left="38" w:leftChars="18"/>
              <w:jc w:val="center"/>
              <w:rPr>
                <w:rFonts w:hint="eastAsia" w:ascii="宋体" w:hAnsi="宋体" w:eastAsia="宋体" w:cs="宋体"/>
                <w:kern w:val="0"/>
              </w:rPr>
            </w:pPr>
            <w:r>
              <w:rPr>
                <w:rFonts w:hint="eastAsia" w:ascii="宋体" w:hAnsi="宋体" w:eastAsia="宋体" w:cs="宋体"/>
                <w:kern w:val="0"/>
              </w:rPr>
              <w:t>条款号</w:t>
            </w:r>
          </w:p>
        </w:tc>
        <w:tc>
          <w:tcPr>
            <w:tcW w:w="2438" w:type="dxa"/>
            <w:noWrap w:val="0"/>
            <w:vAlign w:val="center"/>
          </w:tcPr>
          <w:p w14:paraId="4DB6329F">
            <w:pPr>
              <w:wordWrap w:val="0"/>
              <w:topLinePunct/>
              <w:autoSpaceDE w:val="0"/>
              <w:autoSpaceDN w:val="0"/>
              <w:adjustRightInd w:val="0"/>
              <w:spacing w:line="360" w:lineRule="auto"/>
              <w:ind w:left="38" w:leftChars="18"/>
              <w:jc w:val="center"/>
              <w:rPr>
                <w:rFonts w:hint="eastAsia" w:ascii="宋体" w:hAnsi="宋体" w:eastAsia="宋体" w:cs="宋体"/>
                <w:kern w:val="0"/>
              </w:rPr>
            </w:pPr>
            <w:r>
              <w:rPr>
                <w:rFonts w:hint="eastAsia" w:ascii="宋体" w:hAnsi="宋体" w:eastAsia="宋体" w:cs="宋体"/>
                <w:kern w:val="0"/>
              </w:rPr>
              <w:t>条款内容</w:t>
            </w:r>
          </w:p>
        </w:tc>
        <w:tc>
          <w:tcPr>
            <w:tcW w:w="4982" w:type="dxa"/>
            <w:noWrap w:val="0"/>
            <w:vAlign w:val="center"/>
          </w:tcPr>
          <w:p w14:paraId="37830C49">
            <w:pPr>
              <w:wordWrap w:val="0"/>
              <w:topLinePunct/>
              <w:autoSpaceDE w:val="0"/>
              <w:autoSpaceDN w:val="0"/>
              <w:adjustRightInd w:val="0"/>
              <w:spacing w:line="360" w:lineRule="auto"/>
              <w:ind w:left="38" w:leftChars="18"/>
              <w:jc w:val="center"/>
              <w:rPr>
                <w:rFonts w:hint="eastAsia" w:ascii="宋体" w:hAnsi="宋体" w:eastAsia="宋体" w:cs="宋体"/>
                <w:kern w:val="0"/>
              </w:rPr>
            </w:pPr>
            <w:r>
              <w:rPr>
                <w:rFonts w:hint="eastAsia" w:ascii="宋体" w:hAnsi="宋体" w:eastAsia="宋体" w:cs="宋体"/>
                <w:kern w:val="0"/>
              </w:rPr>
              <w:t>编列内容</w:t>
            </w:r>
          </w:p>
        </w:tc>
      </w:tr>
      <w:tr w14:paraId="1CC1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80" w:type="dxa"/>
            <w:gridSpan w:val="2"/>
            <w:noWrap w:val="0"/>
            <w:vAlign w:val="center"/>
          </w:tcPr>
          <w:p w14:paraId="3F6654D0">
            <w:pPr>
              <w:wordWrap w:val="0"/>
              <w:topLinePunct/>
              <w:autoSpaceDE w:val="0"/>
              <w:autoSpaceDN w:val="0"/>
              <w:adjustRightInd w:val="0"/>
              <w:spacing w:line="360" w:lineRule="auto"/>
              <w:ind w:left="38" w:leftChars="18"/>
              <w:jc w:val="center"/>
              <w:rPr>
                <w:rFonts w:hint="eastAsia" w:ascii="宋体" w:hAnsi="宋体" w:eastAsia="宋体" w:cs="宋体"/>
                <w:kern w:val="0"/>
              </w:rPr>
            </w:pPr>
            <w:r>
              <w:rPr>
                <w:rFonts w:hint="eastAsia" w:ascii="宋体" w:hAnsi="宋体" w:eastAsia="宋体" w:cs="宋体"/>
                <w:kern w:val="0"/>
              </w:rPr>
              <w:t>2.2.1</w:t>
            </w:r>
          </w:p>
        </w:tc>
        <w:tc>
          <w:tcPr>
            <w:tcW w:w="2438" w:type="dxa"/>
            <w:noWrap w:val="0"/>
            <w:vAlign w:val="center"/>
          </w:tcPr>
          <w:p w14:paraId="000D8C45">
            <w:pPr>
              <w:wordWrap w:val="0"/>
              <w:topLinePunct/>
              <w:autoSpaceDE w:val="0"/>
              <w:autoSpaceDN w:val="0"/>
              <w:adjustRightInd w:val="0"/>
              <w:spacing w:line="360" w:lineRule="auto"/>
              <w:ind w:left="38" w:leftChars="18"/>
              <w:jc w:val="left"/>
              <w:rPr>
                <w:rFonts w:hint="eastAsia" w:ascii="宋体" w:hAnsi="宋体" w:eastAsia="宋体" w:cs="宋体"/>
              </w:rPr>
            </w:pPr>
            <w:r>
              <w:rPr>
                <w:rFonts w:hint="eastAsia" w:ascii="宋体" w:hAnsi="宋体" w:eastAsia="宋体" w:cs="宋体"/>
              </w:rPr>
              <w:t>分值构成(总分100分)</w:t>
            </w:r>
          </w:p>
        </w:tc>
        <w:tc>
          <w:tcPr>
            <w:tcW w:w="4982" w:type="dxa"/>
            <w:noWrap w:val="0"/>
            <w:vAlign w:val="center"/>
          </w:tcPr>
          <w:p w14:paraId="57BFC454">
            <w:pPr>
              <w:wordWrap w:val="0"/>
              <w:topLinePunct/>
              <w:autoSpaceDE w:val="0"/>
              <w:autoSpaceDN w:val="0"/>
              <w:adjustRightInd w:val="0"/>
              <w:spacing w:line="360" w:lineRule="auto"/>
              <w:ind w:left="38" w:leftChars="18"/>
              <w:jc w:val="left"/>
              <w:rPr>
                <w:rFonts w:hint="eastAsia" w:ascii="宋体" w:hAnsi="宋体" w:eastAsia="宋体" w:cs="宋体"/>
              </w:rPr>
            </w:pPr>
            <w:r>
              <w:rPr>
                <w:rFonts w:hint="eastAsia" w:ascii="宋体" w:hAnsi="宋体" w:eastAsia="宋体" w:cs="宋体"/>
              </w:rPr>
              <w:t>报价得分：</w:t>
            </w:r>
            <w:r>
              <w:rPr>
                <w:rFonts w:hint="eastAsia" w:ascii="宋体" w:hAnsi="宋体" w:eastAsia="宋体" w:cs="宋体"/>
                <w:lang w:val="en-US" w:eastAsia="zh-CN"/>
              </w:rPr>
              <w:t>20</w:t>
            </w:r>
            <w:r>
              <w:rPr>
                <w:rFonts w:hint="eastAsia" w:ascii="宋体" w:hAnsi="宋体" w:eastAsia="宋体" w:cs="宋体"/>
              </w:rPr>
              <w:t>分</w:t>
            </w:r>
          </w:p>
          <w:p w14:paraId="33DA2503">
            <w:pPr>
              <w:wordWrap w:val="0"/>
              <w:topLinePunct/>
              <w:autoSpaceDE w:val="0"/>
              <w:autoSpaceDN w:val="0"/>
              <w:adjustRightInd w:val="0"/>
              <w:spacing w:line="360" w:lineRule="auto"/>
              <w:ind w:left="38" w:leftChars="18"/>
              <w:jc w:val="left"/>
              <w:rPr>
                <w:rFonts w:hint="eastAsia" w:ascii="宋体" w:hAnsi="宋体" w:eastAsia="宋体" w:cs="宋体"/>
              </w:rPr>
            </w:pPr>
            <w:r>
              <w:rPr>
                <w:rFonts w:hint="eastAsia" w:ascii="宋体" w:hAnsi="宋体" w:eastAsia="宋体" w:cs="宋体"/>
              </w:rPr>
              <w:t>技术部分：</w:t>
            </w:r>
            <w:r>
              <w:rPr>
                <w:rFonts w:hint="eastAsia" w:ascii="宋体" w:hAnsi="宋体" w:eastAsia="宋体" w:cs="宋体"/>
                <w:lang w:val="en-US" w:eastAsia="zh-CN"/>
              </w:rPr>
              <w:t>60</w:t>
            </w:r>
            <w:r>
              <w:rPr>
                <w:rFonts w:hint="eastAsia" w:ascii="宋体" w:hAnsi="宋体" w:eastAsia="宋体" w:cs="宋体"/>
              </w:rPr>
              <w:t>分</w:t>
            </w:r>
          </w:p>
          <w:p w14:paraId="4A1D8975">
            <w:pPr>
              <w:wordWrap w:val="0"/>
              <w:topLinePunct/>
              <w:autoSpaceDE w:val="0"/>
              <w:autoSpaceDN w:val="0"/>
              <w:adjustRightInd w:val="0"/>
              <w:spacing w:line="360" w:lineRule="auto"/>
              <w:ind w:left="38" w:leftChars="18"/>
              <w:jc w:val="left"/>
              <w:rPr>
                <w:rFonts w:hint="eastAsia" w:ascii="宋体" w:hAnsi="宋体" w:eastAsia="宋体" w:cs="宋体"/>
              </w:rPr>
            </w:pPr>
            <w:r>
              <w:rPr>
                <w:rFonts w:hint="eastAsia" w:ascii="宋体" w:hAnsi="宋体" w:cs="宋体"/>
                <w:lang w:val="en-US" w:eastAsia="zh-CN"/>
              </w:rPr>
              <w:t>综合部分</w:t>
            </w:r>
            <w:r>
              <w:rPr>
                <w:rFonts w:hint="eastAsia" w:ascii="宋体" w:hAnsi="宋体" w:eastAsia="宋体" w:cs="宋体"/>
              </w:rPr>
              <w:t>：20分</w:t>
            </w:r>
          </w:p>
        </w:tc>
      </w:tr>
      <w:tr w14:paraId="196A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980" w:type="dxa"/>
            <w:gridSpan w:val="2"/>
            <w:noWrap w:val="0"/>
            <w:vAlign w:val="center"/>
          </w:tcPr>
          <w:p w14:paraId="7139A13D">
            <w:pPr>
              <w:wordWrap w:val="0"/>
              <w:topLinePunct/>
              <w:autoSpaceDE w:val="0"/>
              <w:autoSpaceDN w:val="0"/>
              <w:adjustRightInd w:val="0"/>
              <w:spacing w:line="360" w:lineRule="auto"/>
              <w:ind w:left="38" w:leftChars="18"/>
              <w:jc w:val="center"/>
              <w:rPr>
                <w:rFonts w:hint="eastAsia" w:ascii="宋体" w:hAnsi="宋体" w:eastAsia="宋体" w:cs="宋体"/>
                <w:kern w:val="0"/>
              </w:rPr>
            </w:pPr>
            <w:r>
              <w:rPr>
                <w:rFonts w:hint="eastAsia" w:ascii="宋体" w:hAnsi="宋体" w:eastAsia="宋体" w:cs="宋体"/>
                <w:kern w:val="0"/>
              </w:rPr>
              <w:t>条款号</w:t>
            </w:r>
          </w:p>
        </w:tc>
        <w:tc>
          <w:tcPr>
            <w:tcW w:w="2438" w:type="dxa"/>
            <w:noWrap w:val="0"/>
            <w:vAlign w:val="center"/>
          </w:tcPr>
          <w:p w14:paraId="05E6D6FE">
            <w:pPr>
              <w:wordWrap w:val="0"/>
              <w:topLinePunct/>
              <w:autoSpaceDE w:val="0"/>
              <w:autoSpaceDN w:val="0"/>
              <w:adjustRightInd w:val="0"/>
              <w:spacing w:line="360" w:lineRule="auto"/>
              <w:ind w:left="38" w:leftChars="18"/>
              <w:jc w:val="center"/>
              <w:rPr>
                <w:rFonts w:hint="eastAsia" w:ascii="宋体" w:hAnsi="宋体" w:eastAsia="宋体" w:cs="宋体"/>
                <w:kern w:val="0"/>
              </w:rPr>
            </w:pPr>
            <w:r>
              <w:rPr>
                <w:rFonts w:hint="eastAsia" w:ascii="宋体" w:hAnsi="宋体" w:eastAsia="宋体" w:cs="宋体"/>
                <w:kern w:val="0"/>
              </w:rPr>
              <w:t>评分因素</w:t>
            </w:r>
          </w:p>
        </w:tc>
        <w:tc>
          <w:tcPr>
            <w:tcW w:w="4982" w:type="dxa"/>
            <w:noWrap w:val="0"/>
            <w:vAlign w:val="center"/>
          </w:tcPr>
          <w:p w14:paraId="466BBD88">
            <w:pPr>
              <w:wordWrap w:val="0"/>
              <w:topLinePunct/>
              <w:autoSpaceDE w:val="0"/>
              <w:autoSpaceDN w:val="0"/>
              <w:adjustRightInd w:val="0"/>
              <w:spacing w:line="360" w:lineRule="auto"/>
              <w:ind w:left="38" w:leftChars="18"/>
              <w:jc w:val="center"/>
              <w:rPr>
                <w:rFonts w:hint="eastAsia" w:ascii="宋体" w:hAnsi="宋体" w:eastAsia="宋体" w:cs="宋体"/>
              </w:rPr>
            </w:pPr>
            <w:r>
              <w:rPr>
                <w:rFonts w:hint="eastAsia" w:ascii="宋体" w:hAnsi="宋体" w:eastAsia="宋体" w:cs="宋体"/>
                <w:kern w:val="0"/>
              </w:rPr>
              <w:t>评分标准</w:t>
            </w:r>
          </w:p>
        </w:tc>
      </w:tr>
      <w:tr w14:paraId="005A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4" w:hRule="atLeast"/>
          <w:jc w:val="center"/>
        </w:trPr>
        <w:tc>
          <w:tcPr>
            <w:tcW w:w="990" w:type="dxa"/>
            <w:noWrap w:val="0"/>
            <w:vAlign w:val="center"/>
          </w:tcPr>
          <w:p w14:paraId="14A7418E">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2.2.2（1）</w:t>
            </w:r>
          </w:p>
        </w:tc>
        <w:tc>
          <w:tcPr>
            <w:tcW w:w="990" w:type="dxa"/>
            <w:noWrap w:val="0"/>
            <w:vAlign w:val="center"/>
          </w:tcPr>
          <w:p w14:paraId="6451AC89">
            <w:pPr>
              <w:widowControl/>
              <w:wordWrap w:val="0"/>
              <w:topLinePunct/>
              <w:spacing w:line="360" w:lineRule="auto"/>
              <w:jc w:val="center"/>
              <w:rPr>
                <w:rFonts w:hint="eastAsia" w:ascii="宋体" w:hAnsi="宋体" w:eastAsia="宋体" w:cs="宋体"/>
              </w:rPr>
            </w:pPr>
            <w:r>
              <w:rPr>
                <w:rFonts w:hint="eastAsia" w:ascii="宋体" w:hAnsi="宋体" w:eastAsia="宋体" w:cs="宋体"/>
              </w:rPr>
              <w:t>报价得分（</w:t>
            </w:r>
            <w:r>
              <w:rPr>
                <w:rFonts w:hint="eastAsia" w:ascii="宋体" w:hAnsi="宋体" w:eastAsia="宋体" w:cs="宋体"/>
                <w:lang w:val="en-US" w:eastAsia="zh-CN"/>
              </w:rPr>
              <w:t>20</w:t>
            </w:r>
            <w:r>
              <w:rPr>
                <w:rFonts w:hint="eastAsia" w:ascii="宋体" w:hAnsi="宋体" w:eastAsia="宋体" w:cs="宋体"/>
              </w:rPr>
              <w:t>分）</w:t>
            </w:r>
          </w:p>
        </w:tc>
        <w:tc>
          <w:tcPr>
            <w:tcW w:w="7420" w:type="dxa"/>
            <w:gridSpan w:val="2"/>
            <w:noWrap w:val="0"/>
            <w:vAlign w:val="center"/>
          </w:tcPr>
          <w:p w14:paraId="7F463A3E">
            <w:pPr>
              <w:wordWrap/>
              <w:topLinePunct w:val="0"/>
              <w:spacing w:line="360" w:lineRule="auto"/>
              <w:rPr>
                <w:rFonts w:hint="default" w:ascii="宋体" w:hAnsi="宋体" w:eastAsia="宋体" w:cs="宋体"/>
                <w:kern w:val="0"/>
                <w:lang w:val="en-US" w:eastAsia="zh-CN"/>
              </w:rPr>
            </w:pPr>
            <w:r>
              <w:rPr>
                <w:rFonts w:hint="default" w:ascii="宋体" w:hAnsi="宋体" w:eastAsia="宋体" w:cs="宋体"/>
                <w:kern w:val="0"/>
                <w:lang w:val="en-US" w:eastAsia="zh-CN"/>
              </w:rPr>
              <w:t>1、本项目设有招标控制价，超过招标控制价的报价招标人不予接受，做无效标处理。</w:t>
            </w:r>
          </w:p>
          <w:p w14:paraId="7A3E0F0A">
            <w:pPr>
              <w:wordWrap/>
              <w:topLinePunct w:val="0"/>
              <w:spacing w:line="360" w:lineRule="auto"/>
              <w:rPr>
                <w:rFonts w:hint="default" w:ascii="宋体" w:hAnsi="宋体" w:eastAsia="宋体" w:cs="宋体"/>
                <w:kern w:val="0"/>
                <w:lang w:val="en-US" w:eastAsia="zh-CN"/>
              </w:rPr>
            </w:pPr>
            <w:r>
              <w:rPr>
                <w:rFonts w:hint="default" w:ascii="宋体" w:hAnsi="宋体" w:eastAsia="宋体" w:cs="宋体"/>
                <w:kern w:val="0"/>
                <w:lang w:val="en-US" w:eastAsia="zh-CN"/>
              </w:rPr>
              <w:t>2、所投投标报价明显低于成本价，按0分计算。</w:t>
            </w:r>
          </w:p>
          <w:p w14:paraId="29C79DB6">
            <w:pPr>
              <w:wordWrap/>
              <w:topLinePunct w:val="0"/>
              <w:spacing w:line="360" w:lineRule="auto"/>
              <w:rPr>
                <w:rFonts w:hint="default" w:ascii="宋体" w:hAnsi="宋体" w:eastAsia="宋体" w:cs="宋体"/>
                <w:kern w:val="0"/>
                <w:lang w:val="en-US" w:eastAsia="zh-CN"/>
              </w:rPr>
            </w:pPr>
            <w:r>
              <w:rPr>
                <w:rFonts w:hint="default" w:ascii="宋体" w:hAnsi="宋体" w:eastAsia="宋体" w:cs="宋体"/>
                <w:kern w:val="0"/>
                <w:lang w:val="en-US" w:eastAsia="zh-CN"/>
              </w:rPr>
              <w:t>3、价格分采用低价优先法计算，既满足招标文件要求且最终报价最低的投标报价为评标基准价，其价格分为满分。其他投标人的价格分统一按照下列公式计算：</w:t>
            </w:r>
          </w:p>
          <w:p w14:paraId="749F1E6A">
            <w:pPr>
              <w:wordWrap/>
              <w:topLinePunct w:val="0"/>
              <w:spacing w:line="360" w:lineRule="auto"/>
              <w:rPr>
                <w:rFonts w:hint="default" w:ascii="宋体" w:hAnsi="宋体" w:eastAsia="宋体" w:cs="宋体"/>
                <w:kern w:val="0"/>
                <w:lang w:val="en-US" w:eastAsia="zh-CN"/>
              </w:rPr>
            </w:pPr>
            <w:r>
              <w:rPr>
                <w:rFonts w:hint="default" w:ascii="宋体" w:hAnsi="宋体" w:eastAsia="宋体" w:cs="宋体"/>
                <w:kern w:val="0"/>
                <w:lang w:val="en-US" w:eastAsia="zh-CN"/>
              </w:rPr>
              <w:t>投标报价得分=（评标基准价/投标报价）×20%×100</w:t>
            </w:r>
          </w:p>
          <w:p w14:paraId="6F9EA0C8">
            <w:pPr>
              <w:wordWrap/>
              <w:topLinePunct w:val="0"/>
              <w:spacing w:line="360" w:lineRule="auto"/>
              <w:rPr>
                <w:rFonts w:hint="default" w:ascii="宋体" w:hAnsi="宋体" w:eastAsia="宋体" w:cs="宋体"/>
                <w:kern w:val="0"/>
                <w:lang w:val="en-US" w:eastAsia="zh-CN"/>
              </w:rPr>
            </w:pPr>
            <w:r>
              <w:rPr>
                <w:rFonts w:hint="default" w:ascii="宋体" w:hAnsi="宋体" w:eastAsia="宋体" w:cs="宋体"/>
                <w:kern w:val="0"/>
                <w:lang w:val="en-US" w:eastAsia="zh-CN"/>
              </w:rPr>
              <w:t>注：</w:t>
            </w:r>
          </w:p>
          <w:p w14:paraId="59171931">
            <w:pPr>
              <w:wordWrap/>
              <w:topLinePunct w:val="0"/>
              <w:spacing w:line="360" w:lineRule="auto"/>
              <w:rPr>
                <w:rFonts w:hint="default" w:ascii="宋体" w:hAnsi="宋体" w:eastAsia="宋体" w:cs="宋体"/>
                <w:kern w:val="0"/>
                <w:lang w:val="en-US" w:eastAsia="zh-CN"/>
              </w:rPr>
            </w:pPr>
            <w:r>
              <w:rPr>
                <w:rFonts w:hint="default" w:ascii="宋体" w:hAnsi="宋体" w:eastAsia="宋体" w:cs="宋体"/>
                <w:kern w:val="0"/>
                <w:lang w:val="en-US" w:eastAsia="zh-CN"/>
              </w:rPr>
              <w:t>1、本项目专门面向中小企业采购，不再进行价格扣除。</w:t>
            </w:r>
          </w:p>
          <w:p w14:paraId="774A81E5">
            <w:pPr>
              <w:wordWrap/>
              <w:topLinePunct w:val="0"/>
              <w:spacing w:line="360" w:lineRule="auto"/>
              <w:rPr>
                <w:rFonts w:hint="default" w:ascii="宋体" w:hAnsi="宋体" w:eastAsia="宋体" w:cs="宋体"/>
                <w:kern w:val="0"/>
                <w:lang w:val="en-US" w:eastAsia="zh-CN"/>
              </w:rPr>
            </w:pPr>
            <w:r>
              <w:rPr>
                <w:rFonts w:hint="default" w:ascii="宋体" w:hAnsi="宋体" w:eastAsia="宋体" w:cs="宋体"/>
                <w:kern w:val="0"/>
                <w:lang w:val="en-US" w:eastAsia="zh-CN"/>
              </w:rPr>
              <w:t>2、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tc>
      </w:tr>
      <w:tr w14:paraId="2772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restart"/>
            <w:noWrap w:val="0"/>
            <w:vAlign w:val="center"/>
          </w:tcPr>
          <w:p w14:paraId="4EDF43EC">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2.2.2（2）</w:t>
            </w:r>
          </w:p>
        </w:tc>
        <w:tc>
          <w:tcPr>
            <w:tcW w:w="990" w:type="dxa"/>
            <w:vMerge w:val="restart"/>
            <w:noWrap w:val="0"/>
            <w:vAlign w:val="center"/>
          </w:tcPr>
          <w:p w14:paraId="248F90DF">
            <w:pPr>
              <w:widowControl/>
              <w:wordWrap w:val="0"/>
              <w:topLinePunct/>
              <w:spacing w:line="360" w:lineRule="auto"/>
              <w:jc w:val="center"/>
              <w:rPr>
                <w:rFonts w:hint="eastAsia" w:ascii="宋体" w:hAnsi="宋体" w:eastAsia="宋体" w:cs="宋体"/>
              </w:rPr>
            </w:pPr>
            <w:r>
              <w:rPr>
                <w:rFonts w:hint="eastAsia" w:ascii="宋体" w:hAnsi="宋体" w:eastAsia="宋体" w:cs="宋体"/>
              </w:rPr>
              <w:t>技术部分（</w:t>
            </w:r>
            <w:r>
              <w:rPr>
                <w:rFonts w:hint="eastAsia" w:ascii="宋体" w:hAnsi="宋体" w:eastAsia="宋体" w:cs="宋体"/>
                <w:lang w:val="en-US" w:eastAsia="zh-CN"/>
              </w:rPr>
              <w:t>60</w:t>
            </w:r>
            <w:r>
              <w:rPr>
                <w:rFonts w:hint="eastAsia" w:ascii="宋体" w:hAnsi="宋体" w:eastAsia="宋体" w:cs="宋体"/>
              </w:rPr>
              <w:t>分）</w:t>
            </w:r>
          </w:p>
        </w:tc>
        <w:tc>
          <w:tcPr>
            <w:tcW w:w="2438" w:type="dxa"/>
            <w:noWrap w:val="0"/>
            <w:vAlign w:val="center"/>
          </w:tcPr>
          <w:p w14:paraId="4C35391F">
            <w:pPr>
              <w:wordWrap w:val="0"/>
              <w:topLinePunct/>
              <w:spacing w:line="360" w:lineRule="auto"/>
              <w:jc w:val="left"/>
              <w:rPr>
                <w:rFonts w:hint="eastAsia" w:ascii="宋体" w:hAnsi="宋体" w:eastAsia="宋体" w:cs="宋体"/>
                <w:kern w:val="0"/>
              </w:rPr>
            </w:pPr>
            <w:r>
              <w:rPr>
                <w:rFonts w:hint="eastAsia" w:ascii="宋体" w:hAnsi="宋体" w:eastAsia="宋体" w:cs="宋体"/>
                <w:b w:val="0"/>
                <w:bCs/>
                <w:szCs w:val="21"/>
                <w:highlight w:val="none"/>
                <w:lang w:val="en-US" w:eastAsia="zh-CN"/>
              </w:rPr>
              <w:t>保洁服务方案（10分）</w:t>
            </w:r>
          </w:p>
        </w:tc>
        <w:tc>
          <w:tcPr>
            <w:tcW w:w="4982" w:type="dxa"/>
            <w:noWrap w:val="0"/>
            <w:vAlign w:val="center"/>
          </w:tcPr>
          <w:p w14:paraId="11C3D204">
            <w:pPr>
              <w:wordWrap w:val="0"/>
              <w:topLinePunct/>
              <w:spacing w:line="360" w:lineRule="auto"/>
              <w:jc w:val="left"/>
              <w:rPr>
                <w:rFonts w:hint="eastAsia" w:ascii="宋体" w:hAnsi="宋体" w:eastAsia="宋体" w:cs="宋体"/>
                <w:lang w:val="en-US" w:eastAsia="zh-CN"/>
              </w:rPr>
            </w:pPr>
            <w:r>
              <w:rPr>
                <w:rFonts w:hint="eastAsia" w:ascii="宋体" w:hAnsi="宋体" w:eastAsia="宋体" w:cs="宋体"/>
                <w:lang w:val="en-US" w:eastAsia="zh-CN"/>
              </w:rPr>
              <w:t>针对本项目实际情况，提供有保洁服务方案，包含全面的清洁养护事项、标准精细度高的作业、保洁服务计划、保洁管理制度、保洁作业标准、消杀工作等。</w:t>
            </w:r>
          </w:p>
          <w:p w14:paraId="0CAAC3C1">
            <w:pPr>
              <w:wordWrap w:val="0"/>
              <w:topLinePunct/>
              <w:spacing w:line="360" w:lineRule="auto"/>
              <w:jc w:val="left"/>
              <w:rPr>
                <w:rFonts w:hint="eastAsia" w:ascii="宋体" w:hAnsi="宋体" w:eastAsia="宋体" w:cs="宋体"/>
              </w:rPr>
            </w:pPr>
            <w:r>
              <w:rPr>
                <w:rFonts w:hint="eastAsia" w:ascii="宋体" w:hAnsi="宋体" w:eastAsia="宋体" w:cs="宋体"/>
                <w:b w:val="0"/>
                <w:bCs/>
                <w:szCs w:val="21"/>
                <w:highlight w:val="none"/>
                <w:lang w:val="en-US" w:eastAsia="zh-CN"/>
              </w:rPr>
              <w:t>第一档：方案全面完善、切合本项目实际、合理可行得10分；</w:t>
            </w:r>
            <w:r>
              <w:rPr>
                <w:rFonts w:hint="eastAsia" w:ascii="宋体" w:hAnsi="宋体" w:eastAsia="宋体" w:cs="宋体"/>
              </w:rPr>
              <w:t>第</w:t>
            </w:r>
            <w:r>
              <w:rPr>
                <w:rFonts w:hint="eastAsia" w:ascii="Times New Roman" w:hAnsi="宋体" w:eastAsia="宋体" w:cs="宋体"/>
                <w:lang w:val="en-US" w:eastAsia="zh-CN"/>
              </w:rPr>
              <w:t>二</w:t>
            </w:r>
            <w:r>
              <w:rPr>
                <w:rFonts w:hint="eastAsia" w:ascii="宋体" w:hAnsi="宋体" w:eastAsia="宋体" w:cs="宋体"/>
              </w:rPr>
              <w:t>档：</w:t>
            </w:r>
            <w:r>
              <w:rPr>
                <w:rFonts w:hint="eastAsia" w:ascii="宋体" w:hAnsi="宋体" w:eastAsia="宋体" w:cs="宋体"/>
                <w:b w:val="0"/>
                <w:bCs/>
                <w:szCs w:val="21"/>
                <w:highlight w:val="none"/>
                <w:lang w:val="en-US" w:eastAsia="zh-CN"/>
              </w:rPr>
              <w:t>方案较为完善、基本切合本项目实际、合理可行的得7分；</w:t>
            </w:r>
            <w:r>
              <w:rPr>
                <w:rFonts w:hint="eastAsia" w:ascii="宋体" w:hAnsi="宋体" w:eastAsia="宋体" w:cs="宋体"/>
              </w:rPr>
              <w:t>第</w:t>
            </w:r>
            <w:r>
              <w:rPr>
                <w:rFonts w:hint="eastAsia" w:ascii="Times New Roman" w:hAnsi="宋体" w:eastAsia="宋体" w:cs="宋体"/>
                <w:lang w:val="en-US" w:eastAsia="zh-CN"/>
              </w:rPr>
              <w:t>三</w:t>
            </w:r>
            <w:r>
              <w:rPr>
                <w:rFonts w:hint="eastAsia" w:ascii="宋体" w:hAnsi="宋体" w:eastAsia="宋体" w:cs="宋体"/>
              </w:rPr>
              <w:t>档：</w:t>
            </w:r>
            <w:r>
              <w:rPr>
                <w:rFonts w:hint="eastAsia" w:ascii="宋体" w:hAnsi="宋体" w:eastAsia="宋体" w:cs="宋体"/>
                <w:b w:val="0"/>
                <w:bCs/>
                <w:szCs w:val="21"/>
                <w:highlight w:val="none"/>
                <w:lang w:val="en-US" w:eastAsia="zh-CN"/>
              </w:rPr>
              <w:t>方案不完善、与本项目实际切合程度较差的得3分；</w:t>
            </w:r>
            <w:r>
              <w:rPr>
                <w:rFonts w:hint="eastAsia" w:ascii="宋体" w:hAnsi="宋体" w:eastAsia="宋体" w:cs="宋体"/>
              </w:rPr>
              <w:t>第</w:t>
            </w:r>
            <w:r>
              <w:rPr>
                <w:rFonts w:hint="eastAsia" w:ascii="Times New Roman" w:hAnsi="宋体" w:eastAsia="宋体" w:cs="宋体"/>
                <w:lang w:val="en-US" w:eastAsia="zh-CN"/>
              </w:rPr>
              <w:t>四</w:t>
            </w:r>
            <w:r>
              <w:rPr>
                <w:rFonts w:hint="eastAsia" w:ascii="宋体" w:hAnsi="宋体" w:eastAsia="宋体" w:cs="宋体"/>
              </w:rPr>
              <w:t>档</w:t>
            </w:r>
            <w:r>
              <w:rPr>
                <w:rFonts w:hint="eastAsia" w:ascii="宋体" w:hAnsi="宋体" w:eastAsia="宋体" w:cs="宋体"/>
                <w:lang w:eastAsia="zh-CN"/>
              </w:rPr>
              <w:t>：</w:t>
            </w:r>
            <w:r>
              <w:rPr>
                <w:rFonts w:hint="eastAsia" w:ascii="宋体" w:hAnsi="宋体" w:eastAsia="宋体" w:cs="宋体"/>
                <w:b w:val="0"/>
                <w:bCs/>
                <w:szCs w:val="21"/>
                <w:highlight w:val="none"/>
                <w:lang w:val="en-US" w:eastAsia="zh-CN"/>
              </w:rPr>
              <w:t>未提供的得0分</w:t>
            </w:r>
          </w:p>
        </w:tc>
      </w:tr>
      <w:tr w14:paraId="1930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continue"/>
            <w:noWrap w:val="0"/>
            <w:vAlign w:val="center"/>
          </w:tcPr>
          <w:p w14:paraId="20F4BB95">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47745705">
            <w:pPr>
              <w:widowControl/>
              <w:wordWrap w:val="0"/>
              <w:topLinePunct/>
              <w:spacing w:line="360" w:lineRule="auto"/>
              <w:jc w:val="center"/>
              <w:rPr>
                <w:rFonts w:hint="eastAsia" w:ascii="宋体" w:hAnsi="宋体" w:eastAsia="宋体" w:cs="宋体"/>
              </w:rPr>
            </w:pPr>
          </w:p>
        </w:tc>
        <w:tc>
          <w:tcPr>
            <w:tcW w:w="2438" w:type="dxa"/>
            <w:noWrap w:val="0"/>
            <w:vAlign w:val="center"/>
          </w:tcPr>
          <w:p w14:paraId="7671EA4E">
            <w:pPr>
              <w:wordWrap w:val="0"/>
              <w:topLinePunct/>
              <w:spacing w:line="360" w:lineRule="auto"/>
              <w:jc w:val="left"/>
              <w:rPr>
                <w:rFonts w:ascii="宋体" w:hAnsi="宋体" w:eastAsia="宋体" w:cs="宋体"/>
                <w:kern w:val="0"/>
              </w:rPr>
            </w:pPr>
            <w:r>
              <w:rPr>
                <w:rFonts w:hint="eastAsia" w:ascii="宋体" w:hAnsi="宋体" w:eastAsia="宋体" w:cs="宋体"/>
                <w:b w:val="0"/>
                <w:bCs/>
                <w:szCs w:val="21"/>
                <w:highlight w:val="none"/>
                <w:lang w:val="en-US" w:eastAsia="zh-CN"/>
              </w:rPr>
              <w:t>人员配备要求（8分）</w:t>
            </w:r>
          </w:p>
        </w:tc>
        <w:tc>
          <w:tcPr>
            <w:tcW w:w="4982" w:type="dxa"/>
            <w:noWrap w:val="0"/>
            <w:vAlign w:val="center"/>
          </w:tcPr>
          <w:p w14:paraId="53DBE522">
            <w:pPr>
              <w:wordWrap w:val="0"/>
              <w:topLinePunct/>
              <w:spacing w:line="360" w:lineRule="auto"/>
              <w:jc w:val="left"/>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 xml:space="preserve">根据保洁的服务内容、标准和本项目实际情况拟配置各岗位人员的年龄结构、专业技能、文化程度、综合素质。各岗位的分配方案，人员配备年龄老、中、青搭配合理、科学、优化。 </w:t>
            </w:r>
          </w:p>
          <w:p w14:paraId="594DA637">
            <w:pPr>
              <w:wordWrap w:val="0"/>
              <w:topLinePunct/>
              <w:spacing w:line="360" w:lineRule="auto"/>
              <w:jc w:val="left"/>
              <w:rPr>
                <w:rFonts w:hint="eastAsia" w:ascii="宋体" w:hAnsi="宋体" w:eastAsia="宋体" w:cs="宋体"/>
              </w:rPr>
            </w:pPr>
            <w:r>
              <w:rPr>
                <w:rFonts w:hint="eastAsia" w:ascii="宋体" w:hAnsi="宋体" w:eastAsia="宋体" w:cs="宋体"/>
                <w:b w:val="0"/>
                <w:bCs/>
                <w:szCs w:val="21"/>
                <w:highlight w:val="none"/>
                <w:lang w:val="en-US" w:eastAsia="zh-CN"/>
              </w:rPr>
              <w:t>第一档：方案全面完善、切合本项目实际、合理可行得8分；第二档：方案较为完善、基本切合本项目实际、合理可行的得5分；第三档：方案不完善、与本项目实际切合程度较差的得2分；第四档：未提供的得0分</w:t>
            </w:r>
          </w:p>
        </w:tc>
      </w:tr>
      <w:tr w14:paraId="3D07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continue"/>
            <w:noWrap w:val="0"/>
            <w:vAlign w:val="center"/>
          </w:tcPr>
          <w:p w14:paraId="375066C8">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439B30EE">
            <w:pPr>
              <w:widowControl/>
              <w:wordWrap w:val="0"/>
              <w:topLinePunct/>
              <w:spacing w:line="360" w:lineRule="auto"/>
              <w:jc w:val="center"/>
              <w:rPr>
                <w:rFonts w:hint="eastAsia" w:ascii="宋体" w:hAnsi="宋体" w:eastAsia="宋体" w:cs="宋体"/>
              </w:rPr>
            </w:pPr>
          </w:p>
        </w:tc>
        <w:tc>
          <w:tcPr>
            <w:tcW w:w="2438" w:type="dxa"/>
            <w:noWrap w:val="0"/>
            <w:vAlign w:val="center"/>
          </w:tcPr>
          <w:p w14:paraId="2B2DC2F6">
            <w:pPr>
              <w:wordWrap w:val="0"/>
              <w:topLinePunct/>
              <w:spacing w:line="360" w:lineRule="auto"/>
              <w:jc w:val="left"/>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人员培训（8分）</w:t>
            </w:r>
          </w:p>
        </w:tc>
        <w:tc>
          <w:tcPr>
            <w:tcW w:w="4982" w:type="dxa"/>
            <w:noWrap w:val="0"/>
            <w:vAlign w:val="center"/>
          </w:tcPr>
          <w:p w14:paraId="09688B84">
            <w:pPr>
              <w:wordWrap w:val="0"/>
              <w:topLinePunct/>
              <w:spacing w:line="360" w:lineRule="auto"/>
              <w:jc w:val="left"/>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完善的岗前培训和在岗培训制度，对工作的开展与提升有较强的指导作用。培训计划方案内容详实，科学、合理，考虑周全，措施到位，针对性强，充分满足使用方需要，得8分；内容完整，基本满足使用方的需要，得5分；内容基本完整，满足使用方需要有所欠缺，得2分；缺项不得分。</w:t>
            </w:r>
          </w:p>
        </w:tc>
      </w:tr>
      <w:tr w14:paraId="1F11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continue"/>
            <w:noWrap w:val="0"/>
            <w:vAlign w:val="center"/>
          </w:tcPr>
          <w:p w14:paraId="7B21483B">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03640E44">
            <w:pPr>
              <w:widowControl/>
              <w:wordWrap w:val="0"/>
              <w:topLinePunct/>
              <w:spacing w:line="360" w:lineRule="auto"/>
              <w:jc w:val="center"/>
              <w:rPr>
                <w:rFonts w:hint="eastAsia" w:ascii="宋体" w:hAnsi="宋体" w:eastAsia="宋体" w:cs="宋体"/>
              </w:rPr>
            </w:pPr>
          </w:p>
        </w:tc>
        <w:tc>
          <w:tcPr>
            <w:tcW w:w="2438" w:type="dxa"/>
            <w:noWrap w:val="0"/>
            <w:vAlign w:val="center"/>
          </w:tcPr>
          <w:p w14:paraId="2579CCA4">
            <w:pPr>
              <w:wordWrap w:val="0"/>
              <w:topLinePunct/>
              <w:spacing w:line="360" w:lineRule="auto"/>
              <w:jc w:val="left"/>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管理制度（8分）</w:t>
            </w:r>
          </w:p>
        </w:tc>
        <w:tc>
          <w:tcPr>
            <w:tcW w:w="4982" w:type="dxa"/>
            <w:noWrap w:val="0"/>
            <w:vAlign w:val="center"/>
          </w:tcPr>
          <w:p w14:paraId="033EB5C4">
            <w:pPr>
              <w:wordWrap w:val="0"/>
              <w:topLinePunct/>
              <w:spacing w:line="360" w:lineRule="auto"/>
              <w:jc w:val="left"/>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对</w:t>
            </w:r>
            <w:r>
              <w:rPr>
                <w:rFonts w:hint="eastAsia" w:ascii="Times New Roman" w:hAnsi="宋体" w:eastAsia="宋体" w:cs="宋体"/>
                <w:b w:val="0"/>
                <w:bCs/>
                <w:szCs w:val="21"/>
                <w:highlight w:val="none"/>
                <w:lang w:val="en-US" w:eastAsia="zh-CN"/>
              </w:rPr>
              <w:t>投标人</w:t>
            </w:r>
            <w:r>
              <w:rPr>
                <w:rFonts w:hint="eastAsia" w:ascii="宋体" w:hAnsi="宋体" w:eastAsia="宋体" w:cs="宋体"/>
                <w:b w:val="0"/>
                <w:bCs/>
                <w:szCs w:val="21"/>
                <w:highlight w:val="none"/>
                <w:lang w:val="en-US" w:eastAsia="zh-CN"/>
              </w:rPr>
              <w:t>人事用工、持证上岗、优质服务、劳动分配、岗位职责、工作守则、成本核算、监控检查、考核奖惩等制度等进行横向比较后，第一档：方案全面完善、切合本项目实际、合理可行得8分；第二档：方案较为完善、基本切合本项目实际、合理可行的得5分；第三档：方案不完善、与本项目实际切合程度较差的得3分；第四档：未提供的得0分</w:t>
            </w:r>
            <w:r>
              <w:rPr>
                <w:rFonts w:hint="eastAsia" w:ascii="宋体" w:hAnsi="宋体" w:eastAsia="宋体" w:cs="宋体"/>
                <w:lang w:val="en-US" w:eastAsia="zh-CN"/>
              </w:rPr>
              <w:t>。</w:t>
            </w:r>
          </w:p>
        </w:tc>
      </w:tr>
      <w:tr w14:paraId="6992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90" w:type="dxa"/>
            <w:vMerge w:val="continue"/>
            <w:noWrap w:val="0"/>
            <w:vAlign w:val="center"/>
          </w:tcPr>
          <w:p w14:paraId="7DD61064">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3857E850">
            <w:pPr>
              <w:widowControl/>
              <w:wordWrap w:val="0"/>
              <w:topLinePunct/>
              <w:spacing w:line="360" w:lineRule="auto"/>
              <w:jc w:val="center"/>
              <w:rPr>
                <w:rFonts w:hint="eastAsia" w:ascii="宋体" w:hAnsi="宋体" w:eastAsia="宋体" w:cs="宋体"/>
              </w:rPr>
            </w:pPr>
          </w:p>
        </w:tc>
        <w:tc>
          <w:tcPr>
            <w:tcW w:w="2438" w:type="dxa"/>
            <w:noWrap w:val="0"/>
            <w:vAlign w:val="center"/>
          </w:tcPr>
          <w:p w14:paraId="6E02EE75">
            <w:pPr>
              <w:wordWrap w:val="0"/>
              <w:topLinePunct/>
              <w:spacing w:line="360" w:lineRule="auto"/>
              <w:jc w:val="left"/>
              <w:rPr>
                <w:rFonts w:hint="eastAsia" w:ascii="宋体" w:hAnsi="宋体" w:eastAsia="宋体" w:cs="宋体"/>
                <w:kern w:val="0"/>
              </w:rPr>
            </w:pPr>
            <w:r>
              <w:rPr>
                <w:rFonts w:hAnsi="Times New Roman" w:eastAsia="宋体"/>
              </w:rPr>
              <w:t>拟投入设备</w:t>
            </w:r>
            <w:r>
              <w:rPr>
                <w:rFonts w:hint="eastAsia" w:eastAsia="宋体"/>
                <w:lang w:eastAsia="zh-CN"/>
              </w:rPr>
              <w:t>（</w:t>
            </w:r>
            <w:r>
              <w:rPr>
                <w:rFonts w:hint="eastAsia" w:eastAsia="宋体"/>
                <w:lang w:val="en-US" w:eastAsia="zh-CN"/>
              </w:rPr>
              <w:t>6分</w:t>
            </w:r>
            <w:r>
              <w:rPr>
                <w:rFonts w:hint="eastAsia" w:eastAsia="宋体"/>
                <w:lang w:eastAsia="zh-CN"/>
              </w:rPr>
              <w:t>）</w:t>
            </w:r>
          </w:p>
        </w:tc>
        <w:tc>
          <w:tcPr>
            <w:tcW w:w="4982" w:type="dxa"/>
            <w:noWrap w:val="0"/>
            <w:vAlign w:val="center"/>
          </w:tcPr>
          <w:p w14:paraId="66B99169">
            <w:pPr>
              <w:wordWrap w:val="0"/>
              <w:topLinePunct/>
              <w:spacing w:line="360" w:lineRule="auto"/>
              <w:jc w:val="left"/>
              <w:rPr>
                <w:rFonts w:hint="eastAsia" w:hAnsi="宋体" w:eastAsia="宋体" w:cs="仿宋"/>
                <w:color w:val="auto"/>
              </w:rPr>
            </w:pPr>
            <w:r>
              <w:rPr>
                <w:rFonts w:hint="eastAsia" w:hAnsi="宋体" w:eastAsia="宋体" w:cs="仿宋"/>
                <w:color w:val="auto"/>
              </w:rPr>
              <w:t>针对本项目拟投入总配备（包括但不限于人员制服、物料、保洁工具及设备等用于本项目的设施设备）的种类、数量、满足使用需求的情况进行评分</w:t>
            </w:r>
          </w:p>
          <w:p w14:paraId="4865418D">
            <w:pPr>
              <w:wordWrap w:val="0"/>
              <w:topLinePunct/>
              <w:spacing w:line="360" w:lineRule="auto"/>
              <w:jc w:val="left"/>
              <w:rPr>
                <w:rFonts w:hint="eastAsia" w:hAnsi="宋体" w:eastAsia="宋体" w:cs="仿宋"/>
                <w:color w:val="auto"/>
                <w:lang w:val="en-US" w:eastAsia="zh-CN"/>
              </w:rPr>
            </w:pPr>
            <w:r>
              <w:rPr>
                <w:rFonts w:hint="eastAsia" w:ascii="宋体" w:hAnsi="宋体" w:eastAsia="宋体" w:cs="宋体"/>
                <w:b w:val="0"/>
                <w:bCs/>
                <w:szCs w:val="21"/>
                <w:highlight w:val="none"/>
                <w:lang w:val="en-US" w:eastAsia="zh-CN"/>
              </w:rPr>
              <w:t>第一档：</w:t>
            </w:r>
            <w:r>
              <w:rPr>
                <w:rFonts w:hint="eastAsia" w:hAnsi="宋体" w:eastAsia="宋体" w:cs="仿宋"/>
                <w:color w:val="auto"/>
                <w:lang w:val="en-US" w:eastAsia="zh-CN"/>
              </w:rPr>
              <w:t>种类齐全、数量充足、满足使用需求得6分；</w:t>
            </w:r>
          </w:p>
          <w:p w14:paraId="33F445E9">
            <w:pPr>
              <w:wordWrap w:val="0"/>
              <w:topLinePunct/>
              <w:spacing w:line="360" w:lineRule="auto"/>
              <w:jc w:val="left"/>
              <w:rPr>
                <w:rFonts w:hint="eastAsia" w:hAnsi="宋体" w:eastAsia="宋体" w:cs="仿宋"/>
                <w:color w:val="auto"/>
                <w:lang w:val="en-US" w:eastAsia="zh-CN"/>
              </w:rPr>
            </w:pPr>
            <w:r>
              <w:rPr>
                <w:rFonts w:hint="eastAsia" w:ascii="宋体" w:hAnsi="宋体" w:eastAsia="宋体" w:cs="宋体"/>
                <w:b w:val="0"/>
                <w:bCs/>
                <w:szCs w:val="21"/>
                <w:highlight w:val="none"/>
                <w:lang w:val="en-US" w:eastAsia="zh-CN"/>
              </w:rPr>
              <w:t>第二档:</w:t>
            </w:r>
            <w:r>
              <w:rPr>
                <w:rFonts w:hint="eastAsia" w:hAnsi="宋体" w:eastAsia="宋体" w:cs="仿宋"/>
                <w:color w:val="auto"/>
                <w:lang w:val="en-US" w:eastAsia="zh-CN"/>
              </w:rPr>
              <w:t>种类较齐全、数量较充足、基本满足使用需求得4分；</w:t>
            </w:r>
          </w:p>
          <w:p w14:paraId="089424DB">
            <w:pPr>
              <w:wordWrap w:val="0"/>
              <w:topLinePunct/>
              <w:spacing w:line="360" w:lineRule="auto"/>
              <w:jc w:val="left"/>
              <w:rPr>
                <w:rFonts w:hint="eastAsia" w:hAnsi="宋体" w:eastAsia="宋体" w:cs="仿宋"/>
                <w:color w:val="auto"/>
                <w:lang w:val="en-US" w:eastAsia="zh-CN"/>
              </w:rPr>
            </w:pPr>
            <w:r>
              <w:rPr>
                <w:rFonts w:hint="eastAsia" w:ascii="宋体" w:hAnsi="宋体" w:eastAsia="宋体" w:cs="宋体"/>
                <w:b w:val="0"/>
                <w:bCs/>
                <w:szCs w:val="21"/>
                <w:highlight w:val="none"/>
                <w:lang w:val="en-US" w:eastAsia="zh-CN"/>
              </w:rPr>
              <w:t>第三档:</w:t>
            </w:r>
            <w:r>
              <w:rPr>
                <w:rFonts w:hint="eastAsia" w:hAnsi="宋体" w:eastAsia="宋体" w:cs="仿宋"/>
                <w:color w:val="auto"/>
                <w:lang w:val="en-US" w:eastAsia="zh-CN"/>
              </w:rPr>
              <w:t>种类不齐全、数量不充足、不满足使用需求得2分；</w:t>
            </w:r>
          </w:p>
          <w:p w14:paraId="14217C1B">
            <w:pPr>
              <w:wordWrap w:val="0"/>
              <w:topLinePunct/>
              <w:spacing w:line="360" w:lineRule="auto"/>
              <w:jc w:val="left"/>
              <w:rPr>
                <w:rFonts w:hint="eastAsia" w:ascii="宋体" w:hAnsi="宋体" w:eastAsia="宋体" w:cs="宋体"/>
              </w:rPr>
            </w:pPr>
            <w:r>
              <w:rPr>
                <w:rFonts w:hint="eastAsia" w:hAnsi="宋体" w:eastAsia="宋体" w:cs="仿宋"/>
                <w:color w:val="auto"/>
                <w:lang w:val="en-US" w:eastAsia="zh-CN"/>
              </w:rPr>
              <w:t>未提供的得 0 分。</w:t>
            </w:r>
          </w:p>
        </w:tc>
      </w:tr>
      <w:tr w14:paraId="6D27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90" w:type="dxa"/>
            <w:vMerge w:val="continue"/>
            <w:noWrap w:val="0"/>
            <w:vAlign w:val="center"/>
          </w:tcPr>
          <w:p w14:paraId="3D52500B">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163A47CD">
            <w:pPr>
              <w:widowControl/>
              <w:wordWrap w:val="0"/>
              <w:topLinePunct/>
              <w:spacing w:line="360" w:lineRule="auto"/>
              <w:jc w:val="center"/>
              <w:rPr>
                <w:rFonts w:hint="eastAsia" w:ascii="宋体" w:hAnsi="宋体" w:eastAsia="宋体" w:cs="宋体"/>
              </w:rPr>
            </w:pPr>
          </w:p>
        </w:tc>
        <w:tc>
          <w:tcPr>
            <w:tcW w:w="2438" w:type="dxa"/>
            <w:noWrap w:val="0"/>
            <w:vAlign w:val="center"/>
          </w:tcPr>
          <w:p w14:paraId="756B2789">
            <w:pPr>
              <w:wordWrap w:val="0"/>
              <w:topLinePunct/>
              <w:spacing w:line="360" w:lineRule="auto"/>
              <w:jc w:val="left"/>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服务质量保证措施（6分）</w:t>
            </w:r>
          </w:p>
        </w:tc>
        <w:tc>
          <w:tcPr>
            <w:tcW w:w="4982" w:type="dxa"/>
            <w:noWrap w:val="0"/>
            <w:vAlign w:val="center"/>
          </w:tcPr>
          <w:p w14:paraId="6F872670">
            <w:pPr>
              <w:wordWrap w:val="0"/>
              <w:topLinePunct/>
              <w:spacing w:line="360" w:lineRule="auto"/>
              <w:jc w:val="left"/>
              <w:rPr>
                <w:rFonts w:hint="eastAsia" w:hAnsi="宋体" w:eastAsia="宋体" w:cs="仿宋"/>
                <w:color w:val="auto"/>
                <w:lang w:val="en-US" w:eastAsia="zh-CN"/>
              </w:rPr>
            </w:pPr>
            <w:r>
              <w:rPr>
                <w:rFonts w:hint="eastAsia" w:ascii="宋体" w:hAnsi="宋体" w:eastAsia="宋体" w:cs="宋体"/>
                <w:lang w:val="en-US" w:eastAsia="zh-CN"/>
              </w:rPr>
              <w:t>供应商针对本项目需求，制定服务目标和服务质量保证措施；服务质量检查、管理方法和标准；满意度测评等。内容详实、操作性强得6分；内容完整、方案合理得 4分；内容不完整得2分；缺项不得分。</w:t>
            </w:r>
          </w:p>
        </w:tc>
      </w:tr>
      <w:tr w14:paraId="1E28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continue"/>
            <w:noWrap w:val="0"/>
            <w:vAlign w:val="center"/>
          </w:tcPr>
          <w:p w14:paraId="6979311B">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78E0B9C6">
            <w:pPr>
              <w:widowControl/>
              <w:wordWrap w:val="0"/>
              <w:topLinePunct/>
              <w:spacing w:line="360" w:lineRule="auto"/>
              <w:jc w:val="center"/>
              <w:rPr>
                <w:rFonts w:hint="eastAsia" w:ascii="宋体" w:hAnsi="宋体" w:eastAsia="宋体" w:cs="宋体"/>
              </w:rPr>
            </w:pPr>
          </w:p>
        </w:tc>
        <w:tc>
          <w:tcPr>
            <w:tcW w:w="2438" w:type="dxa"/>
            <w:noWrap w:val="0"/>
            <w:vAlign w:val="center"/>
          </w:tcPr>
          <w:p w14:paraId="36705549">
            <w:pPr>
              <w:wordWrap/>
              <w:topLinePunct w:val="0"/>
              <w:bidi w:val="0"/>
              <w:spacing w:line="360" w:lineRule="auto"/>
              <w:jc w:val="center"/>
              <w:rPr>
                <w:rFonts w:ascii="宋体" w:hAnsi="宋体" w:eastAsia="宋体" w:cs="宋体"/>
                <w:kern w:val="0"/>
              </w:rPr>
            </w:pPr>
            <w:r>
              <w:rPr>
                <w:rFonts w:hint="eastAsia" w:ascii="宋体" w:hAnsi="宋体" w:eastAsia="宋体" w:cs="宋体"/>
                <w:color w:val="auto"/>
                <w:spacing w:val="-4"/>
                <w:kern w:val="0"/>
                <w:sz w:val="21"/>
                <w:szCs w:val="21"/>
                <w:highlight w:val="none"/>
                <w:lang w:val="en-US" w:eastAsia="zh-CN"/>
              </w:rPr>
              <w:t>档案的建立与管理</w:t>
            </w:r>
            <w:r>
              <w:rPr>
                <w:rFonts w:hint="eastAsia" w:ascii="宋体" w:hAnsi="宋体" w:eastAsia="宋体" w:cs="宋体"/>
                <w:b w:val="0"/>
                <w:bCs/>
                <w:szCs w:val="21"/>
                <w:highlight w:val="none"/>
                <w:lang w:val="en-US" w:eastAsia="zh-CN"/>
              </w:rPr>
              <w:t>（6分）</w:t>
            </w:r>
          </w:p>
        </w:tc>
        <w:tc>
          <w:tcPr>
            <w:tcW w:w="4982" w:type="dxa"/>
            <w:noWrap w:val="0"/>
            <w:vAlign w:val="center"/>
          </w:tcPr>
          <w:p w14:paraId="49811146">
            <w:pPr>
              <w:wordWrap w:val="0"/>
              <w:topLinePunct/>
              <w:bidi w:val="0"/>
              <w:spacing w:line="360" w:lineRule="auto"/>
              <w:jc w:val="both"/>
              <w:rPr>
                <w:rFonts w:hint="eastAsia" w:ascii="宋体" w:hAnsi="宋体" w:eastAsia="宋体" w:cs="宋体"/>
              </w:rPr>
            </w:pPr>
            <w:r>
              <w:rPr>
                <w:rFonts w:hint="eastAsia" w:ascii="宋体" w:hAnsi="宋体" w:eastAsia="宋体" w:cs="宋体"/>
                <w:b w:val="0"/>
                <w:bCs w:val="0"/>
                <w:color w:val="auto"/>
                <w:spacing w:val="-4"/>
                <w:sz w:val="21"/>
                <w:szCs w:val="21"/>
                <w:highlight w:val="none"/>
                <w:lang w:val="en-US" w:eastAsia="zh-CN"/>
              </w:rPr>
              <w:t>供应商针对本项目特点，制定档案管理方案。方案应包括但不限于：档案建立、人员及物资等档案类别、档案日常管理、档案接收移交管理等内容。根据档案管理方案的全面性、合理性、可行性评分。全面、合理、可行得6分；较全面、较合理、较可行得4分；不全面、不合理、不可行得2分；缺项不得分。</w:t>
            </w:r>
          </w:p>
        </w:tc>
      </w:tr>
      <w:tr w14:paraId="21EE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990" w:type="dxa"/>
            <w:vMerge w:val="continue"/>
            <w:noWrap w:val="0"/>
            <w:vAlign w:val="center"/>
          </w:tcPr>
          <w:p w14:paraId="4C7EFDA2">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2177569C">
            <w:pPr>
              <w:widowControl/>
              <w:wordWrap w:val="0"/>
              <w:topLinePunct/>
              <w:spacing w:line="360" w:lineRule="auto"/>
              <w:jc w:val="center"/>
              <w:rPr>
                <w:rFonts w:hint="eastAsia" w:ascii="宋体" w:hAnsi="宋体" w:eastAsia="宋体" w:cs="宋体"/>
              </w:rPr>
            </w:pPr>
          </w:p>
        </w:tc>
        <w:tc>
          <w:tcPr>
            <w:tcW w:w="2438" w:type="dxa"/>
            <w:noWrap w:val="0"/>
            <w:vAlign w:val="center"/>
          </w:tcPr>
          <w:p w14:paraId="2B3076AE">
            <w:pPr>
              <w:wordWrap/>
              <w:topLinePunct w:val="0"/>
              <w:bidi w:val="0"/>
              <w:spacing w:line="360" w:lineRule="auto"/>
              <w:jc w:val="both"/>
              <w:rPr>
                <w:rFonts w:hint="eastAsia" w:ascii="宋体" w:hAnsi="宋体" w:eastAsia="宋体" w:cs="宋体"/>
                <w:kern w:val="0"/>
              </w:rPr>
            </w:pPr>
            <w:r>
              <w:rPr>
                <w:rFonts w:hint="eastAsia" w:ascii="宋体" w:hAnsi="宋体" w:eastAsia="宋体" w:cs="宋体"/>
                <w:b w:val="0"/>
                <w:bCs/>
                <w:szCs w:val="21"/>
                <w:highlight w:val="none"/>
                <w:lang w:val="en-US" w:eastAsia="zh-CN"/>
              </w:rPr>
              <w:t>垃圾清运及消杀实施方案（8分）</w:t>
            </w:r>
          </w:p>
        </w:tc>
        <w:tc>
          <w:tcPr>
            <w:tcW w:w="4982" w:type="dxa"/>
            <w:noWrap w:val="0"/>
            <w:vAlign w:val="center"/>
          </w:tcPr>
          <w:p w14:paraId="75BF6868">
            <w:pPr>
              <w:wordWrap w:val="0"/>
              <w:topLinePunct/>
              <w:bidi w:val="0"/>
              <w:spacing w:line="360" w:lineRule="auto"/>
              <w:jc w:val="both"/>
              <w:rPr>
                <w:rFonts w:hint="eastAsia" w:ascii="宋体" w:hAnsi="宋体" w:eastAsia="宋体" w:cs="宋体"/>
              </w:rPr>
            </w:pPr>
            <w:r>
              <w:rPr>
                <w:rFonts w:hint="eastAsia" w:ascii="宋体" w:hAnsi="宋体" w:eastAsia="宋体" w:cs="宋体"/>
              </w:rPr>
              <w:t>垃圾清运及消杀措施、消毒隔离制度等，包括医疗垃圾、生活垃圾、杂物垃圾、餐厨废弃物的收集、管理、清运等，提供防止交叉感染和医疗垃圾处理作业规程、医疗垃圾收集、集中管理方案等</w:t>
            </w:r>
          </w:p>
          <w:p w14:paraId="5B7E9043">
            <w:pPr>
              <w:wordWrap w:val="0"/>
              <w:topLinePunct/>
              <w:bidi w:val="0"/>
              <w:spacing w:line="360" w:lineRule="auto"/>
              <w:jc w:val="both"/>
              <w:rPr>
                <w:rFonts w:hint="eastAsia" w:ascii="宋体" w:hAnsi="宋体" w:eastAsia="宋体" w:cs="宋体"/>
              </w:rPr>
            </w:pPr>
            <w:r>
              <w:rPr>
                <w:rFonts w:hint="eastAsia" w:ascii="宋体" w:hAnsi="宋体" w:eastAsia="宋体" w:cs="宋体"/>
                <w:b w:val="0"/>
                <w:bCs/>
                <w:szCs w:val="21"/>
                <w:highlight w:val="none"/>
                <w:lang w:val="en-US" w:eastAsia="zh-CN"/>
              </w:rPr>
              <w:t>第一档：</w:t>
            </w:r>
            <w:r>
              <w:rPr>
                <w:rFonts w:hint="eastAsia" w:ascii="宋体" w:hAnsi="宋体" w:eastAsia="宋体" w:cs="宋体"/>
              </w:rPr>
              <w:t>方案内容完整、详细，措施科学合理，满足项目需求得8分。</w:t>
            </w:r>
          </w:p>
          <w:p w14:paraId="383791B3">
            <w:pPr>
              <w:wordWrap w:val="0"/>
              <w:topLinePunct/>
              <w:bidi w:val="0"/>
              <w:spacing w:line="360" w:lineRule="auto"/>
              <w:jc w:val="both"/>
              <w:rPr>
                <w:rFonts w:hint="eastAsia" w:ascii="宋体" w:hAnsi="宋体" w:eastAsia="宋体" w:cs="宋体"/>
              </w:rPr>
            </w:pPr>
            <w:r>
              <w:rPr>
                <w:rFonts w:hint="eastAsia" w:ascii="宋体" w:hAnsi="宋体" w:eastAsia="宋体" w:cs="宋体"/>
                <w:b w:val="0"/>
                <w:bCs/>
                <w:szCs w:val="21"/>
                <w:highlight w:val="none"/>
                <w:lang w:val="en-US" w:eastAsia="zh-CN"/>
              </w:rPr>
              <w:t>第二档：</w:t>
            </w:r>
            <w:r>
              <w:rPr>
                <w:rFonts w:hint="eastAsia" w:ascii="宋体" w:hAnsi="宋体" w:eastAsia="宋体" w:cs="宋体"/>
              </w:rPr>
              <w:t>方案内容较完整、措施较合理，基本满足项目需求，得5分；</w:t>
            </w:r>
          </w:p>
          <w:p w14:paraId="66BB76D9">
            <w:pPr>
              <w:wordWrap w:val="0"/>
              <w:topLinePunct/>
              <w:bidi w:val="0"/>
              <w:spacing w:line="360" w:lineRule="auto"/>
              <w:jc w:val="both"/>
              <w:rPr>
                <w:rFonts w:hint="eastAsia" w:ascii="宋体" w:hAnsi="宋体" w:eastAsia="宋体" w:cs="宋体"/>
              </w:rPr>
            </w:pPr>
            <w:r>
              <w:rPr>
                <w:rFonts w:hint="eastAsia" w:ascii="宋体" w:hAnsi="宋体" w:eastAsia="宋体" w:cs="宋体"/>
                <w:b w:val="0"/>
                <w:bCs/>
                <w:szCs w:val="21"/>
                <w:highlight w:val="none"/>
                <w:lang w:val="en-US" w:eastAsia="zh-CN"/>
              </w:rPr>
              <w:t>第三档：</w:t>
            </w:r>
            <w:r>
              <w:rPr>
                <w:rFonts w:hint="eastAsia" w:ascii="宋体" w:hAnsi="宋体" w:eastAsia="宋体" w:cs="宋体"/>
              </w:rPr>
              <w:t>方案内容整体一般、措施不合理，不能满足项目需求的，得2分；</w:t>
            </w:r>
          </w:p>
          <w:p w14:paraId="2660351E">
            <w:pPr>
              <w:wordWrap w:val="0"/>
              <w:topLinePunct/>
              <w:bidi w:val="0"/>
              <w:spacing w:line="360" w:lineRule="auto"/>
              <w:jc w:val="both"/>
              <w:rPr>
                <w:rFonts w:hint="eastAsia" w:ascii="宋体" w:hAnsi="宋体" w:eastAsia="宋体" w:cs="宋体"/>
              </w:rPr>
            </w:pPr>
            <w:r>
              <w:rPr>
                <w:rFonts w:hint="eastAsia" w:ascii="宋体" w:hAnsi="宋体" w:eastAsia="宋体" w:cs="宋体"/>
              </w:rPr>
              <w:t>未提供的得 0 分；</w:t>
            </w:r>
          </w:p>
        </w:tc>
      </w:tr>
      <w:tr w14:paraId="666A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90" w:type="dxa"/>
            <w:vMerge w:val="restart"/>
            <w:noWrap w:val="0"/>
            <w:vAlign w:val="center"/>
          </w:tcPr>
          <w:p w14:paraId="0C315067">
            <w:pPr>
              <w:widowControl/>
              <w:wordWrap w:val="0"/>
              <w:topLinePunct/>
              <w:spacing w:line="360" w:lineRule="auto"/>
              <w:jc w:val="center"/>
              <w:rPr>
                <w:rFonts w:hint="eastAsia" w:ascii="宋体" w:hAnsi="宋体" w:eastAsia="宋体" w:cs="宋体"/>
                <w:kern w:val="0"/>
              </w:rPr>
            </w:pPr>
            <w:r>
              <w:rPr>
                <w:rFonts w:hint="eastAsia" w:ascii="宋体" w:hAnsi="宋体" w:eastAsia="宋体" w:cs="宋体"/>
                <w:kern w:val="0"/>
              </w:rPr>
              <w:t>2.2.2（3）</w:t>
            </w:r>
          </w:p>
        </w:tc>
        <w:tc>
          <w:tcPr>
            <w:tcW w:w="990" w:type="dxa"/>
            <w:vMerge w:val="restart"/>
            <w:noWrap w:val="0"/>
            <w:vAlign w:val="center"/>
          </w:tcPr>
          <w:p w14:paraId="76F4F8C6">
            <w:pPr>
              <w:widowControl/>
              <w:wordWrap w:val="0"/>
              <w:topLinePunct/>
              <w:spacing w:line="360" w:lineRule="auto"/>
              <w:jc w:val="center"/>
              <w:rPr>
                <w:rFonts w:hint="eastAsia" w:ascii="宋体" w:hAnsi="宋体" w:eastAsia="宋体" w:cs="宋体"/>
                <w:bCs/>
              </w:rPr>
            </w:pPr>
            <w:r>
              <w:rPr>
                <w:rFonts w:hint="eastAsia" w:ascii="宋体" w:hAnsi="宋体" w:cs="宋体"/>
                <w:bCs/>
                <w:lang w:val="en-US" w:eastAsia="zh-CN"/>
              </w:rPr>
              <w:t>综合</w:t>
            </w:r>
            <w:r>
              <w:rPr>
                <w:rFonts w:hint="eastAsia" w:ascii="宋体" w:hAnsi="宋体" w:eastAsia="宋体" w:cs="宋体"/>
                <w:bCs/>
              </w:rPr>
              <w:t>部分（</w:t>
            </w:r>
            <w:r>
              <w:rPr>
                <w:rFonts w:hint="eastAsia" w:ascii="宋体" w:hAnsi="宋体" w:eastAsia="宋体" w:cs="宋体"/>
                <w:bCs/>
                <w:lang w:val="en-US" w:eastAsia="zh-CN"/>
              </w:rPr>
              <w:t>20</w:t>
            </w:r>
            <w:r>
              <w:rPr>
                <w:rFonts w:hint="eastAsia" w:ascii="宋体" w:hAnsi="宋体" w:eastAsia="宋体" w:cs="宋体"/>
                <w:bCs/>
              </w:rPr>
              <w:t>分）</w:t>
            </w:r>
          </w:p>
          <w:p w14:paraId="45B7BE18">
            <w:pPr>
              <w:widowControl/>
              <w:wordWrap w:val="0"/>
              <w:topLinePunct/>
              <w:spacing w:line="360" w:lineRule="auto"/>
              <w:jc w:val="center"/>
              <w:rPr>
                <w:rFonts w:hint="eastAsia" w:ascii="宋体" w:hAnsi="宋体" w:eastAsia="宋体" w:cs="宋体"/>
                <w:bCs/>
              </w:rPr>
            </w:pPr>
          </w:p>
        </w:tc>
        <w:tc>
          <w:tcPr>
            <w:tcW w:w="2438" w:type="dxa"/>
            <w:noWrap w:val="0"/>
            <w:vAlign w:val="center"/>
          </w:tcPr>
          <w:p w14:paraId="7C4C5FFA">
            <w:pPr>
              <w:widowControl w:val="0"/>
              <w:wordWrap w:val="0"/>
              <w:topLinePunct/>
              <w:spacing w:line="360" w:lineRule="auto"/>
              <w:jc w:val="center"/>
              <w:rPr>
                <w:rFonts w:hint="eastAsia" w:ascii="宋体" w:hAnsi="宋体" w:eastAsia="宋体" w:cs="宋体"/>
              </w:rPr>
            </w:pPr>
            <w:r>
              <w:rPr>
                <w:rFonts w:hint="eastAsia" w:ascii="宋体" w:hAnsi="宋体" w:eastAsia="宋体" w:cs="宋体"/>
                <w:kern w:val="2"/>
                <w:sz w:val="21"/>
                <w:szCs w:val="21"/>
                <w:lang w:val="en-US" w:eastAsia="zh-CN" w:bidi="ar-SA"/>
              </w:rPr>
              <w:t>应急方案：6分</w:t>
            </w:r>
          </w:p>
        </w:tc>
        <w:tc>
          <w:tcPr>
            <w:tcW w:w="4982" w:type="dxa"/>
            <w:noWrap w:val="0"/>
            <w:vAlign w:val="center"/>
          </w:tcPr>
          <w:p w14:paraId="1B744416">
            <w:pPr>
              <w:widowControl/>
              <w:wordWrap/>
              <w:topLinePunct w:val="0"/>
              <w:spacing w:line="360" w:lineRule="auto"/>
              <w:jc w:val="left"/>
              <w:rPr>
                <w:rFonts w:hint="eastAsia"/>
              </w:rPr>
            </w:pPr>
            <w:r>
              <w:rPr>
                <w:rFonts w:hint="eastAsia" w:ascii="宋体" w:hAnsi="宋体" w:eastAsia="宋体" w:cs="宋体"/>
                <w:kern w:val="2"/>
                <w:sz w:val="21"/>
                <w:szCs w:val="21"/>
                <w:highlight w:val="none"/>
                <w:lang w:val="en-US" w:eastAsia="zh-CN" w:bidi="ar-SA"/>
              </w:rPr>
              <w:t>应急方案:针对本项目特点，制定合理的应急方案。应急方案至少包括重大活动及突发事件的提供现场布置环境清洁等服务保障方案、针对自然灾害事件(包括但不限于地震、大风、暴雨、冰雪等)、突发情况(包括防汛、电梯故障、消防、治安、停水、停电、舆情等)、“突发医疗废物事故"、“公共卫生事件”等情况提供合理的应急预案。投标人对每项内容论述详细，完全贴合采购需求的得6分;投标人对每项内容虽阐述但未贴合采购需求进行论述,或内容未包括具体细节的得</w:t>
            </w:r>
            <w:r>
              <w:rPr>
                <w:rFonts w:hint="eastAsia" w:ascii="宋体" w:hAnsi="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分;投标人提供的内容不完整存在明显缺陷的得1分;未提供应相内容的得0分。</w:t>
            </w:r>
          </w:p>
        </w:tc>
      </w:tr>
      <w:tr w14:paraId="1D8C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90" w:type="dxa"/>
            <w:vMerge w:val="continue"/>
            <w:noWrap w:val="0"/>
            <w:vAlign w:val="center"/>
          </w:tcPr>
          <w:p w14:paraId="18FE3069">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63697BCA">
            <w:pPr>
              <w:widowControl/>
              <w:wordWrap w:val="0"/>
              <w:topLinePunct/>
              <w:spacing w:line="360" w:lineRule="auto"/>
              <w:jc w:val="center"/>
              <w:rPr>
                <w:rFonts w:hint="eastAsia" w:ascii="宋体" w:hAnsi="宋体" w:eastAsia="宋体" w:cs="宋体"/>
                <w:bCs/>
              </w:rPr>
            </w:pPr>
          </w:p>
        </w:tc>
        <w:tc>
          <w:tcPr>
            <w:tcW w:w="2438" w:type="dxa"/>
            <w:noWrap w:val="0"/>
            <w:vAlign w:val="center"/>
          </w:tcPr>
          <w:p w14:paraId="3EFB8CAE">
            <w:pPr>
              <w:widowControl/>
              <w:wordWrap w:val="0"/>
              <w:topLinePunct/>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rPr>
              <w:t>类似项目业绩</w:t>
            </w:r>
            <w:r>
              <w:rPr>
                <w:rFonts w:hint="eastAsia" w:ascii="宋体" w:hAnsi="宋体" w:eastAsia="宋体" w:cs="宋体"/>
                <w:bCs/>
                <w:kern w:val="0"/>
                <w:highlight w:val="none"/>
              </w:rPr>
              <w:t>：</w:t>
            </w:r>
            <w:r>
              <w:rPr>
                <w:rFonts w:hint="eastAsia" w:ascii="宋体" w:hAnsi="宋体" w:eastAsia="宋体" w:cs="宋体"/>
                <w:bCs/>
                <w:kern w:val="0"/>
                <w:highlight w:val="none"/>
                <w:lang w:val="en-US" w:eastAsia="zh-CN"/>
              </w:rPr>
              <w:t>6</w:t>
            </w:r>
            <w:r>
              <w:rPr>
                <w:rFonts w:hint="eastAsia" w:ascii="宋体" w:hAnsi="宋体" w:eastAsia="宋体" w:cs="宋体"/>
                <w:highlight w:val="none"/>
              </w:rPr>
              <w:t>分</w:t>
            </w:r>
          </w:p>
        </w:tc>
        <w:tc>
          <w:tcPr>
            <w:tcW w:w="4982" w:type="dxa"/>
            <w:noWrap w:val="0"/>
            <w:vAlign w:val="center"/>
          </w:tcPr>
          <w:p w14:paraId="21A7E2BB">
            <w:pPr>
              <w:pStyle w:val="22"/>
              <w:numPr>
                <w:ilvl w:val="0"/>
                <w:numId w:val="0"/>
              </w:numPr>
              <w:spacing w:line="36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w:t>
            </w:r>
            <w:r>
              <w:rPr>
                <w:rFonts w:hint="eastAsia" w:ascii="宋体" w:hAnsi="宋体" w:eastAsia="宋体" w:cs="宋体"/>
                <w:kern w:val="2"/>
                <w:sz w:val="21"/>
                <w:szCs w:val="21"/>
                <w:lang w:val="en-US" w:eastAsia="zh-CN" w:bidi="ar-SA"/>
              </w:rPr>
              <w:t>提供2022年1月1日以来(以合同签订时间为准)独立完成或正在执行的类似医院物业服务项目的业绩。每个业绩得</w:t>
            </w:r>
            <w:r>
              <w:rPr>
                <w:rFonts w:hint="eastAsia" w:cs="宋体"/>
                <w:kern w:val="2"/>
                <w:sz w:val="21"/>
                <w:szCs w:val="21"/>
                <w:lang w:val="en-US" w:eastAsia="zh-CN" w:bidi="ar-SA"/>
              </w:rPr>
              <w:t>2</w:t>
            </w:r>
            <w:r>
              <w:rPr>
                <w:rFonts w:hint="eastAsia" w:ascii="宋体" w:hAnsi="宋体" w:eastAsia="宋体" w:cs="宋体"/>
                <w:kern w:val="2"/>
                <w:sz w:val="21"/>
                <w:szCs w:val="21"/>
                <w:lang w:val="en-US" w:eastAsia="zh-CN" w:bidi="ar-SA"/>
              </w:rPr>
              <w:t xml:space="preserve">分,本项最高得 </w:t>
            </w:r>
            <w:r>
              <w:rPr>
                <w:rFonts w:hint="eastAsia" w:cs="宋体"/>
                <w:kern w:val="2"/>
                <w:sz w:val="21"/>
                <w:szCs w:val="21"/>
                <w:lang w:val="en-US" w:eastAsia="zh-CN" w:bidi="ar-SA"/>
              </w:rPr>
              <w:t>6</w:t>
            </w:r>
            <w:r>
              <w:rPr>
                <w:rFonts w:hint="eastAsia" w:ascii="宋体" w:hAnsi="宋体" w:eastAsia="宋体" w:cs="宋体"/>
                <w:kern w:val="2"/>
                <w:sz w:val="21"/>
                <w:szCs w:val="21"/>
                <w:lang w:val="en-US" w:eastAsia="zh-CN" w:bidi="ar-SA"/>
              </w:rPr>
              <w:t xml:space="preserve"> 分。注:投标人须提供合同原件扫描件。</w:t>
            </w:r>
          </w:p>
        </w:tc>
      </w:tr>
      <w:tr w14:paraId="12B3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990" w:type="dxa"/>
            <w:vMerge w:val="continue"/>
            <w:noWrap w:val="0"/>
            <w:vAlign w:val="center"/>
          </w:tcPr>
          <w:p w14:paraId="3E365754">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6214FBF0">
            <w:pPr>
              <w:widowControl/>
              <w:wordWrap w:val="0"/>
              <w:topLinePunct/>
              <w:spacing w:line="360" w:lineRule="auto"/>
              <w:jc w:val="center"/>
              <w:rPr>
                <w:rFonts w:hint="eastAsia" w:ascii="宋体" w:hAnsi="宋体" w:eastAsia="宋体" w:cs="宋体"/>
                <w:bCs/>
              </w:rPr>
            </w:pPr>
          </w:p>
        </w:tc>
        <w:tc>
          <w:tcPr>
            <w:tcW w:w="2438" w:type="dxa"/>
            <w:noWrap w:val="0"/>
            <w:vAlign w:val="center"/>
          </w:tcPr>
          <w:p w14:paraId="343613F4">
            <w:pPr>
              <w:widowControl w:val="0"/>
              <w:wordWrap w:val="0"/>
              <w:topLinePunct/>
              <w:spacing w:line="360" w:lineRule="auto"/>
              <w:jc w:val="center"/>
              <w:rPr>
                <w:rFonts w:hint="eastAsia" w:ascii="宋体" w:hAnsi="Courier New" w:eastAsia="宋体" w:cs="Courier New"/>
                <w:bCs/>
                <w:kern w:val="0"/>
                <w:sz w:val="21"/>
                <w:szCs w:val="21"/>
                <w:highlight w:val="none"/>
                <w:lang w:val="en-US" w:eastAsia="zh-CN" w:bidi="ar-SA"/>
              </w:rPr>
            </w:pPr>
            <w:r>
              <w:rPr>
                <w:rFonts w:hint="eastAsia" w:ascii="宋体" w:hAnsi="宋体" w:eastAsia="宋体" w:cs="宋体"/>
                <w:kern w:val="2"/>
                <w:sz w:val="21"/>
                <w:szCs w:val="21"/>
                <w:lang w:val="en-US" w:eastAsia="zh-CN" w:bidi="ar-SA"/>
              </w:rPr>
              <w:t>信誉承诺:1分</w:t>
            </w:r>
          </w:p>
        </w:tc>
        <w:tc>
          <w:tcPr>
            <w:tcW w:w="4982" w:type="dxa"/>
            <w:noWrap w:val="0"/>
            <w:vAlign w:val="center"/>
          </w:tcPr>
          <w:p w14:paraId="5A8A0565">
            <w:pPr>
              <w:widowControl/>
              <w:wordWrap/>
              <w:topLinePunct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供应商在2022年1月1日以来，在参加政府采购活动中无串通投标、无质量安全事故、拖欠工人工资投诉现象的信用承诺得1分（提供承诺书），不提供不得分。</w:t>
            </w:r>
          </w:p>
        </w:tc>
      </w:tr>
      <w:tr w14:paraId="6899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990" w:type="dxa"/>
            <w:vMerge w:val="continue"/>
            <w:noWrap w:val="0"/>
            <w:vAlign w:val="center"/>
          </w:tcPr>
          <w:p w14:paraId="796A28A2">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3AD3FFF4">
            <w:pPr>
              <w:widowControl/>
              <w:wordWrap w:val="0"/>
              <w:topLinePunct/>
              <w:spacing w:line="360" w:lineRule="auto"/>
              <w:jc w:val="center"/>
              <w:rPr>
                <w:rFonts w:hint="eastAsia" w:ascii="宋体" w:hAnsi="宋体" w:eastAsia="宋体" w:cs="宋体"/>
                <w:bCs/>
              </w:rPr>
            </w:pPr>
          </w:p>
        </w:tc>
        <w:tc>
          <w:tcPr>
            <w:tcW w:w="2438" w:type="dxa"/>
            <w:noWrap w:val="0"/>
            <w:vAlign w:val="center"/>
          </w:tcPr>
          <w:p w14:paraId="3B0FAA2A">
            <w:pPr>
              <w:widowControl w:val="0"/>
              <w:wordWrap w:val="0"/>
              <w:topLinePunct/>
              <w:spacing w:line="360" w:lineRule="auto"/>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信息化服务:4分</w:t>
            </w:r>
          </w:p>
        </w:tc>
        <w:tc>
          <w:tcPr>
            <w:tcW w:w="4982" w:type="dxa"/>
            <w:noWrap w:val="0"/>
            <w:vAlign w:val="center"/>
          </w:tcPr>
          <w:p w14:paraId="20327789">
            <w:pPr>
              <w:widowControl/>
              <w:wordWrap/>
              <w:topLinePunct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信息化服务水平:投标人具备计算机及移动信息化物业服务管理运用能力、能够提供医院后勤服务信息化平台，可展示总体运维指标、考核管理指标。具备保洁、维修、运送、巡更、隐患预警、投诉及管理建议、楼宇维护管理、安全节能管理、报修维修管理、巡更巡查管理等相关功能。每具备1项以上信息化管理能力，得1分;最高得4分。</w:t>
            </w:r>
          </w:p>
          <w:p w14:paraId="2503A151">
            <w:pPr>
              <w:widowControl/>
              <w:wordWrap/>
              <w:topLinePunct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注:需提供本企业自主研发、购买或租赁等合法使用的证明材料以及相应的软件功能或手机APP端操作界面截图。提供的证明材料均不得遮挡涂黑，否则不得分。</w:t>
            </w:r>
          </w:p>
        </w:tc>
      </w:tr>
      <w:tr w14:paraId="518D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990" w:type="dxa"/>
            <w:vMerge w:val="continue"/>
            <w:noWrap w:val="0"/>
            <w:vAlign w:val="center"/>
          </w:tcPr>
          <w:p w14:paraId="15F0F9B2">
            <w:pPr>
              <w:widowControl/>
              <w:wordWrap w:val="0"/>
              <w:topLinePunct/>
              <w:spacing w:line="360" w:lineRule="auto"/>
              <w:jc w:val="center"/>
              <w:rPr>
                <w:rFonts w:hint="eastAsia" w:ascii="宋体" w:hAnsi="宋体" w:eastAsia="宋体" w:cs="宋体"/>
                <w:kern w:val="0"/>
              </w:rPr>
            </w:pPr>
          </w:p>
        </w:tc>
        <w:tc>
          <w:tcPr>
            <w:tcW w:w="990" w:type="dxa"/>
            <w:vMerge w:val="continue"/>
            <w:noWrap w:val="0"/>
            <w:vAlign w:val="center"/>
          </w:tcPr>
          <w:p w14:paraId="5EF1DA08">
            <w:pPr>
              <w:widowControl/>
              <w:wordWrap w:val="0"/>
              <w:topLinePunct/>
              <w:spacing w:line="360" w:lineRule="auto"/>
              <w:jc w:val="center"/>
              <w:rPr>
                <w:rFonts w:hint="eastAsia" w:ascii="宋体" w:hAnsi="宋体" w:eastAsia="宋体" w:cs="宋体"/>
                <w:bCs/>
              </w:rPr>
            </w:pPr>
          </w:p>
        </w:tc>
        <w:tc>
          <w:tcPr>
            <w:tcW w:w="2438" w:type="dxa"/>
            <w:noWrap w:val="0"/>
            <w:vAlign w:val="center"/>
          </w:tcPr>
          <w:p w14:paraId="4389B4E7">
            <w:pPr>
              <w:wordWrap w:val="0"/>
              <w:topLinePunct/>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b w:val="0"/>
                <w:bCs/>
                <w:szCs w:val="21"/>
                <w:highlight w:val="none"/>
                <w:lang w:val="en-US" w:eastAsia="zh-CN"/>
              </w:rPr>
              <w:t>售后服务及优惠条件：3分</w:t>
            </w:r>
          </w:p>
        </w:tc>
        <w:tc>
          <w:tcPr>
            <w:tcW w:w="4982" w:type="dxa"/>
            <w:noWrap w:val="0"/>
            <w:vAlign w:val="center"/>
          </w:tcPr>
          <w:p w14:paraId="49AAEF16">
            <w:pPr>
              <w:wordWrap w:val="0"/>
              <w:topLinePunct/>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szCs w:val="21"/>
                <w:highlight w:val="none"/>
                <w:lang w:val="en-US" w:eastAsia="zh-CN"/>
              </w:rPr>
              <w:t>提供有针对性服务措施以及承诺优先为招标人提供服务，有针对性和可操作性。方案全面，合理、完善得3分；方案全面性一般、合理性一般、完善性一般得2分； 方案不够全面、合理性一般、完善性较差得1分； 方案文不对题或缺项得0分</w:t>
            </w:r>
          </w:p>
        </w:tc>
      </w:tr>
    </w:tbl>
    <w:p w14:paraId="7BA4EB95">
      <w:pPr>
        <w:pStyle w:val="17"/>
        <w:ind w:firstLine="210"/>
        <w:rPr>
          <w:rFonts w:hint="eastAsia" w:ascii="宋体" w:hAnsi="宋体" w:eastAsia="宋体" w:cs="仿宋"/>
        </w:rPr>
      </w:pPr>
    </w:p>
    <w:p w14:paraId="6648A0C1">
      <w:pPr>
        <w:keepNext w:val="0"/>
        <w:keepLines w:val="0"/>
        <w:pageBreakBefore w:val="0"/>
        <w:widowControl w:val="0"/>
        <w:kinsoku/>
        <w:wordWrap/>
        <w:overflowPunct/>
        <w:topLinePunct w:val="0"/>
        <w:bidi w:val="0"/>
        <w:snapToGrid/>
        <w:spacing w:line="480" w:lineRule="exact"/>
        <w:ind w:left="0" w:leftChars="0" w:right="0" w:rightChars="0"/>
        <w:textAlignment w:val="auto"/>
        <w:rPr>
          <w:rFonts w:hint="eastAsia" w:ascii="宋体" w:hAnsi="宋体" w:eastAsia="宋体" w:cs="宋体"/>
          <w:kern w:val="0"/>
          <w:szCs w:val="21"/>
          <w:highlight w:val="none"/>
        </w:rPr>
      </w:pPr>
      <w:bookmarkStart w:id="21" w:name="_Toc20830"/>
      <w:bookmarkStart w:id="22" w:name="_Toc128129118"/>
      <w:r>
        <w:rPr>
          <w:rFonts w:hint="eastAsia" w:ascii="宋体" w:hAnsi="宋体" w:eastAsia="宋体" w:cs="宋体"/>
          <w:kern w:val="0"/>
          <w:szCs w:val="21"/>
          <w:highlight w:val="none"/>
        </w:rPr>
        <w:t>1.评标方法</w:t>
      </w:r>
      <w:bookmarkEnd w:id="21"/>
    </w:p>
    <w:p w14:paraId="31E98F95">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420" w:firstLineChars="200"/>
        <w:jc w:val="left"/>
        <w:textAlignment w:val="auto"/>
        <w:rPr>
          <w:rFonts w:hint="eastAsia" w:ascii="宋体" w:hAnsi="宋体" w:eastAsia="宋体" w:cs="宋体"/>
          <w:kern w:val="0"/>
          <w:szCs w:val="21"/>
          <w:highlight w:val="none"/>
        </w:rPr>
      </w:pPr>
      <w:bookmarkStart w:id="23" w:name="_Toc18334"/>
      <w:r>
        <w:rPr>
          <w:rFonts w:hint="eastAsia" w:ascii="宋体" w:hAnsi="宋体" w:eastAsia="宋体" w:cs="宋体"/>
          <w:kern w:val="0"/>
          <w:szCs w:val="21"/>
          <w:highlight w:val="none"/>
        </w:rPr>
        <w:t>本次评标采用综合评估法。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评标委员会择优推荐。</w:t>
      </w:r>
    </w:p>
    <w:p w14:paraId="21CE58F7">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jc w:val="left"/>
        <w:textAlignment w:val="auto"/>
        <w:outlineLvl w:val="2"/>
        <w:rPr>
          <w:rFonts w:hint="eastAsia" w:ascii="宋体" w:hAnsi="宋体" w:eastAsia="宋体" w:cs="宋体"/>
          <w:kern w:val="0"/>
          <w:szCs w:val="21"/>
          <w:highlight w:val="none"/>
        </w:rPr>
      </w:pPr>
      <w:bookmarkStart w:id="24" w:name="_Toc8111"/>
      <w:r>
        <w:rPr>
          <w:rFonts w:hint="eastAsia" w:ascii="宋体" w:hAnsi="宋体" w:eastAsia="宋体" w:cs="宋体"/>
          <w:kern w:val="0"/>
          <w:szCs w:val="21"/>
          <w:highlight w:val="none"/>
        </w:rPr>
        <w:t>2.评审标准</w:t>
      </w:r>
      <w:bookmarkEnd w:id="23"/>
      <w:bookmarkEnd w:id="24"/>
    </w:p>
    <w:p w14:paraId="1C1D0EF0">
      <w:pPr>
        <w:keepNext w:val="0"/>
        <w:keepLines w:val="0"/>
        <w:pageBreakBefore w:val="0"/>
        <w:widowControl w:val="0"/>
        <w:kinsoku/>
        <w:wordWrap/>
        <w:overflowPunct/>
        <w:topLinePunct w:val="0"/>
        <w:bidi w:val="0"/>
        <w:snapToGrid/>
        <w:spacing w:line="480" w:lineRule="exact"/>
        <w:ind w:left="0" w:leftChars="0" w:right="0" w:rightChars="0"/>
        <w:textAlignment w:val="auto"/>
        <w:outlineLvl w:val="2"/>
        <w:rPr>
          <w:rFonts w:hint="eastAsia" w:ascii="宋体" w:hAnsi="宋体" w:eastAsia="宋体" w:cs="宋体"/>
          <w:szCs w:val="21"/>
          <w:highlight w:val="none"/>
        </w:rPr>
      </w:pPr>
      <w:bookmarkStart w:id="25" w:name="_Toc16477"/>
      <w:r>
        <w:rPr>
          <w:rFonts w:hint="eastAsia" w:ascii="宋体" w:hAnsi="宋体" w:eastAsia="宋体" w:cs="宋体"/>
          <w:szCs w:val="21"/>
          <w:highlight w:val="none"/>
        </w:rPr>
        <w:t>2.1 初步评审标准</w:t>
      </w:r>
      <w:bookmarkEnd w:id="25"/>
    </w:p>
    <w:p w14:paraId="7EC71756">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jc w:val="left"/>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2.1.1 形式评审标准：见评标办法前附表</w:t>
      </w:r>
      <w:r>
        <w:rPr>
          <w:rFonts w:hint="eastAsia" w:ascii="宋体" w:hAnsi="宋体" w:eastAsia="宋体" w:cs="宋体"/>
          <w:kern w:val="0"/>
          <w:szCs w:val="21"/>
          <w:highlight w:val="none"/>
          <w:lang w:eastAsia="zh-CN"/>
        </w:rPr>
        <w:t>；</w:t>
      </w:r>
    </w:p>
    <w:p w14:paraId="0CF85D17">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jc w:val="left"/>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2.1.2 资格评审标准：见评标办法前附表</w:t>
      </w:r>
      <w:r>
        <w:rPr>
          <w:rFonts w:hint="eastAsia" w:ascii="宋体" w:hAnsi="宋体" w:eastAsia="宋体" w:cs="宋体"/>
          <w:kern w:val="0"/>
          <w:szCs w:val="21"/>
          <w:highlight w:val="none"/>
          <w:lang w:eastAsia="zh-CN"/>
        </w:rPr>
        <w:t>；</w:t>
      </w:r>
    </w:p>
    <w:p w14:paraId="2B37C970">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2.1.3 响应性评审标准：见评标办法前附表。</w:t>
      </w:r>
    </w:p>
    <w:p w14:paraId="6CC5381E">
      <w:pPr>
        <w:keepNext w:val="0"/>
        <w:keepLines w:val="0"/>
        <w:pageBreakBefore w:val="0"/>
        <w:widowControl w:val="0"/>
        <w:kinsoku/>
        <w:wordWrap/>
        <w:overflowPunct/>
        <w:topLinePunct w:val="0"/>
        <w:bidi w:val="0"/>
        <w:snapToGrid/>
        <w:spacing w:line="480" w:lineRule="exact"/>
        <w:ind w:left="0" w:leftChars="0" w:right="0" w:rightChars="0"/>
        <w:textAlignment w:val="auto"/>
        <w:outlineLvl w:val="2"/>
        <w:rPr>
          <w:rFonts w:hint="eastAsia" w:ascii="宋体" w:hAnsi="宋体" w:eastAsia="宋体" w:cs="宋体"/>
          <w:szCs w:val="21"/>
          <w:highlight w:val="none"/>
        </w:rPr>
      </w:pPr>
      <w:bookmarkStart w:id="26" w:name="_Toc16809"/>
      <w:bookmarkStart w:id="27" w:name="_Toc413834361"/>
      <w:bookmarkStart w:id="28" w:name="_Toc25402"/>
      <w:bookmarkStart w:id="29" w:name="_Toc30115"/>
      <w:bookmarkStart w:id="30" w:name="_Toc389632243"/>
      <w:bookmarkStart w:id="31" w:name="_Toc334033066"/>
      <w:r>
        <w:rPr>
          <w:rFonts w:hint="eastAsia" w:ascii="宋体" w:hAnsi="宋体" w:eastAsia="宋体" w:cs="宋体"/>
          <w:szCs w:val="21"/>
          <w:highlight w:val="none"/>
        </w:rPr>
        <w:t>2.2 分值构成与评分标准</w:t>
      </w:r>
      <w:bookmarkEnd w:id="26"/>
      <w:bookmarkEnd w:id="27"/>
      <w:bookmarkEnd w:id="28"/>
      <w:bookmarkEnd w:id="29"/>
      <w:bookmarkEnd w:id="30"/>
      <w:bookmarkEnd w:id="31"/>
    </w:p>
    <w:p w14:paraId="33BC1362">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2.2.1 分值构成</w:t>
      </w:r>
    </w:p>
    <w:p w14:paraId="1137B894">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w:t>
      </w:r>
      <w:r>
        <w:rPr>
          <w:rFonts w:hint="eastAsia" w:ascii="宋体" w:hAnsi="宋体" w:eastAsia="宋体" w:cs="宋体"/>
          <w:spacing w:val="1"/>
          <w:kern w:val="0"/>
          <w:szCs w:val="21"/>
          <w:highlight w:val="none"/>
          <w:lang w:val="en-US" w:eastAsia="zh-CN"/>
        </w:rPr>
        <w:t>商务标</w:t>
      </w:r>
      <w:r>
        <w:rPr>
          <w:rFonts w:hint="eastAsia" w:ascii="宋体" w:hAnsi="宋体" w:eastAsia="宋体" w:cs="宋体"/>
          <w:kern w:val="0"/>
          <w:szCs w:val="21"/>
          <w:highlight w:val="none"/>
        </w:rPr>
        <w:t>：见评标办法前附表；</w:t>
      </w:r>
    </w:p>
    <w:p w14:paraId="0EE573D7">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kern w:val="0"/>
          <w:szCs w:val="21"/>
          <w:highlight w:val="none"/>
          <w:lang w:val="en-US" w:eastAsia="zh-CN"/>
        </w:rPr>
        <w:t>技术标</w:t>
      </w:r>
      <w:r>
        <w:rPr>
          <w:rFonts w:hint="eastAsia" w:ascii="宋体" w:hAnsi="宋体" w:eastAsia="宋体" w:cs="宋体"/>
          <w:kern w:val="0"/>
          <w:szCs w:val="21"/>
          <w:highlight w:val="none"/>
        </w:rPr>
        <w:t>分：见评标办法前附表；</w:t>
      </w:r>
    </w:p>
    <w:p w14:paraId="70A5FDDB">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w:t>
      </w:r>
      <w:r>
        <w:rPr>
          <w:rFonts w:hint="eastAsia" w:ascii="宋体" w:hAnsi="宋体" w:eastAsia="宋体" w:cs="宋体"/>
          <w:spacing w:val="1"/>
          <w:kern w:val="0"/>
          <w:szCs w:val="21"/>
          <w:highlight w:val="none"/>
          <w:lang w:val="en-US" w:eastAsia="zh-CN"/>
        </w:rPr>
        <w:t>综合标</w:t>
      </w:r>
      <w:r>
        <w:rPr>
          <w:rFonts w:hint="eastAsia" w:ascii="宋体" w:hAnsi="宋体" w:eastAsia="宋体" w:cs="宋体"/>
          <w:kern w:val="0"/>
          <w:szCs w:val="21"/>
          <w:highlight w:val="none"/>
        </w:rPr>
        <w:t>：见评标办法前附表。</w:t>
      </w:r>
    </w:p>
    <w:p w14:paraId="2BC373E2">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2.2.2评分标准</w:t>
      </w:r>
    </w:p>
    <w:p w14:paraId="19C9A6F1">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w:t>
      </w:r>
      <w:r>
        <w:rPr>
          <w:rFonts w:hint="eastAsia" w:ascii="宋体" w:hAnsi="宋体" w:eastAsia="宋体" w:cs="宋体"/>
          <w:kern w:val="0"/>
          <w:szCs w:val="21"/>
          <w:highlight w:val="none"/>
          <w:lang w:val="en-US" w:eastAsia="zh-CN"/>
        </w:rPr>
        <w:t>商务标得分</w:t>
      </w:r>
      <w:r>
        <w:rPr>
          <w:rFonts w:hint="eastAsia" w:ascii="宋体" w:hAnsi="宋体" w:eastAsia="宋体" w:cs="宋体"/>
          <w:kern w:val="0"/>
          <w:szCs w:val="21"/>
          <w:highlight w:val="none"/>
        </w:rPr>
        <w:t>：见评标办法前附表；</w:t>
      </w:r>
    </w:p>
    <w:p w14:paraId="55CF8CBE">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kern w:val="0"/>
          <w:szCs w:val="21"/>
          <w:highlight w:val="none"/>
          <w:lang w:val="en-US" w:eastAsia="zh-CN"/>
        </w:rPr>
        <w:t>技术标</w:t>
      </w:r>
      <w:r>
        <w:rPr>
          <w:rFonts w:hint="eastAsia" w:ascii="宋体" w:hAnsi="宋体" w:eastAsia="宋体" w:cs="宋体"/>
          <w:kern w:val="0"/>
          <w:szCs w:val="21"/>
          <w:highlight w:val="none"/>
        </w:rPr>
        <w:t>得分：见评标办法前附表；</w:t>
      </w:r>
    </w:p>
    <w:p w14:paraId="02A98771">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w:t>
      </w:r>
      <w:r>
        <w:rPr>
          <w:rFonts w:hint="eastAsia" w:ascii="宋体" w:hAnsi="宋体" w:eastAsia="宋体" w:cs="宋体"/>
          <w:szCs w:val="21"/>
          <w:highlight w:val="none"/>
          <w:lang w:val="en-US" w:eastAsia="zh-CN"/>
        </w:rPr>
        <w:t>综合标得分</w:t>
      </w:r>
      <w:r>
        <w:rPr>
          <w:rFonts w:hint="eastAsia" w:ascii="宋体" w:hAnsi="宋体" w:eastAsia="宋体" w:cs="宋体"/>
          <w:kern w:val="0"/>
          <w:szCs w:val="21"/>
          <w:highlight w:val="none"/>
        </w:rPr>
        <w:t>：见评标办法前附表。</w:t>
      </w:r>
    </w:p>
    <w:p w14:paraId="7D685708">
      <w:pPr>
        <w:keepNext w:val="0"/>
        <w:keepLines w:val="0"/>
        <w:pageBreakBefore w:val="0"/>
        <w:widowControl w:val="0"/>
        <w:kinsoku/>
        <w:wordWrap/>
        <w:overflowPunct/>
        <w:topLinePunct w:val="0"/>
        <w:bidi w:val="0"/>
        <w:snapToGrid/>
        <w:spacing w:line="480" w:lineRule="exact"/>
        <w:ind w:left="0" w:leftChars="0" w:right="0" w:rightChars="0"/>
        <w:textAlignment w:val="auto"/>
        <w:outlineLvl w:val="2"/>
        <w:rPr>
          <w:rFonts w:hint="eastAsia" w:ascii="宋体" w:hAnsi="宋体" w:eastAsia="宋体" w:cs="宋体"/>
          <w:szCs w:val="21"/>
          <w:highlight w:val="none"/>
        </w:rPr>
      </w:pPr>
      <w:bookmarkStart w:id="32" w:name="_Toc25163"/>
      <w:bookmarkStart w:id="33" w:name="_Toc2439"/>
      <w:r>
        <w:rPr>
          <w:rFonts w:hint="eastAsia" w:ascii="宋体" w:hAnsi="宋体" w:eastAsia="宋体" w:cs="宋体"/>
          <w:szCs w:val="21"/>
          <w:highlight w:val="none"/>
        </w:rPr>
        <w:t>3. 评标程序</w:t>
      </w:r>
      <w:bookmarkEnd w:id="32"/>
      <w:bookmarkEnd w:id="33"/>
    </w:p>
    <w:p w14:paraId="648EDF23">
      <w:pPr>
        <w:keepNext w:val="0"/>
        <w:keepLines w:val="0"/>
        <w:pageBreakBefore w:val="0"/>
        <w:widowControl w:val="0"/>
        <w:kinsoku/>
        <w:wordWrap/>
        <w:overflowPunct/>
        <w:topLinePunct w:val="0"/>
        <w:bidi w:val="0"/>
        <w:snapToGrid/>
        <w:spacing w:line="480" w:lineRule="exact"/>
        <w:ind w:left="0" w:leftChars="0" w:right="0" w:rightChars="0"/>
        <w:textAlignment w:val="auto"/>
        <w:outlineLvl w:val="2"/>
        <w:rPr>
          <w:rFonts w:hint="eastAsia" w:ascii="宋体" w:hAnsi="宋体" w:eastAsia="宋体" w:cs="宋体"/>
          <w:szCs w:val="21"/>
          <w:highlight w:val="none"/>
        </w:rPr>
      </w:pPr>
      <w:bookmarkStart w:id="34" w:name="_Toc16276"/>
      <w:r>
        <w:rPr>
          <w:rFonts w:hint="eastAsia" w:ascii="宋体" w:hAnsi="宋体" w:eastAsia="宋体" w:cs="宋体"/>
          <w:szCs w:val="21"/>
          <w:highlight w:val="none"/>
        </w:rPr>
        <w:t>3.1 初步评审</w:t>
      </w:r>
      <w:bookmarkEnd w:id="34"/>
    </w:p>
    <w:p w14:paraId="505A30F4">
      <w:pPr>
        <w:keepNext w:val="0"/>
        <w:keepLines w:val="0"/>
        <w:pageBreakBefore w:val="0"/>
        <w:widowControl w:val="0"/>
        <w:kinsoku/>
        <w:wordWrap/>
        <w:overflowPunct/>
        <w:topLinePunct w:val="0"/>
        <w:bidi w:val="0"/>
        <w:snapToGrid/>
        <w:spacing w:line="480" w:lineRule="exact"/>
        <w:ind w:left="0" w:leftChars="0" w:right="0" w:righ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3.1.1 评标委员会依据本章第2.1款规定的标准对投标文件进行初步评审。有一项不符合评审标准的，其投标予以否决。</w:t>
      </w:r>
    </w:p>
    <w:p w14:paraId="35F60625">
      <w:pPr>
        <w:keepNext w:val="0"/>
        <w:keepLines w:val="0"/>
        <w:pageBreakBefore w:val="0"/>
        <w:widowControl w:val="0"/>
        <w:kinsoku/>
        <w:wordWrap/>
        <w:overflowPunct/>
        <w:topLinePunct w:val="0"/>
        <w:bidi w:val="0"/>
        <w:snapToGrid/>
        <w:spacing w:line="480" w:lineRule="exact"/>
        <w:ind w:left="0" w:leftChars="0" w:right="0" w:righ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3.1.2 投标人有以下情形之一的，其投标予以否决：</w:t>
      </w:r>
    </w:p>
    <w:p w14:paraId="6FFFFCD2">
      <w:pPr>
        <w:keepNext w:val="0"/>
        <w:keepLines w:val="0"/>
        <w:pageBreakBefore w:val="0"/>
        <w:widowControl w:val="0"/>
        <w:kinsoku/>
        <w:wordWrap/>
        <w:overflowPunct/>
        <w:topLinePunct w:val="0"/>
        <w:bidi w:val="0"/>
        <w:snapToGrid/>
        <w:spacing w:line="480" w:lineRule="exact"/>
        <w:ind w:left="0" w:leftChars="0" w:right="0" w:rightChars="0" w:firstLine="840" w:firstLineChars="400"/>
        <w:textAlignment w:val="auto"/>
        <w:rPr>
          <w:rFonts w:hint="eastAsia" w:ascii="宋体" w:hAnsi="宋体" w:eastAsia="宋体" w:cs="宋体"/>
          <w:szCs w:val="21"/>
          <w:highlight w:val="none"/>
        </w:rPr>
      </w:pPr>
      <w:r>
        <w:rPr>
          <w:rFonts w:hint="eastAsia" w:ascii="宋体" w:hAnsi="宋体" w:eastAsia="宋体" w:cs="宋体"/>
          <w:szCs w:val="21"/>
          <w:highlight w:val="none"/>
        </w:rPr>
        <w:t>（1）第二章“投标人须知”第</w:t>
      </w:r>
      <w:r>
        <w:rPr>
          <w:rFonts w:hint="eastAsia" w:ascii="宋体" w:hAnsi="宋体" w:eastAsia="宋体" w:cs="宋体"/>
          <w:szCs w:val="21"/>
          <w:highlight w:val="none"/>
          <w:lang w:val="en-US" w:eastAsia="zh-CN"/>
        </w:rPr>
        <w:t>14</w:t>
      </w:r>
      <w:r>
        <w:rPr>
          <w:rFonts w:hint="eastAsia" w:ascii="宋体" w:hAnsi="宋体" w:eastAsia="宋体" w:cs="宋体"/>
          <w:szCs w:val="21"/>
          <w:highlight w:val="none"/>
        </w:rPr>
        <w:t>项规定的任何一种情形的；</w:t>
      </w:r>
    </w:p>
    <w:p w14:paraId="56ACCA37">
      <w:pPr>
        <w:keepNext w:val="0"/>
        <w:keepLines w:val="0"/>
        <w:pageBreakBefore w:val="0"/>
        <w:widowControl w:val="0"/>
        <w:kinsoku/>
        <w:wordWrap/>
        <w:overflowPunct/>
        <w:topLinePunct w:val="0"/>
        <w:bidi w:val="0"/>
        <w:snapToGrid/>
        <w:spacing w:line="480" w:lineRule="exact"/>
        <w:ind w:left="0" w:leftChars="0" w:right="0" w:rightChars="0" w:firstLine="840" w:firstLineChars="400"/>
        <w:textAlignment w:val="auto"/>
        <w:rPr>
          <w:rFonts w:hint="eastAsia" w:ascii="宋体" w:hAnsi="宋体" w:eastAsia="宋体" w:cs="宋体"/>
          <w:szCs w:val="21"/>
          <w:highlight w:val="none"/>
        </w:rPr>
      </w:pPr>
      <w:r>
        <w:rPr>
          <w:rFonts w:hint="eastAsia" w:ascii="宋体" w:hAnsi="宋体" w:eastAsia="宋体" w:cs="宋体"/>
          <w:szCs w:val="21"/>
          <w:highlight w:val="none"/>
        </w:rPr>
        <w:t>（2）串通投标或弄虚作假或有其他违法行为的；</w:t>
      </w:r>
    </w:p>
    <w:p w14:paraId="62B56D53">
      <w:pPr>
        <w:keepNext w:val="0"/>
        <w:keepLines w:val="0"/>
        <w:pageBreakBefore w:val="0"/>
        <w:widowControl w:val="0"/>
        <w:kinsoku/>
        <w:wordWrap/>
        <w:overflowPunct/>
        <w:topLinePunct w:val="0"/>
        <w:bidi w:val="0"/>
        <w:snapToGrid/>
        <w:spacing w:line="480" w:lineRule="exact"/>
        <w:ind w:left="0" w:leftChars="0" w:right="0" w:rightChars="0" w:firstLine="840" w:firstLineChars="400"/>
        <w:textAlignment w:val="auto"/>
        <w:rPr>
          <w:rFonts w:hint="eastAsia" w:ascii="宋体" w:hAnsi="宋体" w:eastAsia="宋体" w:cs="宋体"/>
          <w:szCs w:val="21"/>
          <w:highlight w:val="none"/>
        </w:rPr>
      </w:pPr>
      <w:r>
        <w:rPr>
          <w:rFonts w:hint="eastAsia" w:ascii="宋体" w:hAnsi="宋体" w:eastAsia="宋体" w:cs="宋体"/>
          <w:szCs w:val="21"/>
          <w:highlight w:val="none"/>
        </w:rPr>
        <w:t>（3）不按评标委员会要求澄清、说明或补正的；</w:t>
      </w:r>
    </w:p>
    <w:p w14:paraId="197FFD59">
      <w:pPr>
        <w:keepNext w:val="0"/>
        <w:keepLines w:val="0"/>
        <w:pageBreakBefore w:val="0"/>
        <w:widowControl w:val="0"/>
        <w:kinsoku/>
        <w:wordWrap/>
        <w:overflowPunct/>
        <w:topLinePunct w:val="0"/>
        <w:bidi w:val="0"/>
        <w:snapToGrid/>
        <w:spacing w:line="480" w:lineRule="exact"/>
        <w:ind w:left="0" w:leftChars="0" w:right="0" w:righ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3.1.3</w:t>
      </w:r>
      <w:r>
        <w:rPr>
          <w:rFonts w:hint="eastAsia" w:ascii="宋体" w:hAnsi="宋体" w:eastAsia="宋体" w:cs="宋体"/>
          <w:szCs w:val="21"/>
          <w:highlight w:val="none"/>
          <w:lang w:eastAsia="zh-CN"/>
        </w:rPr>
        <w:t>投标报价</w:t>
      </w:r>
      <w:r>
        <w:rPr>
          <w:rFonts w:hint="eastAsia" w:ascii="宋体" w:hAnsi="宋体" w:eastAsia="宋体" w:cs="宋体"/>
          <w:szCs w:val="21"/>
          <w:highlight w:val="none"/>
        </w:rPr>
        <w:t>有算术错误的，评标委员会按以下原则对</w:t>
      </w:r>
      <w:r>
        <w:rPr>
          <w:rFonts w:hint="eastAsia" w:ascii="宋体" w:hAnsi="宋体" w:eastAsia="宋体" w:cs="宋体"/>
          <w:szCs w:val="21"/>
          <w:highlight w:val="none"/>
          <w:lang w:eastAsia="zh-CN"/>
        </w:rPr>
        <w:t>投标报价</w:t>
      </w:r>
      <w:r>
        <w:rPr>
          <w:rFonts w:hint="eastAsia" w:ascii="宋体" w:hAnsi="宋体" w:eastAsia="宋体" w:cs="宋体"/>
          <w:szCs w:val="21"/>
          <w:highlight w:val="none"/>
        </w:rPr>
        <w:t>进行修正，修正的价格经投标人书面确认后具有约束力。投标人不接受修正价格的，其投标予以否决。</w:t>
      </w:r>
    </w:p>
    <w:p w14:paraId="7180E278">
      <w:pPr>
        <w:keepNext w:val="0"/>
        <w:keepLines w:val="0"/>
        <w:pageBreakBefore w:val="0"/>
        <w:widowControl w:val="0"/>
        <w:kinsoku/>
        <w:wordWrap/>
        <w:overflowPunct/>
        <w:topLinePunct w:val="0"/>
        <w:bidi w:val="0"/>
        <w:snapToGrid/>
        <w:spacing w:line="480" w:lineRule="exact"/>
        <w:ind w:left="0" w:leftChars="0" w:right="0" w:rightChars="0" w:firstLine="840" w:firstLineChars="400"/>
        <w:textAlignment w:val="auto"/>
        <w:rPr>
          <w:rFonts w:hint="eastAsia" w:ascii="宋体" w:hAnsi="宋体" w:eastAsia="宋体" w:cs="宋体"/>
          <w:szCs w:val="21"/>
          <w:highlight w:val="none"/>
        </w:rPr>
      </w:pPr>
      <w:r>
        <w:rPr>
          <w:rFonts w:hint="eastAsia" w:ascii="宋体" w:hAnsi="宋体" w:eastAsia="宋体" w:cs="宋体"/>
          <w:szCs w:val="21"/>
          <w:highlight w:val="none"/>
        </w:rPr>
        <w:t>（1）投标文件中的大写金额与小写金额不一致的，以大写金额为准；</w:t>
      </w:r>
    </w:p>
    <w:p w14:paraId="7F962033">
      <w:pPr>
        <w:keepNext w:val="0"/>
        <w:keepLines w:val="0"/>
        <w:pageBreakBefore w:val="0"/>
        <w:widowControl w:val="0"/>
        <w:kinsoku/>
        <w:wordWrap/>
        <w:overflowPunct/>
        <w:topLinePunct w:val="0"/>
        <w:bidi w:val="0"/>
        <w:snapToGrid/>
        <w:spacing w:line="480" w:lineRule="exact"/>
        <w:ind w:left="0" w:leftChars="0" w:right="0" w:rightChars="0" w:firstLine="840" w:firstLineChars="400"/>
        <w:textAlignment w:val="auto"/>
        <w:rPr>
          <w:rFonts w:hint="eastAsia" w:ascii="宋体" w:hAnsi="宋体" w:eastAsia="宋体" w:cs="宋体"/>
          <w:szCs w:val="21"/>
          <w:highlight w:val="none"/>
        </w:rPr>
      </w:pPr>
      <w:r>
        <w:rPr>
          <w:rFonts w:hint="eastAsia" w:ascii="宋体" w:hAnsi="宋体" w:eastAsia="宋体" w:cs="宋体"/>
          <w:szCs w:val="21"/>
          <w:highlight w:val="none"/>
        </w:rPr>
        <w:t>（2）总价金额与依据单价计算出的结果不一致的，以单价金额为准修正总价，但单价金额小数点有明显错误的除外。</w:t>
      </w:r>
    </w:p>
    <w:p w14:paraId="05C0E605">
      <w:pPr>
        <w:keepNext w:val="0"/>
        <w:keepLines w:val="0"/>
        <w:pageBreakBefore w:val="0"/>
        <w:widowControl w:val="0"/>
        <w:kinsoku/>
        <w:wordWrap/>
        <w:overflowPunct/>
        <w:topLinePunct w:val="0"/>
        <w:bidi w:val="0"/>
        <w:snapToGrid/>
        <w:spacing w:line="480" w:lineRule="exact"/>
        <w:ind w:left="0" w:leftChars="0" w:right="0" w:rightChars="0"/>
        <w:textAlignment w:val="auto"/>
        <w:outlineLvl w:val="2"/>
        <w:rPr>
          <w:rFonts w:hint="eastAsia" w:ascii="宋体" w:hAnsi="宋体" w:eastAsia="宋体" w:cs="宋体"/>
          <w:szCs w:val="21"/>
          <w:highlight w:val="none"/>
        </w:rPr>
      </w:pPr>
      <w:bookmarkStart w:id="35" w:name="_Toc9192"/>
      <w:r>
        <w:rPr>
          <w:rFonts w:hint="eastAsia" w:ascii="宋体" w:hAnsi="宋体" w:eastAsia="宋体" w:cs="宋体"/>
          <w:szCs w:val="21"/>
          <w:highlight w:val="none"/>
        </w:rPr>
        <w:t>3.2 详细评审</w:t>
      </w:r>
      <w:bookmarkEnd w:id="35"/>
    </w:p>
    <w:p w14:paraId="5503A6BC">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jc w:val="left"/>
        <w:textAlignment w:val="auto"/>
        <w:rPr>
          <w:rFonts w:hint="eastAsia" w:ascii="宋体" w:hAnsi="宋体" w:eastAsia="宋体" w:cs="宋体"/>
          <w:kern w:val="0"/>
          <w:szCs w:val="21"/>
          <w:highlight w:val="none"/>
        </w:rPr>
      </w:pPr>
    </w:p>
    <w:p w14:paraId="0EA9D060">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3.2.1 评标委员会按本章第2.2款规定的量化因素和分值进行打分，并计算出综合评估得分。</w:t>
      </w:r>
    </w:p>
    <w:p w14:paraId="2EDB131B">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（1）按本章第2.2.</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（1）规定的评审因素和分值对</w:t>
      </w:r>
      <w:r>
        <w:rPr>
          <w:rFonts w:hint="eastAsia" w:ascii="宋体" w:hAnsi="宋体" w:eastAsia="宋体" w:cs="宋体"/>
          <w:spacing w:val="1"/>
          <w:kern w:val="0"/>
          <w:szCs w:val="21"/>
          <w:highlight w:val="none"/>
          <w:lang w:val="en-US" w:eastAsia="zh-CN"/>
        </w:rPr>
        <w:t>商务标</w:t>
      </w:r>
      <w:r>
        <w:rPr>
          <w:rFonts w:hint="eastAsia" w:ascii="宋体" w:hAnsi="宋体" w:eastAsia="宋体" w:cs="宋体"/>
          <w:kern w:val="0"/>
          <w:szCs w:val="21"/>
          <w:highlight w:val="none"/>
        </w:rPr>
        <w:t>计算出得分A；</w:t>
      </w:r>
    </w:p>
    <w:p w14:paraId="41241850">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（2）按本章第2.2.</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（2）规定的评审因素和分值对</w:t>
      </w:r>
      <w:r>
        <w:rPr>
          <w:rFonts w:hint="eastAsia" w:ascii="宋体" w:hAnsi="宋体" w:eastAsia="宋体" w:cs="宋体"/>
          <w:kern w:val="0"/>
          <w:szCs w:val="21"/>
          <w:highlight w:val="none"/>
          <w:lang w:val="en-US" w:eastAsia="zh-CN"/>
        </w:rPr>
        <w:t>技术标</w:t>
      </w:r>
      <w:r>
        <w:rPr>
          <w:rFonts w:hint="eastAsia" w:ascii="宋体" w:hAnsi="宋体" w:eastAsia="宋体" w:cs="宋体"/>
          <w:kern w:val="0"/>
          <w:szCs w:val="21"/>
          <w:highlight w:val="none"/>
        </w:rPr>
        <w:t>计算出得分B；</w:t>
      </w:r>
    </w:p>
    <w:p w14:paraId="44634A1A">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（3）按本章第2.2.</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（3）规定的评审因素和分值对</w:t>
      </w:r>
      <w:r>
        <w:rPr>
          <w:rFonts w:hint="eastAsia" w:ascii="宋体" w:hAnsi="宋体" w:eastAsia="宋体" w:cs="宋体"/>
          <w:szCs w:val="21"/>
          <w:highlight w:val="none"/>
          <w:lang w:val="en-US" w:eastAsia="zh-CN"/>
        </w:rPr>
        <w:t>综合标</w:t>
      </w:r>
      <w:r>
        <w:rPr>
          <w:rFonts w:hint="eastAsia" w:ascii="宋体" w:hAnsi="宋体" w:eastAsia="宋体" w:cs="宋体"/>
          <w:kern w:val="0"/>
          <w:szCs w:val="21"/>
          <w:highlight w:val="none"/>
        </w:rPr>
        <w:t>计算出得分C；</w:t>
      </w:r>
    </w:p>
    <w:p w14:paraId="7ACC53A7">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3.2.2</w:t>
      </w:r>
      <w:r>
        <w:rPr>
          <w:rFonts w:hint="eastAsia" w:ascii="宋体" w:hAnsi="宋体" w:eastAsia="宋体" w:cs="宋体"/>
          <w:spacing w:val="-4"/>
          <w:kern w:val="0"/>
          <w:szCs w:val="21"/>
          <w:highlight w:val="none"/>
        </w:rPr>
        <w:t>本办法计算过程中分值按四舍五入保留两位小数，最终结果按四舍五入保留两位小数。</w:t>
      </w:r>
    </w:p>
    <w:p w14:paraId="03714E86">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3.2.3 投标人得分=A+B+C。</w:t>
      </w:r>
    </w:p>
    <w:p w14:paraId="64EFCD03">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0043F386">
      <w:pPr>
        <w:keepNext w:val="0"/>
        <w:keepLines w:val="0"/>
        <w:pageBreakBefore w:val="0"/>
        <w:widowControl w:val="0"/>
        <w:kinsoku/>
        <w:wordWrap/>
        <w:overflowPunct/>
        <w:topLinePunct w:val="0"/>
        <w:bidi w:val="0"/>
        <w:snapToGrid/>
        <w:spacing w:line="480" w:lineRule="exact"/>
        <w:ind w:left="0" w:leftChars="0" w:right="0" w:rightChars="0"/>
        <w:textAlignment w:val="auto"/>
        <w:outlineLvl w:val="2"/>
        <w:rPr>
          <w:rFonts w:hint="eastAsia" w:ascii="宋体" w:hAnsi="宋体" w:eastAsia="宋体" w:cs="宋体"/>
          <w:szCs w:val="21"/>
          <w:highlight w:val="none"/>
        </w:rPr>
      </w:pPr>
      <w:bookmarkStart w:id="36" w:name="_Toc4243"/>
      <w:r>
        <w:rPr>
          <w:rFonts w:hint="eastAsia" w:ascii="宋体" w:hAnsi="宋体" w:eastAsia="宋体" w:cs="宋体"/>
          <w:szCs w:val="21"/>
          <w:highlight w:val="none"/>
        </w:rPr>
        <w:t>3.3 投标文件的澄清和补正</w:t>
      </w:r>
      <w:bookmarkEnd w:id="36"/>
    </w:p>
    <w:p w14:paraId="063C64CD">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104A26D7">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3.3.2 澄清、说明和补正不得改变投标文件的实质性内容（算术性错误修正的除外）。投标人的书面澄清、说明和补正属于投标文件的组成部分。</w:t>
      </w:r>
    </w:p>
    <w:p w14:paraId="1021E1C5">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3.3.3 评标委员会对投标人提交的澄清、说明或补正有疑问的，可以要求投标人进一步澄清、说明或补正，直至满足评标委员会的要求，投标人拒绝澄清、说明和补正的按无效标处理。</w:t>
      </w:r>
    </w:p>
    <w:p w14:paraId="64225B67">
      <w:pPr>
        <w:keepNext w:val="0"/>
        <w:keepLines w:val="0"/>
        <w:pageBreakBefore w:val="0"/>
        <w:widowControl w:val="0"/>
        <w:kinsoku/>
        <w:wordWrap/>
        <w:overflowPunct/>
        <w:topLinePunct w:val="0"/>
        <w:bidi w:val="0"/>
        <w:adjustRightInd w:val="0"/>
        <w:snapToGrid/>
        <w:spacing w:after="0" w:line="480" w:lineRule="exact"/>
        <w:ind w:left="0" w:leftChars="0" w:right="0" w:rightChars="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3.4详细评审是对初步评审合格投标文件的技术标、商务标、综合标按照招标文件中明确的评标办法以列表、随机抽取的方式进行分析、比较和评审。</w:t>
      </w:r>
    </w:p>
    <w:p w14:paraId="3E4AF149">
      <w:pPr>
        <w:keepNext w:val="0"/>
        <w:keepLines w:val="0"/>
        <w:pageBreakBefore w:val="0"/>
        <w:widowControl w:val="0"/>
        <w:kinsoku/>
        <w:wordWrap/>
        <w:overflowPunct/>
        <w:topLinePunct w:val="0"/>
        <w:bidi w:val="0"/>
        <w:adjustRightInd w:val="0"/>
        <w:snapToGrid/>
        <w:spacing w:after="0" w:line="480" w:lineRule="exact"/>
        <w:ind w:left="0" w:leftChars="0" w:right="0" w:rightChars="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3.4.1在评审过程中，评标委员会发现投标人的投标报价明显低于其他投标人的报价，并有可能低于其企业成本的，则评标委员会可以要求该投标人作出说明并提供相关证明材料。投标人不能合理说明或不能提供相关证明材料的，评标委员会对其商务标部分不再进行评审。</w:t>
      </w:r>
    </w:p>
    <w:p w14:paraId="5F2E7455">
      <w:pPr>
        <w:keepNext w:val="0"/>
        <w:keepLines w:val="0"/>
        <w:pageBreakBefore w:val="0"/>
        <w:widowControl w:val="0"/>
        <w:kinsoku/>
        <w:wordWrap/>
        <w:overflowPunct/>
        <w:topLinePunct w:val="0"/>
        <w:bidi w:val="0"/>
        <w:adjustRightInd w:val="0"/>
        <w:snapToGrid/>
        <w:spacing w:after="0" w:line="480" w:lineRule="exact"/>
        <w:ind w:left="0" w:leftChars="0" w:right="0" w:rightChars="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3.4.2评标委员会经评审，认为所有投标人都不符合招标文件要求的，可以否决所有投标。所有投标被否决后，招标人将依法重新招标。</w:t>
      </w:r>
    </w:p>
    <w:p w14:paraId="252995E9">
      <w:pPr>
        <w:keepNext w:val="0"/>
        <w:keepLines w:val="0"/>
        <w:pageBreakBefore w:val="0"/>
        <w:widowControl w:val="0"/>
        <w:kinsoku/>
        <w:wordWrap/>
        <w:overflowPunct/>
        <w:topLinePunct w:val="0"/>
        <w:bidi w:val="0"/>
        <w:snapToGrid/>
        <w:spacing w:line="480" w:lineRule="exact"/>
        <w:ind w:left="0" w:leftChars="0" w:right="0" w:rightChars="0"/>
        <w:textAlignment w:val="auto"/>
        <w:outlineLvl w:val="2"/>
        <w:rPr>
          <w:rFonts w:hint="eastAsia" w:ascii="宋体" w:hAnsi="宋体" w:eastAsia="宋体" w:cs="宋体"/>
          <w:szCs w:val="21"/>
          <w:highlight w:val="none"/>
        </w:rPr>
      </w:pPr>
      <w:bookmarkStart w:id="37" w:name="_Toc4876"/>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 xml:space="preserve"> 评标结果</w:t>
      </w:r>
      <w:bookmarkEnd w:id="37"/>
    </w:p>
    <w:p w14:paraId="07A8C8E2">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.1评标委员会按照得分由高到低的顺序推荐3名中标候选人。</w:t>
      </w:r>
    </w:p>
    <w:p w14:paraId="73A7C9BF">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539" w:firstLineChars="257"/>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.2 评标委员会完成评标后，应当向招标人提交评标报告。</w:t>
      </w:r>
    </w:p>
    <w:p w14:paraId="48E76B48">
      <w:pPr>
        <w:pStyle w:val="2"/>
        <w:keepNext w:val="0"/>
        <w:keepLines w:val="0"/>
        <w:spacing w:before="0" w:after="0" w:line="500" w:lineRule="exact"/>
        <w:jc w:val="center"/>
        <w:rPr>
          <w:rFonts w:hint="eastAsia" w:ascii="宋体" w:hAnsi="宋体" w:eastAsia="宋体" w:cs="仿宋"/>
          <w:sz w:val="40"/>
          <w:szCs w:val="40"/>
        </w:rPr>
      </w:pPr>
    </w:p>
    <w:p w14:paraId="33BC437E">
      <w:pPr>
        <w:pStyle w:val="2"/>
        <w:keepNext w:val="0"/>
        <w:keepLines w:val="0"/>
        <w:spacing w:before="0" w:after="0" w:line="500" w:lineRule="exact"/>
        <w:jc w:val="center"/>
        <w:rPr>
          <w:rFonts w:hint="eastAsia" w:ascii="宋体" w:hAnsi="宋体" w:eastAsia="宋体" w:cs="仿宋"/>
          <w:sz w:val="40"/>
          <w:szCs w:val="40"/>
        </w:rPr>
      </w:pPr>
    </w:p>
    <w:p w14:paraId="6CC5986F">
      <w:pPr>
        <w:pStyle w:val="2"/>
        <w:keepNext w:val="0"/>
        <w:keepLines w:val="0"/>
        <w:spacing w:before="0" w:after="0" w:line="500" w:lineRule="exact"/>
        <w:jc w:val="center"/>
        <w:rPr>
          <w:rFonts w:hint="eastAsia" w:ascii="宋体" w:hAnsi="宋体" w:eastAsia="宋体" w:cs="仿宋"/>
          <w:sz w:val="40"/>
          <w:szCs w:val="40"/>
        </w:rPr>
      </w:pPr>
    </w:p>
    <w:p w14:paraId="4E288EA3">
      <w:pPr>
        <w:pStyle w:val="2"/>
        <w:keepNext w:val="0"/>
        <w:keepLines w:val="0"/>
        <w:spacing w:before="0" w:after="0" w:line="500" w:lineRule="exact"/>
        <w:jc w:val="center"/>
        <w:rPr>
          <w:rFonts w:hint="eastAsia" w:ascii="宋体" w:hAnsi="宋体" w:eastAsia="宋体" w:cs="仿宋"/>
          <w:sz w:val="40"/>
          <w:szCs w:val="40"/>
        </w:rPr>
      </w:pPr>
    </w:p>
    <w:p w14:paraId="4456AD42">
      <w:pPr>
        <w:pStyle w:val="2"/>
        <w:keepNext w:val="0"/>
        <w:keepLines w:val="0"/>
        <w:spacing w:before="0" w:after="0" w:line="500" w:lineRule="exact"/>
        <w:jc w:val="center"/>
        <w:rPr>
          <w:rFonts w:hint="eastAsia" w:ascii="宋体" w:hAnsi="宋体" w:eastAsia="宋体" w:cs="仿宋"/>
          <w:sz w:val="40"/>
          <w:szCs w:val="40"/>
        </w:rPr>
      </w:pPr>
    </w:p>
    <w:p w14:paraId="5B42C5F7">
      <w:pPr>
        <w:pStyle w:val="2"/>
        <w:keepNext w:val="0"/>
        <w:keepLines w:val="0"/>
        <w:spacing w:before="0" w:after="0" w:line="500" w:lineRule="exact"/>
        <w:jc w:val="center"/>
        <w:rPr>
          <w:rFonts w:hint="eastAsia" w:ascii="宋体" w:hAnsi="宋体" w:eastAsia="宋体" w:cs="仿宋"/>
          <w:sz w:val="40"/>
          <w:szCs w:val="40"/>
        </w:rPr>
      </w:pPr>
    </w:p>
    <w:p w14:paraId="76F9CA3D">
      <w:pPr>
        <w:pStyle w:val="2"/>
        <w:keepNext w:val="0"/>
        <w:keepLines w:val="0"/>
        <w:spacing w:before="0" w:after="0" w:line="500" w:lineRule="exact"/>
        <w:jc w:val="center"/>
        <w:rPr>
          <w:rFonts w:hint="eastAsia" w:ascii="宋体" w:hAnsi="宋体" w:eastAsia="宋体" w:cs="仿宋"/>
          <w:sz w:val="40"/>
          <w:szCs w:val="40"/>
        </w:rPr>
      </w:pPr>
    </w:p>
    <w:p w14:paraId="3A2EFF1D">
      <w:pPr>
        <w:pStyle w:val="2"/>
        <w:keepNext w:val="0"/>
        <w:keepLines w:val="0"/>
        <w:spacing w:before="0" w:after="0" w:line="500" w:lineRule="exact"/>
        <w:jc w:val="center"/>
        <w:rPr>
          <w:rFonts w:hint="eastAsia" w:ascii="宋体" w:hAnsi="宋体" w:eastAsia="宋体" w:cs="仿宋"/>
          <w:sz w:val="40"/>
          <w:szCs w:val="40"/>
        </w:rPr>
      </w:pPr>
    </w:p>
    <w:p w14:paraId="69DA4993">
      <w:pPr>
        <w:pStyle w:val="2"/>
        <w:keepNext w:val="0"/>
        <w:keepLines w:val="0"/>
        <w:spacing w:before="0" w:after="0" w:line="500" w:lineRule="exact"/>
        <w:jc w:val="center"/>
        <w:rPr>
          <w:rFonts w:hint="eastAsia" w:ascii="宋体" w:hAnsi="宋体" w:eastAsia="宋体" w:cs="仿宋"/>
          <w:sz w:val="40"/>
          <w:szCs w:val="40"/>
        </w:rPr>
      </w:pPr>
    </w:p>
    <w:p w14:paraId="6DBEFBBF">
      <w:pPr>
        <w:pStyle w:val="2"/>
        <w:keepNext w:val="0"/>
        <w:keepLines w:val="0"/>
        <w:spacing w:before="0" w:after="0" w:line="500" w:lineRule="exact"/>
        <w:jc w:val="center"/>
        <w:rPr>
          <w:rFonts w:hint="eastAsia" w:ascii="宋体" w:hAnsi="宋体" w:eastAsia="宋体" w:cs="仿宋"/>
          <w:sz w:val="40"/>
          <w:szCs w:val="40"/>
        </w:rPr>
      </w:pPr>
    </w:p>
    <w:p w14:paraId="4071AEDB">
      <w:pPr>
        <w:pStyle w:val="2"/>
        <w:keepNext w:val="0"/>
        <w:keepLines w:val="0"/>
        <w:spacing w:before="0" w:after="0" w:line="500" w:lineRule="exact"/>
        <w:jc w:val="center"/>
        <w:rPr>
          <w:rFonts w:hint="eastAsia" w:ascii="宋体" w:hAnsi="宋体" w:eastAsia="宋体" w:cs="仿宋"/>
          <w:sz w:val="40"/>
          <w:szCs w:val="40"/>
        </w:rPr>
      </w:pPr>
    </w:p>
    <w:p w14:paraId="2D9092AF">
      <w:pPr>
        <w:pStyle w:val="2"/>
        <w:keepNext w:val="0"/>
        <w:keepLines w:val="0"/>
        <w:spacing w:before="0" w:after="0" w:line="500" w:lineRule="exact"/>
        <w:jc w:val="center"/>
        <w:rPr>
          <w:rFonts w:hint="eastAsia" w:ascii="宋体" w:hAnsi="宋体" w:eastAsia="宋体" w:cs="仿宋"/>
          <w:sz w:val="40"/>
          <w:szCs w:val="40"/>
        </w:rPr>
      </w:pPr>
    </w:p>
    <w:p w14:paraId="73D8D580">
      <w:pPr>
        <w:pStyle w:val="2"/>
        <w:keepNext w:val="0"/>
        <w:keepLines w:val="0"/>
        <w:spacing w:before="0" w:after="0" w:line="500" w:lineRule="exact"/>
        <w:jc w:val="center"/>
        <w:rPr>
          <w:rFonts w:hint="eastAsia" w:ascii="宋体" w:hAnsi="宋体" w:eastAsia="宋体" w:cs="仿宋"/>
          <w:sz w:val="40"/>
          <w:szCs w:val="40"/>
        </w:rPr>
      </w:pPr>
    </w:p>
    <w:p w14:paraId="0FBE887B">
      <w:pPr>
        <w:pStyle w:val="2"/>
        <w:keepNext w:val="0"/>
        <w:keepLines w:val="0"/>
        <w:spacing w:before="0" w:after="0" w:line="500" w:lineRule="exact"/>
        <w:jc w:val="center"/>
        <w:rPr>
          <w:rFonts w:hint="eastAsia" w:ascii="宋体" w:hAnsi="宋体" w:eastAsia="宋体" w:cs="仿宋"/>
          <w:sz w:val="40"/>
          <w:szCs w:val="40"/>
        </w:rPr>
      </w:pPr>
    </w:p>
    <w:p w14:paraId="6DBAFC29">
      <w:pPr>
        <w:pStyle w:val="2"/>
        <w:keepNext w:val="0"/>
        <w:keepLines w:val="0"/>
        <w:spacing w:before="0" w:after="0" w:line="500" w:lineRule="exact"/>
        <w:jc w:val="center"/>
        <w:rPr>
          <w:rFonts w:hint="eastAsia" w:ascii="宋体" w:hAnsi="宋体" w:eastAsia="宋体" w:cs="仿宋"/>
          <w:sz w:val="40"/>
          <w:szCs w:val="40"/>
        </w:rPr>
      </w:pPr>
    </w:p>
    <w:p w14:paraId="710AF0DA">
      <w:pPr>
        <w:pStyle w:val="2"/>
        <w:keepNext w:val="0"/>
        <w:keepLines w:val="0"/>
        <w:spacing w:before="0" w:after="0" w:line="500" w:lineRule="exact"/>
        <w:jc w:val="center"/>
        <w:rPr>
          <w:rFonts w:hint="eastAsia" w:ascii="宋体" w:hAnsi="宋体" w:eastAsia="宋体" w:cs="仿宋"/>
          <w:sz w:val="40"/>
          <w:szCs w:val="40"/>
        </w:rPr>
      </w:pPr>
    </w:p>
    <w:p w14:paraId="48B7149C">
      <w:pPr>
        <w:pStyle w:val="2"/>
        <w:keepNext w:val="0"/>
        <w:keepLines w:val="0"/>
        <w:spacing w:before="0" w:after="0" w:line="500" w:lineRule="exact"/>
        <w:jc w:val="center"/>
        <w:rPr>
          <w:rFonts w:hint="eastAsia" w:ascii="宋体" w:hAnsi="宋体" w:eastAsia="宋体" w:cs="仿宋"/>
          <w:sz w:val="40"/>
          <w:szCs w:val="40"/>
        </w:rPr>
      </w:pPr>
    </w:p>
    <w:p w14:paraId="618F11E5">
      <w:pPr>
        <w:pStyle w:val="2"/>
        <w:keepNext w:val="0"/>
        <w:keepLines w:val="0"/>
        <w:spacing w:before="0" w:after="0" w:line="500" w:lineRule="exact"/>
        <w:jc w:val="center"/>
        <w:rPr>
          <w:rFonts w:hint="eastAsia" w:ascii="宋体" w:hAnsi="宋体" w:eastAsia="宋体" w:cs="仿宋"/>
          <w:sz w:val="40"/>
          <w:szCs w:val="40"/>
        </w:rPr>
      </w:pPr>
    </w:p>
    <w:p w14:paraId="62DF3CF1">
      <w:pPr>
        <w:pStyle w:val="2"/>
        <w:keepNext w:val="0"/>
        <w:keepLines w:val="0"/>
        <w:spacing w:before="0" w:after="0" w:line="500" w:lineRule="exact"/>
        <w:jc w:val="center"/>
        <w:rPr>
          <w:rFonts w:hint="eastAsia" w:ascii="宋体" w:hAnsi="宋体" w:eastAsia="宋体" w:cs="仿宋"/>
          <w:sz w:val="40"/>
          <w:szCs w:val="40"/>
        </w:rPr>
      </w:pPr>
    </w:p>
    <w:p w14:paraId="478802A6">
      <w:pPr>
        <w:pStyle w:val="2"/>
        <w:keepNext w:val="0"/>
        <w:keepLines w:val="0"/>
        <w:spacing w:before="0" w:after="0" w:line="500" w:lineRule="exact"/>
        <w:jc w:val="center"/>
        <w:rPr>
          <w:rFonts w:hint="eastAsia" w:ascii="宋体" w:hAnsi="宋体" w:eastAsia="宋体" w:cs="仿宋"/>
          <w:sz w:val="40"/>
          <w:szCs w:val="40"/>
        </w:rPr>
      </w:pPr>
    </w:p>
    <w:p w14:paraId="7228B211">
      <w:pPr>
        <w:pStyle w:val="2"/>
        <w:keepNext w:val="0"/>
        <w:keepLines w:val="0"/>
        <w:spacing w:before="0" w:after="0" w:line="500" w:lineRule="exact"/>
        <w:jc w:val="center"/>
        <w:rPr>
          <w:rFonts w:hint="eastAsia" w:ascii="宋体" w:hAnsi="宋体" w:eastAsia="宋体" w:cs="仿宋"/>
          <w:sz w:val="40"/>
          <w:szCs w:val="40"/>
        </w:rPr>
      </w:pPr>
    </w:p>
    <w:p w14:paraId="4E09E8F9">
      <w:pPr>
        <w:pStyle w:val="2"/>
        <w:keepNext w:val="0"/>
        <w:keepLines w:val="0"/>
        <w:spacing w:before="0" w:after="0" w:line="500" w:lineRule="exact"/>
        <w:jc w:val="center"/>
        <w:rPr>
          <w:rFonts w:hint="eastAsia" w:ascii="宋体" w:hAnsi="宋体" w:eastAsia="宋体" w:cs="仿宋"/>
          <w:sz w:val="40"/>
          <w:szCs w:val="40"/>
        </w:rPr>
      </w:pPr>
    </w:p>
    <w:p w14:paraId="5F0D8C46">
      <w:pPr>
        <w:pStyle w:val="2"/>
        <w:keepNext w:val="0"/>
        <w:keepLines w:val="0"/>
        <w:spacing w:before="0" w:after="0" w:line="500" w:lineRule="exact"/>
        <w:jc w:val="center"/>
        <w:rPr>
          <w:rFonts w:hint="eastAsia" w:ascii="宋体" w:hAnsi="宋体" w:eastAsia="宋体" w:cs="仿宋"/>
          <w:sz w:val="40"/>
          <w:szCs w:val="40"/>
        </w:rPr>
      </w:pPr>
    </w:p>
    <w:p w14:paraId="1651AD54">
      <w:pPr>
        <w:pStyle w:val="2"/>
        <w:keepNext w:val="0"/>
        <w:keepLines w:val="0"/>
        <w:spacing w:before="0" w:after="0" w:line="500" w:lineRule="exact"/>
        <w:jc w:val="center"/>
        <w:rPr>
          <w:rFonts w:hint="eastAsia" w:ascii="宋体" w:hAnsi="宋体" w:eastAsia="宋体" w:cs="仿宋"/>
          <w:sz w:val="40"/>
          <w:szCs w:val="40"/>
        </w:rPr>
      </w:pPr>
    </w:p>
    <w:p w14:paraId="24A62939">
      <w:pPr>
        <w:pStyle w:val="2"/>
        <w:keepNext w:val="0"/>
        <w:keepLines w:val="0"/>
        <w:spacing w:before="0" w:after="0" w:line="500" w:lineRule="exact"/>
        <w:jc w:val="center"/>
        <w:rPr>
          <w:rFonts w:hint="eastAsia" w:ascii="宋体" w:hAnsi="宋体" w:eastAsia="宋体" w:cs="仿宋"/>
          <w:sz w:val="40"/>
          <w:szCs w:val="40"/>
        </w:rPr>
      </w:pPr>
    </w:p>
    <w:p w14:paraId="4A90C84C">
      <w:pPr>
        <w:pStyle w:val="2"/>
        <w:keepNext w:val="0"/>
        <w:keepLines w:val="0"/>
        <w:spacing w:before="0" w:after="0" w:line="500" w:lineRule="exact"/>
        <w:jc w:val="center"/>
        <w:rPr>
          <w:rFonts w:hint="eastAsia" w:ascii="宋体" w:hAnsi="宋体" w:eastAsia="宋体" w:cs="仿宋"/>
          <w:sz w:val="40"/>
          <w:szCs w:val="40"/>
        </w:rPr>
      </w:pPr>
      <w:r>
        <w:rPr>
          <w:rFonts w:hint="eastAsia" w:ascii="宋体" w:hAnsi="宋体" w:eastAsia="宋体" w:cs="仿宋"/>
          <w:sz w:val="40"/>
          <w:szCs w:val="40"/>
        </w:rPr>
        <w:t>第五章</w:t>
      </w:r>
      <w:bookmarkStart w:id="38" w:name="_Toc269828236"/>
      <w:r>
        <w:rPr>
          <w:rFonts w:hint="eastAsia" w:ascii="宋体" w:hAnsi="宋体" w:eastAsia="宋体" w:cs="仿宋"/>
          <w:sz w:val="40"/>
          <w:szCs w:val="40"/>
        </w:rPr>
        <w:t xml:space="preserve"> 合同主要条款</w:t>
      </w:r>
      <w:bookmarkEnd w:id="38"/>
      <w:r>
        <w:rPr>
          <w:rFonts w:hint="eastAsia" w:ascii="宋体" w:hAnsi="宋体" w:eastAsia="宋体" w:cs="仿宋"/>
          <w:sz w:val="40"/>
          <w:szCs w:val="40"/>
        </w:rPr>
        <w:t>及格式</w:t>
      </w:r>
      <w:bookmarkEnd w:id="22"/>
    </w:p>
    <w:p w14:paraId="2E54C381">
      <w:pPr>
        <w:spacing w:line="360" w:lineRule="auto"/>
        <w:jc w:val="center"/>
        <w:textAlignment w:val="baseline"/>
        <w:rPr>
          <w:rFonts w:hint="eastAsia" w:ascii="宋体" w:hAnsi="宋体" w:eastAsia="宋体" w:cs="仿宋"/>
          <w:b/>
          <w:bCs/>
          <w:kern w:val="0"/>
          <w:sz w:val="28"/>
          <w:szCs w:val="28"/>
        </w:rPr>
      </w:pPr>
      <w:r>
        <w:rPr>
          <w:rFonts w:hint="eastAsia" w:ascii="宋体" w:hAnsi="宋体" w:eastAsia="宋体" w:cs="仿宋"/>
          <w:b/>
          <w:bCs/>
          <w:kern w:val="0"/>
          <w:sz w:val="28"/>
          <w:szCs w:val="28"/>
        </w:rPr>
        <w:t>（</w:t>
      </w:r>
      <w:r>
        <w:rPr>
          <w:rFonts w:hint="eastAsia" w:ascii="宋体" w:hAnsi="宋体" w:eastAsia="宋体" w:cs="仿宋"/>
          <w:b/>
          <w:bCs/>
          <w:kern w:val="0"/>
          <w:sz w:val="28"/>
          <w:szCs w:val="28"/>
          <w:lang w:eastAsia="zh-CN"/>
        </w:rPr>
        <w:t>格式自拟</w:t>
      </w:r>
      <w:r>
        <w:rPr>
          <w:rFonts w:hint="eastAsia" w:ascii="宋体" w:hAnsi="宋体" w:eastAsia="宋体" w:cs="仿宋"/>
          <w:b/>
          <w:bCs/>
          <w:kern w:val="0"/>
          <w:sz w:val="28"/>
          <w:szCs w:val="28"/>
        </w:rPr>
        <w:t>）</w:t>
      </w:r>
    </w:p>
    <w:p w14:paraId="74EAE6C2">
      <w:pPr>
        <w:spacing w:line="360" w:lineRule="auto"/>
        <w:jc w:val="center"/>
        <w:textAlignment w:val="baseline"/>
        <w:outlineLvl w:val="0"/>
        <w:rPr>
          <w:rFonts w:hint="eastAsia" w:ascii="宋体" w:hAnsi="宋体" w:eastAsia="宋体" w:cs="仿宋"/>
          <w:b/>
          <w:bCs/>
          <w:sz w:val="40"/>
          <w:szCs w:val="40"/>
        </w:rPr>
      </w:pPr>
      <w:bookmarkStart w:id="39" w:name="_Toc128129119"/>
    </w:p>
    <w:p w14:paraId="23044F2C">
      <w:pPr>
        <w:spacing w:line="360" w:lineRule="auto"/>
        <w:jc w:val="center"/>
        <w:textAlignment w:val="baseline"/>
        <w:outlineLvl w:val="0"/>
        <w:rPr>
          <w:rFonts w:hint="eastAsia" w:ascii="宋体" w:hAnsi="宋体" w:eastAsia="宋体" w:cs="仿宋"/>
          <w:b/>
          <w:bCs/>
          <w:sz w:val="40"/>
          <w:szCs w:val="40"/>
        </w:rPr>
      </w:pPr>
    </w:p>
    <w:p w14:paraId="60BFF0E0">
      <w:pPr>
        <w:spacing w:line="360" w:lineRule="auto"/>
        <w:jc w:val="center"/>
        <w:textAlignment w:val="baseline"/>
        <w:outlineLvl w:val="0"/>
        <w:rPr>
          <w:rFonts w:hint="eastAsia" w:ascii="宋体" w:hAnsi="宋体" w:eastAsia="宋体" w:cs="仿宋"/>
          <w:b/>
          <w:bCs/>
          <w:sz w:val="40"/>
          <w:szCs w:val="40"/>
        </w:rPr>
      </w:pPr>
    </w:p>
    <w:p w14:paraId="1038B1A9">
      <w:pPr>
        <w:spacing w:line="360" w:lineRule="auto"/>
        <w:jc w:val="center"/>
        <w:textAlignment w:val="baseline"/>
        <w:outlineLvl w:val="0"/>
        <w:rPr>
          <w:rFonts w:hint="eastAsia" w:ascii="宋体" w:hAnsi="宋体" w:eastAsia="宋体" w:cs="仿宋"/>
          <w:b/>
          <w:bCs/>
          <w:sz w:val="40"/>
          <w:szCs w:val="40"/>
        </w:rPr>
      </w:pPr>
    </w:p>
    <w:p w14:paraId="032D27AC">
      <w:pPr>
        <w:spacing w:line="360" w:lineRule="auto"/>
        <w:jc w:val="center"/>
        <w:textAlignment w:val="baseline"/>
        <w:outlineLvl w:val="0"/>
        <w:rPr>
          <w:rFonts w:hint="eastAsia" w:ascii="宋体" w:hAnsi="宋体" w:eastAsia="宋体" w:cs="仿宋"/>
          <w:b/>
          <w:bCs/>
          <w:sz w:val="40"/>
          <w:szCs w:val="40"/>
        </w:rPr>
      </w:pPr>
    </w:p>
    <w:p w14:paraId="3DB6E095">
      <w:pPr>
        <w:spacing w:line="360" w:lineRule="auto"/>
        <w:jc w:val="center"/>
        <w:textAlignment w:val="baseline"/>
        <w:outlineLvl w:val="0"/>
        <w:rPr>
          <w:rFonts w:hint="eastAsia" w:ascii="宋体" w:hAnsi="宋体" w:eastAsia="宋体" w:cs="仿宋"/>
          <w:b/>
          <w:bCs/>
          <w:sz w:val="40"/>
          <w:szCs w:val="40"/>
        </w:rPr>
      </w:pPr>
    </w:p>
    <w:p w14:paraId="0A4406A6">
      <w:pPr>
        <w:spacing w:line="360" w:lineRule="auto"/>
        <w:jc w:val="center"/>
        <w:textAlignment w:val="baseline"/>
        <w:outlineLvl w:val="0"/>
        <w:rPr>
          <w:rFonts w:hint="eastAsia" w:ascii="宋体" w:hAnsi="宋体" w:eastAsia="宋体" w:cs="仿宋"/>
          <w:b/>
          <w:bCs/>
          <w:sz w:val="40"/>
          <w:szCs w:val="40"/>
        </w:rPr>
      </w:pPr>
    </w:p>
    <w:p w14:paraId="44112AE7">
      <w:pPr>
        <w:spacing w:line="360" w:lineRule="auto"/>
        <w:jc w:val="center"/>
        <w:textAlignment w:val="baseline"/>
        <w:outlineLvl w:val="0"/>
        <w:rPr>
          <w:rFonts w:hint="eastAsia" w:ascii="宋体" w:hAnsi="宋体" w:eastAsia="宋体" w:cs="仿宋"/>
          <w:b/>
          <w:bCs/>
          <w:sz w:val="40"/>
          <w:szCs w:val="40"/>
        </w:rPr>
      </w:pPr>
    </w:p>
    <w:p w14:paraId="29755AE3">
      <w:pPr>
        <w:spacing w:line="360" w:lineRule="auto"/>
        <w:jc w:val="center"/>
        <w:textAlignment w:val="baseline"/>
        <w:outlineLvl w:val="0"/>
        <w:rPr>
          <w:rFonts w:hint="eastAsia" w:ascii="宋体" w:hAnsi="宋体" w:eastAsia="宋体" w:cs="仿宋"/>
          <w:b/>
          <w:bCs/>
          <w:sz w:val="40"/>
          <w:szCs w:val="40"/>
        </w:rPr>
      </w:pPr>
    </w:p>
    <w:p w14:paraId="22D8962E">
      <w:pPr>
        <w:spacing w:line="360" w:lineRule="auto"/>
        <w:jc w:val="center"/>
        <w:textAlignment w:val="baseline"/>
        <w:outlineLvl w:val="0"/>
        <w:rPr>
          <w:rFonts w:hint="eastAsia" w:ascii="宋体" w:hAnsi="宋体" w:eastAsia="宋体" w:cs="仿宋"/>
          <w:b/>
          <w:bCs/>
          <w:sz w:val="40"/>
          <w:szCs w:val="40"/>
        </w:rPr>
      </w:pPr>
    </w:p>
    <w:p w14:paraId="111B0D98">
      <w:pPr>
        <w:spacing w:line="360" w:lineRule="auto"/>
        <w:jc w:val="center"/>
        <w:textAlignment w:val="baseline"/>
        <w:outlineLvl w:val="0"/>
        <w:rPr>
          <w:rFonts w:hint="eastAsia" w:ascii="宋体" w:hAnsi="宋体" w:eastAsia="宋体" w:cs="仿宋"/>
          <w:b/>
          <w:bCs/>
          <w:sz w:val="40"/>
          <w:szCs w:val="40"/>
        </w:rPr>
      </w:pPr>
    </w:p>
    <w:p w14:paraId="4A335B2B">
      <w:pPr>
        <w:spacing w:line="360" w:lineRule="auto"/>
        <w:jc w:val="center"/>
        <w:textAlignment w:val="baseline"/>
        <w:outlineLvl w:val="0"/>
        <w:rPr>
          <w:rFonts w:hint="eastAsia" w:ascii="宋体" w:hAnsi="宋体" w:eastAsia="宋体" w:cs="仿宋"/>
          <w:b/>
          <w:bCs/>
          <w:sz w:val="40"/>
          <w:szCs w:val="40"/>
        </w:rPr>
      </w:pPr>
    </w:p>
    <w:p w14:paraId="2C115C02">
      <w:pPr>
        <w:spacing w:line="360" w:lineRule="auto"/>
        <w:jc w:val="center"/>
        <w:textAlignment w:val="baseline"/>
        <w:outlineLvl w:val="0"/>
        <w:rPr>
          <w:rFonts w:hint="eastAsia" w:ascii="宋体" w:hAnsi="宋体" w:eastAsia="宋体" w:cs="仿宋"/>
          <w:b/>
          <w:bCs/>
          <w:sz w:val="40"/>
          <w:szCs w:val="40"/>
        </w:rPr>
      </w:pPr>
    </w:p>
    <w:p w14:paraId="4E212552">
      <w:pPr>
        <w:spacing w:line="360" w:lineRule="auto"/>
        <w:jc w:val="center"/>
        <w:textAlignment w:val="baseline"/>
        <w:outlineLvl w:val="0"/>
        <w:rPr>
          <w:rFonts w:hint="eastAsia" w:ascii="宋体" w:hAnsi="宋体" w:eastAsia="宋体" w:cs="仿宋"/>
          <w:b/>
          <w:bCs/>
          <w:sz w:val="40"/>
          <w:szCs w:val="40"/>
        </w:rPr>
      </w:pPr>
    </w:p>
    <w:p w14:paraId="5D9F83A4">
      <w:pPr>
        <w:pStyle w:val="7"/>
        <w:rPr>
          <w:rFonts w:hint="eastAsia" w:ascii="宋体" w:hAnsi="宋体" w:eastAsia="宋体" w:cs="仿宋"/>
          <w:b/>
          <w:bCs/>
          <w:sz w:val="40"/>
          <w:szCs w:val="40"/>
        </w:rPr>
      </w:pPr>
    </w:p>
    <w:p w14:paraId="36E3388D">
      <w:pPr>
        <w:pStyle w:val="8"/>
        <w:rPr>
          <w:rFonts w:hint="eastAsia"/>
        </w:rPr>
      </w:pPr>
    </w:p>
    <w:p w14:paraId="2BB6F012">
      <w:pPr>
        <w:spacing w:line="360" w:lineRule="auto"/>
        <w:jc w:val="center"/>
        <w:textAlignment w:val="baseline"/>
        <w:outlineLvl w:val="0"/>
        <w:rPr>
          <w:rFonts w:hint="eastAsia" w:ascii="宋体" w:hAnsi="宋体" w:eastAsia="宋体" w:cs="仿宋"/>
          <w:b/>
          <w:bCs/>
          <w:sz w:val="40"/>
          <w:szCs w:val="40"/>
        </w:rPr>
      </w:pPr>
    </w:p>
    <w:p w14:paraId="61FA676C">
      <w:pPr>
        <w:spacing w:line="360" w:lineRule="auto"/>
        <w:jc w:val="center"/>
        <w:textAlignment w:val="baseline"/>
        <w:outlineLvl w:val="0"/>
        <w:rPr>
          <w:rFonts w:hint="eastAsia" w:ascii="宋体" w:hAnsi="宋体" w:eastAsia="宋体" w:cs="仿宋"/>
          <w:b/>
          <w:bCs/>
          <w:sz w:val="40"/>
          <w:szCs w:val="40"/>
        </w:rPr>
      </w:pPr>
    </w:p>
    <w:p w14:paraId="0C800B14">
      <w:pPr>
        <w:spacing w:line="360" w:lineRule="auto"/>
        <w:jc w:val="center"/>
        <w:textAlignment w:val="baseline"/>
        <w:outlineLvl w:val="0"/>
        <w:rPr>
          <w:rFonts w:hint="eastAsia" w:ascii="宋体" w:hAnsi="宋体" w:eastAsia="宋体" w:cs="仿宋"/>
          <w:b/>
          <w:bCs/>
          <w:sz w:val="40"/>
          <w:szCs w:val="40"/>
        </w:rPr>
      </w:pPr>
    </w:p>
    <w:p w14:paraId="5D85AF2E">
      <w:pPr>
        <w:spacing w:line="360" w:lineRule="auto"/>
        <w:jc w:val="center"/>
        <w:textAlignment w:val="baseline"/>
        <w:outlineLvl w:val="0"/>
        <w:rPr>
          <w:rFonts w:hint="eastAsia" w:ascii="宋体" w:hAnsi="宋体" w:eastAsia="宋体" w:cs="仿宋"/>
          <w:b/>
          <w:bCs/>
          <w:sz w:val="40"/>
          <w:szCs w:val="40"/>
        </w:rPr>
      </w:pPr>
    </w:p>
    <w:p w14:paraId="165B5F5A">
      <w:pPr>
        <w:spacing w:line="360" w:lineRule="auto"/>
        <w:jc w:val="center"/>
        <w:textAlignment w:val="baseline"/>
        <w:outlineLvl w:val="0"/>
        <w:rPr>
          <w:rFonts w:hint="eastAsia" w:ascii="宋体" w:hAnsi="宋体" w:eastAsia="宋体" w:cs="仿宋"/>
          <w:b/>
          <w:bCs/>
          <w:sz w:val="40"/>
          <w:szCs w:val="40"/>
        </w:rPr>
      </w:pPr>
    </w:p>
    <w:p w14:paraId="75F9CC04">
      <w:pPr>
        <w:spacing w:line="360" w:lineRule="auto"/>
        <w:jc w:val="center"/>
        <w:textAlignment w:val="baseline"/>
        <w:outlineLvl w:val="0"/>
        <w:rPr>
          <w:rFonts w:hint="eastAsia" w:ascii="宋体" w:hAnsi="宋体" w:eastAsia="宋体" w:cs="仿宋"/>
          <w:b/>
          <w:bCs/>
          <w:sz w:val="40"/>
          <w:szCs w:val="40"/>
        </w:rPr>
      </w:pPr>
      <w:r>
        <w:rPr>
          <w:rFonts w:hint="eastAsia" w:ascii="宋体" w:hAnsi="宋体" w:eastAsia="宋体" w:cs="仿宋"/>
          <w:b/>
          <w:bCs/>
          <w:sz w:val="40"/>
          <w:szCs w:val="40"/>
        </w:rPr>
        <w:t>第六章 投标文件格式</w:t>
      </w:r>
      <w:bookmarkEnd w:id="39"/>
    </w:p>
    <w:p w14:paraId="5E33923B">
      <w:pPr>
        <w:spacing w:line="480" w:lineRule="atLeast"/>
        <w:jc w:val="center"/>
        <w:textAlignment w:val="baseline"/>
        <w:rPr>
          <w:rFonts w:hint="eastAsia" w:ascii="宋体" w:hAnsi="宋体" w:eastAsia="宋体" w:cs="仿宋"/>
          <w:b/>
          <w:bCs/>
          <w:sz w:val="24"/>
          <w:szCs w:val="24"/>
        </w:rPr>
      </w:pPr>
    </w:p>
    <w:p w14:paraId="6D52AA1E">
      <w:pPr>
        <w:jc w:val="center"/>
        <w:rPr>
          <w:rFonts w:hint="eastAsia" w:ascii="宋体" w:hAnsi="宋体" w:eastAsia="宋体" w:cs="仿宋"/>
          <w:b/>
          <w:bCs/>
          <w:kern w:val="0"/>
          <w:sz w:val="36"/>
          <w:szCs w:val="36"/>
        </w:rPr>
      </w:pPr>
    </w:p>
    <w:p w14:paraId="0B78C83D">
      <w:pPr>
        <w:widowControl/>
        <w:spacing w:line="360" w:lineRule="auto"/>
        <w:jc w:val="center"/>
        <w:rPr>
          <w:rFonts w:hint="eastAsia" w:ascii="宋体" w:hAnsi="宋体" w:eastAsia="宋体" w:cs="仿宋"/>
          <w:b/>
          <w:bCs/>
          <w:sz w:val="44"/>
          <w:szCs w:val="44"/>
        </w:rPr>
      </w:pPr>
      <w:r>
        <w:rPr>
          <w:rFonts w:hint="eastAsia" w:ascii="宋体" w:hAnsi="宋体" w:cs="仿宋"/>
          <w:b/>
          <w:bCs/>
          <w:sz w:val="44"/>
          <w:szCs w:val="44"/>
          <w:lang w:eastAsia="zh-CN"/>
        </w:rPr>
        <w:t>渑池县人民医院保洁服务项目</w:t>
      </w:r>
    </w:p>
    <w:p w14:paraId="28B4AA61">
      <w:pPr>
        <w:pStyle w:val="17"/>
        <w:ind w:firstLine="210"/>
        <w:rPr>
          <w:rFonts w:hint="eastAsia" w:ascii="宋体" w:hAnsi="宋体" w:eastAsia="宋体" w:cs="仿宋"/>
        </w:rPr>
      </w:pPr>
    </w:p>
    <w:p w14:paraId="4D7E5CB5">
      <w:pPr>
        <w:widowControl/>
        <w:spacing w:line="360" w:lineRule="auto"/>
        <w:jc w:val="center"/>
        <w:rPr>
          <w:rFonts w:hint="eastAsia" w:ascii="宋体" w:hAnsi="宋体" w:eastAsia="宋体" w:cs="仿宋"/>
          <w:b/>
          <w:bCs/>
          <w:kern w:val="0"/>
          <w:sz w:val="60"/>
          <w:szCs w:val="60"/>
        </w:rPr>
      </w:pPr>
      <w:r>
        <w:rPr>
          <w:rFonts w:hint="eastAsia" w:ascii="宋体" w:hAnsi="宋体" w:eastAsia="宋体" w:cs="仿宋"/>
          <w:b/>
          <w:bCs/>
          <w:kern w:val="0"/>
          <w:sz w:val="60"/>
          <w:szCs w:val="60"/>
        </w:rPr>
        <w:t>投 标 文 件</w:t>
      </w:r>
    </w:p>
    <w:p w14:paraId="34A5A271">
      <w:pPr>
        <w:spacing w:line="360" w:lineRule="auto"/>
        <w:rPr>
          <w:rFonts w:hint="eastAsia" w:ascii="宋体" w:hAnsi="宋体" w:eastAsia="宋体" w:cs="仿宋"/>
          <w:b/>
          <w:bCs/>
          <w:sz w:val="32"/>
          <w:szCs w:val="32"/>
          <w:lang w:val="en-US" w:eastAsia="zh-CN"/>
        </w:rPr>
      </w:pPr>
      <w:r>
        <w:rPr>
          <w:rFonts w:hint="eastAsia" w:ascii="宋体" w:hAnsi="宋体" w:cs="仿宋"/>
          <w:b/>
          <w:bCs/>
          <w:sz w:val="32"/>
          <w:szCs w:val="32"/>
          <w:lang w:val="en-US" w:eastAsia="zh-CN"/>
        </w:rPr>
        <w:t xml:space="preserve"> </w:t>
      </w:r>
    </w:p>
    <w:p w14:paraId="69349F75">
      <w:pPr>
        <w:ind w:firstLine="2409" w:firstLineChars="1000"/>
        <w:rPr>
          <w:rFonts w:hint="eastAsia" w:ascii="宋体" w:hAnsi="宋体" w:eastAsia="宋体" w:cs="仿宋"/>
          <w:b/>
          <w:bCs/>
          <w:sz w:val="24"/>
          <w:szCs w:val="24"/>
        </w:rPr>
      </w:pPr>
      <w:r>
        <w:rPr>
          <w:rFonts w:hint="eastAsia" w:ascii="宋体" w:hAnsi="宋体" w:cs="仿宋"/>
          <w:b/>
          <w:bCs/>
          <w:sz w:val="24"/>
          <w:szCs w:val="24"/>
          <w:lang w:val="en-US" w:eastAsia="zh-CN"/>
        </w:rPr>
        <w:t>采购</w:t>
      </w:r>
      <w:r>
        <w:rPr>
          <w:rFonts w:hint="eastAsia" w:ascii="宋体" w:hAnsi="宋体" w:eastAsia="宋体" w:cs="仿宋"/>
          <w:b/>
          <w:bCs/>
          <w:sz w:val="24"/>
          <w:szCs w:val="24"/>
        </w:rPr>
        <w:t>项目编号:</w:t>
      </w:r>
    </w:p>
    <w:p w14:paraId="0EC104DC">
      <w:pPr>
        <w:spacing w:line="360" w:lineRule="auto"/>
        <w:rPr>
          <w:rFonts w:hint="eastAsia" w:ascii="宋体" w:hAnsi="宋体" w:eastAsia="宋体" w:cs="仿宋"/>
          <w:b/>
          <w:bCs/>
          <w:sz w:val="30"/>
          <w:szCs w:val="30"/>
        </w:rPr>
      </w:pPr>
    </w:p>
    <w:p w14:paraId="7E94D5FE">
      <w:pPr>
        <w:spacing w:line="500" w:lineRule="exact"/>
        <w:rPr>
          <w:rFonts w:hint="eastAsia" w:ascii="宋体" w:hAnsi="宋体" w:eastAsia="宋体" w:cs="仿宋"/>
          <w:b/>
          <w:bCs/>
          <w:sz w:val="32"/>
          <w:szCs w:val="32"/>
        </w:rPr>
      </w:pPr>
    </w:p>
    <w:p w14:paraId="7D7C21F5">
      <w:pPr>
        <w:spacing w:line="480" w:lineRule="auto"/>
        <w:rPr>
          <w:rFonts w:hint="eastAsia" w:ascii="宋体" w:hAnsi="宋体" w:eastAsia="宋体" w:cs="仿宋"/>
          <w:b/>
          <w:bCs/>
          <w:sz w:val="28"/>
          <w:szCs w:val="28"/>
        </w:rPr>
      </w:pPr>
    </w:p>
    <w:p w14:paraId="2A1B329C">
      <w:pPr>
        <w:pStyle w:val="17"/>
        <w:ind w:firstLine="210"/>
        <w:rPr>
          <w:rFonts w:hint="eastAsia" w:ascii="宋体" w:hAnsi="宋体" w:eastAsia="宋体" w:cs="仿宋"/>
        </w:rPr>
      </w:pPr>
    </w:p>
    <w:p w14:paraId="70CED7B7">
      <w:pPr>
        <w:pStyle w:val="17"/>
        <w:ind w:firstLine="0" w:firstLineChars="0"/>
        <w:rPr>
          <w:rFonts w:hint="eastAsia" w:ascii="宋体" w:hAnsi="宋体" w:eastAsia="宋体" w:cs="仿宋"/>
        </w:rPr>
      </w:pPr>
    </w:p>
    <w:p w14:paraId="658B2104">
      <w:pPr>
        <w:pStyle w:val="18"/>
        <w:rPr>
          <w:rFonts w:hint="eastAsia" w:ascii="宋体" w:hAnsi="宋体" w:eastAsia="宋体" w:cs="Times New Roman"/>
        </w:rPr>
      </w:pPr>
    </w:p>
    <w:p w14:paraId="7CFB2179">
      <w:pPr>
        <w:spacing w:line="480" w:lineRule="auto"/>
        <w:rPr>
          <w:rFonts w:hint="eastAsia" w:ascii="宋体" w:hAnsi="宋体" w:eastAsia="宋体" w:cs="仿宋"/>
          <w:sz w:val="28"/>
          <w:szCs w:val="28"/>
        </w:rPr>
      </w:pPr>
    </w:p>
    <w:p w14:paraId="32C8DC26">
      <w:pPr>
        <w:pStyle w:val="17"/>
        <w:ind w:firstLine="210"/>
        <w:rPr>
          <w:rFonts w:hint="eastAsia" w:ascii="宋体" w:hAnsi="宋体" w:eastAsia="宋体" w:cs="仿宋"/>
        </w:rPr>
      </w:pPr>
    </w:p>
    <w:p w14:paraId="77C5D579">
      <w:pPr>
        <w:pStyle w:val="17"/>
        <w:ind w:firstLine="210"/>
        <w:rPr>
          <w:rFonts w:hint="eastAsia" w:ascii="宋体" w:hAnsi="宋体" w:eastAsia="宋体" w:cs="仿宋"/>
        </w:rPr>
      </w:pPr>
    </w:p>
    <w:p w14:paraId="4153C054">
      <w:pPr>
        <w:spacing w:line="480" w:lineRule="auto"/>
        <w:rPr>
          <w:rFonts w:hint="eastAsia" w:ascii="宋体" w:hAnsi="宋体" w:eastAsia="宋体" w:cs="仿宋"/>
          <w:sz w:val="28"/>
          <w:szCs w:val="28"/>
        </w:rPr>
      </w:pPr>
    </w:p>
    <w:p w14:paraId="196E6A17">
      <w:pPr>
        <w:pStyle w:val="8"/>
        <w:rPr>
          <w:rFonts w:hint="eastAsia" w:ascii="宋体" w:hAnsi="宋体" w:eastAsia="宋体" w:cs="Times New Roman"/>
        </w:rPr>
      </w:pPr>
    </w:p>
    <w:p w14:paraId="13CB8615">
      <w:pPr>
        <w:widowControl/>
        <w:spacing w:line="480" w:lineRule="auto"/>
        <w:ind w:firstLine="1260" w:firstLineChars="450"/>
        <w:rPr>
          <w:rFonts w:ascii="宋体" w:hAnsi="宋体"/>
          <w:color w:val="auto"/>
          <w:kern w:val="0"/>
          <w:sz w:val="20"/>
          <w:szCs w:val="20"/>
          <w:highlight w:val="none"/>
        </w:rPr>
      </w:pPr>
      <w:r>
        <w:rPr>
          <w:rFonts w:hint="eastAsia" w:ascii="宋体" w:hAnsi="宋体"/>
          <w:color w:val="auto"/>
          <w:kern w:val="0"/>
          <w:sz w:val="28"/>
          <w:szCs w:val="28"/>
          <w:highlight w:val="none"/>
        </w:rPr>
        <w:t>投标供应商名称：</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（盖单位公章）</w:t>
      </w:r>
    </w:p>
    <w:p w14:paraId="0B1B380B">
      <w:pPr>
        <w:widowControl/>
        <w:spacing w:line="480" w:lineRule="auto"/>
        <w:ind w:firstLine="1260" w:firstLineChars="450"/>
        <w:rPr>
          <w:rFonts w:ascii="宋体" w:hAnsi="宋体"/>
          <w:color w:val="auto"/>
          <w:kern w:val="0"/>
          <w:sz w:val="20"/>
          <w:szCs w:val="20"/>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（电子签章）</w:t>
      </w:r>
    </w:p>
    <w:p w14:paraId="43A4931B">
      <w:pPr>
        <w:widowControl/>
        <w:ind w:firstLine="1260" w:firstLineChars="450"/>
        <w:rPr>
          <w:rFonts w:ascii="宋体" w:hAnsi="宋体"/>
          <w:color w:val="auto"/>
          <w:kern w:val="0"/>
          <w:sz w:val="20"/>
          <w:szCs w:val="20"/>
          <w:highlight w:val="none"/>
        </w:rPr>
      </w:pPr>
      <w:r>
        <w:rPr>
          <w:rFonts w:hint="eastAsia" w:ascii="宋体" w:hAnsi="宋体"/>
          <w:color w:val="auto"/>
          <w:kern w:val="0"/>
          <w:sz w:val="28"/>
          <w:szCs w:val="28"/>
          <w:highlight w:val="none"/>
        </w:rPr>
        <w:t>日 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bookmarkStart w:id="40" w:name="_Toc171073043"/>
      <w:bookmarkEnd w:id="40"/>
      <w:bookmarkStart w:id="41" w:name="_Toc171073208"/>
      <w:bookmarkEnd w:id="41"/>
      <w:bookmarkStart w:id="42" w:name="_Toc223432388"/>
      <w:bookmarkEnd w:id="42"/>
    </w:p>
    <w:p w14:paraId="58D60260">
      <w:pPr>
        <w:spacing w:line="360" w:lineRule="auto"/>
        <w:ind w:firstLine="1066" w:firstLineChars="295"/>
        <w:jc w:val="center"/>
        <w:rPr>
          <w:rFonts w:hint="eastAsia" w:ascii="宋体" w:hAnsi="宋体" w:eastAsia="宋体" w:cs="仿宋"/>
          <w:b/>
          <w:bCs/>
          <w:sz w:val="36"/>
          <w:szCs w:val="36"/>
        </w:rPr>
      </w:pPr>
    </w:p>
    <w:p w14:paraId="775095A3">
      <w:pPr>
        <w:spacing w:line="360" w:lineRule="auto"/>
        <w:jc w:val="center"/>
        <w:rPr>
          <w:rFonts w:hint="eastAsia" w:ascii="宋体" w:hAnsi="宋体" w:eastAsia="宋体" w:cs="仿宋"/>
          <w:b/>
          <w:bCs/>
          <w:sz w:val="36"/>
          <w:szCs w:val="36"/>
        </w:rPr>
      </w:pPr>
      <w:r>
        <w:rPr>
          <w:rFonts w:ascii="宋体" w:hAnsi="宋体" w:eastAsia="宋体" w:cs="仿宋"/>
          <w:b/>
          <w:bCs/>
          <w:sz w:val="36"/>
          <w:szCs w:val="36"/>
        </w:rPr>
        <w:br w:type="page"/>
      </w:r>
      <w:r>
        <w:rPr>
          <w:rFonts w:hint="eastAsia" w:ascii="宋体" w:hAnsi="宋体" w:eastAsia="宋体" w:cs="仿宋"/>
          <w:b/>
          <w:bCs/>
          <w:sz w:val="36"/>
          <w:szCs w:val="36"/>
        </w:rPr>
        <w:t>目录</w:t>
      </w:r>
    </w:p>
    <w:p w14:paraId="5DFBF2DC">
      <w:pPr>
        <w:wordWrap/>
        <w:topLinePunct w:val="0"/>
        <w:spacing w:line="360" w:lineRule="auto"/>
        <w:ind w:firstLine="4096" w:firstLineChars="1700"/>
        <w:jc w:val="left"/>
        <w:rPr>
          <w:rFonts w:hint="eastAsia" w:ascii="宋体" w:hAnsi="宋体" w:eastAsia="宋体" w:cs="宋体"/>
          <w:b/>
          <w:color w:val="000000"/>
          <w:sz w:val="24"/>
          <w:szCs w:val="24"/>
        </w:rPr>
      </w:pPr>
      <w:bookmarkStart w:id="43" w:name="_Toc223432389"/>
      <w:r>
        <w:rPr>
          <w:rFonts w:hint="eastAsia" w:ascii="宋体" w:hAnsi="宋体" w:eastAsia="宋体" w:cs="宋体"/>
          <w:b/>
          <w:color w:val="000000"/>
          <w:sz w:val="24"/>
          <w:szCs w:val="24"/>
        </w:rPr>
        <w:t>（自拟）</w:t>
      </w:r>
    </w:p>
    <w:p w14:paraId="074416D1">
      <w:pPr>
        <w:jc w:val="center"/>
        <w:rPr>
          <w:rFonts w:ascii="Times New Roman" w:hAnsi="Times New Roman" w:eastAsia="宋体" w:cs="宋体"/>
          <w:sz w:val="24"/>
          <w:szCs w:val="24"/>
        </w:rPr>
      </w:pPr>
      <w:r>
        <w:rPr>
          <w:rFonts w:ascii="Times New Roman" w:hAnsi="Times New Roman" w:eastAsia="宋体" w:cs="宋体"/>
          <w:sz w:val="24"/>
          <w:szCs w:val="24"/>
        </w:rPr>
        <w:br w:type="page"/>
      </w:r>
      <w:bookmarkEnd w:id="43"/>
    </w:p>
    <w:p w14:paraId="2B62C128">
      <w:pPr>
        <w:pStyle w:val="4"/>
        <w:jc w:val="center"/>
        <w:rPr>
          <w:sz w:val="21"/>
          <w:szCs w:val="21"/>
        </w:rPr>
      </w:pPr>
      <w:r>
        <w:rPr>
          <w:rFonts w:hint="eastAsia"/>
          <w:sz w:val="21"/>
          <w:szCs w:val="21"/>
        </w:rPr>
        <w:t>一、投标函</w:t>
      </w:r>
      <w:bookmarkStart w:id="44" w:name="_Toc144974858"/>
      <w:bookmarkEnd w:id="44"/>
      <w:bookmarkStart w:id="45" w:name="_Toc152045789"/>
      <w:bookmarkEnd w:id="45"/>
      <w:bookmarkStart w:id="46" w:name="_Toc19389"/>
      <w:bookmarkEnd w:id="46"/>
      <w:bookmarkStart w:id="47" w:name="_Toc246996357"/>
      <w:bookmarkEnd w:id="47"/>
      <w:bookmarkStart w:id="48" w:name="_Toc246997100"/>
      <w:bookmarkEnd w:id="48"/>
      <w:bookmarkStart w:id="49" w:name="_Toc152042578"/>
      <w:bookmarkEnd w:id="49"/>
      <w:bookmarkStart w:id="50" w:name="_Toc394651922"/>
      <w:bookmarkEnd w:id="50"/>
      <w:bookmarkStart w:id="51" w:name="_Toc247085875"/>
      <w:bookmarkEnd w:id="51"/>
      <w:bookmarkStart w:id="52" w:name="_Toc179632809"/>
      <w:bookmarkEnd w:id="52"/>
      <w:r>
        <w:rPr>
          <w:rFonts w:hint="eastAsia"/>
          <w:sz w:val="21"/>
          <w:szCs w:val="21"/>
        </w:rPr>
        <w:t>及投标函附录</w:t>
      </w:r>
    </w:p>
    <w:p w14:paraId="3C7266EE">
      <w:pPr>
        <w:wordWrap w:val="0"/>
        <w:topLinePunct/>
        <w:spacing w:line="560" w:lineRule="exact"/>
        <w:ind w:left="420"/>
        <w:jc w:val="center"/>
        <w:rPr>
          <w:rFonts w:hint="eastAsia" w:ascii="宋体" w:hAnsi="宋体" w:eastAsia="宋体" w:cs="宋体"/>
          <w:b/>
          <w:sz w:val="21"/>
          <w:szCs w:val="21"/>
        </w:rPr>
      </w:pPr>
      <w:r>
        <w:rPr>
          <w:rFonts w:hint="eastAsia" w:ascii="宋体" w:hAnsi="宋体" w:eastAsia="宋体" w:cs="宋体"/>
          <w:b/>
          <w:sz w:val="21"/>
          <w:szCs w:val="21"/>
        </w:rPr>
        <w:t>（1）投标函</w:t>
      </w:r>
    </w:p>
    <w:p w14:paraId="38B912B8">
      <w:pPr>
        <w:wordWrap w:val="0"/>
        <w:topLinePunct/>
        <w:rPr>
          <w:rFonts w:ascii="宋体" w:hAnsi="宋体" w:eastAsia="宋体" w:cs="宋体"/>
          <w:sz w:val="21"/>
          <w:szCs w:val="21"/>
        </w:rPr>
      </w:pPr>
    </w:p>
    <w:p w14:paraId="0DDCA0A2">
      <w:pPr>
        <w:wordWrap w:val="0"/>
        <w:topLinePunct/>
        <w:spacing w:line="480" w:lineRule="exac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（采购人名称） ： </w:t>
      </w:r>
    </w:p>
    <w:p w14:paraId="038E69FB">
      <w:pPr>
        <w:wordWrap w:val="0"/>
        <w:topLinePunct/>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1．我方已仔细研究了</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 ）</w:t>
      </w:r>
      <w:r>
        <w:rPr>
          <w:rFonts w:hint="eastAsia" w:ascii="宋体" w:hAnsi="宋体" w:eastAsia="宋体" w:cs="宋体"/>
          <w:spacing w:val="-2"/>
          <w:sz w:val="21"/>
          <w:szCs w:val="21"/>
          <w:lang w:val="en-US" w:eastAsia="zh-CN"/>
        </w:rPr>
        <w:t>招标</w:t>
      </w:r>
      <w:r>
        <w:rPr>
          <w:rFonts w:hint="eastAsia" w:ascii="宋体" w:hAnsi="宋体" w:eastAsia="宋体" w:cs="宋体"/>
          <w:spacing w:val="-2"/>
          <w:sz w:val="21"/>
          <w:szCs w:val="21"/>
        </w:rPr>
        <w:t>文件</w:t>
      </w:r>
      <w:r>
        <w:rPr>
          <w:rFonts w:hint="eastAsia" w:ascii="宋体" w:hAnsi="宋体" w:eastAsia="宋体" w:cs="宋体"/>
          <w:sz w:val="21"/>
          <w:szCs w:val="21"/>
        </w:rPr>
        <w:t>的全部内容</w:t>
      </w:r>
      <w:r>
        <w:rPr>
          <w:rFonts w:hint="eastAsia" w:ascii="宋体" w:hAnsi="宋体" w:eastAsia="宋体" w:cs="宋体"/>
          <w:spacing w:val="-2"/>
          <w:sz w:val="21"/>
          <w:szCs w:val="21"/>
        </w:rPr>
        <w:t>，按照</w:t>
      </w:r>
      <w:r>
        <w:rPr>
          <w:rFonts w:hint="eastAsia" w:ascii="宋体" w:hAnsi="宋体" w:eastAsia="宋体" w:cs="宋体"/>
          <w:spacing w:val="-2"/>
          <w:sz w:val="21"/>
          <w:szCs w:val="21"/>
          <w:lang w:val="en-US" w:eastAsia="zh-CN"/>
        </w:rPr>
        <w:t>招标</w:t>
      </w:r>
      <w:r>
        <w:rPr>
          <w:rFonts w:hint="eastAsia" w:ascii="宋体" w:hAnsi="宋体" w:eastAsia="宋体" w:cs="宋体"/>
          <w:spacing w:val="-2"/>
          <w:sz w:val="21"/>
          <w:szCs w:val="21"/>
        </w:rPr>
        <w:t>文件要求交付本次采购项目的投标报价为：</w:t>
      </w:r>
      <w:r>
        <w:rPr>
          <w:rFonts w:hint="eastAsia" w:ascii="宋体" w:hAnsi="宋体" w:eastAsia="宋体" w:cs="宋体"/>
          <w:bCs/>
          <w:sz w:val="21"/>
          <w:szCs w:val="21"/>
        </w:rPr>
        <w:t>(大写)</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，(小写)</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元，</w:t>
      </w:r>
      <w:r>
        <w:rPr>
          <w:rFonts w:hint="eastAsia" w:ascii="宋体" w:hAnsi="宋体" w:eastAsia="宋体" w:cs="宋体"/>
          <w:sz w:val="21"/>
          <w:szCs w:val="21"/>
          <w:lang w:eastAsia="zh-CN"/>
        </w:rPr>
        <w:t>服务期限</w:t>
      </w:r>
      <w:r>
        <w:rPr>
          <w:rFonts w:hint="eastAsia" w:ascii="宋体" w:hAnsi="宋体" w:eastAsia="宋体" w:cs="宋体"/>
          <w:sz w:val="21"/>
          <w:szCs w:val="21"/>
          <w:u w:val="single"/>
        </w:rPr>
        <w:t xml:space="preserve">      </w:t>
      </w:r>
      <w:r>
        <w:rPr>
          <w:rFonts w:hint="eastAsia" w:ascii="宋体" w:hAnsi="宋体" w:eastAsia="宋体" w:cs="宋体"/>
          <w:sz w:val="21"/>
          <w:szCs w:val="21"/>
        </w:rPr>
        <w:t>，质量标准</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C93827B">
      <w:pPr>
        <w:wordWrap w:val="0"/>
        <w:topLinePunct/>
        <w:spacing w:line="480" w:lineRule="exact"/>
        <w:ind w:firstLine="420" w:firstLineChars="200"/>
        <w:rPr>
          <w:rFonts w:ascii="宋体" w:hAnsi="宋体" w:eastAsia="宋体" w:cs="宋体"/>
          <w:sz w:val="21"/>
          <w:szCs w:val="21"/>
        </w:rPr>
      </w:pPr>
      <w:r>
        <w:rPr>
          <w:rFonts w:hint="eastAsia" w:ascii="宋体" w:hAnsi="宋体" w:eastAsia="宋体" w:cs="宋体"/>
          <w:sz w:val="21"/>
          <w:szCs w:val="21"/>
        </w:rPr>
        <w:t>2．我方承诺在</w:t>
      </w:r>
      <w:r>
        <w:rPr>
          <w:rFonts w:hint="eastAsia" w:ascii="宋体" w:hAnsi="宋体" w:eastAsia="宋体" w:cs="宋体"/>
          <w:sz w:val="21"/>
          <w:szCs w:val="21"/>
          <w:lang w:val="en-US" w:eastAsia="zh-CN"/>
        </w:rPr>
        <w:t>招标</w:t>
      </w:r>
      <w:r>
        <w:rPr>
          <w:rFonts w:hint="eastAsia" w:ascii="宋体" w:hAnsi="宋体" w:eastAsia="宋体" w:cs="宋体"/>
          <w:sz w:val="21"/>
          <w:szCs w:val="21"/>
        </w:rPr>
        <w:t>文件规定的投标有效期内不修改、撤销响应文件。</w:t>
      </w:r>
    </w:p>
    <w:p w14:paraId="1B0560BD">
      <w:pPr>
        <w:wordWrap w:val="0"/>
        <w:topLinePunct/>
        <w:spacing w:line="480" w:lineRule="exact"/>
        <w:ind w:firstLine="420" w:firstLineChars="200"/>
        <w:outlineLvl w:val="2"/>
        <w:rPr>
          <w:rFonts w:ascii="宋体" w:hAnsi="宋体" w:eastAsia="宋体" w:cs="宋体"/>
          <w:sz w:val="21"/>
          <w:szCs w:val="21"/>
        </w:rPr>
      </w:pPr>
      <w:r>
        <w:rPr>
          <w:rFonts w:hint="eastAsia" w:ascii="宋体" w:hAnsi="宋体" w:eastAsia="宋体" w:cs="宋体"/>
          <w:sz w:val="21"/>
          <w:szCs w:val="21"/>
        </w:rPr>
        <w:t>3．如我方中标：</w:t>
      </w:r>
    </w:p>
    <w:p w14:paraId="136C9705">
      <w:pPr>
        <w:wordWrap w:val="0"/>
        <w:topLinePunct/>
        <w:spacing w:line="480" w:lineRule="exact"/>
        <w:ind w:firstLine="716" w:firstLineChars="341"/>
        <w:rPr>
          <w:rFonts w:ascii="宋体" w:hAnsi="宋体" w:eastAsia="宋体" w:cs="宋体"/>
          <w:sz w:val="21"/>
          <w:szCs w:val="21"/>
        </w:rPr>
      </w:pPr>
      <w:r>
        <w:rPr>
          <w:rFonts w:hint="eastAsia" w:ascii="宋体" w:hAnsi="宋体" w:eastAsia="宋体" w:cs="宋体"/>
          <w:sz w:val="21"/>
          <w:szCs w:val="21"/>
        </w:rPr>
        <w:t>（1）我方承诺在收到中标通知书后，在中标通知书规定的期限内与你方签订合同。</w:t>
      </w:r>
    </w:p>
    <w:p w14:paraId="119F9EF8">
      <w:pPr>
        <w:wordWrap w:val="0"/>
        <w:topLinePunct/>
        <w:spacing w:line="480" w:lineRule="exact"/>
        <w:ind w:firstLine="716" w:firstLineChars="341"/>
        <w:rPr>
          <w:rFonts w:ascii="宋体" w:hAnsi="宋体" w:eastAsia="宋体" w:cs="宋体"/>
          <w:sz w:val="21"/>
          <w:szCs w:val="21"/>
        </w:rPr>
      </w:pPr>
      <w:r>
        <w:rPr>
          <w:rFonts w:hint="eastAsia" w:ascii="宋体" w:hAnsi="宋体" w:eastAsia="宋体" w:cs="宋体"/>
          <w:sz w:val="21"/>
          <w:szCs w:val="21"/>
        </w:rPr>
        <w:t>（2）随同本投标函递交的投标函附录属于合同文件的组成部分。</w:t>
      </w:r>
    </w:p>
    <w:p w14:paraId="2A45FB22">
      <w:pPr>
        <w:wordWrap w:val="0"/>
        <w:topLinePunct/>
        <w:spacing w:line="480" w:lineRule="exact"/>
        <w:ind w:firstLine="716" w:firstLineChars="341"/>
        <w:rPr>
          <w:rFonts w:ascii="宋体" w:hAnsi="宋体" w:eastAsia="宋体" w:cs="宋体"/>
          <w:sz w:val="21"/>
          <w:szCs w:val="21"/>
        </w:rPr>
      </w:pPr>
      <w:r>
        <w:rPr>
          <w:rFonts w:hint="eastAsia" w:ascii="宋体" w:hAnsi="宋体" w:eastAsia="宋体" w:cs="宋体"/>
          <w:sz w:val="21"/>
          <w:szCs w:val="21"/>
        </w:rPr>
        <w:t>（3）我方承诺按照</w:t>
      </w:r>
      <w:r>
        <w:rPr>
          <w:rFonts w:hint="eastAsia" w:ascii="宋体" w:hAnsi="宋体" w:eastAsia="宋体" w:cs="宋体"/>
          <w:sz w:val="21"/>
          <w:szCs w:val="21"/>
          <w:lang w:val="en-US" w:eastAsia="zh-CN"/>
        </w:rPr>
        <w:t>招标</w:t>
      </w:r>
      <w:r>
        <w:rPr>
          <w:rFonts w:hint="eastAsia" w:ascii="宋体" w:hAnsi="宋体" w:eastAsia="宋体" w:cs="宋体"/>
          <w:sz w:val="21"/>
          <w:szCs w:val="21"/>
        </w:rPr>
        <w:t>文件规定向你方递交履约担保。</w:t>
      </w:r>
    </w:p>
    <w:p w14:paraId="44721030">
      <w:pPr>
        <w:wordWrap w:val="0"/>
        <w:topLinePunct/>
        <w:spacing w:line="480" w:lineRule="exact"/>
        <w:ind w:firstLine="716" w:firstLineChars="341"/>
        <w:rPr>
          <w:rFonts w:ascii="宋体" w:hAnsi="宋体" w:eastAsia="宋体" w:cs="宋体"/>
          <w:sz w:val="21"/>
          <w:szCs w:val="21"/>
        </w:rPr>
      </w:pPr>
      <w:r>
        <w:rPr>
          <w:rFonts w:hint="eastAsia" w:ascii="宋体" w:hAnsi="宋体" w:eastAsia="宋体" w:cs="宋体"/>
          <w:sz w:val="21"/>
          <w:szCs w:val="21"/>
        </w:rPr>
        <w:t>（4）我方承诺在合同约定的期限内完成并移交全部</w:t>
      </w:r>
      <w:r>
        <w:rPr>
          <w:rFonts w:hint="eastAsia" w:ascii="宋体" w:hAnsi="宋体" w:eastAsia="宋体" w:cs="宋体"/>
          <w:sz w:val="21"/>
          <w:szCs w:val="21"/>
          <w:lang w:val="en-US" w:eastAsia="zh-CN"/>
        </w:rPr>
        <w:t>服务</w:t>
      </w:r>
      <w:r>
        <w:rPr>
          <w:rFonts w:hint="eastAsia" w:ascii="宋体" w:hAnsi="宋体" w:eastAsia="宋体" w:cs="宋体"/>
          <w:sz w:val="21"/>
          <w:szCs w:val="21"/>
        </w:rPr>
        <w:t>合同。</w:t>
      </w:r>
    </w:p>
    <w:p w14:paraId="04195815">
      <w:pPr>
        <w:wordWrap w:val="0"/>
        <w:topLinePunct/>
        <w:spacing w:line="480" w:lineRule="exact"/>
        <w:rPr>
          <w:rFonts w:ascii="宋体" w:hAnsi="宋体" w:eastAsia="宋体" w:cs="宋体"/>
          <w:sz w:val="21"/>
          <w:szCs w:val="21"/>
        </w:rPr>
      </w:pPr>
      <w:r>
        <w:rPr>
          <w:rFonts w:hint="eastAsia" w:ascii="宋体" w:hAnsi="宋体" w:eastAsia="宋体" w:cs="宋体"/>
          <w:sz w:val="21"/>
          <w:szCs w:val="21"/>
        </w:rPr>
        <w:t xml:space="preserve">    4．我方在此声明，所递交的响应文件及有关资料内容完整、真实和准确。</w:t>
      </w:r>
    </w:p>
    <w:p w14:paraId="76C9F520">
      <w:pPr>
        <w:wordWrap w:val="0"/>
        <w:topLinePunct/>
        <w:spacing w:line="480" w:lineRule="exact"/>
        <w:ind w:firstLine="420" w:firstLineChars="200"/>
        <w:rPr>
          <w:rFonts w:ascii="宋体" w:hAnsi="宋体" w:eastAsia="宋体" w:cs="宋体"/>
          <w:sz w:val="21"/>
          <w:szCs w:val="21"/>
        </w:rPr>
      </w:pPr>
      <w:r>
        <w:rPr>
          <w:rFonts w:hint="eastAsia" w:ascii="宋体" w:hAnsi="宋体" w:eastAsia="宋体" w:cs="宋体"/>
          <w:sz w:val="21"/>
          <w:szCs w:val="21"/>
        </w:rPr>
        <w:t>5．（其他补充说明）。</w:t>
      </w:r>
    </w:p>
    <w:p w14:paraId="6D6676E4">
      <w:pPr>
        <w:wordWrap w:val="0"/>
        <w:topLinePunct/>
        <w:spacing w:line="480" w:lineRule="exact"/>
        <w:ind w:firstLine="3675" w:firstLineChars="1750"/>
        <w:rPr>
          <w:rFonts w:hint="eastAsia" w:ascii="宋体" w:hAnsi="宋体" w:eastAsia="宋体" w:cs="宋体"/>
          <w:sz w:val="21"/>
          <w:szCs w:val="21"/>
        </w:rPr>
      </w:pPr>
    </w:p>
    <w:p w14:paraId="691CD58C">
      <w:pPr>
        <w:wordWrap w:val="0"/>
        <w:topLinePunct/>
        <w:spacing w:line="480" w:lineRule="exact"/>
        <w:ind w:firstLine="3675" w:firstLineChars="1750"/>
        <w:rPr>
          <w:rFonts w:hint="eastAsia" w:ascii="宋体" w:hAnsi="宋体" w:eastAsia="宋体" w:cs="宋体"/>
          <w:sz w:val="21"/>
          <w:szCs w:val="21"/>
        </w:rPr>
      </w:pPr>
    </w:p>
    <w:p w14:paraId="69D01F36">
      <w:pPr>
        <w:pStyle w:val="7"/>
        <w:rPr>
          <w:rFonts w:hint="eastAsia" w:ascii="宋体" w:hAnsi="宋体" w:eastAsia="宋体" w:cs="宋体"/>
          <w:sz w:val="21"/>
          <w:szCs w:val="21"/>
        </w:rPr>
      </w:pPr>
    </w:p>
    <w:p w14:paraId="5F5B0660">
      <w:pPr>
        <w:pStyle w:val="8"/>
        <w:rPr>
          <w:rFonts w:hint="eastAsia"/>
        </w:rPr>
      </w:pPr>
    </w:p>
    <w:p w14:paraId="65487112">
      <w:pPr>
        <w:wordWrap w:val="0"/>
        <w:topLinePunct/>
        <w:spacing w:line="540" w:lineRule="exact"/>
        <w:jc w:val="right"/>
        <w:rPr>
          <w:rFonts w:ascii="Calibri" w:hAnsi="Calibri" w:eastAsia="宋体" w:cs="Times New Roman"/>
          <w:kern w:val="0"/>
          <w:sz w:val="21"/>
          <w:szCs w:val="21"/>
          <w:u w:val="single"/>
        </w:rPr>
      </w:pP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Calibri" w:hAnsi="Calibri" w:eastAsia="宋体" w:cs="Times New Roman"/>
          <w:kern w:val="0"/>
          <w:sz w:val="21"/>
          <w:szCs w:val="21"/>
        </w:rPr>
        <w:t>供应商</w:t>
      </w:r>
      <w:r>
        <w:rPr>
          <w:rFonts w:ascii="Calibri" w:hAnsi="Calibri" w:eastAsia="宋体" w:cs="Times New Roman"/>
          <w:kern w:val="0"/>
          <w:sz w:val="21"/>
          <w:szCs w:val="21"/>
        </w:rPr>
        <w:t>：</w:t>
      </w:r>
      <w:r>
        <w:rPr>
          <w:rFonts w:ascii="Calibri" w:hAnsi="Calibri" w:eastAsia="宋体" w:cs="Times New Roman"/>
          <w:kern w:val="0"/>
          <w:sz w:val="21"/>
          <w:szCs w:val="21"/>
          <w:u w:val="single"/>
        </w:rPr>
        <w:t xml:space="preserve">                      （</w:t>
      </w:r>
      <w:r>
        <w:rPr>
          <w:rFonts w:hint="eastAsia" w:ascii="Calibri" w:hAnsi="Calibri" w:eastAsia="宋体" w:cs="Times New Roman"/>
          <w:kern w:val="0"/>
          <w:sz w:val="21"/>
          <w:szCs w:val="21"/>
          <w:u w:val="single"/>
        </w:rPr>
        <w:t>盖单位公章</w:t>
      </w:r>
      <w:r>
        <w:rPr>
          <w:rFonts w:ascii="Calibri" w:hAnsi="Calibri" w:eastAsia="宋体" w:cs="Times New Roman"/>
          <w:kern w:val="0"/>
          <w:sz w:val="21"/>
          <w:szCs w:val="21"/>
          <w:u w:val="single"/>
        </w:rPr>
        <w:t>）</w:t>
      </w:r>
    </w:p>
    <w:p w14:paraId="7A1FBB9B">
      <w:pPr>
        <w:widowControl/>
        <w:wordWrap w:val="0"/>
        <w:topLinePunct/>
        <w:spacing w:line="540" w:lineRule="exact"/>
        <w:ind w:firstLine="360"/>
        <w:jc w:val="right"/>
        <w:rPr>
          <w:rFonts w:ascii="Calibri" w:hAnsi="Calibri" w:eastAsia="宋体" w:cs="Times New Roman"/>
          <w:kern w:val="0"/>
          <w:sz w:val="21"/>
          <w:szCs w:val="21"/>
          <w:u w:val="single"/>
        </w:rPr>
      </w:pPr>
      <w:r>
        <w:rPr>
          <w:rFonts w:ascii="Calibri" w:hAnsi="Calibri" w:eastAsia="宋体" w:cs="Times New Roman"/>
          <w:kern w:val="0"/>
          <w:sz w:val="21"/>
          <w:szCs w:val="21"/>
        </w:rPr>
        <w:t xml:space="preserve">法定代表人： </w:t>
      </w:r>
      <w:r>
        <w:rPr>
          <w:rFonts w:ascii="Calibri" w:hAnsi="Calibri" w:eastAsia="宋体" w:cs="Times New Roman"/>
          <w:kern w:val="0"/>
          <w:sz w:val="21"/>
          <w:szCs w:val="21"/>
          <w:u w:val="single"/>
        </w:rPr>
        <w:t xml:space="preserve">             （</w:t>
      </w:r>
      <w:r>
        <w:rPr>
          <w:rFonts w:hint="eastAsia" w:ascii="Calibri" w:hAnsi="Calibri" w:eastAsia="宋体" w:cs="Times New Roman"/>
          <w:kern w:val="0"/>
          <w:sz w:val="21"/>
          <w:szCs w:val="21"/>
          <w:u w:val="single"/>
        </w:rPr>
        <w:t>电子签章</w:t>
      </w:r>
      <w:r>
        <w:rPr>
          <w:rFonts w:ascii="Calibri" w:hAnsi="Calibri" w:eastAsia="宋体" w:cs="Times New Roman"/>
          <w:kern w:val="0"/>
          <w:sz w:val="21"/>
          <w:szCs w:val="21"/>
          <w:u w:val="single"/>
        </w:rPr>
        <w:t>）</w:t>
      </w:r>
    </w:p>
    <w:p w14:paraId="256AB799">
      <w:pPr>
        <w:widowControl/>
        <w:wordWrap w:val="0"/>
        <w:topLinePunct/>
        <w:spacing w:line="540" w:lineRule="exact"/>
        <w:ind w:firstLine="360"/>
        <w:jc w:val="right"/>
        <w:rPr>
          <w:rFonts w:ascii="Calibri" w:hAnsi="Calibri" w:eastAsia="宋体" w:cs="Times New Roman"/>
          <w:kern w:val="0"/>
          <w:sz w:val="21"/>
          <w:szCs w:val="21"/>
        </w:rPr>
      </w:pPr>
      <w:r>
        <w:rPr>
          <w:rFonts w:ascii="Calibri" w:hAnsi="Calibri" w:eastAsia="宋体" w:cs="Times New Roman"/>
          <w:kern w:val="0"/>
          <w:sz w:val="21"/>
          <w:szCs w:val="21"/>
        </w:rPr>
        <w:t>日期：</w:t>
      </w:r>
      <w:r>
        <w:rPr>
          <w:rFonts w:ascii="Calibri" w:hAnsi="Calibri" w:eastAsia="宋体" w:cs="Times New Roman"/>
          <w:kern w:val="0"/>
          <w:sz w:val="21"/>
          <w:szCs w:val="21"/>
          <w:u w:val="single"/>
        </w:rPr>
        <w:t xml:space="preserve">        </w:t>
      </w:r>
      <w:r>
        <w:rPr>
          <w:rFonts w:ascii="Calibri" w:hAnsi="Calibri" w:eastAsia="宋体" w:cs="Times New Roman"/>
          <w:kern w:val="0"/>
          <w:sz w:val="21"/>
          <w:szCs w:val="21"/>
        </w:rPr>
        <w:t>年</w:t>
      </w:r>
      <w:r>
        <w:rPr>
          <w:rFonts w:ascii="Calibri" w:hAnsi="Calibri" w:eastAsia="宋体" w:cs="Times New Roman"/>
          <w:kern w:val="0"/>
          <w:sz w:val="21"/>
          <w:szCs w:val="21"/>
          <w:u w:val="single"/>
        </w:rPr>
        <w:t xml:space="preserve">      </w:t>
      </w:r>
      <w:r>
        <w:rPr>
          <w:rFonts w:ascii="Calibri" w:hAnsi="Calibri" w:eastAsia="宋体" w:cs="Times New Roman"/>
          <w:kern w:val="0"/>
          <w:sz w:val="21"/>
          <w:szCs w:val="21"/>
        </w:rPr>
        <w:t>月</w:t>
      </w:r>
      <w:r>
        <w:rPr>
          <w:rFonts w:ascii="Calibri" w:hAnsi="Calibri" w:eastAsia="宋体" w:cs="Times New Roman"/>
          <w:kern w:val="0"/>
          <w:sz w:val="21"/>
          <w:szCs w:val="21"/>
          <w:u w:val="single"/>
        </w:rPr>
        <w:t xml:space="preserve">      </w:t>
      </w:r>
      <w:r>
        <w:rPr>
          <w:rFonts w:ascii="Calibri" w:hAnsi="Calibri" w:eastAsia="宋体" w:cs="Times New Roman"/>
          <w:kern w:val="0"/>
          <w:sz w:val="21"/>
          <w:szCs w:val="21"/>
        </w:rPr>
        <w:t>日</w:t>
      </w:r>
    </w:p>
    <w:p w14:paraId="6D3C343D">
      <w:pPr>
        <w:jc w:val="center"/>
        <w:rPr>
          <w:rFonts w:ascii="Times New Roman" w:hAnsi="Times New Roman" w:eastAsia="宋体" w:cs="宋体"/>
          <w:sz w:val="24"/>
          <w:szCs w:val="24"/>
        </w:rPr>
      </w:pPr>
      <w:r>
        <w:rPr>
          <w:rFonts w:hint="eastAsia" w:ascii="宋体" w:hAnsi="宋体" w:eastAsia="宋体" w:cs="宋体"/>
          <w:b/>
          <w:bCs/>
          <w:sz w:val="21"/>
          <w:szCs w:val="21"/>
        </w:rPr>
        <w:br w:type="page"/>
      </w:r>
    </w:p>
    <w:p w14:paraId="1DA2654F">
      <w:pPr>
        <w:jc w:val="center"/>
        <w:rPr>
          <w:rFonts w:ascii="Times New Roman" w:hAnsi="Times New Roman" w:eastAsia="宋体" w:cs="宋体"/>
          <w:sz w:val="24"/>
          <w:szCs w:val="24"/>
        </w:rPr>
      </w:pPr>
    </w:p>
    <w:p w14:paraId="65BC73F6">
      <w:pPr>
        <w:wordWrap w:val="0"/>
        <w:topLinePunct/>
        <w:jc w:val="center"/>
        <w:rPr>
          <w:rFonts w:hint="eastAsia" w:ascii="宋体" w:hAnsi="宋体" w:eastAsia="宋体" w:cs="宋体"/>
          <w:b/>
          <w:bCs/>
          <w:sz w:val="21"/>
          <w:szCs w:val="21"/>
        </w:rPr>
      </w:pPr>
      <w:r>
        <w:rPr>
          <w:rFonts w:hint="eastAsia" w:ascii="宋体" w:hAnsi="宋体" w:eastAsia="宋体" w:cs="宋体"/>
          <w:b/>
          <w:bCs/>
          <w:sz w:val="21"/>
          <w:szCs w:val="21"/>
        </w:rPr>
        <w:t>（2）投标函附录</w:t>
      </w:r>
    </w:p>
    <w:tbl>
      <w:tblPr>
        <w:tblStyle w:val="19"/>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2165F6F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14:paraId="50D5E181">
            <w:pPr>
              <w:wordWrap w:val="0"/>
              <w:topLinePunct/>
              <w:spacing w:line="480" w:lineRule="exact"/>
              <w:jc w:val="center"/>
              <w:rPr>
                <w:rFonts w:ascii="宋体" w:hAnsi="宋体" w:eastAsia="宋体" w:cs="宋体"/>
                <w:sz w:val="21"/>
                <w:szCs w:val="21"/>
              </w:rPr>
            </w:pPr>
            <w:r>
              <w:rPr>
                <w:rFonts w:hint="eastAsia" w:ascii="宋体" w:hAnsi="宋体" w:eastAsia="宋体" w:cs="宋体"/>
                <w:sz w:val="21"/>
                <w:szCs w:val="21"/>
              </w:rPr>
              <w:t>项目名称</w:t>
            </w:r>
          </w:p>
        </w:tc>
        <w:tc>
          <w:tcPr>
            <w:tcW w:w="6733" w:type="dxa"/>
            <w:tcBorders>
              <w:top w:val="single" w:color="auto" w:sz="4" w:space="0"/>
              <w:left w:val="nil"/>
              <w:bottom w:val="single" w:color="auto" w:sz="4" w:space="0"/>
              <w:right w:val="single" w:color="auto" w:sz="4" w:space="0"/>
            </w:tcBorders>
            <w:noWrap w:val="0"/>
            <w:vAlign w:val="center"/>
          </w:tcPr>
          <w:p w14:paraId="6DF6C3E5">
            <w:pPr>
              <w:wordWrap w:val="0"/>
              <w:topLinePunct/>
              <w:spacing w:line="480" w:lineRule="exact"/>
              <w:ind w:firstLine="716" w:firstLineChars="341"/>
              <w:rPr>
                <w:rFonts w:ascii="宋体" w:hAnsi="宋体" w:eastAsia="宋体" w:cs="宋体"/>
                <w:sz w:val="21"/>
                <w:szCs w:val="21"/>
              </w:rPr>
            </w:pPr>
          </w:p>
        </w:tc>
      </w:tr>
      <w:tr w14:paraId="6BB3F1E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14:paraId="68D62BF3">
            <w:pPr>
              <w:wordWrap w:val="0"/>
              <w:topLinePunct/>
              <w:spacing w:line="480" w:lineRule="exact"/>
              <w:jc w:val="center"/>
              <w:rPr>
                <w:rFonts w:ascii="宋体" w:hAnsi="宋体" w:eastAsia="宋体" w:cs="宋体"/>
                <w:sz w:val="21"/>
                <w:szCs w:val="21"/>
              </w:rPr>
            </w:pPr>
            <w:r>
              <w:rPr>
                <w:rFonts w:hint="eastAsia" w:ascii="宋体" w:hAnsi="宋体" w:eastAsia="宋体" w:cs="宋体"/>
                <w:sz w:val="21"/>
                <w:szCs w:val="21"/>
              </w:rPr>
              <w:t>供应商名称</w:t>
            </w:r>
          </w:p>
        </w:tc>
        <w:tc>
          <w:tcPr>
            <w:tcW w:w="6733" w:type="dxa"/>
            <w:tcBorders>
              <w:top w:val="single" w:color="auto" w:sz="4" w:space="0"/>
              <w:left w:val="nil"/>
              <w:bottom w:val="single" w:color="auto" w:sz="4" w:space="0"/>
              <w:right w:val="single" w:color="auto" w:sz="4" w:space="0"/>
            </w:tcBorders>
            <w:noWrap w:val="0"/>
            <w:vAlign w:val="center"/>
          </w:tcPr>
          <w:p w14:paraId="6932FBA4">
            <w:pPr>
              <w:wordWrap w:val="0"/>
              <w:topLinePunct/>
              <w:spacing w:line="480" w:lineRule="exact"/>
              <w:ind w:firstLine="716" w:firstLineChars="341"/>
              <w:rPr>
                <w:rFonts w:ascii="宋体" w:hAnsi="宋体" w:eastAsia="宋体" w:cs="宋体"/>
                <w:sz w:val="21"/>
                <w:szCs w:val="21"/>
              </w:rPr>
            </w:pPr>
          </w:p>
        </w:tc>
      </w:tr>
      <w:tr w14:paraId="311818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14:paraId="21AD02DE">
            <w:pPr>
              <w:wordWrap w:val="0"/>
              <w:topLinePunct/>
              <w:spacing w:line="480" w:lineRule="exact"/>
              <w:jc w:val="center"/>
              <w:rPr>
                <w:rFonts w:ascii="宋体" w:hAnsi="宋体" w:eastAsia="宋体" w:cs="宋体"/>
                <w:sz w:val="21"/>
                <w:szCs w:val="21"/>
              </w:rPr>
            </w:pPr>
            <w:r>
              <w:rPr>
                <w:rFonts w:hint="eastAsia" w:ascii="宋体" w:hAnsi="宋体" w:eastAsia="宋体" w:cs="宋体"/>
                <w:sz w:val="21"/>
                <w:szCs w:val="21"/>
              </w:rPr>
              <w:t>供应商地址</w:t>
            </w:r>
          </w:p>
        </w:tc>
        <w:tc>
          <w:tcPr>
            <w:tcW w:w="6733" w:type="dxa"/>
            <w:tcBorders>
              <w:top w:val="single" w:color="auto" w:sz="4" w:space="0"/>
              <w:left w:val="nil"/>
              <w:bottom w:val="single" w:color="auto" w:sz="4" w:space="0"/>
              <w:right w:val="single" w:color="auto" w:sz="4" w:space="0"/>
            </w:tcBorders>
            <w:noWrap w:val="0"/>
            <w:vAlign w:val="center"/>
          </w:tcPr>
          <w:p w14:paraId="2BC613AB">
            <w:pPr>
              <w:wordWrap w:val="0"/>
              <w:topLinePunct/>
              <w:spacing w:line="480" w:lineRule="exact"/>
              <w:ind w:firstLine="716" w:firstLineChars="341"/>
              <w:rPr>
                <w:rFonts w:ascii="宋体" w:hAnsi="宋体" w:eastAsia="宋体" w:cs="宋体"/>
                <w:sz w:val="21"/>
                <w:szCs w:val="21"/>
              </w:rPr>
            </w:pPr>
          </w:p>
        </w:tc>
      </w:tr>
      <w:tr w14:paraId="1E321F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14:paraId="1B70BC42">
            <w:pPr>
              <w:wordWrap w:val="0"/>
              <w:topLinePunct/>
              <w:spacing w:line="480" w:lineRule="exact"/>
              <w:jc w:val="center"/>
              <w:rPr>
                <w:rFonts w:ascii="宋体" w:hAnsi="宋体" w:eastAsia="宋体" w:cs="宋体"/>
                <w:sz w:val="21"/>
                <w:szCs w:val="21"/>
              </w:rPr>
            </w:pPr>
            <w:r>
              <w:rPr>
                <w:rFonts w:hint="eastAsia" w:ascii="宋体" w:hAnsi="宋体" w:eastAsia="宋体" w:cs="宋体"/>
                <w:sz w:val="21"/>
                <w:szCs w:val="21"/>
              </w:rPr>
              <w:t>供应商统一社会信用代码</w:t>
            </w:r>
          </w:p>
        </w:tc>
        <w:tc>
          <w:tcPr>
            <w:tcW w:w="6733" w:type="dxa"/>
            <w:tcBorders>
              <w:top w:val="single" w:color="auto" w:sz="4" w:space="0"/>
              <w:left w:val="nil"/>
              <w:bottom w:val="single" w:color="auto" w:sz="4" w:space="0"/>
              <w:right w:val="single" w:color="auto" w:sz="4" w:space="0"/>
            </w:tcBorders>
            <w:noWrap w:val="0"/>
            <w:vAlign w:val="center"/>
          </w:tcPr>
          <w:p w14:paraId="6D7E0EE9">
            <w:pPr>
              <w:wordWrap w:val="0"/>
              <w:topLinePunct/>
              <w:spacing w:line="480" w:lineRule="exact"/>
              <w:ind w:firstLine="716" w:firstLineChars="341"/>
              <w:rPr>
                <w:rFonts w:ascii="宋体" w:hAnsi="宋体" w:eastAsia="宋体" w:cs="宋体"/>
                <w:sz w:val="21"/>
                <w:szCs w:val="21"/>
              </w:rPr>
            </w:pPr>
          </w:p>
        </w:tc>
      </w:tr>
      <w:tr w14:paraId="43415BF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noWrap w:val="0"/>
            <w:vAlign w:val="center"/>
          </w:tcPr>
          <w:p w14:paraId="420B3E37">
            <w:pPr>
              <w:wordWrap w:val="0"/>
              <w:topLinePunct/>
              <w:spacing w:line="480" w:lineRule="exact"/>
              <w:jc w:val="center"/>
              <w:rPr>
                <w:rFonts w:ascii="宋体" w:hAnsi="宋体" w:eastAsia="宋体" w:cs="宋体"/>
                <w:sz w:val="21"/>
                <w:szCs w:val="21"/>
              </w:rPr>
            </w:pPr>
            <w:r>
              <w:rPr>
                <w:rFonts w:hint="eastAsia" w:ascii="宋体" w:hAnsi="宋体" w:eastAsia="宋体" w:cs="宋体"/>
                <w:sz w:val="21"/>
                <w:szCs w:val="21"/>
              </w:rPr>
              <w:t>投标报价</w:t>
            </w:r>
          </w:p>
        </w:tc>
        <w:tc>
          <w:tcPr>
            <w:tcW w:w="6733" w:type="dxa"/>
            <w:tcBorders>
              <w:top w:val="single" w:color="auto" w:sz="4" w:space="0"/>
              <w:left w:val="nil"/>
              <w:bottom w:val="single" w:color="auto" w:sz="4" w:space="0"/>
              <w:right w:val="single" w:color="auto" w:sz="4" w:space="0"/>
            </w:tcBorders>
            <w:noWrap w:val="0"/>
            <w:vAlign w:val="center"/>
          </w:tcPr>
          <w:p w14:paraId="50D3726E">
            <w:pPr>
              <w:wordWrap w:val="0"/>
              <w:topLinePunct/>
              <w:spacing w:line="480" w:lineRule="exact"/>
              <w:ind w:firstLine="716" w:firstLineChars="341"/>
              <w:rPr>
                <w:rFonts w:ascii="宋体" w:hAnsi="宋体" w:eastAsia="宋体" w:cs="宋体"/>
                <w:sz w:val="21"/>
                <w:szCs w:val="21"/>
              </w:rPr>
            </w:pPr>
            <w:r>
              <w:rPr>
                <w:rFonts w:hint="eastAsia" w:ascii="宋体" w:hAnsi="宋体" w:eastAsia="宋体" w:cs="宋体"/>
                <w:sz w:val="21"/>
                <w:szCs w:val="21"/>
              </w:rPr>
              <w:t>（大写）     ，    （小写）    元</w:t>
            </w:r>
          </w:p>
        </w:tc>
      </w:tr>
      <w:tr w14:paraId="1FD93E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1" w:hRule="atLeast"/>
        </w:trPr>
        <w:tc>
          <w:tcPr>
            <w:tcW w:w="1768" w:type="dxa"/>
            <w:tcBorders>
              <w:top w:val="single" w:color="auto" w:sz="4" w:space="0"/>
              <w:left w:val="single" w:color="auto" w:sz="4" w:space="0"/>
              <w:bottom w:val="nil"/>
              <w:right w:val="single" w:color="auto" w:sz="4" w:space="0"/>
            </w:tcBorders>
            <w:noWrap w:val="0"/>
            <w:vAlign w:val="center"/>
          </w:tcPr>
          <w:p w14:paraId="17D677CB">
            <w:pPr>
              <w:wordWrap w:val="0"/>
              <w:topLinePunct/>
              <w:spacing w:line="48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服务期限</w:t>
            </w:r>
          </w:p>
        </w:tc>
        <w:tc>
          <w:tcPr>
            <w:tcW w:w="6733" w:type="dxa"/>
            <w:tcBorders>
              <w:top w:val="single" w:color="auto" w:sz="4" w:space="0"/>
              <w:left w:val="nil"/>
              <w:bottom w:val="single" w:color="auto" w:sz="4" w:space="0"/>
              <w:right w:val="single" w:color="auto" w:sz="4" w:space="0"/>
            </w:tcBorders>
            <w:noWrap w:val="0"/>
            <w:vAlign w:val="center"/>
          </w:tcPr>
          <w:p w14:paraId="370EE621">
            <w:pPr>
              <w:wordWrap w:val="0"/>
              <w:topLinePunct/>
              <w:spacing w:line="480" w:lineRule="exact"/>
              <w:rPr>
                <w:rFonts w:ascii="宋体" w:hAnsi="宋体" w:eastAsia="宋体" w:cs="宋体"/>
                <w:sz w:val="21"/>
                <w:szCs w:val="21"/>
              </w:rPr>
            </w:pPr>
          </w:p>
        </w:tc>
      </w:tr>
      <w:tr w14:paraId="0C6D664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14:paraId="62301A3A">
            <w:pPr>
              <w:wordWrap w:val="0"/>
              <w:topLinePunct/>
              <w:spacing w:line="480" w:lineRule="exact"/>
              <w:jc w:val="center"/>
              <w:rPr>
                <w:rFonts w:ascii="宋体" w:hAnsi="宋体" w:eastAsia="宋体" w:cs="宋体"/>
                <w:sz w:val="21"/>
                <w:szCs w:val="21"/>
              </w:rPr>
            </w:pPr>
            <w:r>
              <w:rPr>
                <w:rFonts w:hint="eastAsia" w:ascii="宋体" w:hAnsi="宋体" w:eastAsia="宋体" w:cs="宋体"/>
                <w:sz w:val="21"/>
                <w:szCs w:val="21"/>
              </w:rPr>
              <w:t>质量标准</w:t>
            </w:r>
          </w:p>
        </w:tc>
        <w:tc>
          <w:tcPr>
            <w:tcW w:w="6733" w:type="dxa"/>
            <w:tcBorders>
              <w:top w:val="single" w:color="auto" w:sz="4" w:space="0"/>
              <w:left w:val="nil"/>
              <w:bottom w:val="single" w:color="auto" w:sz="4" w:space="0"/>
              <w:right w:val="single" w:color="auto" w:sz="4" w:space="0"/>
            </w:tcBorders>
            <w:noWrap w:val="0"/>
            <w:vAlign w:val="center"/>
          </w:tcPr>
          <w:p w14:paraId="455A9CBB">
            <w:pPr>
              <w:wordWrap w:val="0"/>
              <w:topLinePunct/>
              <w:spacing w:line="480" w:lineRule="exact"/>
              <w:ind w:firstLine="716" w:firstLineChars="341"/>
              <w:rPr>
                <w:rFonts w:ascii="宋体" w:hAnsi="宋体" w:eastAsia="宋体" w:cs="宋体"/>
                <w:sz w:val="21"/>
                <w:szCs w:val="21"/>
              </w:rPr>
            </w:pPr>
          </w:p>
        </w:tc>
      </w:tr>
      <w:tr w14:paraId="4DF3A1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14:paraId="6066568A">
            <w:pPr>
              <w:wordWrap w:val="0"/>
              <w:topLinePunct/>
              <w:spacing w:line="480" w:lineRule="exact"/>
              <w:jc w:val="center"/>
              <w:rPr>
                <w:rFonts w:ascii="宋体" w:hAnsi="宋体" w:eastAsia="宋体" w:cs="宋体"/>
                <w:sz w:val="21"/>
                <w:szCs w:val="21"/>
              </w:rPr>
            </w:pPr>
            <w:r>
              <w:rPr>
                <w:rFonts w:hint="eastAsia" w:ascii="宋体" w:hAnsi="宋体" w:eastAsia="宋体" w:cs="宋体"/>
                <w:sz w:val="21"/>
                <w:szCs w:val="21"/>
              </w:rPr>
              <w:t>投标有效期</w:t>
            </w:r>
          </w:p>
        </w:tc>
        <w:tc>
          <w:tcPr>
            <w:tcW w:w="6733" w:type="dxa"/>
            <w:tcBorders>
              <w:top w:val="single" w:color="auto" w:sz="4" w:space="0"/>
              <w:left w:val="nil"/>
              <w:bottom w:val="single" w:color="auto" w:sz="4" w:space="0"/>
              <w:right w:val="single" w:color="auto" w:sz="4" w:space="0"/>
            </w:tcBorders>
            <w:noWrap w:val="0"/>
            <w:vAlign w:val="center"/>
          </w:tcPr>
          <w:p w14:paraId="0E2A4D8A">
            <w:pPr>
              <w:wordWrap w:val="0"/>
              <w:topLinePunct/>
              <w:spacing w:line="480" w:lineRule="exact"/>
              <w:ind w:firstLine="716" w:firstLineChars="341"/>
              <w:rPr>
                <w:rFonts w:ascii="宋体" w:hAnsi="宋体" w:eastAsia="宋体" w:cs="宋体"/>
                <w:sz w:val="21"/>
                <w:szCs w:val="21"/>
              </w:rPr>
            </w:pPr>
          </w:p>
        </w:tc>
      </w:tr>
      <w:tr w14:paraId="4D998AC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14:paraId="4C8FBFC1">
            <w:pPr>
              <w:wordWrap w:val="0"/>
              <w:topLinePunct/>
              <w:spacing w:line="480" w:lineRule="exact"/>
              <w:jc w:val="center"/>
              <w:rPr>
                <w:rFonts w:ascii="宋体" w:hAnsi="宋体" w:eastAsia="宋体" w:cs="宋体"/>
                <w:sz w:val="21"/>
                <w:szCs w:val="21"/>
              </w:rPr>
            </w:pPr>
            <w:r>
              <w:rPr>
                <w:rFonts w:hint="eastAsia" w:ascii="宋体" w:hAnsi="宋体" w:eastAsia="宋体" w:cs="宋体"/>
                <w:sz w:val="21"/>
                <w:szCs w:val="21"/>
              </w:rPr>
              <w:t>项目负责人及联系方式</w:t>
            </w:r>
          </w:p>
        </w:tc>
        <w:tc>
          <w:tcPr>
            <w:tcW w:w="6733" w:type="dxa"/>
            <w:tcBorders>
              <w:top w:val="single" w:color="auto" w:sz="4" w:space="0"/>
              <w:left w:val="nil"/>
              <w:bottom w:val="single" w:color="auto" w:sz="4" w:space="0"/>
              <w:right w:val="single" w:color="auto" w:sz="4" w:space="0"/>
            </w:tcBorders>
            <w:noWrap w:val="0"/>
            <w:vAlign w:val="center"/>
          </w:tcPr>
          <w:p w14:paraId="78AFEE85">
            <w:pPr>
              <w:wordWrap w:val="0"/>
              <w:topLinePunct/>
              <w:spacing w:line="480" w:lineRule="exact"/>
              <w:ind w:firstLine="716" w:firstLineChars="341"/>
              <w:rPr>
                <w:rFonts w:ascii="宋体" w:hAnsi="宋体" w:eastAsia="宋体" w:cs="宋体"/>
                <w:sz w:val="21"/>
                <w:szCs w:val="21"/>
              </w:rPr>
            </w:pPr>
          </w:p>
        </w:tc>
      </w:tr>
      <w:tr w14:paraId="780EC2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noWrap w:val="0"/>
            <w:vAlign w:val="top"/>
          </w:tcPr>
          <w:p w14:paraId="7DC601E1">
            <w:pPr>
              <w:wordWrap w:val="0"/>
              <w:topLinePunct/>
              <w:spacing w:line="480" w:lineRule="exact"/>
              <w:ind w:firstLine="716" w:firstLineChars="341"/>
              <w:rPr>
                <w:rFonts w:ascii="宋体" w:hAnsi="宋体" w:eastAsia="宋体" w:cs="宋体"/>
                <w:sz w:val="21"/>
                <w:szCs w:val="21"/>
              </w:rPr>
            </w:pPr>
            <w:r>
              <w:rPr>
                <w:rFonts w:hint="eastAsia" w:ascii="宋体" w:hAnsi="宋体" w:eastAsia="宋体" w:cs="宋体"/>
                <w:sz w:val="21"/>
                <w:szCs w:val="21"/>
              </w:rPr>
              <w:t>补充（如有）</w:t>
            </w:r>
          </w:p>
        </w:tc>
      </w:tr>
    </w:tbl>
    <w:p w14:paraId="5856EE95">
      <w:pPr>
        <w:wordWrap w:val="0"/>
        <w:topLinePunct/>
        <w:spacing w:line="540" w:lineRule="exact"/>
        <w:jc w:val="right"/>
        <w:rPr>
          <w:rFonts w:ascii="Calibri" w:hAnsi="Calibri" w:eastAsia="宋体" w:cs="Times New Roman"/>
          <w:kern w:val="0"/>
          <w:sz w:val="21"/>
          <w:szCs w:val="21"/>
          <w:u w:val="single"/>
        </w:rPr>
      </w:pPr>
      <w:r>
        <w:rPr>
          <w:rFonts w:hint="eastAsia" w:ascii="宋体" w:hAnsi="宋体" w:eastAsia="宋体" w:cs="宋体"/>
          <w:sz w:val="21"/>
          <w:szCs w:val="21"/>
        </w:rPr>
        <w:t xml:space="preserve">                       </w:t>
      </w:r>
      <w:r>
        <w:rPr>
          <w:rFonts w:hint="eastAsia" w:ascii="Calibri" w:hAnsi="Calibri" w:eastAsia="宋体" w:cs="Times New Roman"/>
          <w:kern w:val="0"/>
          <w:sz w:val="21"/>
          <w:szCs w:val="21"/>
        </w:rPr>
        <w:t>供应商</w:t>
      </w:r>
      <w:r>
        <w:rPr>
          <w:rFonts w:ascii="Calibri" w:hAnsi="Calibri" w:eastAsia="宋体" w:cs="Times New Roman"/>
          <w:kern w:val="0"/>
          <w:sz w:val="21"/>
          <w:szCs w:val="21"/>
        </w:rPr>
        <w:t>：</w:t>
      </w:r>
      <w:r>
        <w:rPr>
          <w:rFonts w:ascii="Calibri" w:hAnsi="Calibri" w:eastAsia="宋体" w:cs="Times New Roman"/>
          <w:kern w:val="0"/>
          <w:sz w:val="21"/>
          <w:szCs w:val="21"/>
          <w:u w:val="single"/>
        </w:rPr>
        <w:t xml:space="preserve">                      （</w:t>
      </w:r>
      <w:r>
        <w:rPr>
          <w:rFonts w:hint="eastAsia" w:ascii="Calibri" w:hAnsi="Calibri" w:eastAsia="宋体" w:cs="Times New Roman"/>
          <w:kern w:val="0"/>
          <w:sz w:val="21"/>
          <w:szCs w:val="21"/>
          <w:u w:val="single"/>
        </w:rPr>
        <w:t>盖单位公章</w:t>
      </w:r>
      <w:r>
        <w:rPr>
          <w:rFonts w:ascii="Calibri" w:hAnsi="Calibri" w:eastAsia="宋体" w:cs="Times New Roman"/>
          <w:kern w:val="0"/>
          <w:sz w:val="21"/>
          <w:szCs w:val="21"/>
          <w:u w:val="single"/>
        </w:rPr>
        <w:t>）</w:t>
      </w:r>
    </w:p>
    <w:p w14:paraId="10A9CC56">
      <w:pPr>
        <w:widowControl/>
        <w:wordWrap w:val="0"/>
        <w:topLinePunct/>
        <w:spacing w:line="540" w:lineRule="exact"/>
        <w:ind w:firstLine="360"/>
        <w:jc w:val="right"/>
        <w:rPr>
          <w:rFonts w:ascii="Calibri" w:hAnsi="Calibri" w:eastAsia="宋体" w:cs="Times New Roman"/>
          <w:kern w:val="0"/>
          <w:sz w:val="21"/>
          <w:szCs w:val="21"/>
          <w:u w:val="single"/>
        </w:rPr>
      </w:pPr>
      <w:r>
        <w:rPr>
          <w:rFonts w:ascii="Calibri" w:hAnsi="Calibri" w:eastAsia="宋体" w:cs="Times New Roman"/>
          <w:kern w:val="0"/>
          <w:sz w:val="21"/>
          <w:szCs w:val="21"/>
        </w:rPr>
        <w:t xml:space="preserve">法定代表人： </w:t>
      </w:r>
      <w:r>
        <w:rPr>
          <w:rFonts w:ascii="Calibri" w:hAnsi="Calibri" w:eastAsia="宋体" w:cs="Times New Roman"/>
          <w:kern w:val="0"/>
          <w:sz w:val="21"/>
          <w:szCs w:val="21"/>
          <w:u w:val="single"/>
        </w:rPr>
        <w:t xml:space="preserve">             （</w:t>
      </w:r>
      <w:r>
        <w:rPr>
          <w:rFonts w:hint="eastAsia" w:ascii="Calibri" w:hAnsi="Calibri" w:eastAsia="宋体" w:cs="Times New Roman"/>
          <w:kern w:val="0"/>
          <w:sz w:val="21"/>
          <w:szCs w:val="21"/>
          <w:u w:val="single"/>
        </w:rPr>
        <w:t>电子签章</w:t>
      </w:r>
      <w:r>
        <w:rPr>
          <w:rFonts w:ascii="Calibri" w:hAnsi="Calibri" w:eastAsia="宋体" w:cs="Times New Roman"/>
          <w:kern w:val="0"/>
          <w:sz w:val="21"/>
          <w:szCs w:val="21"/>
          <w:u w:val="single"/>
        </w:rPr>
        <w:t>）</w:t>
      </w:r>
    </w:p>
    <w:p w14:paraId="47763153">
      <w:pPr>
        <w:widowControl/>
        <w:wordWrap w:val="0"/>
        <w:topLinePunct/>
        <w:spacing w:line="540" w:lineRule="exact"/>
        <w:ind w:firstLine="360"/>
        <w:jc w:val="right"/>
        <w:rPr>
          <w:rFonts w:ascii="Calibri" w:hAnsi="Calibri" w:eastAsia="宋体" w:cs="Times New Roman"/>
          <w:kern w:val="0"/>
          <w:sz w:val="21"/>
          <w:szCs w:val="21"/>
        </w:rPr>
      </w:pPr>
      <w:r>
        <w:rPr>
          <w:rFonts w:ascii="Calibri" w:hAnsi="Calibri" w:eastAsia="宋体" w:cs="Times New Roman"/>
          <w:kern w:val="0"/>
          <w:sz w:val="21"/>
          <w:szCs w:val="21"/>
        </w:rPr>
        <w:t>日期：</w:t>
      </w:r>
      <w:r>
        <w:rPr>
          <w:rFonts w:ascii="Calibri" w:hAnsi="Calibri" w:eastAsia="宋体" w:cs="Times New Roman"/>
          <w:kern w:val="0"/>
          <w:sz w:val="21"/>
          <w:szCs w:val="21"/>
          <w:u w:val="single"/>
        </w:rPr>
        <w:t xml:space="preserve">        </w:t>
      </w:r>
      <w:r>
        <w:rPr>
          <w:rFonts w:ascii="Calibri" w:hAnsi="Calibri" w:eastAsia="宋体" w:cs="Times New Roman"/>
          <w:kern w:val="0"/>
          <w:sz w:val="21"/>
          <w:szCs w:val="21"/>
        </w:rPr>
        <w:t>年</w:t>
      </w:r>
      <w:r>
        <w:rPr>
          <w:rFonts w:ascii="Calibri" w:hAnsi="Calibri" w:eastAsia="宋体" w:cs="Times New Roman"/>
          <w:kern w:val="0"/>
          <w:sz w:val="21"/>
          <w:szCs w:val="21"/>
          <w:u w:val="single"/>
        </w:rPr>
        <w:t xml:space="preserve">      </w:t>
      </w:r>
      <w:r>
        <w:rPr>
          <w:rFonts w:ascii="Calibri" w:hAnsi="Calibri" w:eastAsia="宋体" w:cs="Times New Roman"/>
          <w:kern w:val="0"/>
          <w:sz w:val="21"/>
          <w:szCs w:val="21"/>
        </w:rPr>
        <w:t>月</w:t>
      </w:r>
      <w:r>
        <w:rPr>
          <w:rFonts w:ascii="Calibri" w:hAnsi="Calibri" w:eastAsia="宋体" w:cs="Times New Roman"/>
          <w:kern w:val="0"/>
          <w:sz w:val="21"/>
          <w:szCs w:val="21"/>
          <w:u w:val="single"/>
        </w:rPr>
        <w:t xml:space="preserve">      </w:t>
      </w:r>
      <w:r>
        <w:rPr>
          <w:rFonts w:ascii="Calibri" w:hAnsi="Calibri" w:eastAsia="宋体" w:cs="Times New Roman"/>
          <w:kern w:val="0"/>
          <w:sz w:val="21"/>
          <w:szCs w:val="21"/>
        </w:rPr>
        <w:t>日</w:t>
      </w:r>
    </w:p>
    <w:p w14:paraId="49A1B1AD">
      <w:pPr>
        <w:spacing w:line="480" w:lineRule="auto"/>
        <w:jc w:val="center"/>
        <w:rPr>
          <w:rFonts w:ascii="宋体" w:hAnsi="宋体" w:eastAsia="宋体" w:cs="宋体"/>
          <w:b/>
          <w:bCs/>
          <w:sz w:val="32"/>
          <w:szCs w:val="32"/>
        </w:rPr>
      </w:pPr>
      <w:r>
        <w:rPr>
          <w:rFonts w:ascii="宋体" w:hAnsi="宋体" w:eastAsia="宋体" w:cs="宋体"/>
          <w:b/>
          <w:bCs/>
          <w:sz w:val="32"/>
          <w:szCs w:val="32"/>
        </w:rPr>
        <w:br w:type="page"/>
      </w:r>
    </w:p>
    <w:p w14:paraId="57C7A96B">
      <w:pPr>
        <w:pStyle w:val="4"/>
        <w:jc w:val="center"/>
        <w:rPr>
          <w:sz w:val="21"/>
          <w:szCs w:val="21"/>
        </w:rPr>
      </w:pPr>
      <w:r>
        <w:rPr>
          <w:rFonts w:hint="eastAsia"/>
          <w:sz w:val="21"/>
          <w:szCs w:val="21"/>
        </w:rPr>
        <w:t>二、法定代表人身份证明</w:t>
      </w:r>
    </w:p>
    <w:p w14:paraId="2D7E369C">
      <w:pPr>
        <w:wordWrap w:val="0"/>
        <w:topLinePunct/>
        <w:spacing w:line="560" w:lineRule="exact"/>
        <w:ind w:right="420" w:rightChars="200" w:firstLine="420" w:firstLineChars="200"/>
        <w:rPr>
          <w:rFonts w:hint="eastAsia" w:ascii="宋体" w:hAnsi="宋体" w:eastAsia="宋体" w:cs="宋体"/>
          <w:sz w:val="21"/>
          <w:szCs w:val="21"/>
        </w:rPr>
      </w:pPr>
      <w:r>
        <w:rPr>
          <w:rFonts w:hint="eastAsia" w:ascii="宋体" w:hAnsi="宋体" w:eastAsia="宋体" w:cs="宋体"/>
          <w:sz w:val="21"/>
          <w:szCs w:val="21"/>
        </w:rPr>
        <w:t>供应商名称：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550A7D16">
      <w:pPr>
        <w:wordWrap w:val="0"/>
        <w:topLinePunct/>
        <w:spacing w:line="560" w:lineRule="exact"/>
        <w:ind w:right="420" w:rightChars="200" w:firstLine="420" w:firstLineChars="200"/>
        <w:rPr>
          <w:rFonts w:hint="eastAsia" w:ascii="宋体" w:hAnsi="宋体" w:eastAsia="宋体" w:cs="宋体"/>
          <w:sz w:val="21"/>
          <w:szCs w:val="21"/>
        </w:rPr>
      </w:pPr>
      <w:r>
        <w:rPr>
          <w:rFonts w:hint="eastAsia" w:ascii="宋体" w:hAnsi="宋体" w:eastAsia="宋体" w:cs="宋体"/>
          <w:sz w:val="21"/>
          <w:szCs w:val="21"/>
        </w:rPr>
        <w:t>单位性质：</w:t>
      </w:r>
      <w:r>
        <w:rPr>
          <w:rFonts w:hint="eastAsia" w:ascii="宋体" w:hAnsi="宋体" w:eastAsia="宋体" w:cs="宋体"/>
          <w:sz w:val="21"/>
          <w:szCs w:val="21"/>
          <w:u w:val="single"/>
        </w:rPr>
        <w:t xml:space="preserve">                        </w:t>
      </w:r>
    </w:p>
    <w:p w14:paraId="252AAB49">
      <w:pPr>
        <w:wordWrap w:val="0"/>
        <w:topLinePunct/>
        <w:spacing w:line="560" w:lineRule="exact"/>
        <w:ind w:right="420" w:rightChars="200" w:firstLine="420" w:firstLineChars="200"/>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p>
    <w:p w14:paraId="33D10F19">
      <w:pPr>
        <w:wordWrap w:val="0"/>
        <w:topLinePunct/>
        <w:spacing w:line="560" w:lineRule="exact"/>
        <w:ind w:right="420" w:rightChars="200" w:firstLine="420" w:firstLineChars="200"/>
        <w:rPr>
          <w:rFonts w:hint="eastAsia" w:ascii="宋体" w:hAnsi="宋体" w:eastAsia="宋体" w:cs="宋体"/>
          <w:sz w:val="21"/>
          <w:szCs w:val="21"/>
        </w:rPr>
      </w:pPr>
      <w:r>
        <w:rPr>
          <w:rFonts w:hint="eastAsia" w:ascii="宋体" w:hAnsi="宋体" w:eastAsia="宋体" w:cs="宋体"/>
          <w:sz w:val="21"/>
          <w:szCs w:val="21"/>
        </w:rPr>
        <w:t>成立时间：</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44F46BD8">
      <w:pPr>
        <w:wordWrap w:val="0"/>
        <w:topLinePunct/>
        <w:spacing w:line="560" w:lineRule="exact"/>
        <w:ind w:right="420" w:rightChars="200" w:firstLine="420" w:firstLineChars="200"/>
        <w:rPr>
          <w:rFonts w:hint="eastAsia" w:ascii="宋体" w:hAnsi="宋体" w:eastAsia="宋体" w:cs="宋体"/>
          <w:sz w:val="21"/>
          <w:szCs w:val="21"/>
        </w:rPr>
      </w:pPr>
      <w:r>
        <w:rPr>
          <w:rFonts w:hint="eastAsia" w:ascii="宋体" w:hAnsi="宋体" w:eastAsia="宋体" w:cs="宋体"/>
          <w:sz w:val="21"/>
          <w:szCs w:val="21"/>
        </w:rPr>
        <w:t>经营期限：</w:t>
      </w:r>
      <w:r>
        <w:rPr>
          <w:rFonts w:hint="eastAsia" w:ascii="宋体" w:hAnsi="宋体" w:eastAsia="宋体" w:cs="宋体"/>
          <w:sz w:val="21"/>
          <w:szCs w:val="21"/>
          <w:u w:val="single"/>
        </w:rPr>
        <w:t xml:space="preserve">                        </w:t>
      </w:r>
    </w:p>
    <w:p w14:paraId="044970AC">
      <w:pPr>
        <w:wordWrap w:val="0"/>
        <w:topLinePunct/>
        <w:spacing w:line="560" w:lineRule="exact"/>
        <w:ind w:right="420" w:rightChars="200" w:firstLine="420" w:firstLineChars="200"/>
        <w:rPr>
          <w:rFonts w:hint="eastAsia" w:ascii="宋体" w:hAnsi="宋体" w:eastAsia="宋体" w:cs="宋体"/>
          <w:sz w:val="21"/>
          <w:szCs w:val="21"/>
        </w:rPr>
      </w:pPr>
      <w:r>
        <w:rPr>
          <w:rFonts w:hint="eastAsia" w:ascii="宋体" w:hAnsi="宋体" w:eastAsia="宋体" w:cs="宋体"/>
          <w:sz w:val="21"/>
          <w:szCs w:val="21"/>
        </w:rPr>
        <w:t>姓名：</w:t>
      </w:r>
      <w:r>
        <w:rPr>
          <w:rFonts w:hint="eastAsia" w:ascii="宋体" w:hAnsi="宋体" w:eastAsia="宋体" w:cs="宋体"/>
          <w:sz w:val="21"/>
          <w:szCs w:val="21"/>
          <w:u w:val="single"/>
        </w:rPr>
        <w:t xml:space="preserve">                </w:t>
      </w:r>
      <w:r>
        <w:rPr>
          <w:rFonts w:hint="eastAsia" w:ascii="宋体" w:hAnsi="宋体" w:eastAsia="宋体" w:cs="宋体"/>
          <w:sz w:val="21"/>
          <w:szCs w:val="21"/>
        </w:rPr>
        <w:t>；性别：</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09C0BD1">
      <w:pPr>
        <w:wordWrap w:val="0"/>
        <w:topLinePunct/>
        <w:spacing w:line="560" w:lineRule="exact"/>
        <w:ind w:right="420" w:rightChars="200" w:firstLine="420" w:firstLineChars="200"/>
        <w:rPr>
          <w:rFonts w:hint="eastAsia" w:ascii="宋体" w:hAnsi="宋体" w:eastAsia="宋体" w:cs="宋体"/>
          <w:sz w:val="21"/>
          <w:szCs w:val="21"/>
        </w:rPr>
      </w:pPr>
      <w:r>
        <w:rPr>
          <w:rFonts w:hint="eastAsia" w:ascii="宋体" w:hAnsi="宋体" w:eastAsia="宋体" w:cs="宋体"/>
          <w:sz w:val="21"/>
          <w:szCs w:val="21"/>
        </w:rPr>
        <w:t>年龄：</w:t>
      </w:r>
      <w:r>
        <w:rPr>
          <w:rFonts w:hint="eastAsia" w:ascii="宋体" w:hAnsi="宋体" w:eastAsia="宋体" w:cs="宋体"/>
          <w:sz w:val="21"/>
          <w:szCs w:val="21"/>
          <w:u w:val="single"/>
        </w:rPr>
        <w:t xml:space="preserve">                </w:t>
      </w:r>
      <w:r>
        <w:rPr>
          <w:rFonts w:hint="eastAsia" w:ascii="宋体" w:hAnsi="宋体" w:eastAsia="宋体" w:cs="宋体"/>
          <w:sz w:val="21"/>
          <w:szCs w:val="21"/>
        </w:rPr>
        <w:t>；职务：</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99D7C41">
      <w:pPr>
        <w:wordWrap w:val="0"/>
        <w:topLinePunct/>
        <w:spacing w:line="560" w:lineRule="exact"/>
        <w:ind w:right="420" w:rightChars="200"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r>
        <w:rPr>
          <w:rFonts w:hint="eastAsia" w:ascii="宋体" w:hAnsi="宋体" w:eastAsia="宋体" w:cs="宋体"/>
          <w:sz w:val="21"/>
          <w:szCs w:val="21"/>
        </w:rPr>
        <w:t>，系</w:t>
      </w:r>
      <w:r>
        <w:rPr>
          <w:rFonts w:hint="eastAsia" w:ascii="宋体" w:hAnsi="宋体" w:eastAsia="宋体" w:cs="宋体"/>
          <w:sz w:val="21"/>
          <w:szCs w:val="21"/>
          <w:u w:val="single"/>
        </w:rPr>
        <w:t xml:space="preserve">                  </w:t>
      </w:r>
      <w:r>
        <w:rPr>
          <w:rFonts w:hint="eastAsia" w:ascii="宋体" w:hAnsi="宋体" w:eastAsia="宋体" w:cs="宋体"/>
          <w:sz w:val="21"/>
          <w:szCs w:val="21"/>
        </w:rPr>
        <w:t>（供应商名称）的法定代表人。</w:t>
      </w:r>
    </w:p>
    <w:p w14:paraId="5746711D">
      <w:pPr>
        <w:wordWrap w:val="0"/>
        <w:topLinePunct/>
        <w:spacing w:line="560" w:lineRule="exact"/>
        <w:ind w:right="420" w:rightChars="200" w:firstLine="420" w:firstLineChars="200"/>
        <w:rPr>
          <w:rFonts w:hint="eastAsia" w:ascii="宋体" w:hAnsi="宋体" w:eastAsia="宋体" w:cs="宋体"/>
          <w:sz w:val="21"/>
          <w:szCs w:val="21"/>
        </w:rPr>
      </w:pPr>
      <w:r>
        <w:rPr>
          <w:rFonts w:hint="eastAsia" w:ascii="宋体" w:hAnsi="宋体" w:eastAsia="宋体" w:cs="宋体"/>
          <w:sz w:val="21"/>
          <w:szCs w:val="21"/>
        </w:rPr>
        <w:t>特此证明。</w:t>
      </w:r>
    </w:p>
    <w:p w14:paraId="4AF54C5E">
      <w:pPr>
        <w:wordWrap w:val="0"/>
        <w:topLinePunct/>
        <w:spacing w:line="560" w:lineRule="exact"/>
        <w:ind w:right="420" w:rightChars="200" w:firstLine="420" w:firstLineChars="200"/>
        <w:rPr>
          <w:rFonts w:hint="eastAsia" w:ascii="宋体" w:hAnsi="宋体" w:eastAsia="宋体" w:cs="宋体"/>
          <w:sz w:val="21"/>
          <w:szCs w:val="21"/>
        </w:rPr>
      </w:pPr>
      <w:r>
        <w:rPr>
          <w:rFonts w:hint="eastAsia" w:ascii="宋体" w:hAnsi="宋体" w:eastAsia="宋体" w:cs="宋体"/>
          <w:sz w:val="21"/>
          <w:szCs w:val="21"/>
        </w:rPr>
        <w:t>附：法定代表人身份证扫描件，加盖公章。</w:t>
      </w:r>
    </w:p>
    <w:p w14:paraId="05D0EC27">
      <w:pPr>
        <w:wordWrap w:val="0"/>
        <w:topLinePunct/>
        <w:spacing w:line="560" w:lineRule="exact"/>
        <w:ind w:left="170" w:firstLine="420" w:firstLineChars="200"/>
        <w:rPr>
          <w:rFonts w:hint="eastAsia" w:ascii="宋体" w:hAnsi="宋体" w:eastAsia="宋体" w:cs="宋体"/>
          <w:sz w:val="21"/>
          <w:szCs w:val="21"/>
        </w:rPr>
      </w:pPr>
    </w:p>
    <w:p w14:paraId="4C4D55A5">
      <w:pPr>
        <w:wordWrap w:val="0"/>
        <w:topLinePunct/>
        <w:autoSpaceDE w:val="0"/>
        <w:autoSpaceDN w:val="0"/>
        <w:adjustRightInd w:val="0"/>
        <w:spacing w:line="560" w:lineRule="exact"/>
        <w:ind w:firstLine="2698" w:firstLineChars="1285"/>
        <w:jc w:val="right"/>
        <w:rPr>
          <w:rFonts w:hint="eastAsia" w:ascii="宋体" w:hAnsi="宋体" w:eastAsia="宋体" w:cs="宋体"/>
          <w:kern w:val="0"/>
          <w:sz w:val="21"/>
          <w:szCs w:val="21"/>
        </w:rPr>
      </w:pPr>
    </w:p>
    <w:p w14:paraId="1EF4BEF1">
      <w:pPr>
        <w:wordWrap w:val="0"/>
        <w:topLinePunct/>
        <w:autoSpaceDE w:val="0"/>
        <w:autoSpaceDN w:val="0"/>
        <w:adjustRightInd w:val="0"/>
        <w:spacing w:line="560" w:lineRule="exact"/>
        <w:ind w:firstLine="2698" w:firstLineChars="1285"/>
        <w:jc w:val="center"/>
        <w:rPr>
          <w:rFonts w:hint="eastAsia" w:ascii="宋体" w:hAnsi="宋体" w:eastAsia="宋体" w:cs="宋体"/>
          <w:kern w:val="0"/>
          <w:sz w:val="21"/>
          <w:szCs w:val="21"/>
        </w:rPr>
      </w:pPr>
      <w:r>
        <w:rPr>
          <w:rFonts w:hint="eastAsia" w:ascii="宋体" w:hAnsi="宋体" w:eastAsia="宋体" w:cs="宋体"/>
          <w:kern w:val="0"/>
          <w:sz w:val="21"/>
          <w:szCs w:val="21"/>
        </w:rPr>
        <w:t>供应商：</w:t>
      </w:r>
      <w:r>
        <w:rPr>
          <w:rFonts w:hint="eastAsia" w:ascii="宋体" w:hAnsi="宋体" w:eastAsia="宋体" w:cs="宋体"/>
          <w:sz w:val="21"/>
          <w:szCs w:val="21"/>
          <w:u w:val="single"/>
        </w:rPr>
        <w:t xml:space="preserve">                  </w:t>
      </w:r>
      <w:r>
        <w:rPr>
          <w:rFonts w:hint="eastAsia" w:ascii="宋体" w:hAnsi="宋体" w:eastAsia="宋体" w:cs="宋体"/>
          <w:kern w:val="0"/>
          <w:sz w:val="21"/>
          <w:szCs w:val="21"/>
        </w:rPr>
        <w:t>（盖单位公章）</w:t>
      </w:r>
    </w:p>
    <w:p w14:paraId="657BD763">
      <w:pPr>
        <w:wordWrap w:val="0"/>
        <w:topLinePunct/>
        <w:autoSpaceDE w:val="0"/>
        <w:autoSpaceDN w:val="0"/>
        <w:adjustRightInd w:val="0"/>
        <w:spacing w:line="560" w:lineRule="exact"/>
        <w:ind w:right="420" w:firstLine="3710" w:firstLineChars="1767"/>
        <w:rPr>
          <w:rFonts w:hint="eastAsia" w:ascii="宋体" w:hAnsi="宋体" w:eastAsia="宋体" w:cs="宋体"/>
          <w:kern w:val="0"/>
          <w:sz w:val="21"/>
          <w:szCs w:val="21"/>
        </w:rPr>
      </w:pPr>
      <w:r>
        <w:rPr>
          <w:rFonts w:hint="eastAsia" w:ascii="宋体" w:hAnsi="宋体" w:eastAsia="宋体" w:cs="宋体"/>
          <w:kern w:val="0"/>
          <w:sz w:val="21"/>
          <w:szCs w:val="21"/>
        </w:rPr>
        <w:t>日期：</w:t>
      </w:r>
      <w:r>
        <w:rPr>
          <w:rFonts w:hint="eastAsia" w:ascii="宋体" w:hAnsi="宋体" w:eastAsia="宋体" w:cs="宋体"/>
          <w:kern w:val="0"/>
          <w:sz w:val="21"/>
          <w:szCs w:val="21"/>
          <w:u w:val="single"/>
        </w:rPr>
        <w:t xml:space="preserve">      年       月      日</w:t>
      </w:r>
    </w:p>
    <w:p w14:paraId="6B8DFA58">
      <w:pPr>
        <w:pStyle w:val="4"/>
        <w:jc w:val="center"/>
        <w:rPr>
          <w:sz w:val="18"/>
          <w:szCs w:val="18"/>
        </w:rPr>
      </w:pPr>
      <w:r>
        <w:rPr>
          <w:rFonts w:hint="eastAsia" w:ascii="宋体" w:hAnsi="宋体" w:cs="宋体"/>
          <w:szCs w:val="24"/>
        </w:rPr>
        <w:br w:type="page"/>
      </w:r>
      <w:bookmarkStart w:id="53" w:name="_Toc528078069"/>
      <w:bookmarkEnd w:id="53"/>
      <w:bookmarkStart w:id="54" w:name="_Toc23204"/>
      <w:r>
        <w:rPr>
          <w:rFonts w:hint="eastAsia"/>
          <w:sz w:val="18"/>
          <w:szCs w:val="18"/>
        </w:rPr>
        <w:t>三、授权委托书</w:t>
      </w:r>
      <w:bookmarkEnd w:id="54"/>
    </w:p>
    <w:p w14:paraId="1C88DA4F">
      <w:pPr>
        <w:wordWrap w:val="0"/>
        <w:topLinePunct/>
        <w:spacing w:line="500" w:lineRule="exact"/>
        <w:ind w:firstLine="360" w:firstLineChars="200"/>
        <w:rPr>
          <w:rFonts w:hint="eastAsia" w:ascii="宋体" w:hAnsi="宋体" w:eastAsia="宋体" w:cs="Times New Roman"/>
          <w:sz w:val="18"/>
          <w:szCs w:val="18"/>
        </w:rPr>
      </w:pPr>
      <w:r>
        <w:rPr>
          <w:rFonts w:hint="eastAsia" w:ascii="宋体" w:hAnsi="宋体" w:eastAsia="宋体" w:cs="Times New Roman"/>
          <w:sz w:val="18"/>
          <w:szCs w:val="18"/>
        </w:rPr>
        <w:t>本人</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（姓名）系</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（供应商名称）的法定代表人，现委托</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（姓名）为我方代理人。代理人根据授权，以我方名义签署、澄清、说明、补正、递交、撤回、修改</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（项目名称）投标文件、签订合同和处理有关事宜，其法律后果由我方承担。</w:t>
      </w:r>
    </w:p>
    <w:p w14:paraId="4CDCB30A">
      <w:pPr>
        <w:wordWrap w:val="0"/>
        <w:topLinePunct/>
        <w:spacing w:line="500" w:lineRule="exact"/>
        <w:ind w:firstLine="360" w:firstLineChars="200"/>
        <w:rPr>
          <w:rFonts w:hint="eastAsia" w:ascii="宋体" w:hAnsi="宋体" w:eastAsia="宋体" w:cs="Times New Roman"/>
          <w:sz w:val="18"/>
          <w:szCs w:val="18"/>
          <w:u w:val="single"/>
        </w:rPr>
      </w:pPr>
      <w:r>
        <w:rPr>
          <w:rFonts w:hint="eastAsia" w:ascii="宋体" w:hAnsi="宋体" w:eastAsia="宋体" w:cs="Times New Roman"/>
          <w:sz w:val="18"/>
          <w:szCs w:val="18"/>
        </w:rPr>
        <w:t>委托期限：</w:t>
      </w:r>
      <w:r>
        <w:rPr>
          <w:rFonts w:hint="eastAsia" w:ascii="宋体" w:hAnsi="宋体" w:eastAsia="宋体" w:cs="Times New Roman"/>
          <w:sz w:val="18"/>
          <w:szCs w:val="18"/>
          <w:u w:val="single"/>
        </w:rPr>
        <w:t xml:space="preserve">                        </w:t>
      </w:r>
    </w:p>
    <w:p w14:paraId="732A33C1">
      <w:pPr>
        <w:wordWrap w:val="0"/>
        <w:topLinePunct/>
        <w:spacing w:line="500" w:lineRule="exact"/>
        <w:ind w:firstLine="360" w:firstLineChars="200"/>
        <w:rPr>
          <w:rFonts w:hint="eastAsia" w:ascii="宋体" w:hAnsi="宋体" w:eastAsia="宋体" w:cs="Times New Roman"/>
          <w:sz w:val="18"/>
          <w:szCs w:val="18"/>
        </w:rPr>
      </w:pPr>
      <w:r>
        <w:rPr>
          <w:rFonts w:hint="eastAsia" w:ascii="宋体" w:hAnsi="宋体" w:eastAsia="宋体" w:cs="Times New Roman"/>
          <w:sz w:val="18"/>
          <w:szCs w:val="18"/>
        </w:rPr>
        <w:t>代理人无转委托权。</w:t>
      </w:r>
    </w:p>
    <w:p w14:paraId="33BD6B91">
      <w:pPr>
        <w:wordWrap w:val="0"/>
        <w:topLinePunct/>
        <w:spacing w:line="500" w:lineRule="exact"/>
        <w:ind w:firstLine="360" w:firstLineChars="200"/>
        <w:rPr>
          <w:rFonts w:hint="eastAsia" w:ascii="宋体" w:hAnsi="宋体" w:eastAsia="宋体" w:cs="Times New Roman"/>
          <w:sz w:val="18"/>
          <w:szCs w:val="18"/>
        </w:rPr>
      </w:pPr>
      <w:r>
        <w:rPr>
          <w:rFonts w:hint="eastAsia" w:ascii="宋体" w:hAnsi="宋体" w:eastAsia="宋体" w:cs="Times New Roman"/>
          <w:sz w:val="18"/>
          <w:szCs w:val="18"/>
        </w:rPr>
        <w:t>附：法定代表人身份证复印件、被授权委托人身份证复印件</w:t>
      </w:r>
    </w:p>
    <w:p w14:paraId="3FBDC9FE">
      <w:pPr>
        <w:wordWrap w:val="0"/>
        <w:topLinePunct/>
        <w:spacing w:line="500" w:lineRule="exact"/>
        <w:rPr>
          <w:rFonts w:hint="eastAsia" w:ascii="宋体" w:hAnsi="宋体" w:eastAsia="宋体" w:cs="Times New Roman"/>
          <w:sz w:val="18"/>
          <w:szCs w:val="18"/>
        </w:rPr>
      </w:pPr>
      <w:r>
        <w:rPr>
          <w:rFonts w:hint="eastAsia" w:ascii="宋体" w:hAnsi="宋体" w:eastAsia="宋体" w:cs="Times New Roman"/>
          <w:sz w:val="18"/>
          <w:szCs w:val="18"/>
        </w:rPr>
        <w:t xml:space="preserve"> </w:t>
      </w:r>
    </w:p>
    <w:p w14:paraId="2DBEFFD0">
      <w:pPr>
        <w:suppressAutoHyphens/>
        <w:wordWrap w:val="0"/>
        <w:topLinePunct/>
        <w:spacing w:line="360" w:lineRule="auto"/>
        <w:ind w:firstLine="2340" w:firstLineChars="1300"/>
        <w:rPr>
          <w:rFonts w:hint="eastAsia" w:ascii="宋体" w:hAnsi="宋体" w:eastAsia="宋体" w:cs="Times New Roman"/>
          <w:kern w:val="1"/>
          <w:sz w:val="18"/>
          <w:szCs w:val="18"/>
        </w:rPr>
      </w:pPr>
    </w:p>
    <w:p w14:paraId="0E12145F">
      <w:pPr>
        <w:suppressAutoHyphens/>
        <w:wordWrap w:val="0"/>
        <w:topLinePunct/>
        <w:spacing w:line="360" w:lineRule="auto"/>
        <w:ind w:firstLine="2340" w:firstLineChars="1300"/>
        <w:rPr>
          <w:rFonts w:hint="eastAsia" w:ascii="宋体" w:hAnsi="宋体" w:eastAsia="宋体" w:cs="Times New Roman"/>
          <w:kern w:val="1"/>
          <w:sz w:val="18"/>
          <w:szCs w:val="18"/>
        </w:rPr>
      </w:pPr>
    </w:p>
    <w:p w14:paraId="7274E3C7">
      <w:pPr>
        <w:suppressAutoHyphens/>
        <w:wordWrap w:val="0"/>
        <w:topLinePunct/>
        <w:spacing w:line="360" w:lineRule="auto"/>
        <w:ind w:firstLine="2340" w:firstLineChars="1300"/>
        <w:rPr>
          <w:rFonts w:hint="eastAsia" w:ascii="宋体" w:hAnsi="宋体" w:eastAsia="宋体" w:cs="Times New Roman"/>
          <w:kern w:val="1"/>
          <w:sz w:val="18"/>
          <w:szCs w:val="18"/>
        </w:rPr>
      </w:pPr>
      <w:r>
        <w:rPr>
          <w:rFonts w:hint="eastAsia" w:ascii="宋体" w:hAnsi="宋体" w:eastAsia="宋体" w:cs="Times New Roman"/>
          <w:kern w:val="1"/>
          <w:sz w:val="18"/>
          <w:szCs w:val="18"/>
        </w:rPr>
        <w:t>供应商：</w:t>
      </w:r>
      <w:r>
        <w:rPr>
          <w:rFonts w:hint="eastAsia" w:ascii="宋体" w:hAnsi="宋体" w:eastAsia="宋体" w:cs="Times New Roman"/>
          <w:kern w:val="1"/>
          <w:sz w:val="18"/>
          <w:szCs w:val="18"/>
          <w:u w:val="single"/>
        </w:rPr>
        <w:t xml:space="preserve">                        </w:t>
      </w:r>
      <w:r>
        <w:rPr>
          <w:rFonts w:hint="eastAsia" w:ascii="宋体" w:hAnsi="宋体" w:eastAsia="宋体" w:cs="Times New Roman"/>
          <w:kern w:val="1"/>
          <w:sz w:val="18"/>
          <w:szCs w:val="18"/>
        </w:rPr>
        <w:t>（盖单位公章）</w:t>
      </w:r>
    </w:p>
    <w:p w14:paraId="12465FD0">
      <w:pPr>
        <w:suppressAutoHyphens/>
        <w:wordWrap w:val="0"/>
        <w:topLinePunct/>
        <w:spacing w:line="360" w:lineRule="auto"/>
        <w:ind w:firstLine="2340" w:firstLineChars="1300"/>
        <w:rPr>
          <w:rFonts w:hint="eastAsia" w:ascii="宋体" w:hAnsi="宋体" w:eastAsia="宋体" w:cs="Times New Roman"/>
          <w:kern w:val="1"/>
          <w:sz w:val="18"/>
          <w:szCs w:val="18"/>
        </w:rPr>
      </w:pPr>
      <w:r>
        <w:rPr>
          <w:rFonts w:hint="eastAsia" w:ascii="宋体" w:hAnsi="宋体" w:eastAsia="宋体" w:cs="Times New Roman"/>
          <w:kern w:val="1"/>
          <w:sz w:val="18"/>
          <w:szCs w:val="18"/>
        </w:rPr>
        <w:t>法定代表人：</w:t>
      </w:r>
      <w:r>
        <w:rPr>
          <w:rFonts w:hint="eastAsia" w:ascii="宋体" w:hAnsi="宋体" w:eastAsia="宋体" w:cs="Times New Roman"/>
          <w:kern w:val="1"/>
          <w:sz w:val="18"/>
          <w:szCs w:val="18"/>
          <w:u w:val="single"/>
        </w:rPr>
        <w:t xml:space="preserve">                   </w:t>
      </w:r>
      <w:r>
        <w:rPr>
          <w:rFonts w:hint="eastAsia" w:ascii="宋体" w:hAnsi="宋体" w:eastAsia="宋体" w:cs="Times New Roman"/>
          <w:kern w:val="1"/>
          <w:sz w:val="18"/>
          <w:szCs w:val="18"/>
        </w:rPr>
        <w:t>（</w:t>
      </w:r>
      <w:r>
        <w:rPr>
          <w:rFonts w:hint="eastAsia" w:ascii="宋体" w:hAnsi="宋体" w:eastAsia="宋体" w:cs="黑体"/>
          <w:bCs/>
          <w:kern w:val="0"/>
          <w:sz w:val="18"/>
          <w:szCs w:val="18"/>
        </w:rPr>
        <w:t>电子签章</w:t>
      </w:r>
      <w:r>
        <w:rPr>
          <w:rFonts w:hint="eastAsia" w:ascii="宋体" w:hAnsi="宋体" w:eastAsia="宋体" w:cs="Times New Roman"/>
          <w:kern w:val="1"/>
          <w:sz w:val="18"/>
          <w:szCs w:val="18"/>
        </w:rPr>
        <w:t>）</w:t>
      </w:r>
    </w:p>
    <w:p w14:paraId="4BBA98E0">
      <w:pPr>
        <w:suppressAutoHyphens/>
        <w:wordWrap w:val="0"/>
        <w:topLinePunct/>
        <w:spacing w:line="360" w:lineRule="auto"/>
        <w:ind w:firstLine="2340" w:firstLineChars="1300"/>
        <w:rPr>
          <w:rFonts w:hint="eastAsia" w:ascii="宋体" w:hAnsi="宋体" w:eastAsia="宋体" w:cs="Times New Roman"/>
          <w:kern w:val="1"/>
          <w:sz w:val="18"/>
          <w:szCs w:val="18"/>
        </w:rPr>
      </w:pPr>
      <w:r>
        <w:rPr>
          <w:rFonts w:hint="eastAsia" w:ascii="宋体" w:hAnsi="宋体" w:eastAsia="宋体" w:cs="仿宋_GB2312"/>
          <w:kern w:val="0"/>
          <w:sz w:val="18"/>
          <w:szCs w:val="18"/>
        </w:rPr>
        <w:t>身份证号码：</w:t>
      </w:r>
      <w:r>
        <w:rPr>
          <w:rFonts w:hint="eastAsia" w:ascii="宋体" w:hAnsi="宋体" w:eastAsia="宋体" w:cs="仿宋_GB2312"/>
          <w:kern w:val="0"/>
          <w:sz w:val="18"/>
          <w:szCs w:val="18"/>
          <w:u w:val="single"/>
        </w:rPr>
        <w:t xml:space="preserve">                  </w:t>
      </w:r>
      <w:r>
        <w:rPr>
          <w:rFonts w:hint="eastAsia" w:ascii="宋体" w:hAnsi="宋体" w:eastAsia="宋体" w:cs="Times New Roman"/>
          <w:kern w:val="1"/>
          <w:sz w:val="18"/>
          <w:szCs w:val="18"/>
          <w:u w:val="single"/>
        </w:rPr>
        <w:t xml:space="preserve">   </w:t>
      </w:r>
    </w:p>
    <w:p w14:paraId="3A7D4C6C">
      <w:pPr>
        <w:suppressAutoHyphens/>
        <w:wordWrap w:val="0"/>
        <w:topLinePunct/>
        <w:spacing w:line="360" w:lineRule="auto"/>
        <w:ind w:firstLine="2340" w:firstLineChars="1300"/>
        <w:rPr>
          <w:rFonts w:hint="eastAsia" w:ascii="宋体" w:hAnsi="宋体" w:eastAsia="宋体" w:cs="Times New Roman"/>
          <w:kern w:val="1"/>
          <w:sz w:val="18"/>
          <w:szCs w:val="18"/>
        </w:rPr>
      </w:pPr>
      <w:r>
        <w:rPr>
          <w:rFonts w:hint="eastAsia" w:ascii="宋体" w:hAnsi="宋体" w:eastAsia="宋体" w:cs="Times New Roman"/>
          <w:kern w:val="1"/>
          <w:sz w:val="18"/>
          <w:szCs w:val="18"/>
        </w:rPr>
        <w:t>委托代理人：</w:t>
      </w:r>
      <w:r>
        <w:rPr>
          <w:rFonts w:hint="eastAsia" w:ascii="宋体" w:hAnsi="宋体" w:eastAsia="宋体" w:cs="Times New Roman"/>
          <w:kern w:val="1"/>
          <w:sz w:val="18"/>
          <w:szCs w:val="18"/>
          <w:u w:val="single"/>
        </w:rPr>
        <w:t xml:space="preserve">                   </w:t>
      </w:r>
      <w:r>
        <w:rPr>
          <w:rFonts w:hint="eastAsia" w:ascii="宋体" w:hAnsi="宋体" w:eastAsia="宋体" w:cs="Times New Roman"/>
          <w:kern w:val="1"/>
          <w:sz w:val="18"/>
          <w:szCs w:val="18"/>
        </w:rPr>
        <w:t xml:space="preserve">（签字） </w:t>
      </w:r>
    </w:p>
    <w:p w14:paraId="641BA8D4">
      <w:pPr>
        <w:suppressAutoHyphens/>
        <w:wordWrap w:val="0"/>
        <w:topLinePunct/>
        <w:spacing w:line="360" w:lineRule="auto"/>
        <w:ind w:firstLine="2340" w:firstLineChars="1300"/>
        <w:rPr>
          <w:rFonts w:hint="eastAsia" w:ascii="宋体" w:hAnsi="宋体" w:eastAsia="宋体" w:cs="Times New Roman"/>
          <w:kern w:val="1"/>
          <w:sz w:val="18"/>
          <w:szCs w:val="18"/>
        </w:rPr>
      </w:pPr>
      <w:r>
        <w:rPr>
          <w:rFonts w:hint="eastAsia" w:ascii="宋体" w:hAnsi="宋体" w:eastAsia="宋体" w:cs="Times New Roman"/>
          <w:kern w:val="1"/>
          <w:sz w:val="18"/>
          <w:szCs w:val="18"/>
        </w:rPr>
        <w:t>身份证号码：</w:t>
      </w:r>
      <w:r>
        <w:rPr>
          <w:rFonts w:hint="eastAsia" w:ascii="宋体" w:hAnsi="宋体" w:eastAsia="宋体" w:cs="Times New Roman"/>
          <w:kern w:val="1"/>
          <w:sz w:val="18"/>
          <w:szCs w:val="18"/>
          <w:u w:val="single"/>
        </w:rPr>
        <w:t xml:space="preserve">                      </w:t>
      </w:r>
    </w:p>
    <w:p w14:paraId="6EE58F2E">
      <w:pPr>
        <w:suppressAutoHyphens/>
        <w:wordWrap w:val="0"/>
        <w:topLinePunct/>
        <w:spacing w:line="360" w:lineRule="auto"/>
        <w:ind w:firstLine="3690" w:firstLineChars="2050"/>
        <w:rPr>
          <w:rFonts w:hint="eastAsia" w:ascii="宋体" w:hAnsi="宋体" w:eastAsia="宋体" w:cs="Times New Roman"/>
          <w:kern w:val="1"/>
          <w:sz w:val="18"/>
          <w:szCs w:val="18"/>
        </w:rPr>
      </w:pPr>
      <w:r>
        <w:rPr>
          <w:rFonts w:hint="eastAsia" w:ascii="宋体" w:hAnsi="宋体" w:eastAsia="宋体" w:cs="Times New Roman"/>
          <w:kern w:val="1"/>
          <w:sz w:val="18"/>
          <w:szCs w:val="18"/>
          <w:u w:val="single"/>
        </w:rPr>
        <w:t xml:space="preserve">       </w:t>
      </w:r>
      <w:r>
        <w:rPr>
          <w:rFonts w:hint="eastAsia" w:ascii="宋体" w:hAnsi="宋体" w:eastAsia="宋体" w:cs="Times New Roman"/>
          <w:kern w:val="1"/>
          <w:sz w:val="18"/>
          <w:szCs w:val="18"/>
        </w:rPr>
        <w:t>年</w:t>
      </w:r>
      <w:r>
        <w:rPr>
          <w:rFonts w:hint="eastAsia" w:ascii="宋体" w:hAnsi="宋体" w:eastAsia="宋体" w:cs="Times New Roman"/>
          <w:kern w:val="1"/>
          <w:sz w:val="18"/>
          <w:szCs w:val="18"/>
          <w:u w:val="single"/>
        </w:rPr>
        <w:t xml:space="preserve">       </w:t>
      </w:r>
      <w:r>
        <w:rPr>
          <w:rFonts w:hint="eastAsia" w:ascii="宋体" w:hAnsi="宋体" w:eastAsia="宋体" w:cs="Times New Roman"/>
          <w:kern w:val="1"/>
          <w:sz w:val="18"/>
          <w:szCs w:val="18"/>
        </w:rPr>
        <w:t>月</w:t>
      </w:r>
      <w:r>
        <w:rPr>
          <w:rFonts w:hint="eastAsia" w:ascii="宋体" w:hAnsi="宋体" w:eastAsia="宋体" w:cs="Times New Roman"/>
          <w:kern w:val="1"/>
          <w:sz w:val="18"/>
          <w:szCs w:val="18"/>
          <w:u w:val="single"/>
        </w:rPr>
        <w:t xml:space="preserve">       </w:t>
      </w:r>
      <w:r>
        <w:rPr>
          <w:rFonts w:hint="eastAsia" w:ascii="宋体" w:hAnsi="宋体" w:eastAsia="宋体" w:cs="Times New Roman"/>
          <w:kern w:val="1"/>
          <w:sz w:val="18"/>
          <w:szCs w:val="18"/>
        </w:rPr>
        <w:t>日</w:t>
      </w:r>
    </w:p>
    <w:p w14:paraId="48FB963B">
      <w:pPr>
        <w:widowControl/>
        <w:wordWrap w:val="0"/>
        <w:topLinePunct/>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14:paraId="2F953553">
      <w:pPr>
        <w:widowControl/>
        <w:wordWrap w:val="0"/>
        <w:topLinePunct/>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14:paraId="015DC2C6">
      <w:pPr>
        <w:widowControl/>
        <w:wordWrap w:val="0"/>
        <w:topLinePunct/>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14:paraId="007EC105">
      <w:pPr>
        <w:widowControl/>
        <w:wordWrap w:val="0"/>
        <w:topLinePunct/>
        <w:ind w:firstLine="360"/>
        <w:jc w:val="left"/>
        <w:rPr>
          <w:rFonts w:hint="eastAsia" w:ascii="宋体" w:hAnsi="宋体" w:eastAsia="宋体" w:cs="宋体"/>
          <w:b/>
          <w:bCs/>
          <w:spacing w:val="10"/>
          <w:kern w:val="0"/>
          <w:sz w:val="24"/>
        </w:rPr>
      </w:pPr>
    </w:p>
    <w:p w14:paraId="615433EE">
      <w:pPr>
        <w:wordWrap w:val="0"/>
        <w:topLinePunct/>
        <w:spacing w:line="560" w:lineRule="exact"/>
        <w:rPr>
          <w:rFonts w:hint="eastAsia" w:ascii="宋体" w:hAnsi="宋体" w:eastAsia="宋体" w:cs="宋体"/>
          <w:b/>
          <w:bCs/>
          <w:kern w:val="0"/>
          <w:sz w:val="28"/>
          <w:szCs w:val="28"/>
        </w:rPr>
      </w:pPr>
    </w:p>
    <w:p w14:paraId="77DD658A">
      <w:pPr>
        <w:wordWrap w:val="0"/>
        <w:topLinePunct/>
        <w:spacing w:line="560" w:lineRule="exact"/>
        <w:rPr>
          <w:rFonts w:hint="eastAsia" w:ascii="宋体" w:hAnsi="宋体" w:eastAsia="宋体" w:cs="宋体"/>
          <w:b/>
          <w:bCs/>
          <w:kern w:val="0"/>
          <w:sz w:val="28"/>
          <w:szCs w:val="28"/>
        </w:rPr>
      </w:pPr>
    </w:p>
    <w:p w14:paraId="2B4A87BB">
      <w:pPr>
        <w:wordWrap w:val="0"/>
        <w:topLinePunct/>
        <w:spacing w:line="560" w:lineRule="exact"/>
        <w:rPr>
          <w:rFonts w:hint="eastAsia" w:ascii="宋体" w:hAnsi="宋体" w:eastAsia="宋体" w:cs="宋体"/>
          <w:b/>
          <w:bCs/>
          <w:kern w:val="0"/>
          <w:sz w:val="28"/>
          <w:szCs w:val="28"/>
        </w:rPr>
      </w:pPr>
    </w:p>
    <w:p w14:paraId="1C4FC063">
      <w:pPr>
        <w:wordWrap w:val="0"/>
        <w:topLinePunct/>
        <w:spacing w:line="560" w:lineRule="exact"/>
        <w:rPr>
          <w:rFonts w:hint="eastAsia" w:ascii="宋体" w:hAnsi="宋体" w:eastAsia="宋体" w:cs="宋体"/>
          <w:b/>
          <w:bCs/>
          <w:kern w:val="0"/>
          <w:sz w:val="28"/>
          <w:szCs w:val="28"/>
        </w:rPr>
      </w:pPr>
    </w:p>
    <w:p w14:paraId="67C5C391">
      <w:pPr>
        <w:wordWrap w:val="0"/>
        <w:topLinePunct/>
        <w:spacing w:line="560" w:lineRule="exact"/>
        <w:rPr>
          <w:rFonts w:hint="eastAsia" w:ascii="宋体" w:hAnsi="宋体" w:eastAsia="宋体" w:cs="宋体"/>
          <w:b/>
          <w:bCs/>
          <w:kern w:val="0"/>
          <w:sz w:val="28"/>
          <w:szCs w:val="28"/>
        </w:rPr>
      </w:pPr>
    </w:p>
    <w:p w14:paraId="33E73A40">
      <w:pPr>
        <w:wordWrap w:val="0"/>
        <w:topLinePunct/>
        <w:spacing w:line="560" w:lineRule="exact"/>
        <w:rPr>
          <w:rFonts w:hint="eastAsia" w:ascii="宋体" w:hAnsi="宋体" w:eastAsia="宋体" w:cs="宋体"/>
          <w:b/>
          <w:bCs/>
          <w:kern w:val="0"/>
          <w:sz w:val="28"/>
          <w:szCs w:val="28"/>
        </w:rPr>
      </w:pPr>
    </w:p>
    <w:p w14:paraId="057C6A7D">
      <w:pPr>
        <w:wordWrap w:val="0"/>
        <w:topLinePunct/>
        <w:spacing w:line="560" w:lineRule="exact"/>
        <w:rPr>
          <w:rFonts w:hint="eastAsia" w:ascii="宋体" w:hAnsi="宋体" w:eastAsia="宋体" w:cs="宋体"/>
          <w:b/>
          <w:bCs/>
          <w:kern w:val="0"/>
          <w:sz w:val="28"/>
          <w:szCs w:val="28"/>
        </w:rPr>
      </w:pPr>
    </w:p>
    <w:p w14:paraId="30153B20">
      <w:pPr>
        <w:wordWrap w:val="0"/>
        <w:topLinePunct/>
        <w:rPr>
          <w:rFonts w:hint="eastAsia" w:ascii="宋体" w:hAnsi="宋体" w:eastAsia="宋体" w:cs="宋体"/>
          <w:b/>
          <w:bCs/>
          <w:sz w:val="24"/>
        </w:rPr>
      </w:pPr>
      <w:r>
        <w:rPr>
          <w:rFonts w:hint="eastAsia" w:ascii="宋体" w:hAnsi="宋体" w:eastAsia="宋体" w:cs="宋体"/>
          <w:b/>
          <w:bCs/>
          <w:sz w:val="24"/>
        </w:rPr>
        <w:t xml:space="preserve"> </w:t>
      </w:r>
    </w:p>
    <w:p w14:paraId="65C52FA2">
      <w:pPr>
        <w:wordWrap w:val="0"/>
        <w:topLinePunct/>
        <w:rPr>
          <w:rFonts w:hint="eastAsia" w:ascii="宋体" w:hAnsi="宋体" w:eastAsia="宋体" w:cs="宋体"/>
          <w:b/>
          <w:bCs/>
          <w:sz w:val="24"/>
        </w:rPr>
      </w:pPr>
      <w:r>
        <w:rPr>
          <w:rFonts w:hint="eastAsia" w:ascii="宋体" w:hAnsi="宋体" w:eastAsia="宋体" w:cs="宋体"/>
          <w:b/>
          <w:bCs/>
          <w:sz w:val="24"/>
        </w:rPr>
        <w:t xml:space="preserve"> </w:t>
      </w:r>
    </w:p>
    <w:p w14:paraId="3CABF011">
      <w:pPr>
        <w:pStyle w:val="4"/>
        <w:jc w:val="center"/>
        <w:rPr>
          <w:sz w:val="21"/>
          <w:szCs w:val="21"/>
        </w:rPr>
      </w:pPr>
      <w:r>
        <w:rPr>
          <w:rFonts w:hint="eastAsia"/>
          <w:sz w:val="21"/>
          <w:szCs w:val="21"/>
        </w:rPr>
        <w:t>四、投标承诺函</w:t>
      </w:r>
    </w:p>
    <w:p w14:paraId="63B7E342">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 xml:space="preserve">致 （招标人）：                     </w:t>
      </w:r>
    </w:p>
    <w:p w14:paraId="751B0322">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我公司作为本次采购项目的供应商，根据招标文件要求，现郑重承诺如下：</w:t>
      </w:r>
    </w:p>
    <w:p w14:paraId="446248AF">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一、具备《中华人民共和国政府采购法》第二十二条第一款和本项目规定的条件：</w:t>
      </w:r>
    </w:p>
    <w:p w14:paraId="0881F36D">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（一）具有独立承担民事责任的能力；</w:t>
      </w:r>
    </w:p>
    <w:p w14:paraId="2781CCC9">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（二）具有良好的商业信誉和健全的财务会计制度；</w:t>
      </w:r>
    </w:p>
    <w:p w14:paraId="070F0273">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（三）具有履行合同所必需的设备和专业技术能力；</w:t>
      </w:r>
    </w:p>
    <w:p w14:paraId="41F76FE3">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（四）有依法缴纳税收的良好记录；</w:t>
      </w:r>
    </w:p>
    <w:p w14:paraId="0D964D3B">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（五）参加政府采购活动前三年内，在经营活动中没有重大违法记录；</w:t>
      </w:r>
    </w:p>
    <w:p w14:paraId="6EA99DD6">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（六）法律、行政法规规定的其他条件；</w:t>
      </w:r>
    </w:p>
    <w:p w14:paraId="71FD4EB0">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（七）根据采购项目提出的特殊条件。</w:t>
      </w:r>
    </w:p>
    <w:p w14:paraId="2F78DA5F">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4210EB04">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三、参加本次招标采购活动，不存在与单位负责人为同一人或者存在直接控股、管理关系的其他供应商参与同一合同项下的政府采购活动的行为。</w:t>
      </w:r>
    </w:p>
    <w:p w14:paraId="54D64A51">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四、参加本次招标采购活动，不存在为采购项目提供整体设计、规范编制或者项目管理、监理、检测等服务的行为。</w:t>
      </w:r>
    </w:p>
    <w:p w14:paraId="5FBE1650">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五、参加本次招标采购活动，不存在和其他供应商在同一合同项下的采购项目中，同时委托同一个自然人、同一家庭的人员、同一单位的人员作为代理人的行为。</w:t>
      </w:r>
    </w:p>
    <w:p w14:paraId="3F6AC938">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六、供应商参加本次政府采购活动要求在近三年内供应商和其法定代表人没有行贿犯罪行为。</w:t>
      </w:r>
    </w:p>
    <w:p w14:paraId="37A9F6C9">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七、参加本次招标采购活动，不存在联合体投标。</w:t>
      </w:r>
    </w:p>
    <w:p w14:paraId="58C260B4">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八、投标文件中提供的能够给予我公司带来优惠、好处的任何材料资料和技术、服务、商务等响应承诺情况都是真实的、有效的、合法的。</w:t>
      </w:r>
    </w:p>
    <w:p w14:paraId="350B7D73">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1A3AF4A8">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十、存在以下行为之一的愿意接受相关部门的处理：</w:t>
      </w:r>
    </w:p>
    <w:p w14:paraId="7790C90A">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（一）投标有效期内撤销投标文件的；</w:t>
      </w:r>
    </w:p>
    <w:p w14:paraId="1CEB127F">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（二）在招标人确定中标人以前放弃中标候选资格的；</w:t>
      </w:r>
    </w:p>
    <w:p w14:paraId="7BCA8FDB">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（三）由于中标人的原因未能按照招标文件的规定与招标人签订合同；</w:t>
      </w:r>
    </w:p>
    <w:p w14:paraId="26D4A817">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（四）在投标文件中提供虚假材料谋取中标；</w:t>
      </w:r>
    </w:p>
    <w:p w14:paraId="6AC96E7E">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（五）与招标人、其他供应商或者招标代理机构恶意串通的；</w:t>
      </w:r>
    </w:p>
    <w:p w14:paraId="32E6DA3D">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（六）投标有效期内，供应商在政府采购活动中有违法、违规、违纪行为。由此产生的一切法律后果和责任由我公司承担。我公司声明放弃对此提出任何异议和追索的权利。</w:t>
      </w:r>
    </w:p>
    <w:p w14:paraId="66A937ED">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本公司对上述承诺的内容事项真实性负责。如经查实上述承诺的内容事项存在虚假，我公司愿意接受以提供虚假材料谋取中标追究法律责任。</w:t>
      </w:r>
    </w:p>
    <w:p w14:paraId="54C2CE72">
      <w:pPr>
        <w:wordWrap w:val="0"/>
        <w:topLinePunct/>
        <w:spacing w:line="360" w:lineRule="auto"/>
        <w:ind w:firstLine="420" w:firstLineChars="200"/>
        <w:rPr>
          <w:rFonts w:ascii="宋体" w:hAnsi="宋体" w:eastAsia="宋体" w:cs="宋体"/>
          <w:sz w:val="21"/>
          <w:szCs w:val="21"/>
        </w:rPr>
      </w:pPr>
    </w:p>
    <w:p w14:paraId="118C948A">
      <w:pPr>
        <w:wordWrap w:val="0"/>
        <w:topLinePunct/>
        <w:spacing w:line="360" w:lineRule="auto"/>
        <w:ind w:firstLine="420" w:firstLineChars="200"/>
        <w:rPr>
          <w:rFonts w:ascii="宋体" w:hAnsi="宋体" w:eastAsia="宋体" w:cs="宋体"/>
          <w:sz w:val="21"/>
          <w:szCs w:val="21"/>
        </w:rPr>
      </w:pPr>
      <w:bookmarkStart w:id="55" w:name="五、磋商报价明细表"/>
      <w:bookmarkEnd w:id="55"/>
    </w:p>
    <w:p w14:paraId="0A94D5A3">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供应商：</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（盖单位公章）</w:t>
      </w:r>
    </w:p>
    <w:p w14:paraId="5B200E98">
      <w:pPr>
        <w:wordWrap w:val="0"/>
        <w:topLinePunct/>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电子签章）</w:t>
      </w:r>
    </w:p>
    <w:p w14:paraId="31AFCE3B">
      <w:pPr>
        <w:wordWrap w:val="0"/>
        <w:topLinePunct/>
        <w:spacing w:line="360" w:lineRule="auto"/>
        <w:ind w:firstLine="420" w:firstLineChars="200"/>
        <w:rPr>
          <w:rFonts w:ascii="宋体" w:hAnsi="宋体" w:eastAsia="宋体" w:cs="宋体"/>
          <w:sz w:val="21"/>
          <w:szCs w:val="21"/>
          <w:u w:val="single"/>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年   月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日</w:t>
      </w:r>
    </w:p>
    <w:p w14:paraId="63D5A907">
      <w:pPr>
        <w:widowControl/>
        <w:wordWrap w:val="0"/>
        <w:topLinePunct/>
        <w:jc w:val="left"/>
        <w:rPr>
          <w:rFonts w:ascii="宋体" w:hAnsi="宋体" w:eastAsia="宋体" w:cs="宋体"/>
        </w:rPr>
      </w:pPr>
      <w:r>
        <w:rPr>
          <w:rFonts w:hint="eastAsia" w:ascii="宋体" w:hAnsi="宋体" w:eastAsia="宋体" w:cs="宋体"/>
          <w:szCs w:val="24"/>
        </w:rPr>
        <w:br w:type="page"/>
      </w:r>
      <w:bookmarkStart w:id="56" w:name="_Toc244934212"/>
      <w:bookmarkEnd w:id="56"/>
      <w:bookmarkStart w:id="57" w:name="_Toc528078071"/>
      <w:bookmarkEnd w:id="57"/>
      <w:bookmarkStart w:id="58" w:name="_Toc361989462"/>
      <w:bookmarkEnd w:id="58"/>
      <w:bookmarkStart w:id="59" w:name="_Hlk3282331"/>
      <w:bookmarkEnd w:id="59"/>
      <w:bookmarkStart w:id="60" w:name="_Toc25298"/>
      <w:bookmarkStart w:id="61" w:name="_Toc17010"/>
      <w:bookmarkStart w:id="62" w:name="_Toc10655"/>
    </w:p>
    <w:p w14:paraId="084C9775">
      <w:pPr>
        <w:pStyle w:val="4"/>
        <w:jc w:val="center"/>
      </w:pPr>
      <w:r>
        <w:rPr>
          <w:rFonts w:hint="eastAsia"/>
        </w:rPr>
        <w:t>五、技术标部分</w:t>
      </w:r>
      <w:bookmarkEnd w:id="60"/>
      <w:bookmarkEnd w:id="61"/>
      <w:bookmarkEnd w:id="62"/>
    </w:p>
    <w:p w14:paraId="13EA8183">
      <w:pPr>
        <w:wordWrap w:val="0"/>
        <w:topLinePunct/>
        <w:spacing w:line="500" w:lineRule="exact"/>
        <w:jc w:val="center"/>
        <w:rPr>
          <w:rFonts w:hint="eastAsia" w:ascii="宋体" w:hAnsi="宋体" w:eastAsia="宋体" w:cs="宋体"/>
          <w:sz w:val="22"/>
        </w:rPr>
      </w:pPr>
      <w:r>
        <w:rPr>
          <w:rFonts w:hint="eastAsia" w:ascii="宋体" w:hAnsi="宋体" w:eastAsia="宋体" w:cs="宋体"/>
          <w:sz w:val="22"/>
        </w:rPr>
        <w:t>（格式自拟）</w:t>
      </w:r>
    </w:p>
    <w:p w14:paraId="542DCC84">
      <w:pPr>
        <w:wordWrap w:val="0"/>
        <w:topLinePunct/>
        <w:rPr>
          <w:rFonts w:ascii="宋体" w:hAnsi="宋体" w:eastAsia="宋体" w:cs="宋体"/>
        </w:rPr>
      </w:pPr>
      <w:bookmarkStart w:id="63" w:name="_Toc12073"/>
      <w:bookmarkEnd w:id="63"/>
      <w:r>
        <w:rPr>
          <w:rFonts w:hint="eastAsia" w:ascii="宋体" w:hAnsi="宋体" w:eastAsia="宋体" w:cs="宋体"/>
        </w:rPr>
        <w:br w:type="page"/>
      </w:r>
      <w:bookmarkStart w:id="64" w:name="_Toc2770"/>
      <w:bookmarkEnd w:id="64"/>
      <w:bookmarkStart w:id="65" w:name="_Toc4724"/>
      <w:bookmarkStart w:id="66" w:name="_Toc20210"/>
    </w:p>
    <w:p w14:paraId="4720875E">
      <w:pPr>
        <w:pStyle w:val="4"/>
        <w:numPr>
          <w:ilvl w:val="0"/>
          <w:numId w:val="1"/>
        </w:numPr>
        <w:jc w:val="center"/>
      </w:pPr>
      <w:r>
        <w:rPr>
          <w:rFonts w:hint="eastAsia"/>
        </w:rPr>
        <w:t>供应商资格证明</w:t>
      </w:r>
      <w:bookmarkEnd w:id="65"/>
      <w:bookmarkEnd w:id="66"/>
      <w:r>
        <w:rPr>
          <w:rFonts w:hint="eastAsia"/>
        </w:rPr>
        <w:t>材料</w:t>
      </w:r>
      <w:bookmarkStart w:id="67" w:name="_Toc528078075"/>
      <w:bookmarkEnd w:id="67"/>
      <w:bookmarkStart w:id="68" w:name="_Toc361989467"/>
      <w:bookmarkEnd w:id="68"/>
      <w:bookmarkStart w:id="69" w:name="_Toc361989466"/>
      <w:bookmarkEnd w:id="69"/>
      <w:bookmarkStart w:id="70" w:name="_Toc244934216"/>
      <w:bookmarkEnd w:id="70"/>
      <w:bookmarkStart w:id="71" w:name="_Toc234213567"/>
      <w:bookmarkEnd w:id="71"/>
      <w:bookmarkStart w:id="72" w:name="_Toc361989464"/>
      <w:bookmarkEnd w:id="72"/>
      <w:bookmarkStart w:id="73" w:name="_Toc7868"/>
    </w:p>
    <w:p w14:paraId="3F51FD02">
      <w:pPr>
        <w:pStyle w:val="4"/>
        <w:ind w:firstLine="3755" w:firstLineChars="1700"/>
        <w:rPr>
          <w:rFonts w:hint="eastAsia" w:ascii="宋体" w:hAnsi="宋体" w:cs="宋体"/>
          <w:sz w:val="22"/>
          <w:szCs w:val="36"/>
          <w:lang w:val="zh-CN" w:bidi="zh-CN"/>
        </w:rPr>
      </w:pPr>
      <w:r>
        <w:rPr>
          <w:rFonts w:hint="eastAsia" w:cs="宋体"/>
          <w:sz w:val="22"/>
          <w:szCs w:val="36"/>
          <w:lang w:val="en-US" w:bidi="zh-CN"/>
        </w:rPr>
        <w:t>1.</w:t>
      </w:r>
      <w:r>
        <w:rPr>
          <w:rFonts w:ascii="宋体" w:hAnsi="宋体" w:cs="宋体"/>
          <w:sz w:val="22"/>
          <w:szCs w:val="36"/>
          <w:lang w:val="zh-CN" w:bidi="zh-CN"/>
        </w:rPr>
        <w:t>基本情况表</w:t>
      </w:r>
    </w:p>
    <w:tbl>
      <w:tblPr>
        <w:tblStyle w:val="19"/>
        <w:tblW w:w="97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5"/>
        <w:gridCol w:w="1128"/>
        <w:gridCol w:w="840"/>
        <w:gridCol w:w="1320"/>
        <w:gridCol w:w="440"/>
        <w:gridCol w:w="877"/>
        <w:gridCol w:w="849"/>
        <w:gridCol w:w="290"/>
        <w:gridCol w:w="1942"/>
      </w:tblGrid>
      <w:tr w14:paraId="00502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095" w:type="dxa"/>
            <w:noWrap w:val="0"/>
            <w:vAlign w:val="top"/>
          </w:tcPr>
          <w:p w14:paraId="1377B2E5">
            <w:pPr>
              <w:wordWrap w:val="0"/>
              <w:topLinePunct/>
              <w:autoSpaceDE w:val="0"/>
              <w:autoSpaceDN w:val="0"/>
              <w:spacing w:before="128"/>
              <w:ind w:left="599"/>
              <w:rPr>
                <w:rFonts w:hint="eastAsia" w:ascii="宋体" w:hAnsi="宋体" w:eastAsia="宋体" w:cs="宋体"/>
                <w:lang w:val="zh-CN" w:eastAsia="en-US" w:bidi="zh-CN"/>
              </w:rPr>
            </w:pPr>
            <w:r>
              <w:rPr>
                <w:rFonts w:ascii="宋体" w:hAnsi="宋体" w:eastAsia="宋体" w:cs="宋体"/>
                <w:lang w:val="zh-CN" w:eastAsia="en-US" w:bidi="zh-CN"/>
              </w:rPr>
              <w:t>投标人名称</w:t>
            </w:r>
          </w:p>
        </w:tc>
        <w:tc>
          <w:tcPr>
            <w:tcW w:w="7686" w:type="dxa"/>
            <w:gridSpan w:val="8"/>
            <w:noWrap w:val="0"/>
            <w:vAlign w:val="top"/>
          </w:tcPr>
          <w:p w14:paraId="3B9AA745">
            <w:pPr>
              <w:wordWrap w:val="0"/>
              <w:topLinePunct/>
              <w:autoSpaceDE w:val="0"/>
              <w:autoSpaceDN w:val="0"/>
              <w:rPr>
                <w:rFonts w:hint="eastAsia" w:ascii="宋体" w:hAnsi="宋体" w:eastAsia="宋体" w:cs="宋体"/>
                <w:sz w:val="20"/>
                <w:lang w:val="zh-CN" w:eastAsia="en-US" w:bidi="zh-CN"/>
              </w:rPr>
            </w:pPr>
          </w:p>
        </w:tc>
      </w:tr>
      <w:tr w14:paraId="52180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095" w:type="dxa"/>
            <w:noWrap w:val="0"/>
            <w:vAlign w:val="top"/>
          </w:tcPr>
          <w:p w14:paraId="29F47E2D">
            <w:pPr>
              <w:wordWrap w:val="0"/>
              <w:topLinePunct/>
              <w:autoSpaceDE w:val="0"/>
              <w:autoSpaceDN w:val="0"/>
              <w:spacing w:before="130"/>
              <w:ind w:left="705"/>
              <w:rPr>
                <w:rFonts w:hint="eastAsia" w:ascii="宋体" w:hAnsi="宋体" w:eastAsia="宋体" w:cs="宋体"/>
                <w:lang w:val="zh-CN" w:eastAsia="en-US" w:bidi="zh-CN"/>
              </w:rPr>
            </w:pPr>
            <w:r>
              <w:rPr>
                <w:rFonts w:ascii="宋体" w:hAnsi="宋体" w:eastAsia="宋体" w:cs="宋体"/>
                <w:lang w:val="zh-CN" w:eastAsia="en-US" w:bidi="zh-CN"/>
              </w:rPr>
              <w:t>注册地址</w:t>
            </w:r>
          </w:p>
        </w:tc>
        <w:tc>
          <w:tcPr>
            <w:tcW w:w="3288" w:type="dxa"/>
            <w:gridSpan w:val="3"/>
            <w:noWrap w:val="0"/>
            <w:vAlign w:val="top"/>
          </w:tcPr>
          <w:p w14:paraId="5C59A5A0">
            <w:pPr>
              <w:wordWrap w:val="0"/>
              <w:topLinePunct/>
              <w:autoSpaceDE w:val="0"/>
              <w:autoSpaceDN w:val="0"/>
              <w:rPr>
                <w:rFonts w:hint="eastAsia" w:ascii="宋体" w:hAnsi="宋体" w:eastAsia="宋体" w:cs="宋体"/>
                <w:sz w:val="20"/>
                <w:lang w:val="zh-CN" w:eastAsia="en-US" w:bidi="zh-CN"/>
              </w:rPr>
            </w:pPr>
          </w:p>
        </w:tc>
        <w:tc>
          <w:tcPr>
            <w:tcW w:w="1317" w:type="dxa"/>
            <w:gridSpan w:val="2"/>
            <w:noWrap w:val="0"/>
            <w:vAlign w:val="top"/>
          </w:tcPr>
          <w:p w14:paraId="05E65FB3">
            <w:pPr>
              <w:wordWrap w:val="0"/>
              <w:topLinePunct/>
              <w:autoSpaceDE w:val="0"/>
              <w:autoSpaceDN w:val="0"/>
              <w:spacing w:before="130"/>
              <w:ind w:left="223"/>
              <w:rPr>
                <w:rFonts w:hint="eastAsia" w:ascii="宋体" w:hAnsi="宋体" w:eastAsia="宋体" w:cs="宋体"/>
                <w:lang w:val="zh-CN" w:eastAsia="en-US" w:bidi="zh-CN"/>
              </w:rPr>
            </w:pPr>
            <w:r>
              <w:rPr>
                <w:rFonts w:ascii="宋体" w:hAnsi="宋体" w:eastAsia="宋体" w:cs="宋体"/>
                <w:lang w:val="zh-CN" w:eastAsia="en-US" w:bidi="zh-CN"/>
              </w:rPr>
              <w:t>邮政编码</w:t>
            </w:r>
          </w:p>
        </w:tc>
        <w:tc>
          <w:tcPr>
            <w:tcW w:w="3081" w:type="dxa"/>
            <w:gridSpan w:val="3"/>
            <w:noWrap w:val="0"/>
            <w:vAlign w:val="top"/>
          </w:tcPr>
          <w:p w14:paraId="3A5ADB66">
            <w:pPr>
              <w:wordWrap w:val="0"/>
              <w:topLinePunct/>
              <w:autoSpaceDE w:val="0"/>
              <w:autoSpaceDN w:val="0"/>
              <w:rPr>
                <w:rFonts w:hint="eastAsia" w:ascii="宋体" w:hAnsi="宋体" w:eastAsia="宋体" w:cs="宋体"/>
                <w:sz w:val="20"/>
                <w:lang w:val="zh-CN" w:eastAsia="en-US" w:bidi="zh-CN"/>
              </w:rPr>
            </w:pPr>
          </w:p>
        </w:tc>
      </w:tr>
      <w:tr w14:paraId="62549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095" w:type="dxa"/>
            <w:vMerge w:val="restart"/>
            <w:noWrap w:val="0"/>
            <w:vAlign w:val="top"/>
          </w:tcPr>
          <w:p w14:paraId="019ECA1E">
            <w:pPr>
              <w:wordWrap w:val="0"/>
              <w:topLinePunct/>
              <w:autoSpaceDE w:val="0"/>
              <w:autoSpaceDN w:val="0"/>
              <w:spacing w:before="5"/>
              <w:rPr>
                <w:rFonts w:hint="eastAsia" w:ascii="宋体" w:hAnsi="宋体" w:eastAsia="宋体" w:cs="宋体"/>
                <w:b/>
                <w:sz w:val="24"/>
                <w:lang w:val="zh-CN" w:eastAsia="en-US" w:bidi="zh-CN"/>
              </w:rPr>
            </w:pPr>
          </w:p>
          <w:p w14:paraId="356F2D62">
            <w:pPr>
              <w:wordWrap w:val="0"/>
              <w:topLinePunct/>
              <w:autoSpaceDE w:val="0"/>
              <w:autoSpaceDN w:val="0"/>
              <w:ind w:left="602"/>
              <w:rPr>
                <w:rFonts w:hint="eastAsia" w:ascii="宋体" w:hAnsi="宋体" w:eastAsia="宋体" w:cs="宋体"/>
                <w:lang w:val="zh-CN" w:eastAsia="en-US" w:bidi="zh-CN"/>
              </w:rPr>
            </w:pPr>
            <w:r>
              <w:rPr>
                <w:rFonts w:ascii="宋体" w:hAnsi="宋体" w:eastAsia="宋体" w:cs="宋体"/>
                <w:lang w:val="zh-CN" w:eastAsia="en-US" w:bidi="zh-CN"/>
              </w:rPr>
              <w:t>联系方式</w:t>
            </w:r>
          </w:p>
        </w:tc>
        <w:tc>
          <w:tcPr>
            <w:tcW w:w="1128" w:type="dxa"/>
            <w:noWrap w:val="0"/>
            <w:vAlign w:val="top"/>
          </w:tcPr>
          <w:p w14:paraId="0C2D2FD4">
            <w:pPr>
              <w:wordWrap w:val="0"/>
              <w:topLinePunct/>
              <w:autoSpaceDE w:val="0"/>
              <w:autoSpaceDN w:val="0"/>
              <w:spacing w:before="128"/>
              <w:ind w:left="13"/>
              <w:jc w:val="center"/>
              <w:rPr>
                <w:rFonts w:hint="eastAsia" w:ascii="宋体" w:hAnsi="宋体" w:eastAsia="宋体" w:cs="宋体"/>
                <w:lang w:val="zh-CN" w:eastAsia="en-US" w:bidi="zh-CN"/>
              </w:rPr>
            </w:pPr>
            <w:r>
              <w:rPr>
                <w:rFonts w:ascii="宋体" w:hAnsi="宋体" w:eastAsia="宋体" w:cs="宋体"/>
                <w:lang w:val="zh-CN" w:eastAsia="en-US" w:bidi="zh-CN"/>
              </w:rPr>
              <w:t>联系人</w:t>
            </w:r>
          </w:p>
        </w:tc>
        <w:tc>
          <w:tcPr>
            <w:tcW w:w="2160" w:type="dxa"/>
            <w:gridSpan w:val="2"/>
            <w:noWrap w:val="0"/>
            <w:vAlign w:val="top"/>
          </w:tcPr>
          <w:p w14:paraId="3AA2148E">
            <w:pPr>
              <w:wordWrap w:val="0"/>
              <w:topLinePunct/>
              <w:autoSpaceDE w:val="0"/>
              <w:autoSpaceDN w:val="0"/>
              <w:rPr>
                <w:rFonts w:hint="eastAsia" w:ascii="宋体" w:hAnsi="宋体" w:eastAsia="宋体" w:cs="宋体"/>
                <w:sz w:val="20"/>
                <w:lang w:val="zh-CN" w:eastAsia="en-US" w:bidi="zh-CN"/>
              </w:rPr>
            </w:pPr>
          </w:p>
        </w:tc>
        <w:tc>
          <w:tcPr>
            <w:tcW w:w="1317" w:type="dxa"/>
            <w:gridSpan w:val="2"/>
            <w:noWrap w:val="0"/>
            <w:vAlign w:val="top"/>
          </w:tcPr>
          <w:p w14:paraId="6BE15E81">
            <w:pPr>
              <w:wordWrap w:val="0"/>
              <w:topLinePunct/>
              <w:autoSpaceDE w:val="0"/>
              <w:autoSpaceDN w:val="0"/>
              <w:spacing w:before="128"/>
              <w:ind w:left="381"/>
              <w:rPr>
                <w:rFonts w:hint="eastAsia" w:ascii="宋体" w:hAnsi="宋体" w:eastAsia="宋体" w:cs="宋体"/>
                <w:lang w:val="zh-CN" w:eastAsia="en-US" w:bidi="zh-CN"/>
              </w:rPr>
            </w:pPr>
            <w:r>
              <w:rPr>
                <w:rFonts w:ascii="宋体" w:hAnsi="宋体" w:eastAsia="宋体" w:cs="宋体"/>
                <w:lang w:val="zh-CN" w:eastAsia="en-US" w:bidi="zh-CN"/>
              </w:rPr>
              <w:t>电 话</w:t>
            </w:r>
          </w:p>
        </w:tc>
        <w:tc>
          <w:tcPr>
            <w:tcW w:w="3081" w:type="dxa"/>
            <w:gridSpan w:val="3"/>
            <w:noWrap w:val="0"/>
            <w:vAlign w:val="top"/>
          </w:tcPr>
          <w:p w14:paraId="3E290794">
            <w:pPr>
              <w:wordWrap w:val="0"/>
              <w:topLinePunct/>
              <w:autoSpaceDE w:val="0"/>
              <w:autoSpaceDN w:val="0"/>
              <w:rPr>
                <w:rFonts w:hint="eastAsia" w:ascii="宋体" w:hAnsi="宋体" w:eastAsia="宋体" w:cs="宋体"/>
                <w:sz w:val="20"/>
                <w:lang w:val="zh-CN" w:eastAsia="en-US" w:bidi="zh-CN"/>
              </w:rPr>
            </w:pPr>
          </w:p>
        </w:tc>
      </w:tr>
      <w:tr w14:paraId="250EF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095" w:type="dxa"/>
            <w:vMerge w:val="continue"/>
            <w:tcBorders>
              <w:top w:val="nil"/>
            </w:tcBorders>
            <w:noWrap w:val="0"/>
            <w:vAlign w:val="top"/>
          </w:tcPr>
          <w:p w14:paraId="3BE2F408">
            <w:pPr>
              <w:wordWrap w:val="0"/>
              <w:topLinePunct/>
              <w:autoSpaceDE w:val="0"/>
              <w:autoSpaceDN w:val="0"/>
              <w:rPr>
                <w:rFonts w:hint="eastAsia" w:ascii="宋体" w:hAnsi="宋体" w:eastAsia="宋体" w:cs="宋体"/>
                <w:sz w:val="2"/>
                <w:szCs w:val="2"/>
                <w:lang w:val="zh-CN" w:eastAsia="en-US" w:bidi="zh-CN"/>
              </w:rPr>
            </w:pPr>
          </w:p>
        </w:tc>
        <w:tc>
          <w:tcPr>
            <w:tcW w:w="1128" w:type="dxa"/>
            <w:noWrap w:val="0"/>
            <w:vAlign w:val="top"/>
          </w:tcPr>
          <w:p w14:paraId="0E441886">
            <w:pPr>
              <w:tabs>
                <w:tab w:val="left" w:pos="430"/>
              </w:tabs>
              <w:wordWrap w:val="0"/>
              <w:topLinePunct/>
              <w:autoSpaceDE w:val="0"/>
              <w:autoSpaceDN w:val="0"/>
              <w:spacing w:before="130"/>
              <w:ind w:left="10"/>
              <w:jc w:val="center"/>
              <w:rPr>
                <w:rFonts w:hint="eastAsia" w:ascii="宋体" w:hAnsi="宋体" w:eastAsia="宋体" w:cs="宋体"/>
                <w:lang w:val="zh-CN" w:eastAsia="en-US" w:bidi="zh-CN"/>
              </w:rPr>
            </w:pPr>
            <w:r>
              <w:rPr>
                <w:rFonts w:ascii="宋体" w:hAnsi="宋体" w:eastAsia="宋体" w:cs="宋体"/>
                <w:lang w:val="zh-CN" w:eastAsia="en-US" w:bidi="zh-CN"/>
              </w:rPr>
              <w:t>传</w:t>
            </w:r>
            <w:r>
              <w:rPr>
                <w:rFonts w:ascii="宋体" w:hAnsi="宋体" w:eastAsia="宋体" w:cs="宋体"/>
                <w:lang w:val="zh-CN" w:eastAsia="en-US" w:bidi="zh-CN"/>
              </w:rPr>
              <w:tab/>
            </w:r>
            <w:r>
              <w:rPr>
                <w:rFonts w:ascii="宋体" w:hAnsi="宋体" w:eastAsia="宋体" w:cs="宋体"/>
                <w:lang w:val="zh-CN" w:eastAsia="en-US" w:bidi="zh-CN"/>
              </w:rPr>
              <w:t>真</w:t>
            </w:r>
          </w:p>
        </w:tc>
        <w:tc>
          <w:tcPr>
            <w:tcW w:w="2160" w:type="dxa"/>
            <w:gridSpan w:val="2"/>
            <w:noWrap w:val="0"/>
            <w:vAlign w:val="top"/>
          </w:tcPr>
          <w:p w14:paraId="690D076C">
            <w:pPr>
              <w:wordWrap w:val="0"/>
              <w:topLinePunct/>
              <w:autoSpaceDE w:val="0"/>
              <w:autoSpaceDN w:val="0"/>
              <w:rPr>
                <w:rFonts w:hint="eastAsia" w:ascii="宋体" w:hAnsi="宋体" w:eastAsia="宋体" w:cs="宋体"/>
                <w:sz w:val="20"/>
                <w:lang w:val="zh-CN" w:eastAsia="en-US" w:bidi="zh-CN"/>
              </w:rPr>
            </w:pPr>
          </w:p>
        </w:tc>
        <w:tc>
          <w:tcPr>
            <w:tcW w:w="1317" w:type="dxa"/>
            <w:gridSpan w:val="2"/>
            <w:noWrap w:val="0"/>
            <w:vAlign w:val="top"/>
          </w:tcPr>
          <w:p w14:paraId="217F8310">
            <w:pPr>
              <w:wordWrap w:val="0"/>
              <w:topLinePunct/>
              <w:autoSpaceDE w:val="0"/>
              <w:autoSpaceDN w:val="0"/>
              <w:spacing w:before="130"/>
              <w:ind w:left="381"/>
              <w:rPr>
                <w:rFonts w:hint="eastAsia" w:ascii="宋体" w:hAnsi="宋体" w:eastAsia="宋体" w:cs="宋体"/>
                <w:lang w:val="zh-CN" w:eastAsia="en-US" w:bidi="zh-CN"/>
              </w:rPr>
            </w:pPr>
            <w:r>
              <w:rPr>
                <w:rFonts w:ascii="宋体" w:hAnsi="宋体" w:eastAsia="宋体" w:cs="宋体"/>
                <w:lang w:val="zh-CN" w:eastAsia="en-US" w:bidi="zh-CN"/>
              </w:rPr>
              <w:t>网 址</w:t>
            </w:r>
          </w:p>
        </w:tc>
        <w:tc>
          <w:tcPr>
            <w:tcW w:w="3081" w:type="dxa"/>
            <w:gridSpan w:val="3"/>
            <w:noWrap w:val="0"/>
            <w:vAlign w:val="top"/>
          </w:tcPr>
          <w:p w14:paraId="4CA6C064">
            <w:pPr>
              <w:wordWrap w:val="0"/>
              <w:topLinePunct/>
              <w:autoSpaceDE w:val="0"/>
              <w:autoSpaceDN w:val="0"/>
              <w:rPr>
                <w:rFonts w:hint="eastAsia" w:ascii="宋体" w:hAnsi="宋体" w:eastAsia="宋体" w:cs="宋体"/>
                <w:sz w:val="20"/>
                <w:lang w:val="zh-CN" w:eastAsia="en-US" w:bidi="zh-CN"/>
              </w:rPr>
            </w:pPr>
          </w:p>
        </w:tc>
      </w:tr>
      <w:tr w14:paraId="73075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095" w:type="dxa"/>
            <w:noWrap w:val="0"/>
            <w:vAlign w:val="top"/>
          </w:tcPr>
          <w:p w14:paraId="6CA14DF4">
            <w:pPr>
              <w:wordWrap w:val="0"/>
              <w:topLinePunct/>
              <w:autoSpaceDE w:val="0"/>
              <w:autoSpaceDN w:val="0"/>
              <w:spacing w:before="128"/>
              <w:ind w:left="496"/>
              <w:rPr>
                <w:rFonts w:hint="eastAsia" w:ascii="宋体" w:hAnsi="宋体" w:eastAsia="宋体" w:cs="宋体"/>
                <w:lang w:val="zh-CN" w:eastAsia="en-US" w:bidi="zh-CN"/>
              </w:rPr>
            </w:pPr>
            <w:r>
              <w:rPr>
                <w:rFonts w:ascii="宋体" w:hAnsi="宋体" w:eastAsia="宋体" w:cs="宋体"/>
                <w:lang w:val="zh-CN" w:eastAsia="en-US" w:bidi="zh-CN"/>
              </w:rPr>
              <w:t>法定代表人</w:t>
            </w:r>
          </w:p>
        </w:tc>
        <w:tc>
          <w:tcPr>
            <w:tcW w:w="1128" w:type="dxa"/>
            <w:noWrap w:val="0"/>
            <w:vAlign w:val="top"/>
          </w:tcPr>
          <w:p w14:paraId="57D0608C">
            <w:pPr>
              <w:wordWrap w:val="0"/>
              <w:topLinePunct/>
              <w:autoSpaceDE w:val="0"/>
              <w:autoSpaceDN w:val="0"/>
              <w:spacing w:before="128"/>
              <w:ind w:left="13"/>
              <w:jc w:val="center"/>
              <w:rPr>
                <w:rFonts w:hint="eastAsia" w:ascii="宋体" w:hAnsi="宋体" w:eastAsia="宋体" w:cs="宋体"/>
                <w:lang w:val="zh-CN" w:eastAsia="en-US" w:bidi="zh-CN"/>
              </w:rPr>
            </w:pPr>
            <w:r>
              <w:rPr>
                <w:rFonts w:ascii="宋体" w:hAnsi="宋体" w:eastAsia="宋体" w:cs="宋体"/>
                <w:lang w:val="zh-CN" w:eastAsia="en-US" w:bidi="zh-CN"/>
              </w:rPr>
              <w:t>姓名</w:t>
            </w:r>
          </w:p>
        </w:tc>
        <w:tc>
          <w:tcPr>
            <w:tcW w:w="840" w:type="dxa"/>
            <w:noWrap w:val="0"/>
            <w:vAlign w:val="top"/>
          </w:tcPr>
          <w:p w14:paraId="6D57699F">
            <w:pPr>
              <w:wordWrap w:val="0"/>
              <w:topLinePunct/>
              <w:autoSpaceDE w:val="0"/>
              <w:autoSpaceDN w:val="0"/>
              <w:rPr>
                <w:rFonts w:hint="eastAsia" w:ascii="宋体" w:hAnsi="宋体" w:eastAsia="宋体" w:cs="宋体"/>
                <w:sz w:val="20"/>
                <w:lang w:val="zh-CN" w:eastAsia="en-US" w:bidi="zh-CN"/>
              </w:rPr>
            </w:pPr>
          </w:p>
        </w:tc>
        <w:tc>
          <w:tcPr>
            <w:tcW w:w="1320" w:type="dxa"/>
            <w:noWrap w:val="0"/>
            <w:vAlign w:val="top"/>
          </w:tcPr>
          <w:p w14:paraId="50847D5D">
            <w:pPr>
              <w:wordWrap w:val="0"/>
              <w:topLinePunct/>
              <w:autoSpaceDE w:val="0"/>
              <w:autoSpaceDN w:val="0"/>
              <w:spacing w:before="128"/>
              <w:ind w:left="223"/>
              <w:rPr>
                <w:rFonts w:hint="eastAsia" w:ascii="宋体" w:hAnsi="宋体" w:eastAsia="宋体" w:cs="宋体"/>
                <w:lang w:val="zh-CN" w:eastAsia="en-US" w:bidi="zh-CN"/>
              </w:rPr>
            </w:pPr>
            <w:r>
              <w:rPr>
                <w:rFonts w:ascii="宋体" w:hAnsi="宋体" w:eastAsia="宋体" w:cs="宋体"/>
                <w:lang w:val="zh-CN" w:eastAsia="en-US" w:bidi="zh-CN"/>
              </w:rPr>
              <w:t>技术职称</w:t>
            </w:r>
          </w:p>
        </w:tc>
        <w:tc>
          <w:tcPr>
            <w:tcW w:w="1317" w:type="dxa"/>
            <w:gridSpan w:val="2"/>
            <w:noWrap w:val="0"/>
            <w:vAlign w:val="top"/>
          </w:tcPr>
          <w:p w14:paraId="22C9A945">
            <w:pPr>
              <w:wordWrap w:val="0"/>
              <w:topLinePunct/>
              <w:autoSpaceDE w:val="0"/>
              <w:autoSpaceDN w:val="0"/>
              <w:rPr>
                <w:rFonts w:hint="eastAsia" w:ascii="宋体" w:hAnsi="宋体" w:eastAsia="宋体" w:cs="宋体"/>
                <w:sz w:val="20"/>
                <w:lang w:val="zh-CN" w:eastAsia="en-US" w:bidi="zh-CN"/>
              </w:rPr>
            </w:pPr>
          </w:p>
        </w:tc>
        <w:tc>
          <w:tcPr>
            <w:tcW w:w="1139" w:type="dxa"/>
            <w:gridSpan w:val="2"/>
            <w:noWrap w:val="0"/>
            <w:vAlign w:val="top"/>
          </w:tcPr>
          <w:p w14:paraId="066A990D">
            <w:pPr>
              <w:wordWrap w:val="0"/>
              <w:topLinePunct/>
              <w:autoSpaceDE w:val="0"/>
              <w:autoSpaceDN w:val="0"/>
              <w:spacing w:before="128"/>
              <w:ind w:left="342"/>
              <w:rPr>
                <w:rFonts w:hint="eastAsia" w:ascii="宋体" w:hAnsi="宋体" w:eastAsia="宋体" w:cs="宋体"/>
                <w:lang w:val="zh-CN" w:eastAsia="en-US" w:bidi="zh-CN"/>
              </w:rPr>
            </w:pPr>
            <w:r>
              <w:rPr>
                <w:rFonts w:ascii="宋体" w:hAnsi="宋体" w:eastAsia="宋体" w:cs="宋体"/>
                <w:lang w:val="zh-CN" w:eastAsia="en-US" w:bidi="zh-CN"/>
              </w:rPr>
              <w:t>电话</w:t>
            </w:r>
          </w:p>
        </w:tc>
        <w:tc>
          <w:tcPr>
            <w:tcW w:w="1942" w:type="dxa"/>
            <w:noWrap w:val="0"/>
            <w:vAlign w:val="top"/>
          </w:tcPr>
          <w:p w14:paraId="0744809E">
            <w:pPr>
              <w:wordWrap w:val="0"/>
              <w:topLinePunct/>
              <w:autoSpaceDE w:val="0"/>
              <w:autoSpaceDN w:val="0"/>
              <w:rPr>
                <w:rFonts w:hint="eastAsia" w:ascii="宋体" w:hAnsi="宋体" w:eastAsia="宋体" w:cs="宋体"/>
                <w:sz w:val="20"/>
                <w:lang w:val="zh-CN" w:eastAsia="en-US" w:bidi="zh-CN"/>
              </w:rPr>
            </w:pPr>
          </w:p>
        </w:tc>
      </w:tr>
      <w:tr w14:paraId="5F8C8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095" w:type="dxa"/>
            <w:noWrap w:val="0"/>
            <w:vAlign w:val="top"/>
          </w:tcPr>
          <w:p w14:paraId="5E0026EA">
            <w:pPr>
              <w:wordWrap w:val="0"/>
              <w:topLinePunct/>
              <w:autoSpaceDE w:val="0"/>
              <w:autoSpaceDN w:val="0"/>
              <w:spacing w:before="131"/>
              <w:ind w:left="496"/>
              <w:rPr>
                <w:rFonts w:hint="eastAsia" w:ascii="宋体" w:hAnsi="宋体" w:eastAsia="宋体" w:cs="宋体"/>
                <w:lang w:val="zh-CN" w:eastAsia="en-US" w:bidi="zh-CN"/>
              </w:rPr>
            </w:pPr>
            <w:r>
              <w:rPr>
                <w:rFonts w:ascii="宋体" w:hAnsi="宋体" w:eastAsia="宋体" w:cs="宋体"/>
                <w:lang w:val="zh-CN" w:eastAsia="en-US" w:bidi="zh-CN"/>
              </w:rPr>
              <w:t>技术负责人</w:t>
            </w:r>
          </w:p>
        </w:tc>
        <w:tc>
          <w:tcPr>
            <w:tcW w:w="1128" w:type="dxa"/>
            <w:noWrap w:val="0"/>
            <w:vAlign w:val="top"/>
          </w:tcPr>
          <w:p w14:paraId="25A96BBF">
            <w:pPr>
              <w:wordWrap w:val="0"/>
              <w:topLinePunct/>
              <w:autoSpaceDE w:val="0"/>
              <w:autoSpaceDN w:val="0"/>
              <w:spacing w:before="131"/>
              <w:ind w:left="13"/>
              <w:jc w:val="center"/>
              <w:rPr>
                <w:rFonts w:hint="eastAsia" w:ascii="宋体" w:hAnsi="宋体" w:eastAsia="宋体" w:cs="宋体"/>
                <w:lang w:val="zh-CN" w:eastAsia="en-US" w:bidi="zh-CN"/>
              </w:rPr>
            </w:pPr>
            <w:r>
              <w:rPr>
                <w:rFonts w:ascii="宋体" w:hAnsi="宋体" w:eastAsia="宋体" w:cs="宋体"/>
                <w:lang w:val="zh-CN" w:eastAsia="en-US" w:bidi="zh-CN"/>
              </w:rPr>
              <w:t>姓名</w:t>
            </w:r>
          </w:p>
        </w:tc>
        <w:tc>
          <w:tcPr>
            <w:tcW w:w="840" w:type="dxa"/>
            <w:noWrap w:val="0"/>
            <w:vAlign w:val="top"/>
          </w:tcPr>
          <w:p w14:paraId="38B5E332">
            <w:pPr>
              <w:wordWrap w:val="0"/>
              <w:topLinePunct/>
              <w:autoSpaceDE w:val="0"/>
              <w:autoSpaceDN w:val="0"/>
              <w:rPr>
                <w:rFonts w:hint="eastAsia" w:ascii="宋体" w:hAnsi="宋体" w:eastAsia="宋体" w:cs="宋体"/>
                <w:sz w:val="20"/>
                <w:lang w:val="zh-CN" w:eastAsia="en-US" w:bidi="zh-CN"/>
              </w:rPr>
            </w:pPr>
          </w:p>
        </w:tc>
        <w:tc>
          <w:tcPr>
            <w:tcW w:w="1320" w:type="dxa"/>
            <w:noWrap w:val="0"/>
            <w:vAlign w:val="top"/>
          </w:tcPr>
          <w:p w14:paraId="13879341">
            <w:pPr>
              <w:wordWrap w:val="0"/>
              <w:topLinePunct/>
              <w:autoSpaceDE w:val="0"/>
              <w:autoSpaceDN w:val="0"/>
              <w:spacing w:before="131"/>
              <w:ind w:left="223"/>
              <w:rPr>
                <w:rFonts w:hint="eastAsia" w:ascii="宋体" w:hAnsi="宋体" w:eastAsia="宋体" w:cs="宋体"/>
                <w:lang w:val="zh-CN" w:eastAsia="en-US" w:bidi="zh-CN"/>
              </w:rPr>
            </w:pPr>
            <w:r>
              <w:rPr>
                <w:rFonts w:ascii="宋体" w:hAnsi="宋体" w:eastAsia="宋体" w:cs="宋体"/>
                <w:lang w:val="zh-CN" w:eastAsia="en-US" w:bidi="zh-CN"/>
              </w:rPr>
              <w:t>技术职称</w:t>
            </w:r>
          </w:p>
        </w:tc>
        <w:tc>
          <w:tcPr>
            <w:tcW w:w="1317" w:type="dxa"/>
            <w:gridSpan w:val="2"/>
            <w:noWrap w:val="0"/>
            <w:vAlign w:val="top"/>
          </w:tcPr>
          <w:p w14:paraId="5F89624C">
            <w:pPr>
              <w:wordWrap w:val="0"/>
              <w:topLinePunct/>
              <w:autoSpaceDE w:val="0"/>
              <w:autoSpaceDN w:val="0"/>
              <w:rPr>
                <w:rFonts w:hint="eastAsia" w:ascii="宋体" w:hAnsi="宋体" w:eastAsia="宋体" w:cs="宋体"/>
                <w:sz w:val="20"/>
                <w:lang w:val="zh-CN" w:eastAsia="en-US" w:bidi="zh-CN"/>
              </w:rPr>
            </w:pPr>
          </w:p>
        </w:tc>
        <w:tc>
          <w:tcPr>
            <w:tcW w:w="1139" w:type="dxa"/>
            <w:gridSpan w:val="2"/>
            <w:noWrap w:val="0"/>
            <w:vAlign w:val="top"/>
          </w:tcPr>
          <w:p w14:paraId="69AD0B97">
            <w:pPr>
              <w:wordWrap w:val="0"/>
              <w:topLinePunct/>
              <w:autoSpaceDE w:val="0"/>
              <w:autoSpaceDN w:val="0"/>
              <w:spacing w:before="131"/>
              <w:ind w:left="342"/>
              <w:rPr>
                <w:rFonts w:hint="eastAsia" w:ascii="宋体" w:hAnsi="宋体" w:eastAsia="宋体" w:cs="宋体"/>
                <w:lang w:val="zh-CN" w:eastAsia="en-US" w:bidi="zh-CN"/>
              </w:rPr>
            </w:pPr>
            <w:r>
              <w:rPr>
                <w:rFonts w:ascii="宋体" w:hAnsi="宋体" w:eastAsia="宋体" w:cs="宋体"/>
                <w:lang w:val="zh-CN" w:eastAsia="en-US" w:bidi="zh-CN"/>
              </w:rPr>
              <w:t>电话</w:t>
            </w:r>
          </w:p>
        </w:tc>
        <w:tc>
          <w:tcPr>
            <w:tcW w:w="1942" w:type="dxa"/>
            <w:noWrap w:val="0"/>
            <w:vAlign w:val="top"/>
          </w:tcPr>
          <w:p w14:paraId="0ED36CD3">
            <w:pPr>
              <w:wordWrap w:val="0"/>
              <w:topLinePunct/>
              <w:autoSpaceDE w:val="0"/>
              <w:autoSpaceDN w:val="0"/>
              <w:rPr>
                <w:rFonts w:hint="eastAsia" w:ascii="宋体" w:hAnsi="宋体" w:eastAsia="宋体" w:cs="宋体"/>
                <w:sz w:val="20"/>
                <w:lang w:val="zh-CN" w:eastAsia="en-US" w:bidi="zh-CN"/>
              </w:rPr>
            </w:pPr>
          </w:p>
        </w:tc>
      </w:tr>
      <w:tr w14:paraId="3090E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095" w:type="dxa"/>
            <w:noWrap w:val="0"/>
            <w:vAlign w:val="top"/>
          </w:tcPr>
          <w:p w14:paraId="0247C7FD">
            <w:pPr>
              <w:wordWrap w:val="0"/>
              <w:topLinePunct/>
              <w:autoSpaceDE w:val="0"/>
              <w:autoSpaceDN w:val="0"/>
              <w:spacing w:before="130"/>
              <w:ind w:left="496"/>
              <w:rPr>
                <w:rFonts w:hint="eastAsia" w:ascii="宋体" w:hAnsi="宋体" w:eastAsia="宋体" w:cs="宋体"/>
                <w:lang w:val="zh-CN" w:eastAsia="en-US" w:bidi="zh-CN"/>
              </w:rPr>
            </w:pPr>
            <w:r>
              <w:rPr>
                <w:rFonts w:ascii="宋体" w:hAnsi="宋体" w:eastAsia="宋体" w:cs="宋体"/>
                <w:lang w:val="zh-CN" w:eastAsia="en-US" w:bidi="zh-CN"/>
              </w:rPr>
              <w:t>营业执照号</w:t>
            </w:r>
          </w:p>
        </w:tc>
        <w:tc>
          <w:tcPr>
            <w:tcW w:w="3288" w:type="dxa"/>
            <w:gridSpan w:val="3"/>
            <w:noWrap w:val="0"/>
            <w:vAlign w:val="top"/>
          </w:tcPr>
          <w:p w14:paraId="04E81036">
            <w:pPr>
              <w:wordWrap w:val="0"/>
              <w:topLinePunct/>
              <w:autoSpaceDE w:val="0"/>
              <w:autoSpaceDN w:val="0"/>
              <w:rPr>
                <w:rFonts w:hint="eastAsia" w:ascii="宋体" w:hAnsi="宋体" w:eastAsia="宋体" w:cs="宋体"/>
                <w:sz w:val="20"/>
                <w:lang w:val="zh-CN" w:eastAsia="en-US" w:bidi="zh-CN"/>
              </w:rPr>
            </w:pPr>
          </w:p>
        </w:tc>
        <w:tc>
          <w:tcPr>
            <w:tcW w:w="4398" w:type="dxa"/>
            <w:gridSpan w:val="5"/>
            <w:noWrap w:val="0"/>
            <w:vAlign w:val="top"/>
          </w:tcPr>
          <w:p w14:paraId="3878A287">
            <w:pPr>
              <w:wordWrap w:val="0"/>
              <w:topLinePunct/>
              <w:autoSpaceDE w:val="0"/>
              <w:autoSpaceDN w:val="0"/>
              <w:spacing w:before="130"/>
              <w:ind w:left="1286"/>
              <w:rPr>
                <w:rFonts w:hint="eastAsia" w:ascii="宋体" w:hAnsi="宋体" w:eastAsia="宋体" w:cs="宋体"/>
                <w:lang w:val="zh-CN" w:eastAsia="en-US" w:bidi="zh-CN"/>
              </w:rPr>
            </w:pPr>
            <w:r>
              <w:rPr>
                <w:rFonts w:ascii="宋体" w:hAnsi="宋体" w:eastAsia="宋体" w:cs="宋体"/>
                <w:lang w:val="zh-CN" w:eastAsia="en-US" w:bidi="zh-CN"/>
              </w:rPr>
              <w:t>员工总人数：</w:t>
            </w:r>
          </w:p>
        </w:tc>
      </w:tr>
      <w:tr w14:paraId="49830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095" w:type="dxa"/>
            <w:noWrap w:val="0"/>
            <w:vAlign w:val="top"/>
          </w:tcPr>
          <w:p w14:paraId="5048F7C5">
            <w:pPr>
              <w:wordWrap w:val="0"/>
              <w:topLinePunct/>
              <w:autoSpaceDE w:val="0"/>
              <w:autoSpaceDN w:val="0"/>
              <w:spacing w:before="128"/>
              <w:ind w:left="602"/>
              <w:rPr>
                <w:rFonts w:hint="eastAsia" w:ascii="宋体" w:hAnsi="宋体" w:eastAsia="宋体" w:cs="宋体"/>
                <w:lang w:val="zh-CN" w:eastAsia="en-US" w:bidi="zh-CN"/>
              </w:rPr>
            </w:pPr>
            <w:r>
              <w:rPr>
                <w:rFonts w:ascii="宋体" w:hAnsi="宋体" w:eastAsia="宋体" w:cs="宋体"/>
                <w:lang w:val="zh-CN" w:eastAsia="en-US" w:bidi="zh-CN"/>
              </w:rPr>
              <w:t>注册资本</w:t>
            </w:r>
          </w:p>
        </w:tc>
        <w:tc>
          <w:tcPr>
            <w:tcW w:w="3288" w:type="dxa"/>
            <w:gridSpan w:val="3"/>
            <w:noWrap w:val="0"/>
            <w:vAlign w:val="top"/>
          </w:tcPr>
          <w:p w14:paraId="5B254F2F">
            <w:pPr>
              <w:wordWrap w:val="0"/>
              <w:topLinePunct/>
              <w:autoSpaceDE w:val="0"/>
              <w:autoSpaceDN w:val="0"/>
              <w:rPr>
                <w:rFonts w:hint="eastAsia" w:ascii="宋体" w:hAnsi="宋体" w:eastAsia="宋体" w:cs="宋体"/>
                <w:sz w:val="20"/>
                <w:lang w:val="zh-CN" w:eastAsia="en-US" w:bidi="zh-CN"/>
              </w:rPr>
            </w:pPr>
          </w:p>
        </w:tc>
        <w:tc>
          <w:tcPr>
            <w:tcW w:w="440" w:type="dxa"/>
            <w:vMerge w:val="restart"/>
            <w:noWrap w:val="0"/>
            <w:vAlign w:val="top"/>
          </w:tcPr>
          <w:p w14:paraId="3B40B9F0">
            <w:pPr>
              <w:wordWrap w:val="0"/>
              <w:topLinePunct/>
              <w:autoSpaceDE w:val="0"/>
              <w:autoSpaceDN w:val="0"/>
              <w:rPr>
                <w:rFonts w:hint="eastAsia" w:ascii="宋体" w:hAnsi="宋体" w:eastAsia="宋体" w:cs="宋体"/>
                <w:b/>
                <w:sz w:val="20"/>
                <w:lang w:val="zh-CN" w:eastAsia="en-US" w:bidi="zh-CN"/>
              </w:rPr>
            </w:pPr>
          </w:p>
          <w:p w14:paraId="3A5C2CAD">
            <w:pPr>
              <w:wordWrap w:val="0"/>
              <w:topLinePunct/>
              <w:autoSpaceDE w:val="0"/>
              <w:autoSpaceDN w:val="0"/>
              <w:spacing w:before="2"/>
              <w:rPr>
                <w:rFonts w:hint="eastAsia" w:ascii="宋体" w:hAnsi="宋体" w:eastAsia="宋体" w:cs="宋体"/>
                <w:b/>
                <w:sz w:val="20"/>
                <w:lang w:val="zh-CN" w:eastAsia="en-US" w:bidi="zh-CN"/>
              </w:rPr>
            </w:pPr>
          </w:p>
          <w:p w14:paraId="5F558838">
            <w:pPr>
              <w:wordWrap w:val="0"/>
              <w:topLinePunct/>
              <w:autoSpaceDE w:val="0"/>
              <w:autoSpaceDN w:val="0"/>
              <w:spacing w:line="446" w:lineRule="auto"/>
              <w:ind w:left="108" w:right="81"/>
              <w:rPr>
                <w:rFonts w:hint="eastAsia" w:ascii="宋体" w:hAnsi="宋体" w:eastAsia="宋体" w:cs="宋体"/>
                <w:lang w:val="zh-CN" w:eastAsia="en-US" w:bidi="zh-CN"/>
              </w:rPr>
            </w:pPr>
            <w:r>
              <w:rPr>
                <w:rFonts w:ascii="宋体" w:hAnsi="宋体" w:eastAsia="宋体" w:cs="宋体"/>
                <w:lang w:val="zh-CN" w:eastAsia="en-US" w:bidi="zh-CN"/>
              </w:rPr>
              <w:t>其中</w:t>
            </w:r>
          </w:p>
        </w:tc>
        <w:tc>
          <w:tcPr>
            <w:tcW w:w="1726" w:type="dxa"/>
            <w:gridSpan w:val="2"/>
            <w:noWrap w:val="0"/>
            <w:vAlign w:val="top"/>
          </w:tcPr>
          <w:p w14:paraId="5AAF8E36">
            <w:pPr>
              <w:wordWrap w:val="0"/>
              <w:topLinePunct/>
              <w:autoSpaceDE w:val="0"/>
              <w:autoSpaceDN w:val="0"/>
              <w:spacing w:before="128"/>
              <w:ind w:left="321"/>
              <w:rPr>
                <w:rFonts w:hint="eastAsia" w:ascii="宋体" w:hAnsi="宋体" w:eastAsia="宋体" w:cs="宋体"/>
                <w:lang w:val="zh-CN" w:eastAsia="en-US" w:bidi="zh-CN"/>
              </w:rPr>
            </w:pPr>
            <w:r>
              <w:rPr>
                <w:rFonts w:ascii="宋体" w:hAnsi="宋体" w:eastAsia="宋体" w:cs="宋体"/>
                <w:lang w:val="zh-CN" w:eastAsia="en-US" w:bidi="zh-CN"/>
              </w:rPr>
              <w:t>高级职称人员</w:t>
            </w:r>
          </w:p>
        </w:tc>
        <w:tc>
          <w:tcPr>
            <w:tcW w:w="2232" w:type="dxa"/>
            <w:gridSpan w:val="2"/>
            <w:noWrap w:val="0"/>
            <w:vAlign w:val="top"/>
          </w:tcPr>
          <w:p w14:paraId="0FB7D705">
            <w:pPr>
              <w:wordWrap w:val="0"/>
              <w:topLinePunct/>
              <w:autoSpaceDE w:val="0"/>
              <w:autoSpaceDN w:val="0"/>
              <w:rPr>
                <w:rFonts w:hint="eastAsia" w:ascii="宋体" w:hAnsi="宋体" w:eastAsia="宋体" w:cs="宋体"/>
                <w:sz w:val="20"/>
                <w:lang w:val="zh-CN" w:eastAsia="en-US" w:bidi="zh-CN"/>
              </w:rPr>
            </w:pPr>
          </w:p>
        </w:tc>
      </w:tr>
      <w:tr w14:paraId="316F7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095" w:type="dxa"/>
            <w:noWrap w:val="0"/>
            <w:vAlign w:val="top"/>
          </w:tcPr>
          <w:p w14:paraId="288D6C3C">
            <w:pPr>
              <w:wordWrap w:val="0"/>
              <w:topLinePunct/>
              <w:autoSpaceDE w:val="0"/>
              <w:autoSpaceDN w:val="0"/>
              <w:spacing w:before="130"/>
              <w:ind w:left="602"/>
              <w:rPr>
                <w:rFonts w:hint="eastAsia" w:ascii="宋体" w:hAnsi="宋体" w:eastAsia="宋体" w:cs="宋体"/>
                <w:lang w:val="zh-CN" w:eastAsia="en-US" w:bidi="zh-CN"/>
              </w:rPr>
            </w:pPr>
            <w:r>
              <w:rPr>
                <w:rFonts w:ascii="宋体" w:hAnsi="宋体" w:eastAsia="宋体" w:cs="宋体"/>
                <w:lang w:val="zh-CN" w:eastAsia="en-US" w:bidi="zh-CN"/>
              </w:rPr>
              <w:t>成立日期</w:t>
            </w:r>
          </w:p>
        </w:tc>
        <w:tc>
          <w:tcPr>
            <w:tcW w:w="3288" w:type="dxa"/>
            <w:gridSpan w:val="3"/>
            <w:noWrap w:val="0"/>
            <w:vAlign w:val="top"/>
          </w:tcPr>
          <w:p w14:paraId="502D7A52">
            <w:pPr>
              <w:wordWrap w:val="0"/>
              <w:topLinePunct/>
              <w:autoSpaceDE w:val="0"/>
              <w:autoSpaceDN w:val="0"/>
              <w:rPr>
                <w:rFonts w:hint="eastAsia" w:ascii="宋体" w:hAnsi="宋体" w:eastAsia="宋体" w:cs="宋体"/>
                <w:sz w:val="20"/>
                <w:lang w:val="zh-CN" w:eastAsia="en-US" w:bidi="zh-CN"/>
              </w:rPr>
            </w:pPr>
          </w:p>
        </w:tc>
        <w:tc>
          <w:tcPr>
            <w:tcW w:w="440" w:type="dxa"/>
            <w:vMerge w:val="continue"/>
            <w:tcBorders>
              <w:top w:val="nil"/>
            </w:tcBorders>
            <w:noWrap w:val="0"/>
            <w:vAlign w:val="top"/>
          </w:tcPr>
          <w:p w14:paraId="10A1506E">
            <w:pPr>
              <w:wordWrap w:val="0"/>
              <w:topLinePunct/>
              <w:autoSpaceDE w:val="0"/>
              <w:autoSpaceDN w:val="0"/>
              <w:rPr>
                <w:rFonts w:hint="eastAsia" w:ascii="宋体" w:hAnsi="宋体" w:eastAsia="宋体" w:cs="宋体"/>
                <w:sz w:val="2"/>
                <w:szCs w:val="2"/>
                <w:lang w:val="zh-CN" w:eastAsia="en-US" w:bidi="zh-CN"/>
              </w:rPr>
            </w:pPr>
          </w:p>
        </w:tc>
        <w:tc>
          <w:tcPr>
            <w:tcW w:w="1726" w:type="dxa"/>
            <w:gridSpan w:val="2"/>
            <w:noWrap w:val="0"/>
            <w:vAlign w:val="top"/>
          </w:tcPr>
          <w:p w14:paraId="757739F9">
            <w:pPr>
              <w:wordWrap w:val="0"/>
              <w:topLinePunct/>
              <w:autoSpaceDE w:val="0"/>
              <w:autoSpaceDN w:val="0"/>
              <w:spacing w:before="130"/>
              <w:ind w:left="321"/>
              <w:rPr>
                <w:rFonts w:hint="eastAsia" w:ascii="宋体" w:hAnsi="宋体" w:eastAsia="宋体" w:cs="宋体"/>
                <w:lang w:val="zh-CN" w:eastAsia="en-US" w:bidi="zh-CN"/>
              </w:rPr>
            </w:pPr>
            <w:r>
              <w:rPr>
                <w:rFonts w:ascii="宋体" w:hAnsi="宋体" w:eastAsia="宋体" w:cs="宋体"/>
                <w:lang w:val="zh-CN" w:eastAsia="en-US" w:bidi="zh-CN"/>
              </w:rPr>
              <w:t>中级职称人员</w:t>
            </w:r>
          </w:p>
        </w:tc>
        <w:tc>
          <w:tcPr>
            <w:tcW w:w="2232" w:type="dxa"/>
            <w:gridSpan w:val="2"/>
            <w:noWrap w:val="0"/>
            <w:vAlign w:val="top"/>
          </w:tcPr>
          <w:p w14:paraId="0BFE7376">
            <w:pPr>
              <w:wordWrap w:val="0"/>
              <w:topLinePunct/>
              <w:autoSpaceDE w:val="0"/>
              <w:autoSpaceDN w:val="0"/>
              <w:rPr>
                <w:rFonts w:hint="eastAsia" w:ascii="宋体" w:hAnsi="宋体" w:eastAsia="宋体" w:cs="宋体"/>
                <w:sz w:val="20"/>
                <w:lang w:val="zh-CN" w:eastAsia="en-US" w:bidi="zh-CN"/>
              </w:rPr>
            </w:pPr>
          </w:p>
        </w:tc>
      </w:tr>
      <w:tr w14:paraId="549BA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095" w:type="dxa"/>
            <w:noWrap w:val="0"/>
            <w:vAlign w:val="top"/>
          </w:tcPr>
          <w:p w14:paraId="67EFC33C">
            <w:pPr>
              <w:wordWrap w:val="0"/>
              <w:topLinePunct/>
              <w:autoSpaceDE w:val="0"/>
              <w:autoSpaceDN w:val="0"/>
              <w:spacing w:before="128"/>
              <w:ind w:left="182"/>
              <w:rPr>
                <w:rFonts w:hint="eastAsia" w:ascii="宋体" w:hAnsi="宋体" w:eastAsia="宋体" w:cs="宋体"/>
                <w:lang w:val="zh-CN" w:eastAsia="en-US" w:bidi="zh-CN"/>
              </w:rPr>
            </w:pPr>
            <w:r>
              <w:rPr>
                <w:rFonts w:ascii="宋体" w:hAnsi="宋体" w:eastAsia="宋体" w:cs="宋体"/>
                <w:lang w:val="zh-CN" w:eastAsia="en-US" w:bidi="zh-CN"/>
              </w:rPr>
              <w:t>基本账户开户银行</w:t>
            </w:r>
          </w:p>
        </w:tc>
        <w:tc>
          <w:tcPr>
            <w:tcW w:w="3288" w:type="dxa"/>
            <w:gridSpan w:val="3"/>
            <w:noWrap w:val="0"/>
            <w:vAlign w:val="top"/>
          </w:tcPr>
          <w:p w14:paraId="1D45F3F1">
            <w:pPr>
              <w:wordWrap w:val="0"/>
              <w:topLinePunct/>
              <w:autoSpaceDE w:val="0"/>
              <w:autoSpaceDN w:val="0"/>
              <w:rPr>
                <w:rFonts w:hint="eastAsia" w:ascii="宋体" w:hAnsi="宋体" w:eastAsia="宋体" w:cs="宋体"/>
                <w:sz w:val="20"/>
                <w:lang w:val="zh-CN" w:eastAsia="en-US" w:bidi="zh-CN"/>
              </w:rPr>
            </w:pPr>
          </w:p>
        </w:tc>
        <w:tc>
          <w:tcPr>
            <w:tcW w:w="440" w:type="dxa"/>
            <w:vMerge w:val="continue"/>
            <w:tcBorders>
              <w:top w:val="nil"/>
            </w:tcBorders>
            <w:noWrap w:val="0"/>
            <w:vAlign w:val="top"/>
          </w:tcPr>
          <w:p w14:paraId="6D8579A5">
            <w:pPr>
              <w:wordWrap w:val="0"/>
              <w:topLinePunct/>
              <w:autoSpaceDE w:val="0"/>
              <w:autoSpaceDN w:val="0"/>
              <w:rPr>
                <w:rFonts w:hint="eastAsia" w:ascii="宋体" w:hAnsi="宋体" w:eastAsia="宋体" w:cs="宋体"/>
                <w:sz w:val="2"/>
                <w:szCs w:val="2"/>
                <w:lang w:val="zh-CN" w:eastAsia="en-US" w:bidi="zh-CN"/>
              </w:rPr>
            </w:pPr>
          </w:p>
        </w:tc>
        <w:tc>
          <w:tcPr>
            <w:tcW w:w="1726" w:type="dxa"/>
            <w:gridSpan w:val="2"/>
            <w:noWrap w:val="0"/>
            <w:vAlign w:val="top"/>
          </w:tcPr>
          <w:p w14:paraId="0081805B">
            <w:pPr>
              <w:wordWrap w:val="0"/>
              <w:topLinePunct/>
              <w:autoSpaceDE w:val="0"/>
              <w:autoSpaceDN w:val="0"/>
              <w:spacing w:before="128"/>
              <w:ind w:left="321"/>
              <w:rPr>
                <w:rFonts w:hint="eastAsia" w:ascii="宋体" w:hAnsi="宋体" w:eastAsia="宋体" w:cs="宋体"/>
                <w:lang w:val="zh-CN" w:eastAsia="en-US" w:bidi="zh-CN"/>
              </w:rPr>
            </w:pPr>
            <w:r>
              <w:rPr>
                <w:rFonts w:ascii="宋体" w:hAnsi="宋体" w:eastAsia="宋体" w:cs="宋体"/>
                <w:lang w:val="zh-CN" w:eastAsia="en-US" w:bidi="zh-CN"/>
              </w:rPr>
              <w:t>技术人员数量</w:t>
            </w:r>
          </w:p>
        </w:tc>
        <w:tc>
          <w:tcPr>
            <w:tcW w:w="2232" w:type="dxa"/>
            <w:gridSpan w:val="2"/>
            <w:noWrap w:val="0"/>
            <w:vAlign w:val="top"/>
          </w:tcPr>
          <w:p w14:paraId="351B4946">
            <w:pPr>
              <w:wordWrap w:val="0"/>
              <w:topLinePunct/>
              <w:autoSpaceDE w:val="0"/>
              <w:autoSpaceDN w:val="0"/>
              <w:rPr>
                <w:rFonts w:hint="eastAsia" w:ascii="宋体" w:hAnsi="宋体" w:eastAsia="宋体" w:cs="宋体"/>
                <w:sz w:val="20"/>
                <w:lang w:val="zh-CN" w:eastAsia="en-US" w:bidi="zh-CN"/>
              </w:rPr>
            </w:pPr>
          </w:p>
        </w:tc>
      </w:tr>
      <w:tr w14:paraId="3E06F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095" w:type="dxa"/>
            <w:noWrap w:val="0"/>
            <w:vAlign w:val="top"/>
          </w:tcPr>
          <w:p w14:paraId="189C84C0">
            <w:pPr>
              <w:wordWrap w:val="0"/>
              <w:topLinePunct/>
              <w:autoSpaceDE w:val="0"/>
              <w:autoSpaceDN w:val="0"/>
              <w:spacing w:before="130"/>
              <w:ind w:left="182"/>
              <w:rPr>
                <w:rFonts w:hint="eastAsia" w:ascii="宋体" w:hAnsi="宋体" w:eastAsia="宋体" w:cs="宋体"/>
                <w:lang w:val="zh-CN" w:eastAsia="en-US" w:bidi="zh-CN"/>
              </w:rPr>
            </w:pPr>
            <w:r>
              <w:rPr>
                <w:rFonts w:ascii="宋体" w:hAnsi="宋体" w:eastAsia="宋体" w:cs="宋体"/>
                <w:lang w:val="zh-CN" w:eastAsia="en-US" w:bidi="zh-CN"/>
              </w:rPr>
              <w:t>基本账户银行账号</w:t>
            </w:r>
          </w:p>
        </w:tc>
        <w:tc>
          <w:tcPr>
            <w:tcW w:w="3288" w:type="dxa"/>
            <w:gridSpan w:val="3"/>
            <w:noWrap w:val="0"/>
            <w:vAlign w:val="top"/>
          </w:tcPr>
          <w:p w14:paraId="1B1E49F5">
            <w:pPr>
              <w:wordWrap w:val="0"/>
              <w:topLinePunct/>
              <w:autoSpaceDE w:val="0"/>
              <w:autoSpaceDN w:val="0"/>
              <w:rPr>
                <w:rFonts w:hint="eastAsia" w:ascii="宋体" w:hAnsi="宋体" w:eastAsia="宋体" w:cs="宋体"/>
                <w:sz w:val="20"/>
                <w:lang w:val="zh-CN" w:eastAsia="en-US" w:bidi="zh-CN"/>
              </w:rPr>
            </w:pPr>
          </w:p>
        </w:tc>
        <w:tc>
          <w:tcPr>
            <w:tcW w:w="440" w:type="dxa"/>
            <w:vMerge w:val="continue"/>
            <w:tcBorders>
              <w:top w:val="nil"/>
            </w:tcBorders>
            <w:noWrap w:val="0"/>
            <w:vAlign w:val="top"/>
          </w:tcPr>
          <w:p w14:paraId="610C2E2C">
            <w:pPr>
              <w:wordWrap w:val="0"/>
              <w:topLinePunct/>
              <w:autoSpaceDE w:val="0"/>
              <w:autoSpaceDN w:val="0"/>
              <w:rPr>
                <w:rFonts w:hint="eastAsia" w:ascii="宋体" w:hAnsi="宋体" w:eastAsia="宋体" w:cs="宋体"/>
                <w:sz w:val="2"/>
                <w:szCs w:val="2"/>
                <w:lang w:val="zh-CN" w:eastAsia="en-US" w:bidi="zh-CN"/>
              </w:rPr>
            </w:pPr>
          </w:p>
        </w:tc>
        <w:tc>
          <w:tcPr>
            <w:tcW w:w="1726" w:type="dxa"/>
            <w:gridSpan w:val="2"/>
            <w:noWrap w:val="0"/>
            <w:vAlign w:val="top"/>
          </w:tcPr>
          <w:p w14:paraId="7EF3F530">
            <w:pPr>
              <w:wordWrap w:val="0"/>
              <w:topLinePunct/>
              <w:autoSpaceDE w:val="0"/>
              <w:autoSpaceDN w:val="0"/>
              <w:spacing w:before="130"/>
              <w:ind w:left="321"/>
              <w:rPr>
                <w:rFonts w:hint="eastAsia" w:ascii="宋体" w:hAnsi="宋体" w:eastAsia="宋体" w:cs="宋体"/>
                <w:lang w:val="zh-CN" w:eastAsia="en-US" w:bidi="zh-CN"/>
              </w:rPr>
            </w:pPr>
            <w:r>
              <w:rPr>
                <w:rFonts w:ascii="宋体" w:hAnsi="宋体" w:eastAsia="宋体" w:cs="宋体"/>
                <w:lang w:val="zh-CN" w:eastAsia="en-US" w:bidi="zh-CN"/>
              </w:rPr>
              <w:t>各类注册人员</w:t>
            </w:r>
          </w:p>
        </w:tc>
        <w:tc>
          <w:tcPr>
            <w:tcW w:w="2232" w:type="dxa"/>
            <w:gridSpan w:val="2"/>
            <w:noWrap w:val="0"/>
            <w:vAlign w:val="top"/>
          </w:tcPr>
          <w:p w14:paraId="660D56DF">
            <w:pPr>
              <w:wordWrap w:val="0"/>
              <w:topLinePunct/>
              <w:autoSpaceDE w:val="0"/>
              <w:autoSpaceDN w:val="0"/>
              <w:rPr>
                <w:rFonts w:hint="eastAsia" w:ascii="宋体" w:hAnsi="宋体" w:eastAsia="宋体" w:cs="宋体"/>
                <w:sz w:val="20"/>
                <w:lang w:val="zh-CN" w:eastAsia="en-US" w:bidi="zh-CN"/>
              </w:rPr>
            </w:pPr>
          </w:p>
        </w:tc>
      </w:tr>
      <w:tr w14:paraId="207BD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2" w:hRule="atLeast"/>
        </w:trPr>
        <w:tc>
          <w:tcPr>
            <w:tcW w:w="2095" w:type="dxa"/>
            <w:noWrap w:val="0"/>
            <w:vAlign w:val="top"/>
          </w:tcPr>
          <w:p w14:paraId="021DBE5B">
            <w:pPr>
              <w:wordWrap w:val="0"/>
              <w:topLinePunct/>
              <w:autoSpaceDE w:val="0"/>
              <w:autoSpaceDN w:val="0"/>
              <w:spacing w:before="128"/>
              <w:ind w:left="602"/>
              <w:rPr>
                <w:rFonts w:hint="eastAsia" w:ascii="宋体" w:hAnsi="宋体" w:eastAsia="宋体" w:cs="宋体"/>
                <w:lang w:val="zh-CN" w:eastAsia="en-US" w:bidi="zh-CN"/>
              </w:rPr>
            </w:pPr>
            <w:r>
              <w:rPr>
                <w:rFonts w:ascii="宋体" w:hAnsi="宋体" w:eastAsia="宋体" w:cs="宋体"/>
                <w:lang w:val="zh-CN" w:eastAsia="en-US" w:bidi="zh-CN"/>
              </w:rPr>
              <w:t>经营范围</w:t>
            </w:r>
          </w:p>
        </w:tc>
        <w:tc>
          <w:tcPr>
            <w:tcW w:w="7686" w:type="dxa"/>
            <w:gridSpan w:val="8"/>
            <w:noWrap w:val="0"/>
            <w:vAlign w:val="top"/>
          </w:tcPr>
          <w:p w14:paraId="194F1BF9">
            <w:pPr>
              <w:wordWrap w:val="0"/>
              <w:topLinePunct/>
              <w:autoSpaceDE w:val="0"/>
              <w:autoSpaceDN w:val="0"/>
              <w:rPr>
                <w:rFonts w:hint="eastAsia" w:ascii="宋体" w:hAnsi="宋体" w:eastAsia="宋体" w:cs="宋体"/>
                <w:sz w:val="20"/>
                <w:lang w:val="zh-CN" w:eastAsia="en-US" w:bidi="zh-CN"/>
              </w:rPr>
            </w:pPr>
          </w:p>
        </w:tc>
      </w:tr>
      <w:tr w14:paraId="5538C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095" w:type="dxa"/>
            <w:noWrap w:val="0"/>
            <w:vAlign w:val="top"/>
          </w:tcPr>
          <w:p w14:paraId="77DCA1FB">
            <w:pPr>
              <w:wordWrap w:val="0"/>
              <w:topLinePunct/>
              <w:autoSpaceDE w:val="0"/>
              <w:autoSpaceDN w:val="0"/>
              <w:spacing w:before="130"/>
              <w:ind w:left="792" w:right="785"/>
              <w:jc w:val="center"/>
              <w:rPr>
                <w:rFonts w:hint="eastAsia" w:ascii="宋体" w:hAnsi="宋体" w:eastAsia="宋体" w:cs="宋体"/>
                <w:lang w:val="zh-CN" w:eastAsia="en-US" w:bidi="zh-CN"/>
              </w:rPr>
            </w:pPr>
            <w:r>
              <w:rPr>
                <w:rFonts w:ascii="宋体" w:hAnsi="宋体" w:eastAsia="宋体" w:cs="宋体"/>
                <w:lang w:val="zh-CN" w:eastAsia="en-US" w:bidi="zh-CN"/>
              </w:rPr>
              <w:t>备注</w:t>
            </w:r>
          </w:p>
        </w:tc>
        <w:tc>
          <w:tcPr>
            <w:tcW w:w="7686" w:type="dxa"/>
            <w:gridSpan w:val="8"/>
            <w:noWrap w:val="0"/>
            <w:vAlign w:val="top"/>
          </w:tcPr>
          <w:p w14:paraId="1FC75F04">
            <w:pPr>
              <w:wordWrap w:val="0"/>
              <w:topLinePunct/>
              <w:autoSpaceDE w:val="0"/>
              <w:autoSpaceDN w:val="0"/>
              <w:rPr>
                <w:rFonts w:hint="eastAsia" w:ascii="宋体" w:hAnsi="宋体" w:eastAsia="宋体" w:cs="宋体"/>
                <w:sz w:val="20"/>
                <w:lang w:val="zh-CN" w:eastAsia="en-US" w:bidi="zh-CN"/>
              </w:rPr>
            </w:pPr>
          </w:p>
        </w:tc>
      </w:tr>
    </w:tbl>
    <w:p w14:paraId="5B1056F4">
      <w:pPr>
        <w:wordWrap w:val="0"/>
        <w:topLinePunct/>
        <w:jc w:val="center"/>
        <w:rPr>
          <w:rFonts w:hint="eastAsia" w:ascii="宋体" w:hAnsi="宋体" w:eastAsia="宋体" w:cs="宋体"/>
          <w:sz w:val="24"/>
        </w:rPr>
      </w:pPr>
    </w:p>
    <w:p w14:paraId="4EFEBA69">
      <w:pPr>
        <w:pStyle w:val="15"/>
        <w:rPr>
          <w:rFonts w:hint="eastAsia" w:ascii="宋体" w:hAnsi="宋体" w:cs="宋体"/>
          <w:b/>
          <w:bCs/>
          <w:sz w:val="28"/>
          <w:szCs w:val="18"/>
        </w:rPr>
      </w:pPr>
    </w:p>
    <w:p w14:paraId="0D0C0F18">
      <w:pPr>
        <w:pStyle w:val="15"/>
        <w:rPr>
          <w:rFonts w:hint="eastAsia" w:ascii="宋体" w:hAnsi="宋体" w:cs="宋体"/>
          <w:b/>
          <w:bCs/>
          <w:sz w:val="28"/>
          <w:szCs w:val="18"/>
        </w:rPr>
      </w:pPr>
    </w:p>
    <w:p w14:paraId="79E0FA59">
      <w:pPr>
        <w:pStyle w:val="15"/>
        <w:rPr>
          <w:rFonts w:hint="eastAsia" w:ascii="宋体" w:hAnsi="宋体" w:cs="宋体"/>
          <w:b/>
          <w:bCs/>
          <w:sz w:val="28"/>
          <w:szCs w:val="18"/>
        </w:rPr>
      </w:pPr>
    </w:p>
    <w:p w14:paraId="52CB6284">
      <w:pPr>
        <w:pStyle w:val="15"/>
        <w:numPr>
          <w:ilvl w:val="0"/>
          <w:numId w:val="0"/>
        </w:numPr>
        <w:jc w:val="center"/>
        <w:rPr>
          <w:rFonts w:hint="eastAsia" w:ascii="宋体" w:hAnsi="宋体" w:cs="宋体"/>
          <w:b/>
          <w:bCs/>
          <w:sz w:val="21"/>
          <w:szCs w:val="13"/>
          <w:lang w:val="zh-CN"/>
        </w:rPr>
      </w:pPr>
      <w:r>
        <w:rPr>
          <w:rFonts w:hint="eastAsia" w:cs="宋体"/>
          <w:b/>
          <w:bCs/>
          <w:sz w:val="21"/>
          <w:szCs w:val="13"/>
          <w:lang w:val="en-US" w:eastAsia="zh-CN"/>
        </w:rPr>
        <w:t>2.</w:t>
      </w:r>
      <w:r>
        <w:rPr>
          <w:rFonts w:hint="eastAsia" w:ascii="宋体" w:hAnsi="宋体" w:cs="宋体"/>
          <w:b/>
          <w:bCs/>
          <w:sz w:val="21"/>
          <w:szCs w:val="13"/>
          <w:lang w:val="zh-CN"/>
        </w:rPr>
        <w:t>供应商资格证明</w:t>
      </w:r>
    </w:p>
    <w:p w14:paraId="4FA59E36">
      <w:pPr>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1.满足《中华人民共和国政府采购法》第二十二条规定：</w:t>
      </w:r>
    </w:p>
    <w:p w14:paraId="0504F570">
      <w:pPr>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2.</w:t>
      </w:r>
      <w:r>
        <w:rPr>
          <w:rFonts w:hint="eastAsia" w:ascii="宋体" w:hAnsi="宋体" w:eastAsia="宋体" w:cs="宋体"/>
          <w:sz w:val="21"/>
          <w:szCs w:val="21"/>
          <w:lang w:eastAsia="zh-CN"/>
        </w:rPr>
        <w:t>根据《政府采购促进中小企业发展管理办法》（财库〔2020〕46号）规定，本项目专门面向中小企业采购,同时供应商须提供《中小企业声明函》</w:t>
      </w:r>
      <w:r>
        <w:rPr>
          <w:rFonts w:hint="eastAsia" w:ascii="宋体" w:hAnsi="宋体" w:eastAsia="宋体" w:cs="宋体"/>
          <w:sz w:val="21"/>
          <w:szCs w:val="21"/>
        </w:rPr>
        <w:t>。</w:t>
      </w:r>
    </w:p>
    <w:p w14:paraId="690F43F3">
      <w:pPr>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3.本项目的特定资格要求：</w:t>
      </w:r>
    </w:p>
    <w:p w14:paraId="39F00720">
      <w:pPr>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2.3.</w:t>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供应商具有有效的营业执照</w:t>
      </w:r>
      <w:r>
        <w:rPr>
          <w:rFonts w:hint="eastAsia" w:ascii="宋体" w:hAnsi="宋体" w:eastAsia="宋体" w:cs="宋体"/>
          <w:sz w:val="21"/>
          <w:szCs w:val="21"/>
          <w:lang w:eastAsia="zh-CN"/>
        </w:rPr>
        <w:t>；</w:t>
      </w:r>
    </w:p>
    <w:p w14:paraId="141D01DD">
      <w:pPr>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2.3.2供应商</w:t>
      </w:r>
      <w:r>
        <w:rPr>
          <w:rFonts w:hint="eastAsia" w:ascii="宋体" w:hAnsi="宋体" w:eastAsia="宋体" w:cs="宋体"/>
          <w:sz w:val="21"/>
          <w:szCs w:val="21"/>
          <w:lang w:eastAsia="zh-CN"/>
        </w:rPr>
        <w:t>自行出具本单位无商业贿赂及无不正当竞争行为的承诺书；</w:t>
      </w:r>
    </w:p>
    <w:p w14:paraId="774FBFA1">
      <w:pPr>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2.3.3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中国政府采购网（www.ccgp.gov.cn）查询“政府采购严重违法失信行为记录名单”渠道查询自身信用记录，提供查询网页截图，查询截止时点为：从公告发布之日起至投标截止之日止；</w:t>
      </w:r>
    </w:p>
    <w:p w14:paraId="3A03517D">
      <w:pPr>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2.3.4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00939C0">
      <w:pPr>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2.3.5供应商出具企业、法定代表人的无行贿犯罪记录,在中国裁判文书网查询（提供网页查询截图）或自行承诺（承诺书格式自拟）</w:t>
      </w:r>
    </w:p>
    <w:p w14:paraId="5D666E2B">
      <w:pPr>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2.3.6本项目不接受联合体投标，提供非联合体投标承诺，格式自拟</w:t>
      </w:r>
      <w:r>
        <w:rPr>
          <w:rFonts w:hint="eastAsia" w:ascii="宋体" w:hAnsi="宋体" w:eastAsia="宋体" w:cs="宋体"/>
          <w:sz w:val="21"/>
          <w:szCs w:val="21"/>
        </w:rPr>
        <w:t>。</w:t>
      </w:r>
    </w:p>
    <w:p w14:paraId="3B79A176">
      <w:pPr>
        <w:pStyle w:val="15"/>
        <w:ind w:left="0" w:leftChars="0"/>
        <w:rPr>
          <w:rFonts w:hint="eastAsia" w:ascii="宋体" w:hAnsi="宋体" w:cs="宋体"/>
          <w:b/>
          <w:bCs/>
          <w:sz w:val="28"/>
          <w:szCs w:val="18"/>
          <w:lang w:val="zh-CN"/>
        </w:rPr>
      </w:pPr>
    </w:p>
    <w:p w14:paraId="5F156D7A">
      <w:pPr>
        <w:pStyle w:val="15"/>
        <w:rPr>
          <w:rFonts w:hint="eastAsia" w:ascii="宋体" w:hAnsi="宋体" w:cs="宋体"/>
          <w:sz w:val="24"/>
        </w:rPr>
      </w:pPr>
    </w:p>
    <w:p w14:paraId="6F72AFD8">
      <w:pPr>
        <w:pStyle w:val="15"/>
        <w:rPr>
          <w:rFonts w:hint="eastAsia" w:ascii="宋体" w:hAnsi="宋体" w:cs="宋体"/>
          <w:sz w:val="24"/>
        </w:rPr>
      </w:pPr>
    </w:p>
    <w:p w14:paraId="5E022D76">
      <w:pPr>
        <w:pStyle w:val="15"/>
        <w:rPr>
          <w:rFonts w:hint="eastAsia" w:ascii="宋体" w:hAnsi="宋体" w:cs="宋体"/>
          <w:sz w:val="24"/>
        </w:rPr>
      </w:pPr>
    </w:p>
    <w:p w14:paraId="3262ABFE">
      <w:pPr>
        <w:pStyle w:val="15"/>
        <w:rPr>
          <w:rFonts w:hint="eastAsia" w:ascii="宋体" w:hAnsi="宋体" w:cs="宋体"/>
          <w:sz w:val="24"/>
        </w:rPr>
      </w:pPr>
    </w:p>
    <w:p w14:paraId="6925A175">
      <w:pPr>
        <w:pStyle w:val="15"/>
        <w:rPr>
          <w:rFonts w:hint="eastAsia" w:ascii="宋体" w:hAnsi="宋体" w:cs="宋体"/>
          <w:sz w:val="24"/>
        </w:rPr>
      </w:pPr>
    </w:p>
    <w:p w14:paraId="3B59A8B2">
      <w:pPr>
        <w:pStyle w:val="15"/>
        <w:rPr>
          <w:rFonts w:hint="eastAsia" w:ascii="宋体" w:hAnsi="宋体" w:cs="宋体"/>
          <w:sz w:val="24"/>
        </w:rPr>
      </w:pPr>
    </w:p>
    <w:p w14:paraId="425C2941">
      <w:pPr>
        <w:pStyle w:val="4"/>
        <w:jc w:val="center"/>
      </w:pPr>
    </w:p>
    <w:p w14:paraId="35AEDB05"/>
    <w:p w14:paraId="530871A9"/>
    <w:p w14:paraId="0AA80771"/>
    <w:p w14:paraId="0B864638">
      <w:pPr>
        <w:pStyle w:val="4"/>
        <w:jc w:val="center"/>
      </w:pPr>
      <w:r>
        <w:rPr>
          <w:rFonts w:hint="eastAsia"/>
        </w:rPr>
        <w:t>七、</w:t>
      </w:r>
      <w:bookmarkEnd w:id="73"/>
      <w:r>
        <w:rPr>
          <w:rFonts w:hint="eastAsia"/>
        </w:rPr>
        <w:t>商务标部分</w:t>
      </w:r>
    </w:p>
    <w:p w14:paraId="3FDF3501">
      <w:pPr>
        <w:wordWrap w:val="0"/>
        <w:topLinePunct/>
        <w:jc w:val="center"/>
        <w:outlineLvl w:val="2"/>
        <w:rPr>
          <w:rFonts w:hint="eastAsia" w:ascii="宋体" w:hAnsi="宋体" w:eastAsia="宋体" w:cs="宋体"/>
          <w:b/>
          <w:bCs/>
          <w:sz w:val="21"/>
          <w:szCs w:val="18"/>
        </w:rPr>
      </w:pPr>
      <w:r>
        <w:rPr>
          <w:rFonts w:hint="eastAsia" w:ascii="宋体" w:hAnsi="宋体" w:eastAsia="宋体" w:cs="宋体"/>
          <w:b/>
          <w:bCs/>
          <w:sz w:val="21"/>
          <w:szCs w:val="18"/>
        </w:rPr>
        <w:t>（格式自拟）</w:t>
      </w:r>
    </w:p>
    <w:p w14:paraId="68B4CCAC">
      <w:pPr>
        <w:wordWrap w:val="0"/>
        <w:topLinePunct/>
        <w:jc w:val="center"/>
        <w:rPr>
          <w:rFonts w:hint="eastAsia" w:ascii="宋体" w:hAnsi="宋体" w:eastAsia="宋体" w:cs="宋体"/>
          <w:b/>
          <w:bCs/>
          <w:sz w:val="24"/>
        </w:rPr>
      </w:pPr>
      <w:r>
        <w:rPr>
          <w:rFonts w:hint="eastAsia" w:ascii="宋体" w:hAnsi="宋体" w:eastAsia="宋体" w:cs="宋体"/>
          <w:b/>
          <w:bCs/>
          <w:sz w:val="24"/>
        </w:rPr>
        <w:br w:type="page"/>
      </w:r>
    </w:p>
    <w:p w14:paraId="426D5558">
      <w:pPr>
        <w:wordWrap w:val="0"/>
        <w:topLinePunct/>
        <w:ind w:firstLine="420"/>
        <w:jc w:val="center"/>
        <w:rPr>
          <w:rFonts w:hint="eastAsia" w:ascii="宋体" w:hAnsi="宋体" w:eastAsia="宋体" w:cs="宋体"/>
          <w:b/>
          <w:bCs/>
          <w:sz w:val="24"/>
        </w:rPr>
      </w:pPr>
    </w:p>
    <w:p w14:paraId="326D2F5D">
      <w:pPr>
        <w:pStyle w:val="4"/>
        <w:jc w:val="center"/>
      </w:pPr>
      <w:bookmarkStart w:id="74" w:name="_Toc528078076"/>
      <w:bookmarkEnd w:id="74"/>
      <w:bookmarkStart w:id="75" w:name="_Toc361989468"/>
      <w:bookmarkEnd w:id="75"/>
      <w:bookmarkStart w:id="76" w:name="_Toc244934217"/>
      <w:bookmarkEnd w:id="76"/>
      <w:bookmarkStart w:id="77" w:name="_Toc23775"/>
      <w:r>
        <w:rPr>
          <w:rFonts w:hint="eastAsia"/>
        </w:rPr>
        <w:t>八、其他资料</w:t>
      </w:r>
      <w:bookmarkEnd w:id="77"/>
    </w:p>
    <w:p w14:paraId="38FB9E19">
      <w:pPr>
        <w:wordWrap w:val="0"/>
        <w:topLinePunct/>
        <w:jc w:val="center"/>
        <w:rPr>
          <w:rFonts w:hint="eastAsia" w:ascii="宋体" w:hAnsi="宋体" w:eastAsia="宋体" w:cs="宋体"/>
          <w:b/>
          <w:bCs/>
          <w:sz w:val="24"/>
        </w:rPr>
      </w:pPr>
    </w:p>
    <w:p w14:paraId="50A73F80">
      <w:pPr>
        <w:wordWrap w:val="0"/>
        <w:topLinePunct/>
        <w:jc w:val="center"/>
        <w:outlineLvl w:val="0"/>
        <w:rPr>
          <w:rFonts w:hint="eastAsia" w:ascii="宋体" w:hAnsi="宋体" w:eastAsia="宋体" w:cs="宋体"/>
          <w:b/>
          <w:bCs/>
          <w:sz w:val="21"/>
          <w:szCs w:val="18"/>
        </w:rPr>
      </w:pPr>
      <w:bookmarkStart w:id="78" w:name="_Toc18341"/>
      <w:bookmarkStart w:id="79" w:name="_Toc30780"/>
      <w:bookmarkStart w:id="80" w:name="_Toc13965"/>
      <w:bookmarkStart w:id="81" w:name="_Toc24855"/>
      <w:r>
        <w:rPr>
          <w:rFonts w:hint="eastAsia" w:ascii="宋体" w:hAnsi="宋体" w:eastAsia="宋体" w:cs="宋体"/>
          <w:b/>
          <w:bCs/>
          <w:sz w:val="21"/>
          <w:szCs w:val="18"/>
        </w:rPr>
        <w:t>（供应商认为应该提交的资料）</w:t>
      </w:r>
      <w:bookmarkEnd w:id="78"/>
      <w:bookmarkEnd w:id="79"/>
      <w:bookmarkEnd w:id="80"/>
      <w:bookmarkEnd w:id="81"/>
    </w:p>
    <w:p w14:paraId="54AF712E">
      <w:pPr>
        <w:wordWrap w:val="0"/>
        <w:topLinePunct/>
        <w:jc w:val="center"/>
        <w:rPr>
          <w:rFonts w:hint="eastAsia" w:ascii="宋体" w:hAnsi="宋体" w:eastAsia="宋体" w:cs="宋体"/>
          <w:b/>
          <w:bCs/>
          <w:sz w:val="24"/>
        </w:rPr>
      </w:pPr>
    </w:p>
    <w:p w14:paraId="7BA31A5E">
      <w:pPr>
        <w:wordWrap w:val="0"/>
        <w:topLinePunct/>
        <w:rPr>
          <w:rFonts w:hint="eastAsia" w:ascii="宋体" w:hAnsi="宋体" w:eastAsia="宋体" w:cs="宋体"/>
          <w:b/>
          <w:bCs/>
          <w:sz w:val="24"/>
        </w:rPr>
      </w:pPr>
      <w:r>
        <w:rPr>
          <w:rFonts w:hint="eastAsia" w:ascii="宋体" w:hAnsi="宋体" w:eastAsia="宋体" w:cs="宋体"/>
          <w:b/>
          <w:bCs/>
          <w:sz w:val="24"/>
        </w:rPr>
        <w:t xml:space="preserve"> </w:t>
      </w:r>
    </w:p>
    <w:p w14:paraId="5FE6C39F">
      <w:pPr>
        <w:wordWrap w:val="0"/>
        <w:topLinePunct/>
        <w:rPr>
          <w:rFonts w:hint="eastAsia" w:ascii="宋体" w:hAnsi="宋体" w:eastAsia="宋体" w:cs="宋体"/>
          <w:b/>
          <w:bCs/>
          <w:sz w:val="24"/>
        </w:rPr>
      </w:pPr>
      <w:r>
        <w:rPr>
          <w:rFonts w:hint="eastAsia" w:ascii="宋体" w:hAnsi="宋体" w:eastAsia="宋体" w:cs="宋体"/>
          <w:b/>
          <w:bCs/>
          <w:sz w:val="24"/>
        </w:rPr>
        <w:t xml:space="preserve"> </w:t>
      </w:r>
    </w:p>
    <w:p w14:paraId="2CE54911">
      <w:pPr>
        <w:wordWrap w:val="0"/>
        <w:topLinePunct/>
        <w:rPr>
          <w:rFonts w:hint="eastAsia" w:ascii="宋体" w:hAnsi="宋体" w:eastAsia="宋体" w:cs="宋体"/>
          <w:b/>
          <w:bCs/>
          <w:sz w:val="24"/>
        </w:rPr>
      </w:pPr>
      <w:r>
        <w:rPr>
          <w:rFonts w:hint="eastAsia" w:ascii="宋体" w:hAnsi="宋体" w:eastAsia="宋体" w:cs="宋体"/>
          <w:b/>
          <w:bCs/>
          <w:sz w:val="24"/>
        </w:rPr>
        <w:t xml:space="preserve"> </w:t>
      </w:r>
    </w:p>
    <w:p w14:paraId="5AB1B7C9">
      <w:pPr>
        <w:wordWrap w:val="0"/>
        <w:topLinePunct/>
        <w:rPr>
          <w:rFonts w:hint="eastAsia" w:ascii="宋体" w:hAnsi="宋体" w:eastAsia="宋体" w:cs="宋体"/>
          <w:b/>
          <w:bCs/>
          <w:sz w:val="24"/>
        </w:rPr>
      </w:pPr>
      <w:r>
        <w:rPr>
          <w:rFonts w:hint="eastAsia" w:ascii="宋体" w:hAnsi="宋体" w:eastAsia="宋体" w:cs="宋体"/>
          <w:b/>
          <w:bCs/>
          <w:sz w:val="24"/>
        </w:rPr>
        <w:t xml:space="preserve"> </w:t>
      </w:r>
    </w:p>
    <w:p w14:paraId="698C53AB">
      <w:pPr>
        <w:wordWrap w:val="0"/>
        <w:topLinePunct/>
        <w:rPr>
          <w:rFonts w:hint="eastAsia" w:ascii="宋体" w:hAnsi="宋体" w:eastAsia="宋体" w:cs="宋体"/>
          <w:b/>
          <w:bCs/>
          <w:sz w:val="24"/>
        </w:rPr>
      </w:pPr>
      <w:r>
        <w:rPr>
          <w:rFonts w:hint="eastAsia" w:ascii="宋体" w:hAnsi="宋体" w:eastAsia="宋体" w:cs="宋体"/>
          <w:b/>
          <w:bCs/>
          <w:sz w:val="24"/>
        </w:rPr>
        <w:t xml:space="preserve"> </w:t>
      </w:r>
    </w:p>
    <w:p w14:paraId="54E42A9C">
      <w:pPr>
        <w:wordWrap w:val="0"/>
        <w:topLinePunct/>
        <w:rPr>
          <w:rFonts w:hint="eastAsia" w:ascii="宋体" w:hAnsi="宋体" w:eastAsia="宋体" w:cs="宋体"/>
          <w:b/>
          <w:bCs/>
          <w:sz w:val="24"/>
        </w:rPr>
      </w:pPr>
      <w:r>
        <w:rPr>
          <w:rFonts w:hint="eastAsia" w:ascii="宋体" w:hAnsi="宋体" w:eastAsia="宋体" w:cs="宋体"/>
          <w:b/>
          <w:bCs/>
          <w:sz w:val="24"/>
        </w:rPr>
        <w:t xml:space="preserve"> </w:t>
      </w:r>
    </w:p>
    <w:p w14:paraId="3A964635">
      <w:pPr>
        <w:wordWrap w:val="0"/>
        <w:topLinePunct/>
        <w:rPr>
          <w:rFonts w:hint="eastAsia" w:ascii="宋体" w:hAnsi="宋体" w:eastAsia="宋体" w:cs="宋体"/>
          <w:b/>
          <w:bCs/>
          <w:sz w:val="24"/>
        </w:rPr>
      </w:pPr>
      <w:r>
        <w:rPr>
          <w:rFonts w:hint="eastAsia" w:ascii="宋体" w:hAnsi="宋体" w:eastAsia="宋体" w:cs="宋体"/>
          <w:b/>
          <w:bCs/>
          <w:sz w:val="24"/>
        </w:rPr>
        <w:t xml:space="preserve"> </w:t>
      </w:r>
    </w:p>
    <w:p w14:paraId="3101D207">
      <w:pPr>
        <w:wordWrap w:val="0"/>
        <w:topLinePunct/>
        <w:rPr>
          <w:rFonts w:hint="eastAsia" w:ascii="宋体" w:hAnsi="宋体" w:eastAsia="宋体" w:cs="宋体"/>
          <w:b/>
          <w:bCs/>
          <w:sz w:val="24"/>
        </w:rPr>
      </w:pPr>
      <w:r>
        <w:rPr>
          <w:rFonts w:hint="eastAsia" w:ascii="宋体" w:hAnsi="宋体" w:eastAsia="宋体" w:cs="宋体"/>
          <w:b/>
          <w:bCs/>
          <w:sz w:val="24"/>
        </w:rPr>
        <w:t xml:space="preserve"> </w:t>
      </w:r>
    </w:p>
    <w:p w14:paraId="4BE9C321">
      <w:pPr>
        <w:wordWrap w:val="0"/>
        <w:topLinePunct/>
        <w:rPr>
          <w:rFonts w:hint="eastAsia" w:ascii="宋体" w:hAnsi="宋体" w:eastAsia="宋体" w:cs="宋体"/>
          <w:b/>
          <w:bCs/>
          <w:sz w:val="24"/>
        </w:rPr>
      </w:pPr>
      <w:r>
        <w:rPr>
          <w:rFonts w:hint="eastAsia" w:ascii="宋体" w:hAnsi="宋体" w:eastAsia="宋体" w:cs="宋体"/>
          <w:b/>
          <w:bCs/>
          <w:sz w:val="24"/>
        </w:rPr>
        <w:t xml:space="preserve"> </w:t>
      </w:r>
    </w:p>
    <w:p w14:paraId="157B10BD">
      <w:pPr>
        <w:wordWrap w:val="0"/>
        <w:topLinePunct/>
        <w:rPr>
          <w:rFonts w:hint="eastAsia" w:ascii="宋体" w:hAnsi="宋体" w:eastAsia="宋体" w:cs="宋体"/>
          <w:sz w:val="24"/>
        </w:rPr>
      </w:pPr>
      <w:r>
        <w:rPr>
          <w:rFonts w:hint="eastAsia" w:ascii="宋体" w:hAnsi="宋体" w:eastAsia="宋体" w:cs="宋体"/>
          <w:sz w:val="24"/>
        </w:rPr>
        <w:t xml:space="preserve"> </w:t>
      </w:r>
    </w:p>
    <w:p w14:paraId="4BF3AE4B">
      <w:pPr>
        <w:wordWrap w:val="0"/>
        <w:topLinePunct/>
        <w:rPr>
          <w:rFonts w:hint="eastAsia" w:ascii="宋体" w:hAnsi="宋体" w:eastAsia="宋体" w:cs="宋体"/>
          <w:sz w:val="24"/>
        </w:rPr>
      </w:pPr>
      <w:r>
        <w:rPr>
          <w:rFonts w:hint="eastAsia" w:ascii="宋体" w:hAnsi="宋体" w:eastAsia="宋体" w:cs="宋体"/>
          <w:sz w:val="24"/>
        </w:rPr>
        <w:t xml:space="preserve"> </w:t>
      </w:r>
    </w:p>
    <w:p w14:paraId="21810200">
      <w:pPr>
        <w:wordWrap w:val="0"/>
        <w:topLinePunct/>
        <w:rPr>
          <w:rFonts w:hint="eastAsia" w:ascii="宋体" w:hAnsi="宋体" w:eastAsia="宋体" w:cs="宋体"/>
          <w:sz w:val="24"/>
        </w:rPr>
      </w:pPr>
    </w:p>
    <w:p w14:paraId="223C8FFD">
      <w:pPr>
        <w:wordWrap w:val="0"/>
        <w:topLinePunct/>
        <w:rPr>
          <w:rFonts w:hint="eastAsia" w:ascii="宋体" w:hAnsi="宋体" w:eastAsia="宋体" w:cs="宋体"/>
          <w:sz w:val="24"/>
        </w:rPr>
      </w:pPr>
    </w:p>
    <w:p w14:paraId="5ACF544B">
      <w:pPr>
        <w:wordWrap w:val="0"/>
        <w:topLinePunct/>
        <w:rPr>
          <w:rFonts w:hint="eastAsia" w:ascii="宋体" w:hAnsi="宋体" w:eastAsia="宋体" w:cs="宋体"/>
          <w:sz w:val="24"/>
        </w:rPr>
      </w:pPr>
    </w:p>
    <w:p w14:paraId="496F575C">
      <w:pPr>
        <w:wordWrap w:val="0"/>
        <w:topLinePunct/>
        <w:rPr>
          <w:rFonts w:hint="eastAsia" w:ascii="宋体" w:hAnsi="宋体" w:eastAsia="宋体" w:cs="宋体"/>
          <w:sz w:val="24"/>
          <w:szCs w:val="24"/>
        </w:rPr>
      </w:pPr>
    </w:p>
    <w:p w14:paraId="7007021D">
      <w:pPr>
        <w:widowControl/>
        <w:wordWrap w:val="0"/>
        <w:topLinePunct/>
        <w:jc w:val="left"/>
        <w:rPr>
          <w:rFonts w:ascii="宋体" w:hAnsi="宋体" w:eastAsia="宋体" w:cs="宋体"/>
        </w:rPr>
      </w:pPr>
      <w:r>
        <w:rPr>
          <w:rFonts w:ascii="宋体" w:hAnsi="宋体" w:eastAsia="宋体" w:cs="宋体"/>
        </w:rPr>
        <w:br w:type="page"/>
      </w:r>
    </w:p>
    <w:p w14:paraId="5CC321C6">
      <w:pPr>
        <w:wordWrap w:val="0"/>
        <w:topLinePunct/>
        <w:jc w:val="center"/>
        <w:rPr>
          <w:rFonts w:hint="eastAsia" w:ascii="宋体" w:hAnsi="宋体" w:eastAsia="宋体" w:cs="宋体"/>
          <w:spacing w:val="6"/>
          <w:sz w:val="21"/>
          <w:szCs w:val="21"/>
        </w:rPr>
      </w:pPr>
      <w:r>
        <w:rPr>
          <w:rFonts w:hint="eastAsia" w:ascii="宋体" w:hAnsi="宋体" w:eastAsia="宋体" w:cs="宋体"/>
          <w:spacing w:val="6"/>
          <w:sz w:val="21"/>
          <w:szCs w:val="21"/>
        </w:rPr>
        <w:t>中小企业声明函（供应商）</w:t>
      </w:r>
    </w:p>
    <w:p w14:paraId="118B1121">
      <w:pPr>
        <w:wordWrap w:val="0"/>
        <w:topLinePunct/>
        <w:rPr>
          <w:rFonts w:hint="eastAsia" w:ascii="宋体" w:hAnsi="宋体" w:eastAsia="宋体" w:cs="宋体"/>
          <w:spacing w:val="6"/>
          <w:sz w:val="21"/>
          <w:szCs w:val="21"/>
        </w:rPr>
      </w:pPr>
    </w:p>
    <w:p w14:paraId="29A52FE8">
      <w:pPr>
        <w:wordWrap w:val="0"/>
        <w:topLinePunct/>
        <w:spacing w:line="50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本公司（联合体）郑重声明，根据《政府采购促进中小企业发展管理办法》（财库﹝2020﹞46号）的规定，本公司（联合体）参加</w:t>
      </w:r>
      <w:r>
        <w:rPr>
          <w:rFonts w:hint="eastAsia" w:ascii="宋体" w:hAnsi="宋体" w:eastAsia="宋体" w:cs="宋体"/>
          <w:spacing w:val="6"/>
          <w:sz w:val="21"/>
          <w:szCs w:val="21"/>
          <w:u w:val="single"/>
        </w:rPr>
        <w:t>（单位名称）</w:t>
      </w:r>
      <w:r>
        <w:rPr>
          <w:rFonts w:hint="eastAsia" w:ascii="宋体" w:hAnsi="宋体" w:eastAsia="宋体" w:cs="宋体"/>
          <w:spacing w:val="6"/>
          <w:sz w:val="21"/>
          <w:szCs w:val="21"/>
        </w:rPr>
        <w:t>的</w:t>
      </w:r>
      <w:r>
        <w:rPr>
          <w:rFonts w:hint="eastAsia" w:ascii="宋体" w:hAnsi="宋体" w:eastAsia="宋体" w:cs="宋体"/>
          <w:spacing w:val="6"/>
          <w:sz w:val="21"/>
          <w:szCs w:val="21"/>
          <w:u w:val="single"/>
        </w:rPr>
        <w:t>（项目名称）</w:t>
      </w:r>
      <w:r>
        <w:rPr>
          <w:rFonts w:hint="eastAsia" w:ascii="宋体" w:hAnsi="宋体" w:eastAsia="宋体" w:cs="宋体"/>
          <w:spacing w:val="6"/>
          <w:sz w:val="21"/>
          <w:szCs w:val="21"/>
        </w:rPr>
        <w:t>采购活动，工程的施工单位全部为符合政策要求的中小企业。 相关企业（含联合体中的中小企业、签订分包意向协议的中小企业）的具体情况如下：</w:t>
      </w:r>
    </w:p>
    <w:p w14:paraId="1C81A99A">
      <w:pPr>
        <w:wordWrap w:val="0"/>
        <w:topLinePunct/>
        <w:spacing w:line="50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1、</w:t>
      </w:r>
      <w:r>
        <w:rPr>
          <w:rFonts w:hint="eastAsia" w:ascii="宋体" w:hAnsi="宋体" w:eastAsia="宋体" w:cs="宋体"/>
          <w:spacing w:val="6"/>
          <w:sz w:val="21"/>
          <w:szCs w:val="21"/>
          <w:u w:val="single"/>
        </w:rPr>
        <w:t>（标的名称）</w:t>
      </w:r>
      <w:r>
        <w:rPr>
          <w:rFonts w:hint="eastAsia" w:ascii="宋体" w:hAnsi="宋体" w:eastAsia="宋体" w:cs="宋体"/>
          <w:spacing w:val="6"/>
          <w:sz w:val="21"/>
          <w:szCs w:val="21"/>
        </w:rPr>
        <w:t>，属于</w:t>
      </w:r>
      <w:r>
        <w:rPr>
          <w:rFonts w:hint="eastAsia" w:ascii="宋体" w:hAnsi="宋体" w:eastAsia="宋体" w:cs="宋体"/>
          <w:spacing w:val="6"/>
          <w:sz w:val="21"/>
          <w:szCs w:val="21"/>
          <w:u w:val="single"/>
        </w:rPr>
        <w:t>（采购文件中明确的所属行业）</w:t>
      </w:r>
      <w:r>
        <w:rPr>
          <w:rFonts w:hint="eastAsia" w:ascii="宋体" w:hAnsi="宋体" w:eastAsia="宋体" w:cs="宋体"/>
          <w:spacing w:val="6"/>
          <w:sz w:val="21"/>
          <w:szCs w:val="21"/>
        </w:rPr>
        <w:t>；承建（承接）企业为</w:t>
      </w:r>
      <w:r>
        <w:rPr>
          <w:rFonts w:hint="eastAsia" w:ascii="宋体" w:hAnsi="宋体" w:eastAsia="宋体" w:cs="宋体"/>
          <w:spacing w:val="6"/>
          <w:sz w:val="21"/>
          <w:szCs w:val="21"/>
          <w:u w:val="single"/>
        </w:rPr>
        <w:t>（企业名称）</w:t>
      </w:r>
      <w:r>
        <w:rPr>
          <w:rFonts w:hint="eastAsia" w:ascii="宋体" w:hAnsi="宋体" w:eastAsia="宋体" w:cs="宋体"/>
          <w:spacing w:val="6"/>
          <w:sz w:val="21"/>
          <w:szCs w:val="21"/>
        </w:rPr>
        <w:t xml:space="preserve">，从业人员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 xml:space="preserve">人，营业收入为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万元，资产总额为</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 xml:space="preserve"> 万元，属于</w:t>
      </w:r>
      <w:r>
        <w:rPr>
          <w:rFonts w:hint="eastAsia" w:ascii="宋体" w:hAnsi="宋体" w:eastAsia="宋体" w:cs="宋体"/>
          <w:spacing w:val="6"/>
          <w:sz w:val="21"/>
          <w:szCs w:val="21"/>
          <w:u w:val="single"/>
        </w:rPr>
        <w:t>（中型企业、小型企业、微型企业）</w:t>
      </w:r>
      <w:r>
        <w:rPr>
          <w:rFonts w:hint="eastAsia" w:ascii="宋体" w:hAnsi="宋体" w:eastAsia="宋体" w:cs="宋体"/>
          <w:spacing w:val="6"/>
          <w:sz w:val="21"/>
          <w:szCs w:val="21"/>
        </w:rPr>
        <w:t>；</w:t>
      </w:r>
    </w:p>
    <w:p w14:paraId="0E74EE19">
      <w:pPr>
        <w:wordWrap w:val="0"/>
        <w:topLinePunct/>
        <w:spacing w:line="50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2、</w:t>
      </w:r>
      <w:r>
        <w:rPr>
          <w:rFonts w:hint="eastAsia" w:ascii="宋体" w:hAnsi="宋体" w:eastAsia="宋体" w:cs="宋体"/>
          <w:spacing w:val="6"/>
          <w:sz w:val="21"/>
          <w:szCs w:val="21"/>
          <w:u w:val="single"/>
        </w:rPr>
        <w:t>（标的名称）</w:t>
      </w:r>
      <w:r>
        <w:rPr>
          <w:rFonts w:hint="eastAsia" w:ascii="宋体" w:hAnsi="宋体" w:eastAsia="宋体" w:cs="宋体"/>
          <w:spacing w:val="6"/>
          <w:sz w:val="21"/>
          <w:szCs w:val="21"/>
        </w:rPr>
        <w:t>，属于</w:t>
      </w:r>
      <w:r>
        <w:rPr>
          <w:rFonts w:hint="eastAsia" w:ascii="宋体" w:hAnsi="宋体" w:eastAsia="宋体" w:cs="宋体"/>
          <w:spacing w:val="6"/>
          <w:sz w:val="21"/>
          <w:szCs w:val="21"/>
          <w:u w:val="single"/>
        </w:rPr>
        <w:t>（采购文件中明确的所属行业）</w:t>
      </w:r>
      <w:r>
        <w:rPr>
          <w:rFonts w:hint="eastAsia" w:ascii="宋体" w:hAnsi="宋体" w:eastAsia="宋体" w:cs="宋体"/>
          <w:spacing w:val="6"/>
          <w:sz w:val="21"/>
          <w:szCs w:val="21"/>
        </w:rPr>
        <w:t>；承建（承接）企业为</w:t>
      </w:r>
      <w:r>
        <w:rPr>
          <w:rFonts w:hint="eastAsia" w:ascii="宋体" w:hAnsi="宋体" w:eastAsia="宋体" w:cs="宋体"/>
          <w:spacing w:val="6"/>
          <w:sz w:val="21"/>
          <w:szCs w:val="21"/>
          <w:u w:val="single"/>
        </w:rPr>
        <w:t>（企业名称）</w:t>
      </w:r>
      <w:r>
        <w:rPr>
          <w:rFonts w:hint="eastAsia" w:ascii="宋体" w:hAnsi="宋体" w:eastAsia="宋体" w:cs="宋体"/>
          <w:spacing w:val="6"/>
          <w:sz w:val="21"/>
          <w:szCs w:val="21"/>
        </w:rPr>
        <w:t>，从业人员人，营业收入为万元，资产总额为万元，属于</w:t>
      </w:r>
      <w:r>
        <w:rPr>
          <w:rFonts w:hint="eastAsia" w:ascii="宋体" w:hAnsi="宋体" w:eastAsia="宋体" w:cs="宋体"/>
          <w:spacing w:val="6"/>
          <w:sz w:val="21"/>
          <w:szCs w:val="21"/>
          <w:u w:val="single"/>
        </w:rPr>
        <w:t>（中型企业、小型企业、微型企业）</w:t>
      </w:r>
      <w:r>
        <w:rPr>
          <w:rFonts w:hint="eastAsia" w:ascii="宋体" w:hAnsi="宋体" w:eastAsia="宋体" w:cs="宋体"/>
          <w:spacing w:val="6"/>
          <w:sz w:val="21"/>
          <w:szCs w:val="21"/>
        </w:rPr>
        <w:t>；</w:t>
      </w:r>
    </w:p>
    <w:p w14:paraId="052A6DBD">
      <w:pPr>
        <w:wordWrap w:val="0"/>
        <w:topLinePunct/>
        <w:spacing w:line="50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w:t>
      </w:r>
    </w:p>
    <w:p w14:paraId="42A8554C">
      <w:pPr>
        <w:wordWrap w:val="0"/>
        <w:topLinePunct/>
        <w:spacing w:line="50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以上企业，不属于大企业的分支机构，不存在控股股东为大企业的情形，也不存在与大企业的负责人为同一人的情形。</w:t>
      </w:r>
    </w:p>
    <w:p w14:paraId="2F25BE52">
      <w:pPr>
        <w:wordWrap w:val="0"/>
        <w:topLinePunct/>
        <w:spacing w:line="50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本企业对上述声明内容的真实性负责。如有虚假，将依法承担相应责任。</w:t>
      </w:r>
    </w:p>
    <w:p w14:paraId="78746C38">
      <w:pPr>
        <w:wordWrap w:val="0"/>
        <w:topLinePunct/>
        <w:spacing w:line="500" w:lineRule="exact"/>
        <w:ind w:firstLine="4440" w:firstLineChars="2000"/>
        <w:rPr>
          <w:rFonts w:hint="eastAsia" w:ascii="宋体" w:hAnsi="宋体" w:eastAsia="宋体" w:cs="宋体"/>
          <w:spacing w:val="6"/>
          <w:sz w:val="21"/>
          <w:szCs w:val="21"/>
        </w:rPr>
      </w:pPr>
    </w:p>
    <w:p w14:paraId="106C80C7">
      <w:pPr>
        <w:wordWrap w:val="0"/>
        <w:topLinePunct/>
        <w:spacing w:line="500" w:lineRule="exact"/>
        <w:ind w:firstLine="4440" w:firstLineChars="2000"/>
        <w:rPr>
          <w:rFonts w:hint="eastAsia" w:ascii="宋体" w:hAnsi="宋体" w:eastAsia="宋体" w:cs="宋体"/>
          <w:spacing w:val="6"/>
          <w:sz w:val="21"/>
          <w:szCs w:val="21"/>
        </w:rPr>
      </w:pPr>
    </w:p>
    <w:p w14:paraId="7A9DF7EA">
      <w:pPr>
        <w:wordWrap w:val="0"/>
        <w:topLinePunct/>
        <w:spacing w:line="500" w:lineRule="exact"/>
        <w:ind w:firstLine="4440" w:firstLineChars="2000"/>
        <w:rPr>
          <w:rFonts w:hint="eastAsia" w:ascii="宋体" w:hAnsi="宋体" w:eastAsia="宋体" w:cs="宋体"/>
          <w:spacing w:val="6"/>
          <w:sz w:val="21"/>
          <w:szCs w:val="21"/>
        </w:rPr>
      </w:pPr>
    </w:p>
    <w:p w14:paraId="22E800ED">
      <w:pPr>
        <w:wordWrap w:val="0"/>
        <w:topLinePunct/>
        <w:spacing w:line="500" w:lineRule="exact"/>
        <w:ind w:firstLine="4440" w:firstLineChars="2000"/>
        <w:rPr>
          <w:rFonts w:hint="eastAsia" w:ascii="宋体" w:hAnsi="宋体" w:eastAsia="宋体" w:cs="宋体"/>
          <w:spacing w:val="6"/>
          <w:sz w:val="21"/>
          <w:szCs w:val="21"/>
        </w:rPr>
      </w:pPr>
      <w:r>
        <w:rPr>
          <w:rFonts w:hint="eastAsia" w:ascii="宋体" w:hAnsi="宋体" w:eastAsia="宋体" w:cs="宋体"/>
          <w:spacing w:val="6"/>
          <w:sz w:val="21"/>
          <w:szCs w:val="21"/>
        </w:rPr>
        <w:t>企业名称（盖章）：</w:t>
      </w:r>
    </w:p>
    <w:p w14:paraId="67962CC6">
      <w:pPr>
        <w:wordWrap w:val="0"/>
        <w:topLinePunct/>
        <w:spacing w:line="500" w:lineRule="exact"/>
        <w:ind w:firstLine="4440" w:firstLineChars="2000"/>
        <w:rPr>
          <w:rFonts w:hint="eastAsia" w:ascii="宋体" w:hAnsi="宋体" w:eastAsia="宋体" w:cs="宋体"/>
          <w:spacing w:val="6"/>
          <w:sz w:val="21"/>
          <w:szCs w:val="21"/>
        </w:rPr>
      </w:pPr>
      <w:r>
        <w:rPr>
          <w:rFonts w:hint="eastAsia" w:ascii="宋体" w:hAnsi="宋体" w:eastAsia="宋体" w:cs="宋体"/>
          <w:spacing w:val="6"/>
          <w:sz w:val="21"/>
          <w:szCs w:val="21"/>
        </w:rPr>
        <w:t>日 期：</w:t>
      </w:r>
    </w:p>
    <w:p w14:paraId="4B6DFD5D">
      <w:pPr>
        <w:wordWrap w:val="0"/>
        <w:topLinePunct/>
        <w:spacing w:line="480" w:lineRule="exact"/>
        <w:rPr>
          <w:rFonts w:hint="eastAsia" w:ascii="宋体" w:hAnsi="宋体" w:eastAsia="宋体" w:cs="宋体"/>
          <w:sz w:val="21"/>
          <w:szCs w:val="21"/>
        </w:rPr>
      </w:pPr>
      <w:r>
        <w:rPr>
          <w:rFonts w:hint="eastAsia" w:ascii="宋体" w:hAnsi="宋体" w:eastAsia="宋体" w:cs="宋体"/>
          <w:sz w:val="21"/>
          <w:szCs w:val="21"/>
        </w:rPr>
        <w:t>说明：</w:t>
      </w:r>
    </w:p>
    <w:p w14:paraId="4F8FAA59">
      <w:pPr>
        <w:wordWrap w:val="0"/>
        <w:topLinePunct/>
        <w:spacing w:line="480" w:lineRule="exact"/>
        <w:rPr>
          <w:rFonts w:hint="eastAsia" w:ascii="宋体" w:hAnsi="宋体" w:eastAsia="宋体" w:cs="宋体"/>
          <w:sz w:val="21"/>
          <w:szCs w:val="21"/>
        </w:rPr>
      </w:pPr>
      <w:r>
        <w:rPr>
          <w:rFonts w:hint="eastAsia" w:ascii="宋体" w:hAnsi="宋体" w:eastAsia="宋体" w:cs="宋体"/>
          <w:sz w:val="21"/>
          <w:szCs w:val="21"/>
        </w:rPr>
        <w:t>1、该声明函是针对小微型企业的，非小型、微型企业投标时不用提供该声明。</w:t>
      </w:r>
    </w:p>
    <w:p w14:paraId="2BAE40DA">
      <w:pPr>
        <w:wordWrap w:val="0"/>
        <w:topLinePunct/>
        <w:spacing w:line="480" w:lineRule="exact"/>
        <w:rPr>
          <w:rFonts w:hint="eastAsia" w:ascii="宋体" w:hAnsi="宋体" w:eastAsia="宋体" w:cs="宋体"/>
          <w:sz w:val="21"/>
          <w:szCs w:val="21"/>
        </w:rPr>
      </w:pPr>
      <w:r>
        <w:rPr>
          <w:rFonts w:hint="eastAsia" w:ascii="宋体" w:hAnsi="宋体" w:eastAsia="宋体" w:cs="宋体"/>
          <w:sz w:val="21"/>
          <w:szCs w:val="21"/>
        </w:rPr>
        <w:t>2、供应商应提供相应证明材料。</w:t>
      </w:r>
    </w:p>
    <w:p w14:paraId="4C0B9CE2">
      <w:pPr>
        <w:wordWrap w:val="0"/>
        <w:topLinePunct/>
        <w:spacing w:line="480" w:lineRule="exact"/>
        <w:rPr>
          <w:rFonts w:hint="eastAsia" w:ascii="宋体" w:hAnsi="宋体" w:eastAsia="宋体" w:cs="宋体"/>
          <w:sz w:val="21"/>
          <w:szCs w:val="21"/>
        </w:rPr>
      </w:pPr>
      <w:r>
        <w:rPr>
          <w:rFonts w:hint="eastAsia" w:ascii="宋体" w:hAnsi="宋体" w:eastAsia="宋体" w:cs="宋体"/>
          <w:sz w:val="21"/>
          <w:szCs w:val="21"/>
        </w:rPr>
        <w:t>3、供应商是小微企业的需按此格式提供相关资料，否则不需填写此表。</w:t>
      </w:r>
    </w:p>
    <w:p w14:paraId="39B8C7FD">
      <w:pPr>
        <w:wordWrap w:val="0"/>
        <w:topLinePunct/>
        <w:adjustRightInd w:val="0"/>
        <w:snapToGrid w:val="0"/>
        <w:spacing w:line="360" w:lineRule="auto"/>
        <w:rPr>
          <w:rFonts w:hint="eastAsia" w:ascii="宋体" w:hAnsi="宋体" w:eastAsia="宋体" w:cs="宋体"/>
          <w:spacing w:val="6"/>
          <w:sz w:val="21"/>
          <w:szCs w:val="21"/>
        </w:rPr>
      </w:pPr>
    </w:p>
    <w:p w14:paraId="48FBA941">
      <w:pPr>
        <w:widowControl/>
        <w:wordWrap w:val="0"/>
        <w:topLinePunct/>
        <w:jc w:val="left"/>
        <w:rPr>
          <w:rFonts w:hint="eastAsia" w:ascii="宋体" w:hAnsi="宋体" w:eastAsia="宋体" w:cs="宋体"/>
          <w:sz w:val="21"/>
          <w:szCs w:val="21"/>
        </w:rPr>
      </w:pPr>
      <w:r>
        <w:rPr>
          <w:rFonts w:ascii="宋体" w:hAnsi="宋体" w:eastAsia="宋体" w:cs="宋体"/>
          <w:sz w:val="24"/>
          <w:szCs w:val="24"/>
        </w:rPr>
        <w:br w:type="page"/>
      </w:r>
    </w:p>
    <w:p w14:paraId="3C86B4E2">
      <w:pPr>
        <w:wordWrap w:val="0"/>
        <w:topLinePunct/>
        <w:spacing w:after="120" w:line="360" w:lineRule="auto"/>
        <w:outlineLvl w:val="0"/>
        <w:rPr>
          <w:rFonts w:hint="eastAsia" w:ascii="宋体" w:hAnsi="宋体" w:eastAsia="宋体" w:cs="宋体"/>
          <w:sz w:val="21"/>
          <w:szCs w:val="21"/>
        </w:rPr>
      </w:pPr>
      <w:bookmarkStart w:id="82" w:name="_Toc2102"/>
      <w:bookmarkStart w:id="83" w:name="_Toc27316"/>
      <w:bookmarkStart w:id="84" w:name="_Toc28455"/>
      <w:bookmarkStart w:id="85" w:name="_Toc3901"/>
      <w:r>
        <w:rPr>
          <w:rFonts w:hint="eastAsia" w:ascii="宋体" w:hAnsi="宋体" w:eastAsia="宋体" w:cs="宋体"/>
          <w:sz w:val="21"/>
          <w:szCs w:val="21"/>
        </w:rPr>
        <w:t>附件2</w:t>
      </w:r>
      <w:bookmarkEnd w:id="82"/>
      <w:bookmarkEnd w:id="83"/>
      <w:bookmarkEnd w:id="84"/>
      <w:bookmarkEnd w:id="85"/>
    </w:p>
    <w:p w14:paraId="3118C42B">
      <w:pPr>
        <w:wordWrap w:val="0"/>
        <w:topLinePunct/>
        <w:adjustRightInd w:val="0"/>
        <w:snapToGrid w:val="0"/>
        <w:ind w:firstLine="420" w:firstLineChars="200"/>
        <w:rPr>
          <w:rFonts w:hint="eastAsia" w:ascii="宋体" w:hAnsi="宋体" w:eastAsia="宋体" w:cs="宋体"/>
          <w:sz w:val="21"/>
          <w:szCs w:val="21"/>
        </w:rPr>
      </w:pPr>
    </w:p>
    <w:p w14:paraId="664FD829">
      <w:pPr>
        <w:wordWrap w:val="0"/>
        <w:topLinePunct/>
        <w:adjustRightInd w:val="0"/>
        <w:snapToGrid w:val="0"/>
        <w:ind w:firstLine="315" w:firstLineChars="150"/>
        <w:rPr>
          <w:rFonts w:hint="eastAsia" w:ascii="宋体" w:hAnsi="宋体" w:eastAsia="宋体" w:cs="宋体"/>
          <w:sz w:val="21"/>
          <w:szCs w:val="21"/>
        </w:rPr>
      </w:pPr>
    </w:p>
    <w:p w14:paraId="494F409E">
      <w:pPr>
        <w:keepNext/>
        <w:keepLines/>
        <w:tabs>
          <w:tab w:val="left" w:pos="840"/>
        </w:tabs>
        <w:wordWrap w:val="0"/>
        <w:topLinePunct/>
        <w:spacing w:line="412" w:lineRule="auto"/>
        <w:jc w:val="center"/>
        <w:outlineLvl w:val="0"/>
        <w:rPr>
          <w:rFonts w:hint="eastAsia" w:ascii="宋体" w:hAnsi="宋体" w:eastAsia="宋体" w:cs="宋体"/>
          <w:b/>
          <w:bCs/>
          <w:sz w:val="21"/>
          <w:szCs w:val="21"/>
          <w:lang w:val="zh-CN"/>
        </w:rPr>
      </w:pPr>
      <w:bookmarkStart w:id="86" w:name="_Toc30785"/>
      <w:bookmarkStart w:id="87" w:name="_Toc22690"/>
      <w:bookmarkStart w:id="88" w:name="_Toc20672"/>
      <w:bookmarkStart w:id="89" w:name="_Toc20491"/>
      <w:r>
        <w:rPr>
          <w:rFonts w:hint="eastAsia" w:ascii="宋体" w:hAnsi="宋体" w:eastAsia="宋体" w:cs="宋体"/>
          <w:b/>
          <w:bCs/>
          <w:sz w:val="21"/>
          <w:szCs w:val="21"/>
          <w:lang w:val="zh-CN"/>
        </w:rPr>
        <w:t>监狱企业证明文件</w:t>
      </w:r>
      <w:bookmarkEnd w:id="86"/>
      <w:bookmarkEnd w:id="87"/>
      <w:bookmarkEnd w:id="88"/>
      <w:bookmarkEnd w:id="89"/>
    </w:p>
    <w:p w14:paraId="4AA23485">
      <w:pPr>
        <w:wordWrap w:val="0"/>
        <w:topLinePunct/>
        <w:jc w:val="center"/>
        <w:rPr>
          <w:rFonts w:hint="eastAsia" w:ascii="宋体" w:hAnsi="宋体" w:eastAsia="宋体" w:cs="宋体"/>
          <w:b/>
          <w:bCs/>
          <w:sz w:val="21"/>
          <w:szCs w:val="21"/>
        </w:rPr>
      </w:pPr>
    </w:p>
    <w:p w14:paraId="51D8428E">
      <w:pPr>
        <w:wordWrap w:val="0"/>
        <w:topLinePunct/>
        <w:spacing w:line="500" w:lineRule="exact"/>
        <w:rPr>
          <w:rFonts w:hint="eastAsia" w:ascii="宋体" w:hAnsi="宋体" w:eastAsia="宋体" w:cs="宋体"/>
          <w:spacing w:val="6"/>
          <w:sz w:val="21"/>
          <w:szCs w:val="21"/>
        </w:rPr>
      </w:pPr>
    </w:p>
    <w:p w14:paraId="6B3AF3A4">
      <w:pPr>
        <w:wordWrap w:val="0"/>
        <w:topLinePunct/>
        <w:spacing w:line="500" w:lineRule="exact"/>
        <w:ind w:firstLine="420"/>
        <w:rPr>
          <w:rFonts w:hint="eastAsia" w:ascii="宋体" w:hAnsi="宋体" w:eastAsia="宋体" w:cs="宋体"/>
          <w:spacing w:val="6"/>
          <w:sz w:val="21"/>
          <w:szCs w:val="21"/>
        </w:rPr>
      </w:pPr>
      <w:r>
        <w:rPr>
          <w:rFonts w:hint="eastAsia" w:ascii="宋体" w:hAnsi="宋体" w:eastAsia="宋体" w:cs="宋体"/>
          <w:spacing w:val="6"/>
          <w:sz w:val="21"/>
          <w:szCs w:val="21"/>
        </w:rPr>
        <w:t>（监狱企业参加政府采购活动时，应当提供由省级以上监狱管理局、戒毒管理局(含新疆生产建设兵团)出具的属于监狱企业的证明文件。</w:t>
      </w:r>
    </w:p>
    <w:p w14:paraId="2EECBAFE">
      <w:pPr>
        <w:wordWrap w:val="0"/>
        <w:topLinePunct/>
        <w:spacing w:line="500" w:lineRule="exact"/>
        <w:ind w:firstLine="444" w:firstLineChars="200"/>
        <w:rPr>
          <w:rFonts w:hint="eastAsia" w:ascii="宋体" w:hAnsi="宋体" w:eastAsia="宋体" w:cs="宋体"/>
          <w:spacing w:val="6"/>
          <w:sz w:val="21"/>
          <w:szCs w:val="21"/>
        </w:rPr>
      </w:pPr>
    </w:p>
    <w:p w14:paraId="7DE3AD50">
      <w:pPr>
        <w:wordWrap w:val="0"/>
        <w:topLinePunct/>
        <w:spacing w:line="500" w:lineRule="exact"/>
        <w:ind w:firstLine="444" w:firstLineChars="200"/>
        <w:rPr>
          <w:rFonts w:hint="eastAsia" w:ascii="宋体" w:hAnsi="宋体" w:eastAsia="宋体" w:cs="宋体"/>
          <w:spacing w:val="6"/>
          <w:sz w:val="21"/>
          <w:szCs w:val="21"/>
        </w:rPr>
      </w:pPr>
    </w:p>
    <w:p w14:paraId="206FA2F9">
      <w:pPr>
        <w:wordWrap w:val="0"/>
        <w:topLinePunct/>
        <w:spacing w:line="50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注：在投标文件中附扫描件</w:t>
      </w:r>
    </w:p>
    <w:p w14:paraId="14FEA8CD">
      <w:pPr>
        <w:wordWrap w:val="0"/>
        <w:topLinePunct/>
        <w:spacing w:line="500" w:lineRule="exact"/>
        <w:rPr>
          <w:rFonts w:hint="eastAsia" w:ascii="宋体" w:hAnsi="宋体" w:eastAsia="宋体" w:cs="宋体"/>
          <w:sz w:val="21"/>
          <w:szCs w:val="21"/>
        </w:rPr>
      </w:pPr>
    </w:p>
    <w:p w14:paraId="0CC07B5A">
      <w:pPr>
        <w:wordWrap w:val="0"/>
        <w:topLinePunct/>
        <w:spacing w:after="120"/>
        <w:ind w:left="1470" w:leftChars="700" w:right="1470" w:rightChars="700"/>
        <w:rPr>
          <w:rFonts w:hint="eastAsia" w:ascii="宋体" w:hAnsi="宋体" w:eastAsia="宋体" w:cs="宋体"/>
          <w:b/>
          <w:bCs/>
          <w:kern w:val="36"/>
          <w:sz w:val="21"/>
          <w:szCs w:val="21"/>
        </w:rPr>
      </w:pPr>
    </w:p>
    <w:p w14:paraId="1EA7367A">
      <w:pPr>
        <w:wordWrap w:val="0"/>
        <w:topLinePunct/>
        <w:spacing w:after="120"/>
        <w:ind w:left="1470" w:leftChars="700" w:right="1470" w:rightChars="700"/>
        <w:rPr>
          <w:rFonts w:hint="eastAsia" w:ascii="宋体" w:hAnsi="宋体" w:eastAsia="宋体" w:cs="宋体"/>
          <w:b/>
          <w:bCs/>
          <w:kern w:val="36"/>
          <w:sz w:val="21"/>
          <w:szCs w:val="21"/>
        </w:rPr>
      </w:pPr>
    </w:p>
    <w:p w14:paraId="33C37432">
      <w:pPr>
        <w:wordWrap w:val="0"/>
        <w:topLinePunct/>
        <w:spacing w:after="120"/>
        <w:ind w:left="1470" w:leftChars="700" w:right="1470" w:rightChars="700"/>
        <w:rPr>
          <w:rFonts w:hint="eastAsia" w:ascii="宋体" w:hAnsi="宋体" w:eastAsia="宋体" w:cs="宋体"/>
          <w:b/>
          <w:bCs/>
          <w:kern w:val="36"/>
          <w:sz w:val="21"/>
          <w:szCs w:val="21"/>
        </w:rPr>
      </w:pPr>
    </w:p>
    <w:p w14:paraId="575A9034">
      <w:pPr>
        <w:wordWrap w:val="0"/>
        <w:topLinePunct/>
        <w:spacing w:after="120"/>
        <w:ind w:left="1470" w:leftChars="700" w:right="1470" w:rightChars="700"/>
        <w:rPr>
          <w:rFonts w:hint="eastAsia" w:ascii="宋体" w:hAnsi="宋体" w:eastAsia="宋体" w:cs="宋体"/>
          <w:b/>
          <w:bCs/>
          <w:kern w:val="36"/>
          <w:sz w:val="21"/>
          <w:szCs w:val="21"/>
        </w:rPr>
      </w:pPr>
    </w:p>
    <w:p w14:paraId="10C47ABC">
      <w:pPr>
        <w:wordWrap w:val="0"/>
        <w:topLinePunct/>
        <w:spacing w:after="120"/>
        <w:ind w:left="1470" w:leftChars="700" w:right="1470" w:rightChars="700"/>
        <w:rPr>
          <w:rFonts w:hint="eastAsia" w:ascii="宋体" w:hAnsi="宋体" w:eastAsia="宋体" w:cs="宋体"/>
          <w:b/>
          <w:bCs/>
          <w:kern w:val="36"/>
          <w:sz w:val="21"/>
          <w:szCs w:val="21"/>
        </w:rPr>
      </w:pPr>
    </w:p>
    <w:p w14:paraId="43D1F369">
      <w:pPr>
        <w:wordWrap w:val="0"/>
        <w:topLinePunct/>
        <w:spacing w:after="120"/>
        <w:ind w:left="1470" w:leftChars="700" w:right="1470" w:rightChars="700"/>
        <w:rPr>
          <w:rFonts w:hint="eastAsia" w:ascii="宋体" w:hAnsi="宋体" w:eastAsia="宋体" w:cs="宋体"/>
          <w:b/>
          <w:bCs/>
          <w:kern w:val="36"/>
          <w:sz w:val="21"/>
          <w:szCs w:val="21"/>
        </w:rPr>
      </w:pPr>
    </w:p>
    <w:p w14:paraId="742D81DA">
      <w:pPr>
        <w:wordWrap w:val="0"/>
        <w:topLinePunct/>
        <w:spacing w:after="120"/>
        <w:ind w:left="1470" w:leftChars="700" w:right="1470" w:rightChars="700"/>
        <w:rPr>
          <w:rFonts w:hint="eastAsia" w:ascii="宋体" w:hAnsi="宋体" w:eastAsia="宋体" w:cs="宋体"/>
          <w:b/>
          <w:bCs/>
          <w:kern w:val="36"/>
          <w:sz w:val="21"/>
          <w:szCs w:val="21"/>
        </w:rPr>
      </w:pPr>
    </w:p>
    <w:p w14:paraId="019AFAD2">
      <w:pPr>
        <w:wordWrap w:val="0"/>
        <w:topLinePunct/>
        <w:spacing w:after="120"/>
        <w:ind w:left="1470" w:leftChars="700" w:right="1470" w:rightChars="700"/>
        <w:rPr>
          <w:rFonts w:hint="eastAsia" w:ascii="宋体" w:hAnsi="宋体" w:eastAsia="宋体" w:cs="宋体"/>
          <w:b/>
          <w:bCs/>
          <w:kern w:val="36"/>
          <w:sz w:val="21"/>
          <w:szCs w:val="21"/>
        </w:rPr>
      </w:pPr>
    </w:p>
    <w:p w14:paraId="31B759B1">
      <w:pPr>
        <w:wordWrap w:val="0"/>
        <w:topLinePunct/>
        <w:spacing w:after="120"/>
        <w:ind w:left="1470" w:leftChars="700" w:right="1470" w:rightChars="700"/>
        <w:rPr>
          <w:rFonts w:hint="eastAsia" w:ascii="宋体" w:hAnsi="宋体" w:eastAsia="宋体" w:cs="宋体"/>
          <w:b/>
          <w:bCs/>
          <w:kern w:val="36"/>
          <w:sz w:val="21"/>
          <w:szCs w:val="21"/>
        </w:rPr>
      </w:pPr>
    </w:p>
    <w:p w14:paraId="1BE9A702">
      <w:pPr>
        <w:wordWrap w:val="0"/>
        <w:topLinePunct/>
        <w:spacing w:after="120"/>
        <w:ind w:left="1470" w:leftChars="700" w:right="1470" w:rightChars="700"/>
        <w:rPr>
          <w:rFonts w:hint="eastAsia" w:ascii="宋体" w:hAnsi="宋体" w:eastAsia="宋体" w:cs="宋体"/>
          <w:b/>
          <w:bCs/>
          <w:kern w:val="36"/>
          <w:sz w:val="21"/>
          <w:szCs w:val="21"/>
        </w:rPr>
      </w:pPr>
    </w:p>
    <w:p w14:paraId="1AA8DCBB">
      <w:pPr>
        <w:wordWrap w:val="0"/>
        <w:topLinePunct/>
        <w:spacing w:after="120"/>
        <w:ind w:left="1470" w:leftChars="700" w:right="1470" w:rightChars="700"/>
        <w:rPr>
          <w:rFonts w:hint="eastAsia" w:ascii="宋体" w:hAnsi="宋体" w:eastAsia="宋体" w:cs="宋体"/>
          <w:b/>
          <w:bCs/>
          <w:kern w:val="36"/>
          <w:sz w:val="21"/>
          <w:szCs w:val="21"/>
        </w:rPr>
      </w:pPr>
    </w:p>
    <w:p w14:paraId="202302B5">
      <w:pPr>
        <w:wordWrap w:val="0"/>
        <w:topLinePunct/>
        <w:spacing w:after="120"/>
        <w:ind w:left="1470" w:leftChars="700" w:right="1470" w:rightChars="700"/>
        <w:rPr>
          <w:rFonts w:hint="eastAsia" w:ascii="宋体" w:hAnsi="宋体" w:eastAsia="宋体" w:cs="宋体"/>
          <w:b/>
          <w:bCs/>
          <w:kern w:val="36"/>
          <w:sz w:val="21"/>
          <w:szCs w:val="21"/>
        </w:rPr>
      </w:pPr>
    </w:p>
    <w:p w14:paraId="481F682A">
      <w:pPr>
        <w:pageBreakBefore/>
        <w:wordWrap w:val="0"/>
        <w:topLinePunct/>
        <w:ind w:firstLine="315" w:firstLineChars="150"/>
        <w:outlineLvl w:val="0"/>
        <w:rPr>
          <w:rFonts w:hint="eastAsia" w:ascii="宋体" w:hAnsi="宋体" w:eastAsia="宋体" w:cs="宋体"/>
          <w:sz w:val="21"/>
          <w:szCs w:val="21"/>
        </w:rPr>
      </w:pPr>
      <w:bookmarkStart w:id="90" w:name="_Toc11345"/>
      <w:bookmarkStart w:id="91" w:name="_Toc6264"/>
      <w:bookmarkStart w:id="92" w:name="_Toc27716"/>
      <w:bookmarkStart w:id="93" w:name="_Toc16416"/>
      <w:r>
        <w:rPr>
          <w:rFonts w:hint="eastAsia" w:ascii="宋体" w:hAnsi="宋体" w:eastAsia="宋体" w:cs="宋体"/>
          <w:sz w:val="21"/>
          <w:szCs w:val="21"/>
        </w:rPr>
        <w:t>附件3</w:t>
      </w:r>
      <w:bookmarkEnd w:id="90"/>
      <w:bookmarkEnd w:id="91"/>
      <w:bookmarkEnd w:id="92"/>
      <w:bookmarkEnd w:id="93"/>
    </w:p>
    <w:p w14:paraId="0B5835AE">
      <w:pPr>
        <w:wordWrap w:val="0"/>
        <w:topLinePunct/>
        <w:spacing w:after="120" w:line="480" w:lineRule="exact"/>
        <w:jc w:val="center"/>
        <w:outlineLvl w:val="0"/>
        <w:rPr>
          <w:rFonts w:hint="eastAsia" w:ascii="宋体" w:hAnsi="宋体" w:eastAsia="宋体" w:cs="宋体"/>
          <w:b/>
          <w:bCs/>
          <w:kern w:val="36"/>
          <w:sz w:val="21"/>
          <w:szCs w:val="21"/>
        </w:rPr>
      </w:pPr>
      <w:bookmarkStart w:id="94" w:name="_Toc27930"/>
      <w:bookmarkStart w:id="95" w:name="_Toc25433"/>
      <w:bookmarkStart w:id="96" w:name="_Toc32130"/>
      <w:r>
        <w:rPr>
          <w:rFonts w:hint="eastAsia" w:ascii="宋体" w:hAnsi="宋体" w:eastAsia="宋体" w:cs="宋体"/>
          <w:b/>
          <w:bCs/>
          <w:kern w:val="36"/>
          <w:sz w:val="21"/>
          <w:szCs w:val="21"/>
        </w:rPr>
        <w:t>残疾人福利性单位声明函（如有）</w:t>
      </w:r>
      <w:bookmarkEnd w:id="94"/>
      <w:bookmarkEnd w:id="95"/>
      <w:bookmarkEnd w:id="96"/>
    </w:p>
    <w:p w14:paraId="2AA8A9C3">
      <w:pPr>
        <w:wordWrap w:val="0"/>
        <w:topLinePunct/>
        <w:spacing w:after="120" w:line="480" w:lineRule="exact"/>
        <w:ind w:firstLine="420" w:firstLineChars="200"/>
        <w:rPr>
          <w:rFonts w:hint="eastAsia" w:ascii="宋体" w:hAnsi="宋体" w:eastAsia="宋体" w:cs="宋体"/>
          <w:kern w:val="36"/>
          <w:sz w:val="21"/>
          <w:szCs w:val="21"/>
        </w:rPr>
      </w:pPr>
    </w:p>
    <w:p w14:paraId="406F9BE4">
      <w:pPr>
        <w:wordWrap w:val="0"/>
        <w:topLinePunct/>
        <w:spacing w:after="120" w:line="480" w:lineRule="exact"/>
        <w:ind w:firstLine="420" w:firstLineChars="200"/>
        <w:rPr>
          <w:rFonts w:hint="eastAsia" w:ascii="宋体" w:hAnsi="宋体" w:eastAsia="宋体" w:cs="宋体"/>
          <w:kern w:val="36"/>
          <w:sz w:val="21"/>
          <w:szCs w:val="21"/>
        </w:rPr>
      </w:pPr>
      <w:r>
        <w:rPr>
          <w:rFonts w:hint="eastAsia" w:ascii="宋体" w:hAnsi="宋体" w:eastAsia="宋体" w:cs="宋体"/>
          <w:kern w:val="36"/>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kern w:val="36"/>
          <w:sz w:val="21"/>
          <w:szCs w:val="21"/>
          <w:u w:val="single"/>
        </w:rPr>
        <w:t xml:space="preserve">       </w:t>
      </w:r>
      <w:r>
        <w:rPr>
          <w:rFonts w:hint="eastAsia" w:ascii="宋体" w:hAnsi="宋体" w:eastAsia="宋体" w:cs="宋体"/>
          <w:kern w:val="36"/>
          <w:sz w:val="21"/>
          <w:szCs w:val="21"/>
        </w:rPr>
        <w:t xml:space="preserve">单位的 </w:t>
      </w:r>
      <w:r>
        <w:rPr>
          <w:rFonts w:hint="eastAsia" w:ascii="宋体" w:hAnsi="宋体" w:eastAsia="宋体" w:cs="宋体"/>
          <w:kern w:val="36"/>
          <w:sz w:val="21"/>
          <w:szCs w:val="21"/>
          <w:u w:val="single"/>
        </w:rPr>
        <w:t xml:space="preserve">     </w:t>
      </w:r>
      <w:r>
        <w:rPr>
          <w:rFonts w:hint="eastAsia" w:ascii="宋体" w:hAnsi="宋体" w:eastAsia="宋体" w:cs="宋体"/>
          <w:kern w:val="36"/>
          <w:sz w:val="21"/>
          <w:szCs w:val="21"/>
        </w:rPr>
        <w:t>项目采购活动提供本单位制造的货物（由本单位承担工程/提供服务），或者提供其他残疾人福利性单位制造的货物（不包括使用非残疾人福利性单位注册商标的货物）。</w:t>
      </w:r>
    </w:p>
    <w:p w14:paraId="0B90B106">
      <w:pPr>
        <w:wordWrap w:val="0"/>
        <w:topLinePunct/>
        <w:spacing w:after="120" w:line="480" w:lineRule="exact"/>
        <w:ind w:firstLine="420" w:firstLineChars="200"/>
        <w:rPr>
          <w:rFonts w:hint="eastAsia" w:ascii="宋体" w:hAnsi="宋体" w:eastAsia="宋体" w:cs="宋体"/>
          <w:kern w:val="36"/>
          <w:sz w:val="21"/>
          <w:szCs w:val="21"/>
        </w:rPr>
      </w:pPr>
      <w:r>
        <w:rPr>
          <w:rFonts w:hint="eastAsia" w:ascii="宋体" w:hAnsi="宋体" w:eastAsia="宋体" w:cs="宋体"/>
          <w:kern w:val="36"/>
          <w:sz w:val="21"/>
          <w:szCs w:val="21"/>
        </w:rPr>
        <w:t>本单位对上述声明的真实性负责。如有虚假，将依法承担相应责任。</w:t>
      </w:r>
    </w:p>
    <w:p w14:paraId="2492840B">
      <w:pPr>
        <w:wordWrap w:val="0"/>
        <w:topLinePunct/>
        <w:spacing w:line="480" w:lineRule="exact"/>
        <w:ind w:firstLine="420" w:firstLineChars="200"/>
        <w:jc w:val="right"/>
        <w:rPr>
          <w:rFonts w:hint="eastAsia" w:ascii="宋体" w:hAnsi="宋体" w:eastAsia="宋体" w:cs="宋体"/>
          <w:sz w:val="21"/>
          <w:szCs w:val="21"/>
        </w:rPr>
      </w:pPr>
    </w:p>
    <w:p w14:paraId="4B499094">
      <w:pPr>
        <w:wordWrap w:val="0"/>
        <w:topLinePunct/>
        <w:spacing w:line="360" w:lineRule="auto"/>
        <w:rPr>
          <w:rFonts w:hint="eastAsia" w:ascii="宋体" w:hAnsi="宋体" w:eastAsia="宋体" w:cs="宋体"/>
          <w:kern w:val="0"/>
          <w:sz w:val="21"/>
          <w:szCs w:val="21"/>
        </w:rPr>
      </w:pPr>
    </w:p>
    <w:p w14:paraId="14454223">
      <w:pPr>
        <w:wordWrap w:val="0"/>
        <w:topLinePunct/>
        <w:spacing w:line="360" w:lineRule="auto"/>
        <w:ind w:firstLine="420" w:firstLineChars="200"/>
        <w:rPr>
          <w:rFonts w:hint="eastAsia" w:ascii="宋体" w:hAnsi="宋体" w:eastAsia="宋体" w:cs="宋体"/>
          <w:sz w:val="21"/>
          <w:szCs w:val="21"/>
        </w:rPr>
      </w:pPr>
    </w:p>
    <w:p w14:paraId="079A060E">
      <w:pPr>
        <w:wordWrap w:val="0"/>
        <w:topLinePunct/>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响应人（企业电子签章或盖章）：</w:t>
      </w:r>
    </w:p>
    <w:p w14:paraId="28ED83D3">
      <w:pPr>
        <w:wordWrap w:val="0"/>
        <w:topLinePunct/>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法定代表人（个人电子签章或盖章或签字）： </w:t>
      </w:r>
    </w:p>
    <w:p w14:paraId="2BDFAE7C">
      <w:pPr>
        <w:wordWrap w:val="0"/>
        <w:topLinePunct/>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日 期： </w:t>
      </w:r>
    </w:p>
    <w:p w14:paraId="008A36CD">
      <w:pPr>
        <w:wordWrap w:val="0"/>
        <w:topLinePunct/>
        <w:rPr>
          <w:rFonts w:ascii="Calibri" w:hAnsi="Calibri" w:eastAsia="宋体" w:cs="Times New Roman"/>
          <w:sz w:val="21"/>
          <w:szCs w:val="21"/>
        </w:rPr>
      </w:pPr>
    </w:p>
    <w:p w14:paraId="7C357627">
      <w:pPr>
        <w:wordWrap w:val="0"/>
        <w:topLinePunct/>
        <w:jc w:val="center"/>
        <w:rPr>
          <w:rFonts w:hint="eastAsia" w:ascii="宋体" w:hAnsi="宋体" w:eastAsia="宋体" w:cs="宋体"/>
          <w:b/>
          <w:bCs/>
          <w:sz w:val="21"/>
          <w:szCs w:val="21"/>
        </w:rPr>
      </w:pPr>
    </w:p>
    <w:p w14:paraId="287F8D65">
      <w:pPr>
        <w:wordWrap w:val="0"/>
        <w:topLinePunct/>
        <w:jc w:val="center"/>
        <w:rPr>
          <w:rFonts w:hint="eastAsia" w:ascii="宋体" w:hAnsi="宋体" w:eastAsia="宋体" w:cs="宋体"/>
          <w:b/>
          <w:bCs/>
          <w:sz w:val="21"/>
          <w:szCs w:val="21"/>
        </w:rPr>
      </w:pPr>
    </w:p>
    <w:p w14:paraId="02579501">
      <w:pPr>
        <w:wordWrap w:val="0"/>
        <w:topLinePunct/>
        <w:rPr>
          <w:rFonts w:hint="eastAsia" w:ascii="宋体" w:hAnsi="宋体" w:eastAsia="宋体" w:cs="宋体"/>
          <w:b/>
          <w:bCs/>
          <w:sz w:val="21"/>
          <w:szCs w:val="21"/>
        </w:rPr>
      </w:pPr>
      <w:r>
        <w:rPr>
          <w:rFonts w:hint="eastAsia" w:ascii="宋体" w:hAnsi="宋体" w:eastAsia="宋体" w:cs="宋体"/>
          <w:b/>
          <w:bCs/>
          <w:sz w:val="21"/>
          <w:szCs w:val="21"/>
        </w:rPr>
        <w:t xml:space="preserve"> </w:t>
      </w:r>
    </w:p>
    <w:p w14:paraId="132CEA2F">
      <w:pPr>
        <w:wordWrap w:val="0"/>
        <w:topLinePunct/>
        <w:rPr>
          <w:rFonts w:hint="eastAsia" w:ascii="宋体" w:hAnsi="宋体" w:eastAsia="宋体" w:cs="宋体"/>
          <w:b/>
          <w:bCs/>
          <w:sz w:val="21"/>
          <w:szCs w:val="21"/>
        </w:rPr>
      </w:pPr>
      <w:r>
        <w:rPr>
          <w:rFonts w:hint="eastAsia" w:ascii="宋体" w:hAnsi="宋体" w:eastAsia="宋体" w:cs="宋体"/>
          <w:b/>
          <w:bCs/>
          <w:sz w:val="21"/>
          <w:szCs w:val="21"/>
        </w:rPr>
        <w:t xml:space="preserve"> </w:t>
      </w:r>
    </w:p>
    <w:p w14:paraId="7DF58F4C">
      <w:pPr>
        <w:wordWrap w:val="0"/>
        <w:topLinePunct/>
        <w:rPr>
          <w:rFonts w:hint="eastAsia" w:ascii="宋体" w:hAnsi="宋体" w:eastAsia="宋体" w:cs="宋体"/>
          <w:b/>
          <w:bCs/>
          <w:sz w:val="21"/>
          <w:szCs w:val="21"/>
        </w:rPr>
      </w:pPr>
      <w:r>
        <w:rPr>
          <w:rFonts w:hint="eastAsia" w:ascii="宋体" w:hAnsi="宋体" w:eastAsia="宋体" w:cs="宋体"/>
          <w:b/>
          <w:bCs/>
          <w:sz w:val="21"/>
          <w:szCs w:val="21"/>
        </w:rPr>
        <w:t xml:space="preserve"> </w:t>
      </w:r>
    </w:p>
    <w:p w14:paraId="1FCA8448">
      <w:pPr>
        <w:wordWrap w:val="0"/>
        <w:topLinePunct/>
        <w:rPr>
          <w:rFonts w:hint="eastAsia" w:ascii="宋体" w:hAnsi="宋体" w:eastAsia="宋体" w:cs="宋体"/>
          <w:b/>
          <w:bCs/>
          <w:sz w:val="21"/>
          <w:szCs w:val="21"/>
        </w:rPr>
      </w:pPr>
      <w:r>
        <w:rPr>
          <w:rFonts w:hint="eastAsia" w:ascii="宋体" w:hAnsi="宋体" w:eastAsia="宋体" w:cs="宋体"/>
          <w:b/>
          <w:bCs/>
          <w:sz w:val="21"/>
          <w:szCs w:val="21"/>
        </w:rPr>
        <w:t xml:space="preserve"> </w:t>
      </w:r>
    </w:p>
    <w:p w14:paraId="2E19B160">
      <w:pPr>
        <w:wordWrap w:val="0"/>
        <w:topLinePunct/>
        <w:jc w:val="center"/>
        <w:rPr>
          <w:rFonts w:hint="eastAsia" w:ascii="宋体" w:hAnsi="宋体" w:eastAsia="宋体" w:cs="宋体"/>
          <w:b/>
          <w:bCs/>
          <w:sz w:val="21"/>
          <w:szCs w:val="21"/>
        </w:rPr>
      </w:pPr>
    </w:p>
    <w:p w14:paraId="51769561">
      <w:pPr>
        <w:wordWrap w:val="0"/>
        <w:topLinePunct/>
        <w:jc w:val="center"/>
        <w:rPr>
          <w:rFonts w:hint="eastAsia" w:ascii="宋体" w:hAnsi="宋体" w:eastAsia="宋体" w:cs="宋体"/>
          <w:b/>
          <w:bCs/>
          <w:sz w:val="21"/>
          <w:szCs w:val="21"/>
        </w:rPr>
      </w:pPr>
    </w:p>
    <w:p w14:paraId="39D72FD9">
      <w:pPr>
        <w:wordWrap w:val="0"/>
        <w:topLinePunct/>
        <w:rPr>
          <w:rFonts w:ascii="宋体" w:hAnsi="宋体" w:eastAsia="宋体" w:cs="宋体"/>
          <w:sz w:val="21"/>
          <w:szCs w:val="21"/>
        </w:rPr>
      </w:pPr>
    </w:p>
    <w:p w14:paraId="613100E1">
      <w:pPr>
        <w:wordWrap w:val="0"/>
        <w:topLinePunct/>
        <w:rPr>
          <w:rFonts w:ascii="宋体" w:hAnsi="宋体" w:eastAsia="宋体" w:cs="宋体"/>
          <w:sz w:val="21"/>
          <w:szCs w:val="21"/>
        </w:rPr>
      </w:pPr>
    </w:p>
    <w:p w14:paraId="21ECA508">
      <w:pPr>
        <w:keepNext/>
        <w:keepLines/>
        <w:widowControl w:val="0"/>
        <w:tabs>
          <w:tab w:val="left" w:pos="840"/>
        </w:tabs>
        <w:wordWrap w:val="0"/>
        <w:topLinePunct/>
        <w:spacing w:line="360" w:lineRule="auto"/>
        <w:jc w:val="center"/>
        <w:outlineLvl w:val="1"/>
        <w:rPr>
          <w:rFonts w:hint="eastAsia" w:ascii="宋体" w:hAnsi="宋体" w:eastAsia="宋体" w:cs="Times New Roman"/>
          <w:b/>
          <w:bCs w:val="0"/>
          <w:kern w:val="2"/>
          <w:sz w:val="21"/>
          <w:szCs w:val="21"/>
          <w:lang w:val="en-US" w:eastAsia="zh-CN" w:bidi="ar-SA"/>
        </w:rPr>
      </w:pPr>
    </w:p>
    <w:p w14:paraId="516A5D62">
      <w:pPr>
        <w:wordWrap w:val="0"/>
        <w:topLinePunct/>
        <w:rPr>
          <w:rFonts w:ascii="宋体" w:hAnsi="宋体" w:eastAsia="宋体" w:cs="宋体"/>
        </w:rPr>
      </w:pPr>
    </w:p>
    <w:p w14:paraId="1B18645E"/>
    <w:sectPr>
      <w:footerReference r:id="rId5" w:type="default"/>
      <w:pgSz w:w="11906" w:h="16838"/>
      <w:pgMar w:top="1440" w:right="1418" w:bottom="1440" w:left="141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742B8">
    <w:pPr>
      <w:widowControl/>
      <w:kinsoku w:val="0"/>
      <w:autoSpaceDE w:val="0"/>
      <w:autoSpaceDN w:val="0"/>
      <w:adjustRightInd w:val="0"/>
      <w:snapToGrid w:val="0"/>
      <w:spacing w:line="178" w:lineRule="auto"/>
      <w:ind w:left="4611"/>
      <w:jc w:val="left"/>
      <w:textAlignment w:val="baseline"/>
      <w:rPr>
        <w:rFonts w:ascii="Calibri" w:hAnsi="Calibri" w:eastAsia="Calibri" w:cs="Calibri"/>
        <w:snapToGrid w:val="0"/>
        <w:color w:val="000000"/>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0C6D">
    <w:pPr>
      <w:widowControl/>
      <w:kinsoku w:val="0"/>
      <w:autoSpaceDE w:val="0"/>
      <w:autoSpaceDN w:val="0"/>
      <w:adjustRightInd w:val="0"/>
      <w:snapToGrid w:val="0"/>
      <w:spacing w:line="178" w:lineRule="auto"/>
      <w:ind w:left="4611"/>
      <w:jc w:val="left"/>
      <w:textAlignment w:val="baseline"/>
      <w:rPr>
        <w:rFonts w:ascii="Calibri" w:hAnsi="Calibri" w:eastAsia="Calibri" w:cs="Calibri"/>
        <w:snapToGrid w:val="0"/>
        <w:color w:val="000000"/>
        <w:kern w:val="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FA49F">
                          <w:pPr>
                            <w:pStyle w:val="12"/>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8CFA49F">
                    <w:pPr>
                      <w:pStyle w:val="12"/>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20AF">
    <w:pPr>
      <w:pStyle w:val="13"/>
      <w:pBdr>
        <w:bottom w:val="single" w:color="auto" w:sz="4" w:space="1"/>
      </w:pBdr>
      <w:rPr>
        <w:rFonts w:hint="default"/>
        <w:b/>
        <w:bCs/>
        <w:i/>
        <w:iCs/>
        <w:sz w:val="16"/>
        <w:szCs w:val="20"/>
        <w:lang w:val="en-US"/>
      </w:rPr>
    </w:pPr>
    <w:r>
      <w:rPr>
        <w:rFonts w:hint="eastAsia"/>
        <w:b/>
        <w:bCs/>
        <w:i/>
        <w:iCs/>
        <w:sz w:val="16"/>
        <w:szCs w:val="20"/>
        <w:lang w:eastAsia="zh-CN"/>
      </w:rPr>
      <w:t>渑池县人民医院保洁服务项目</w:t>
    </w:r>
    <w:r>
      <w:rPr>
        <w:rFonts w:hint="eastAsia"/>
        <w:b/>
        <w:bCs/>
        <w:i/>
        <w:iCs/>
        <w:sz w:val="16"/>
        <w:szCs w:val="20"/>
        <w:lang w:val="en-US"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027653"/>
    <w:multiLevelType w:val="singleLevel"/>
    <w:tmpl w:val="3202765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6131A"/>
    <w:rsid w:val="02C00F3E"/>
    <w:rsid w:val="02D43E16"/>
    <w:rsid w:val="056A2A01"/>
    <w:rsid w:val="06190FCC"/>
    <w:rsid w:val="08A72B38"/>
    <w:rsid w:val="0986131A"/>
    <w:rsid w:val="0E357BB6"/>
    <w:rsid w:val="0F3F316D"/>
    <w:rsid w:val="11C269BB"/>
    <w:rsid w:val="13C95DDF"/>
    <w:rsid w:val="15CB73DB"/>
    <w:rsid w:val="1CCB49AB"/>
    <w:rsid w:val="21294361"/>
    <w:rsid w:val="218E0668"/>
    <w:rsid w:val="242C4C07"/>
    <w:rsid w:val="26F64CE5"/>
    <w:rsid w:val="273B4DEE"/>
    <w:rsid w:val="288E0F4E"/>
    <w:rsid w:val="2A007C29"/>
    <w:rsid w:val="319D518F"/>
    <w:rsid w:val="335A0A8F"/>
    <w:rsid w:val="364B72E9"/>
    <w:rsid w:val="391060DB"/>
    <w:rsid w:val="3D0300A8"/>
    <w:rsid w:val="40760B19"/>
    <w:rsid w:val="5012408F"/>
    <w:rsid w:val="53C30570"/>
    <w:rsid w:val="54176117"/>
    <w:rsid w:val="5A7746CA"/>
    <w:rsid w:val="5B9820C7"/>
    <w:rsid w:val="5D9A652B"/>
    <w:rsid w:val="5EBC246D"/>
    <w:rsid w:val="622A5268"/>
    <w:rsid w:val="6911150F"/>
    <w:rsid w:val="7CF04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next w:val="1"/>
    <w:qFormat/>
    <w:uiPriority w:val="9"/>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paragraph" w:styleId="3">
    <w:name w:val="heading 2"/>
    <w:next w:val="1"/>
    <w:qFormat/>
    <w:uiPriority w:val="0"/>
    <w:pPr>
      <w:keepNext/>
      <w:keepLines/>
      <w:widowControl w:val="0"/>
      <w:spacing w:before="100" w:beforeAutospacing="1" w:after="100" w:afterAutospacing="1" w:line="240" w:lineRule="atLeast"/>
      <w:ind w:left="851" w:hanging="284"/>
      <w:jc w:val="both"/>
      <w:textAlignment w:val="baseline"/>
      <w:outlineLvl w:val="1"/>
    </w:pPr>
    <w:rPr>
      <w:rFonts w:ascii="黑体" w:hAnsi="Arial" w:eastAsia="黑体" w:cs="Times New Roman"/>
      <w:kern w:val="0"/>
      <w:sz w:val="28"/>
      <w:szCs w:val="28"/>
      <w:lang w:val="en-US" w:eastAsia="zh-CN" w:bidi="ar-SA"/>
    </w:rPr>
  </w:style>
  <w:style w:type="paragraph" w:styleId="4">
    <w:name w:val="heading 3"/>
    <w:next w:val="1"/>
    <w:qFormat/>
    <w:uiPriority w:val="0"/>
    <w:pPr>
      <w:keepNext/>
      <w:keepLines/>
      <w:widowControl w:val="0"/>
      <w:wordWrap w:val="0"/>
      <w:topLinePunct/>
      <w:spacing w:line="360" w:lineRule="auto"/>
      <w:jc w:val="both"/>
      <w:outlineLvl w:val="2"/>
    </w:pPr>
    <w:rPr>
      <w:rFonts w:ascii="宋体" w:hAnsi="宋体" w:eastAsia="宋体" w:cs="宋体"/>
      <w:b/>
      <w:bCs/>
      <w:kern w:val="2"/>
      <w:sz w:val="21"/>
      <w:szCs w:val="21"/>
      <w:lang w:val="en-US" w:eastAsia="zh-CN" w:bidi="ar-SA"/>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unhideWhenUsed/>
    <w:qFormat/>
    <w:uiPriority w:val="0"/>
    <w:pPr>
      <w:widowControl w:val="0"/>
      <w:ind w:firstLine="420"/>
      <w:jc w:val="both"/>
    </w:pPr>
    <w:rPr>
      <w:rFonts w:ascii="Times New Roman" w:hAnsi="Times New Roman" w:eastAsia="宋体" w:cs="Times New Roman"/>
      <w:kern w:val="2"/>
      <w:sz w:val="28"/>
      <w:szCs w:val="28"/>
      <w:lang w:val="en-US" w:eastAsia="zh-CN" w:bidi="ar-SA"/>
    </w:rPr>
  </w:style>
  <w:style w:type="paragraph" w:styleId="6">
    <w:name w:val="caption"/>
    <w:next w:val="1"/>
    <w:qFormat/>
    <w:uiPriority w:val="0"/>
    <w:pPr>
      <w:widowControl w:val="0"/>
      <w:wordWrap w:val="0"/>
      <w:topLinePunct/>
      <w:jc w:val="both"/>
    </w:pPr>
    <w:rPr>
      <w:rFonts w:ascii="Cambria" w:hAnsi="Cambria" w:eastAsia="黑体" w:cs="宋体"/>
      <w:kern w:val="2"/>
      <w:sz w:val="20"/>
      <w:szCs w:val="20"/>
      <w:lang w:val="en-US" w:eastAsia="zh-CN" w:bidi="ar-SA"/>
    </w:rPr>
  </w:style>
  <w:style w:type="paragraph" w:styleId="7">
    <w:name w:val="Body Text"/>
    <w:next w:val="8"/>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8">
    <w:name w:val="Body Text 2"/>
    <w:basedOn w:val="1"/>
    <w:next w:val="9"/>
    <w:qFormat/>
    <w:uiPriority w:val="0"/>
    <w:pPr>
      <w:widowControl w:val="0"/>
      <w:spacing w:line="480" w:lineRule="auto"/>
      <w:jc w:val="both"/>
    </w:pPr>
    <w:rPr>
      <w:rFonts w:ascii="Times New Roman" w:hAnsi="Times New Roman" w:eastAsia="宋体" w:cs="Times New Roman"/>
      <w:kern w:val="2"/>
      <w:sz w:val="21"/>
      <w:szCs w:val="21"/>
      <w:lang w:val="en-US" w:eastAsia="zh-CN" w:bidi="ar-SA"/>
    </w:rPr>
  </w:style>
  <w:style w:type="paragraph" w:styleId="9">
    <w:name w:val="Plain Text"/>
    <w:basedOn w:val="1"/>
    <w:qFormat/>
    <w:uiPriority w:val="99"/>
    <w:pPr>
      <w:widowControl w:val="0"/>
      <w:adjustRightInd w:val="0"/>
      <w:jc w:val="both"/>
      <w:textAlignment w:val="baseline"/>
    </w:pPr>
    <w:rPr>
      <w:rFonts w:ascii="宋体" w:hAnsi="Courier New" w:eastAsia="宋体" w:cs="Times New Roman"/>
      <w:kern w:val="0"/>
      <w:sz w:val="20"/>
      <w:szCs w:val="20"/>
      <w:lang w:val="en-US" w:eastAsia="zh-CN" w:bidi="ar-SA"/>
    </w:rPr>
  </w:style>
  <w:style w:type="paragraph" w:styleId="10">
    <w:name w:val="Body Text Indent"/>
    <w:next w:val="11"/>
    <w:qFormat/>
    <w:uiPriority w:val="0"/>
    <w:pPr>
      <w:widowControl w:val="0"/>
      <w:spacing w:after="120"/>
      <w:ind w:left="200" w:leftChars="200"/>
      <w:jc w:val="both"/>
    </w:pPr>
    <w:rPr>
      <w:rFonts w:ascii="Times New Roman" w:hAnsi="Times New Roman" w:eastAsia="宋体" w:cs="Times New Roman"/>
      <w:kern w:val="0"/>
      <w:sz w:val="30"/>
      <w:lang w:val="en-US" w:eastAsia="zh-CN" w:bidi="ar-SA"/>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footer"/>
    <w:unhideWhenUsed/>
    <w:qFormat/>
    <w:uiPriority w:val="0"/>
    <w:pPr>
      <w:widowControl w:val="0"/>
      <w:snapToGrid w:val="0"/>
      <w:jc w:val="left"/>
    </w:pPr>
    <w:rPr>
      <w:rFonts w:ascii="Times New Roman" w:hAnsi="Times New Roman" w:eastAsia="宋体" w:cs="Times New Roman"/>
      <w:kern w:val="0"/>
      <w:sz w:val="18"/>
      <w:szCs w:val="18"/>
      <w:lang w:val="en-US" w:eastAsia="zh-CN" w:bidi="ar-SA"/>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next w:val="1"/>
    <w:unhideWhenUsed/>
    <w:qFormat/>
    <w:uiPriority w:val="39"/>
    <w:pPr>
      <w:widowControl w:val="0"/>
      <w:tabs>
        <w:tab w:val="right" w:leader="dot" w:pos="9060"/>
      </w:tabs>
      <w:jc w:val="center"/>
    </w:pPr>
    <w:rPr>
      <w:rFonts w:ascii="方正小标宋简体" w:hAnsi="Times New Roman" w:eastAsia="方正小标宋简体" w:cs="Times New Roman"/>
      <w:kern w:val="2"/>
      <w:sz w:val="36"/>
      <w:szCs w:val="32"/>
      <w:lang w:val="en-US" w:eastAsia="zh-CN" w:bidi="ar-SA"/>
    </w:rPr>
  </w:style>
  <w:style w:type="paragraph" w:styleId="15">
    <w:name w:val="Body Text Indent 3"/>
    <w:qFormat/>
    <w:uiPriority w:val="0"/>
    <w:pPr>
      <w:widowControl w:val="0"/>
      <w:wordWrap w:val="0"/>
      <w:topLinePunct/>
      <w:spacing w:after="120"/>
      <w:ind w:left="420" w:leftChars="200"/>
      <w:jc w:val="both"/>
    </w:pPr>
    <w:rPr>
      <w:rFonts w:ascii="宋体" w:hAnsi="宋体" w:eastAsia="宋体" w:cs="宋体"/>
      <w:kern w:val="2"/>
      <w:sz w:val="16"/>
      <w:szCs w:val="16"/>
      <w:lang w:val="en-US" w:eastAsia="zh-CN" w:bidi="ar-SA"/>
    </w:rPr>
  </w:style>
  <w:style w:type="paragraph" w:styleId="16">
    <w:name w:val="Message Header"/>
    <w:unhideWhenUsed/>
    <w:qFormat/>
    <w:uiPriority w:val="99"/>
    <w:pPr>
      <w:widowControl w:val="0"/>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jc w:val="both"/>
    </w:pPr>
    <w:rPr>
      <w:rFonts w:ascii="Cambria" w:hAnsi="Cambria" w:eastAsia="宋体" w:cs="宋体"/>
      <w:kern w:val="2"/>
      <w:sz w:val="24"/>
      <w:szCs w:val="21"/>
      <w:lang w:val="en-US" w:eastAsia="zh-CN" w:bidi="ar-SA"/>
    </w:rPr>
  </w:style>
  <w:style w:type="paragraph" w:styleId="17">
    <w:name w:val="Body Text First Indent"/>
    <w:next w:val="18"/>
    <w:unhideWhenUsed/>
    <w:qFormat/>
    <w:uiPriority w:val="99"/>
    <w:pPr>
      <w:widowControl w:val="0"/>
      <w:ind w:firstLine="420" w:firstLineChars="100"/>
      <w:jc w:val="both"/>
    </w:pPr>
    <w:rPr>
      <w:rFonts w:ascii="Times New Roman" w:hAnsi="Times New Roman" w:eastAsia="宋体" w:cs="Times New Roman"/>
      <w:kern w:val="2"/>
      <w:sz w:val="21"/>
      <w:szCs w:val="21"/>
      <w:lang w:val="en-US" w:eastAsia="zh-CN" w:bidi="ar-SA"/>
    </w:rPr>
  </w:style>
  <w:style w:type="paragraph" w:styleId="18">
    <w:name w:val="Body Text First Indent 2"/>
    <w:unhideWhenUsed/>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character" w:styleId="21">
    <w:name w:val="Hyperlink"/>
    <w:unhideWhenUsed/>
    <w:qFormat/>
    <w:uiPriority w:val="99"/>
    <w:rPr>
      <w:color w:val="0000FF"/>
      <w:u w:val="single"/>
    </w:rPr>
  </w:style>
  <w:style w:type="paragraph" w:customStyle="1" w:styleId="22">
    <w:name w:val="无间隔1"/>
    <w:next w:val="6"/>
    <w:qFormat/>
    <w:uiPriority w:val="1"/>
    <w:pPr>
      <w:widowControl w:val="0"/>
      <w:wordWrap w:val="0"/>
      <w:topLinePunct/>
      <w:spacing w:line="400" w:lineRule="exact"/>
      <w:jc w:val="both"/>
    </w:pPr>
    <w:rPr>
      <w:rFonts w:ascii="宋体" w:hAnsi="宋体" w:eastAsia="宋体" w:cs="宋体"/>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18234</Words>
  <Characters>19909</Characters>
  <Lines>0</Lines>
  <Paragraphs>0</Paragraphs>
  <TotalTime>18</TotalTime>
  <ScaleCrop>false</ScaleCrop>
  <LinksUpToDate>false</LinksUpToDate>
  <CharactersWithSpaces>20007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2025-06-03T05:32:00Z</dcterms:created>
  <dc:creator>天使的羽毛</dc:creator>
  <cp:lastModifiedBy>天使的羽毛</cp:lastModifiedBy>
  <cp:lastPrinted>2025-06-04T01:20:00Z</cp:lastPrinted>
  <dcterms:modified xsi:type="dcterms:W3CDTF">2025-06-11T00:56:32Z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B9ACA73EB9D8423CB0937E66491A6A85_13</vt:lpwstr>
  </property>
  <property fmtid="{D5CDD505-2E9C-101B-9397-08002B2CF9AE}" pid="4" name="KSOTemplateDocerSaveRecord">
    <vt:lpwstr>eyJoZGlkIjoiMjhkZWNkOTk5NjY2OTMxOWVlZGFlYmFiNzIzZGFhNjUiLCJ1c2VySWQiOiI3MzQwMDA5MTAifQ==</vt:lpwstr>
  </property>
</Properties>
</file>