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170BB">
      <w:pPr>
        <w:pageBreakBefore w:val="0"/>
        <w:kinsoku/>
        <w:wordWrap w:val="0"/>
        <w:overflowPunct/>
        <w:bidi w:val="0"/>
        <w:spacing w:line="360" w:lineRule="auto"/>
        <w:jc w:val="center"/>
        <w:rPr>
          <w:rFonts w:hint="eastAsia" w:ascii="宋体" w:hAnsi="宋体" w:eastAsia="宋体" w:cs="宋体"/>
          <w:b/>
          <w:sz w:val="40"/>
          <w:szCs w:val="40"/>
          <w:highlight w:val="none"/>
          <w:lang w:val="en-US" w:eastAsia="zh-CN"/>
        </w:rPr>
      </w:pPr>
      <w:bookmarkStart w:id="0" w:name="_Toc26284"/>
      <w:r>
        <w:rPr>
          <w:rFonts w:hint="eastAsia" w:ascii="宋体" w:hAnsi="宋体" w:cs="宋体"/>
          <w:b/>
          <w:sz w:val="40"/>
          <w:szCs w:val="40"/>
          <w:highlight w:val="none"/>
          <w:lang w:val="en-US" w:eastAsia="zh-CN"/>
        </w:rPr>
        <w:t>省道326卢氏县沙河乡(沙河村)至潘河乡(下河村)段改建工程勘察设计项目</w:t>
      </w:r>
    </w:p>
    <w:p w14:paraId="203F58F2">
      <w:pPr>
        <w:pageBreakBefore w:val="0"/>
        <w:kinsoku/>
        <w:wordWrap w:val="0"/>
        <w:overflowPunct/>
        <w:bidi w:val="0"/>
        <w:jc w:val="center"/>
        <w:rPr>
          <w:rFonts w:hint="eastAsia" w:ascii="宋体" w:hAnsi="宋体" w:eastAsia="宋体" w:cs="宋体"/>
          <w:b/>
          <w:sz w:val="72"/>
          <w:szCs w:val="144"/>
          <w:highlight w:val="none"/>
          <w:lang w:val="en-US" w:eastAsia="zh-CN"/>
        </w:rPr>
      </w:pPr>
    </w:p>
    <w:p w14:paraId="05FD1F84">
      <w:pPr>
        <w:pageBreakBefore w:val="0"/>
        <w:kinsoku/>
        <w:wordWrap w:val="0"/>
        <w:overflowPunct/>
        <w:bidi w:val="0"/>
        <w:jc w:val="center"/>
        <w:rPr>
          <w:rFonts w:hint="eastAsia" w:ascii="宋体" w:hAnsi="宋体" w:eastAsia="宋体" w:cs="宋体"/>
          <w:b/>
          <w:bCs w:val="0"/>
          <w:sz w:val="72"/>
          <w:szCs w:val="72"/>
          <w:highlight w:val="none"/>
          <w:lang w:val="en-US" w:eastAsia="zh-CN"/>
        </w:rPr>
      </w:pPr>
      <w:r>
        <w:rPr>
          <w:rFonts w:hint="eastAsia" w:ascii="宋体" w:hAnsi="宋体" w:eastAsia="宋体" w:cs="宋体"/>
          <w:b/>
          <w:bCs w:val="0"/>
          <w:sz w:val="72"/>
          <w:szCs w:val="72"/>
          <w:highlight w:val="none"/>
          <w:lang w:val="en-US" w:eastAsia="zh-CN"/>
        </w:rPr>
        <w:t>招 标 文 件</w:t>
      </w:r>
    </w:p>
    <w:p w14:paraId="5EE4E0D2">
      <w:pPr>
        <w:keepNext w:val="0"/>
        <w:keepLines w:val="0"/>
        <w:pageBreakBefore w:val="0"/>
        <w:kinsoku/>
        <w:wordWrap w:val="0"/>
        <w:overflowPunct/>
        <w:topLinePunct w:val="0"/>
        <w:autoSpaceDE/>
        <w:autoSpaceDN/>
        <w:bidi w:val="0"/>
        <w:adjustRightInd/>
        <w:spacing w:line="500" w:lineRule="exact"/>
        <w:jc w:val="center"/>
        <w:textAlignment w:val="auto"/>
        <w:rPr>
          <w:rFonts w:hint="eastAsia" w:ascii="宋体" w:hAnsi="宋体" w:eastAsia="宋体" w:cs="宋体"/>
          <w:b/>
          <w:sz w:val="36"/>
          <w:szCs w:val="44"/>
          <w:highlight w:val="none"/>
        </w:rPr>
      </w:pPr>
    </w:p>
    <w:p w14:paraId="3E9B894C">
      <w:pPr>
        <w:keepNext w:val="0"/>
        <w:keepLines w:val="0"/>
        <w:pageBreakBefore w:val="0"/>
        <w:kinsoku/>
        <w:wordWrap w:val="0"/>
        <w:overflowPunct/>
        <w:topLinePunct w:val="0"/>
        <w:autoSpaceDE/>
        <w:autoSpaceDN/>
        <w:bidi w:val="0"/>
        <w:adjustRightInd/>
        <w:spacing w:line="500" w:lineRule="exact"/>
        <w:jc w:val="center"/>
        <w:textAlignment w:val="auto"/>
        <w:rPr>
          <w:rFonts w:hint="eastAsia" w:ascii="宋体" w:hAnsi="宋体" w:eastAsia="宋体" w:cs="宋体"/>
          <w:b/>
          <w:sz w:val="32"/>
          <w:szCs w:val="40"/>
          <w:highlight w:val="none"/>
          <w:lang w:val="en-US" w:eastAsia="zh-CN"/>
        </w:rPr>
      </w:pPr>
      <w:r>
        <w:rPr>
          <w:rFonts w:hint="eastAsia" w:ascii="宋体" w:hAnsi="宋体" w:cs="宋体"/>
          <w:b/>
          <w:sz w:val="32"/>
          <w:szCs w:val="40"/>
          <w:highlight w:val="none"/>
          <w:lang w:val="en-US" w:eastAsia="zh-CN"/>
        </w:rPr>
        <w:t>项目编号：三卢公开采购-2025-32、LSGZ[2025]132-GC029</w:t>
      </w:r>
    </w:p>
    <w:p w14:paraId="74B9F22A">
      <w:pPr>
        <w:pStyle w:val="5"/>
        <w:pageBreakBefore w:val="0"/>
        <w:kinsoku/>
        <w:wordWrap w:val="0"/>
        <w:overflowPunct/>
        <w:bidi w:val="0"/>
        <w:rPr>
          <w:rFonts w:hint="eastAsia"/>
        </w:rPr>
      </w:pPr>
    </w:p>
    <w:p w14:paraId="6F03D282">
      <w:pPr>
        <w:keepNext w:val="0"/>
        <w:keepLines w:val="0"/>
        <w:pageBreakBefore w:val="0"/>
        <w:kinsoku/>
        <w:wordWrap w:val="0"/>
        <w:overflowPunct/>
        <w:topLinePunct w:val="0"/>
        <w:autoSpaceDE/>
        <w:autoSpaceDN/>
        <w:bidi w:val="0"/>
        <w:adjustRightInd/>
        <w:spacing w:line="500" w:lineRule="exact"/>
        <w:jc w:val="center"/>
        <w:textAlignment w:val="auto"/>
        <w:rPr>
          <w:rFonts w:hint="eastAsia" w:ascii="宋体" w:hAnsi="宋体" w:eastAsia="宋体" w:cs="宋体"/>
          <w:b/>
          <w:sz w:val="40"/>
          <w:szCs w:val="48"/>
          <w:highlight w:val="none"/>
        </w:rPr>
      </w:pPr>
    </w:p>
    <w:p w14:paraId="7CAD743E">
      <w:pPr>
        <w:keepNext w:val="0"/>
        <w:keepLines w:val="0"/>
        <w:pageBreakBefore w:val="0"/>
        <w:kinsoku/>
        <w:wordWrap w:val="0"/>
        <w:overflowPunct/>
        <w:topLinePunct w:val="0"/>
        <w:autoSpaceDE/>
        <w:autoSpaceDN/>
        <w:bidi w:val="0"/>
        <w:adjustRightInd/>
        <w:spacing w:line="500" w:lineRule="exact"/>
        <w:jc w:val="center"/>
        <w:textAlignment w:val="auto"/>
        <w:rPr>
          <w:rFonts w:hint="eastAsia" w:ascii="宋体" w:hAnsi="宋体" w:eastAsia="宋体" w:cs="宋体"/>
          <w:b/>
          <w:sz w:val="40"/>
          <w:szCs w:val="48"/>
          <w:highlight w:val="none"/>
        </w:rPr>
      </w:pPr>
      <w:r>
        <w:rPr>
          <w:rFonts w:hint="eastAsia"/>
          <w:lang w:eastAsia="zh-CN"/>
        </w:rPr>
        <w:drawing>
          <wp:anchor distT="0" distB="0" distL="114300" distR="114300" simplePos="0" relativeHeight="251659264" behindDoc="0" locked="0" layoutInCell="1" allowOverlap="1">
            <wp:simplePos x="0" y="0"/>
            <wp:positionH relativeFrom="column">
              <wp:posOffset>2010410</wp:posOffset>
            </wp:positionH>
            <wp:positionV relativeFrom="page">
              <wp:posOffset>5354955</wp:posOffset>
            </wp:positionV>
            <wp:extent cx="2143125" cy="2295525"/>
            <wp:effectExtent l="0" t="0" r="9525" b="9525"/>
            <wp:wrapTopAndBottom/>
            <wp:docPr id="4" name="图片 4" descr="ee2907b0b51e6a2e8d380e98a955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e2907b0b51e6a2e8d380e98a955de3"/>
                    <pic:cNvPicPr>
                      <a:picLocks noChangeAspect="1"/>
                    </pic:cNvPicPr>
                  </pic:nvPicPr>
                  <pic:blipFill>
                    <a:blip r:embed="rId11"/>
                    <a:stretch>
                      <a:fillRect/>
                    </a:stretch>
                  </pic:blipFill>
                  <pic:spPr>
                    <a:xfrm>
                      <a:off x="0" y="0"/>
                      <a:ext cx="2143125" cy="2295525"/>
                    </a:xfrm>
                    <a:prstGeom prst="rect">
                      <a:avLst/>
                    </a:prstGeom>
                  </pic:spPr>
                </pic:pic>
              </a:graphicData>
            </a:graphic>
          </wp:anchor>
        </w:drawing>
      </w:r>
    </w:p>
    <w:p w14:paraId="2C323774">
      <w:pPr>
        <w:keepNext w:val="0"/>
        <w:keepLines w:val="0"/>
        <w:pageBreakBefore w:val="0"/>
        <w:kinsoku/>
        <w:wordWrap w:val="0"/>
        <w:overflowPunct/>
        <w:topLinePunct w:val="0"/>
        <w:autoSpaceDE/>
        <w:autoSpaceDN/>
        <w:bidi w:val="0"/>
        <w:adjustRightInd/>
        <w:spacing w:line="500" w:lineRule="exact"/>
        <w:jc w:val="center"/>
        <w:textAlignment w:val="auto"/>
        <w:rPr>
          <w:rFonts w:hint="eastAsia" w:ascii="宋体" w:hAnsi="宋体" w:eastAsia="宋体" w:cs="宋体"/>
          <w:b/>
          <w:sz w:val="40"/>
          <w:szCs w:val="48"/>
          <w:highlight w:val="none"/>
        </w:rPr>
      </w:pPr>
    </w:p>
    <w:p w14:paraId="155773C0">
      <w:pPr>
        <w:pStyle w:val="5"/>
        <w:pageBreakBefore w:val="0"/>
        <w:kinsoku/>
        <w:wordWrap w:val="0"/>
        <w:overflowPunct/>
        <w:bidi w:val="0"/>
        <w:rPr>
          <w:rFonts w:hint="eastAsia"/>
        </w:rPr>
      </w:pPr>
    </w:p>
    <w:p w14:paraId="35F8A9B8">
      <w:pPr>
        <w:pStyle w:val="2"/>
        <w:rPr>
          <w:rFonts w:hint="eastAsia"/>
        </w:rPr>
      </w:pPr>
    </w:p>
    <w:p w14:paraId="72F86000">
      <w:pPr>
        <w:pStyle w:val="18"/>
        <w:rPr>
          <w:rFonts w:hint="eastAsia"/>
        </w:rPr>
      </w:pPr>
    </w:p>
    <w:p w14:paraId="01D0A28B">
      <w:pPr>
        <w:pageBreakBefore w:val="0"/>
        <w:kinsoku/>
        <w:wordWrap w:val="0"/>
        <w:overflowPunct/>
        <w:bidi w:val="0"/>
        <w:spacing w:line="360" w:lineRule="auto"/>
        <w:jc w:val="center"/>
        <w:rPr>
          <w:rFonts w:hint="eastAsia"/>
          <w:b/>
          <w:bCs/>
          <w:sz w:val="32"/>
          <w:szCs w:val="32"/>
          <w:lang w:val="en-US" w:eastAsia="zh-CN"/>
        </w:rPr>
      </w:pPr>
      <w:r>
        <w:rPr>
          <w:rFonts w:hint="eastAsia"/>
          <w:b/>
          <w:bCs/>
          <w:sz w:val="32"/>
          <w:szCs w:val="32"/>
          <w:lang w:val="en-US" w:eastAsia="zh-CN"/>
        </w:rPr>
        <w:t>招 标 人：卢氏县公路事业发展中心</w:t>
      </w:r>
    </w:p>
    <w:p w14:paraId="00EC1864">
      <w:pPr>
        <w:pageBreakBefore w:val="0"/>
        <w:kinsoku/>
        <w:wordWrap w:val="0"/>
        <w:overflowPunct/>
        <w:bidi w:val="0"/>
        <w:spacing w:line="360" w:lineRule="auto"/>
        <w:jc w:val="center"/>
        <w:rPr>
          <w:highlight w:val="none"/>
        </w:rPr>
      </w:pPr>
      <w:r>
        <w:rPr>
          <w:rFonts w:hint="eastAsia"/>
          <w:b/>
          <w:bCs/>
          <w:sz w:val="32"/>
          <w:szCs w:val="32"/>
          <w:lang w:val="en-US" w:eastAsia="zh-CN"/>
        </w:rPr>
        <w:t>代理机构：中审润奥项目管理有限公司</w:t>
      </w:r>
    </w:p>
    <w:p w14:paraId="225440D7">
      <w:pPr>
        <w:pageBreakBefore w:val="0"/>
        <w:kinsoku/>
        <w:wordWrap w:val="0"/>
        <w:overflowPunct/>
        <w:bidi w:val="0"/>
        <w:spacing w:line="360" w:lineRule="auto"/>
        <w:jc w:val="center"/>
        <w:rPr>
          <w:rFonts w:hint="eastAsia"/>
          <w:b/>
          <w:bCs/>
          <w:sz w:val="32"/>
          <w:szCs w:val="32"/>
          <w:lang w:val="en-US" w:eastAsia="zh-CN"/>
        </w:rPr>
      </w:pPr>
      <w:r>
        <w:rPr>
          <w:rFonts w:hint="eastAsia"/>
          <w:b/>
          <w:bCs/>
          <w:sz w:val="32"/>
          <w:szCs w:val="32"/>
          <w:lang w:val="en-US" w:eastAsia="zh-CN"/>
        </w:rPr>
        <w:t>日    期：二零二五年六月</w:t>
      </w:r>
    </w:p>
    <w:p w14:paraId="6CA8121D">
      <w:pPr>
        <w:pageBreakBefore w:val="0"/>
        <w:kinsoku/>
        <w:wordWrap w:val="0"/>
        <w:overflowPunct/>
        <w:bidi w:val="0"/>
        <w:spacing w:line="360" w:lineRule="auto"/>
        <w:jc w:val="center"/>
        <w:rPr>
          <w:rFonts w:hint="eastAsia" w:ascii="宋体" w:hAnsi="宋体"/>
          <w:b/>
          <w:color w:val="auto"/>
          <w:sz w:val="32"/>
          <w:szCs w:val="32"/>
          <w:highlight w:val="none"/>
        </w:rPr>
        <w:sectPr>
          <w:headerReference r:id="rId3" w:type="default"/>
          <w:footerReference r:id="rId4" w:type="default"/>
          <w:pgSz w:w="11905" w:h="16838"/>
          <w:pgMar w:top="1417" w:right="1440" w:bottom="1417" w:left="1440" w:header="567" w:footer="992" w:gutter="0"/>
          <w:pgNumType w:fmt="numberInDash" w:start="1"/>
          <w:cols w:space="720" w:num="1"/>
          <w:titlePg/>
          <w:rtlGutter w:val="0"/>
          <w:docGrid w:type="lines" w:linePitch="318" w:charSpace="0"/>
        </w:sectPr>
      </w:pPr>
    </w:p>
    <w:p w14:paraId="588BA14A">
      <w:pPr>
        <w:pageBreakBefore w:val="0"/>
        <w:kinsoku/>
        <w:wordWrap w:val="0"/>
        <w:overflowPunct/>
        <w:bidi w:val="0"/>
        <w:jc w:val="center"/>
        <w:rPr>
          <w:rFonts w:hint="eastAsia" w:ascii="Times New Roman" w:hAnsi="Times New Roman" w:eastAsia="宋体" w:cs="Times New Roman"/>
          <w:b/>
          <w:sz w:val="48"/>
          <w:szCs w:val="48"/>
          <w:highlight w:val="none"/>
        </w:rPr>
      </w:pPr>
      <w:r>
        <w:rPr>
          <w:rFonts w:hint="eastAsia" w:ascii="Times New Roman" w:hAnsi="Times New Roman" w:eastAsia="宋体" w:cs="Times New Roman"/>
          <w:b/>
          <w:sz w:val="48"/>
          <w:szCs w:val="48"/>
          <w:highlight w:val="none"/>
        </w:rPr>
        <w:t>目  录</w:t>
      </w:r>
    </w:p>
    <w:p w14:paraId="619691B2">
      <w:pPr>
        <w:pStyle w:val="6"/>
        <w:pageBreakBefore w:val="0"/>
        <w:kinsoku/>
        <w:wordWrap w:val="0"/>
        <w:overflowPunct/>
        <w:bidi w:val="0"/>
        <w:rPr>
          <w:highlight w:val="none"/>
        </w:rPr>
      </w:pPr>
    </w:p>
    <w:p w14:paraId="61E51FF7">
      <w:pPr>
        <w:pageBreakBefore w:val="0"/>
        <w:kinsoku/>
        <w:wordWrap w:val="0"/>
        <w:overflowPunct/>
        <w:bidi w:val="0"/>
        <w:spacing w:line="700" w:lineRule="exact"/>
        <w:jc w:val="distribute"/>
        <w:rPr>
          <w:rFonts w:hint="eastAsia" w:ascii="宋体" w:hAnsi="宋体" w:eastAsia="宋体" w:cs="Times New Roman"/>
          <w:kern w:val="0"/>
          <w:sz w:val="32"/>
          <w:szCs w:val="32"/>
          <w:highlight w:val="none"/>
          <w:lang w:eastAsia="zh-CN"/>
        </w:rPr>
      </w:pPr>
      <w:r>
        <w:rPr>
          <w:rFonts w:hint="eastAsia" w:ascii="宋体" w:hAnsi="宋体" w:eastAsia="宋体" w:cs="宋体"/>
          <w:bCs/>
          <w:kern w:val="0"/>
          <w:sz w:val="32"/>
          <w:szCs w:val="32"/>
          <w:highlight w:val="none"/>
        </w:rPr>
        <w:t>第一章 招标公告</w:t>
      </w:r>
      <w:r>
        <w:rPr>
          <w:rFonts w:hint="default" w:ascii="Arial" w:hAnsi="Arial" w:eastAsia="宋体" w:cs="Arial"/>
          <w:bCs/>
          <w:kern w:val="0"/>
          <w:sz w:val="32"/>
          <w:szCs w:val="32"/>
          <w:highlight w:val="none"/>
        </w:rPr>
        <w:t>………………………………………………</w:t>
      </w:r>
      <w:r>
        <w:rPr>
          <w:rFonts w:hint="eastAsia" w:ascii="宋体" w:hAnsi="宋体" w:eastAsia="宋体" w:cs="宋体"/>
          <w:bCs/>
          <w:kern w:val="0"/>
          <w:sz w:val="32"/>
          <w:szCs w:val="32"/>
          <w:highlight w:val="none"/>
        </w:rPr>
        <w:t>0</w:t>
      </w:r>
      <w:r>
        <w:rPr>
          <w:rFonts w:hint="eastAsia" w:ascii="宋体" w:hAnsi="宋体" w:cs="宋体"/>
          <w:bCs/>
          <w:kern w:val="0"/>
          <w:sz w:val="32"/>
          <w:szCs w:val="32"/>
          <w:highlight w:val="none"/>
          <w:lang w:val="en-US" w:eastAsia="zh-CN"/>
        </w:rPr>
        <w:t>1</w:t>
      </w:r>
    </w:p>
    <w:p w14:paraId="271661EF">
      <w:pPr>
        <w:pageBreakBefore w:val="0"/>
        <w:kinsoku/>
        <w:wordWrap w:val="0"/>
        <w:overflowPunct/>
        <w:bidi w:val="0"/>
        <w:spacing w:line="700" w:lineRule="exact"/>
        <w:jc w:val="distribute"/>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第二章 投标人须知</w:t>
      </w:r>
      <w:r>
        <w:rPr>
          <w:rFonts w:hint="default" w:ascii="Arial" w:hAnsi="Arial" w:eastAsia="宋体" w:cs="Arial"/>
          <w:bCs/>
          <w:kern w:val="0"/>
          <w:sz w:val="32"/>
          <w:szCs w:val="32"/>
          <w:highlight w:val="none"/>
        </w:rPr>
        <w:t>………………………………………………</w:t>
      </w:r>
      <w:r>
        <w:rPr>
          <w:rFonts w:hint="eastAsia" w:ascii="宋体" w:hAnsi="宋体" w:eastAsia="宋体" w:cs="宋体"/>
          <w:sz w:val="32"/>
          <w:szCs w:val="32"/>
          <w:highlight w:val="none"/>
        </w:rPr>
        <w:t>0</w:t>
      </w:r>
      <w:r>
        <w:rPr>
          <w:rFonts w:hint="eastAsia" w:ascii="宋体" w:hAnsi="宋体" w:cs="宋体"/>
          <w:sz w:val="32"/>
          <w:szCs w:val="32"/>
          <w:highlight w:val="none"/>
          <w:lang w:val="en-US" w:eastAsia="zh-CN"/>
        </w:rPr>
        <w:t>8</w:t>
      </w:r>
    </w:p>
    <w:p w14:paraId="402E5348">
      <w:pPr>
        <w:pageBreakBefore w:val="0"/>
        <w:kinsoku/>
        <w:wordWrap w:val="0"/>
        <w:overflowPunct/>
        <w:bidi w:val="0"/>
        <w:spacing w:line="700" w:lineRule="exact"/>
        <w:jc w:val="distribute"/>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rPr>
        <w:t>第三章 评标办法（综合评分法）</w:t>
      </w:r>
      <w:r>
        <w:rPr>
          <w:rFonts w:hint="default" w:ascii="Arial" w:hAnsi="Arial" w:eastAsia="宋体" w:cs="Arial"/>
          <w:bCs/>
          <w:kern w:val="0"/>
          <w:sz w:val="32"/>
          <w:szCs w:val="32"/>
          <w:highlight w:val="none"/>
        </w:rPr>
        <w:t>………………………………</w:t>
      </w:r>
      <w:r>
        <w:rPr>
          <w:rFonts w:hint="eastAsia" w:ascii="宋体" w:hAnsi="宋体" w:cs="宋体"/>
          <w:sz w:val="32"/>
          <w:szCs w:val="32"/>
          <w:highlight w:val="none"/>
          <w:lang w:val="en-US" w:eastAsia="zh-CN"/>
        </w:rPr>
        <w:t>31</w:t>
      </w:r>
    </w:p>
    <w:p w14:paraId="7821C007">
      <w:pPr>
        <w:pageBreakBefore w:val="0"/>
        <w:kinsoku/>
        <w:wordWrap w:val="0"/>
        <w:overflowPunct/>
        <w:bidi w:val="0"/>
        <w:spacing w:line="700" w:lineRule="exact"/>
        <w:jc w:val="distribute"/>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rPr>
        <w:t>第四章 合同条款及格式</w:t>
      </w:r>
      <w:r>
        <w:rPr>
          <w:rFonts w:hint="default" w:ascii="Arial" w:hAnsi="Arial" w:eastAsia="宋体" w:cs="Arial"/>
          <w:bCs/>
          <w:kern w:val="0"/>
          <w:sz w:val="32"/>
          <w:szCs w:val="32"/>
          <w:highlight w:val="none"/>
        </w:rPr>
        <w:t>…………………………………………</w:t>
      </w:r>
      <w:r>
        <w:rPr>
          <w:rFonts w:hint="eastAsia" w:ascii="宋体" w:hAnsi="宋体" w:cs="宋体"/>
          <w:sz w:val="32"/>
          <w:szCs w:val="32"/>
          <w:highlight w:val="none"/>
          <w:lang w:val="en-US" w:eastAsia="zh-CN"/>
        </w:rPr>
        <w:t>41</w:t>
      </w:r>
    </w:p>
    <w:p w14:paraId="706099EB">
      <w:pPr>
        <w:pageBreakBefore w:val="0"/>
        <w:kinsoku/>
        <w:wordWrap w:val="0"/>
        <w:overflowPunct/>
        <w:bidi w:val="0"/>
        <w:spacing w:line="700" w:lineRule="exact"/>
        <w:jc w:val="distribute"/>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rPr>
        <w:t>第五章 技术标准及要求</w:t>
      </w:r>
      <w:r>
        <w:rPr>
          <w:rFonts w:hint="default" w:ascii="Arial" w:hAnsi="Arial" w:eastAsia="宋体" w:cs="Arial"/>
          <w:bCs/>
          <w:kern w:val="0"/>
          <w:sz w:val="32"/>
          <w:szCs w:val="32"/>
          <w:highlight w:val="none"/>
        </w:rPr>
        <w:t>…………………………………………</w:t>
      </w:r>
      <w:r>
        <w:rPr>
          <w:rFonts w:hint="eastAsia" w:ascii="宋体" w:hAnsi="宋体" w:cs="宋体"/>
          <w:sz w:val="32"/>
          <w:szCs w:val="32"/>
          <w:highlight w:val="none"/>
          <w:lang w:val="en-US" w:eastAsia="zh-CN"/>
        </w:rPr>
        <w:t>52</w:t>
      </w:r>
    </w:p>
    <w:p w14:paraId="32997192">
      <w:pPr>
        <w:pageBreakBefore w:val="0"/>
        <w:kinsoku/>
        <w:wordWrap w:val="0"/>
        <w:overflowPunct/>
        <w:bidi w:val="0"/>
        <w:spacing w:line="700" w:lineRule="exact"/>
        <w:jc w:val="distribute"/>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六</w:t>
      </w:r>
      <w:r>
        <w:rPr>
          <w:rFonts w:hint="eastAsia" w:ascii="宋体" w:hAnsi="宋体" w:eastAsia="宋体" w:cs="宋体"/>
          <w:sz w:val="32"/>
          <w:szCs w:val="32"/>
          <w:highlight w:val="none"/>
        </w:rPr>
        <w:t>章 投标文件格式</w:t>
      </w:r>
      <w:r>
        <w:rPr>
          <w:rFonts w:hint="default" w:ascii="Arial" w:hAnsi="Arial" w:eastAsia="宋体" w:cs="Arial"/>
          <w:bCs/>
          <w:kern w:val="0"/>
          <w:sz w:val="32"/>
          <w:szCs w:val="32"/>
          <w:highlight w:val="none"/>
        </w:rPr>
        <w:t>……………………………………………</w:t>
      </w:r>
      <w:r>
        <w:rPr>
          <w:rFonts w:hint="eastAsia" w:ascii="宋体" w:hAnsi="宋体" w:cs="宋体"/>
          <w:sz w:val="32"/>
          <w:szCs w:val="32"/>
          <w:highlight w:val="none"/>
          <w:lang w:val="en-US" w:eastAsia="zh-CN"/>
        </w:rPr>
        <w:t>55</w:t>
      </w:r>
    </w:p>
    <w:p w14:paraId="45E8105A">
      <w:pPr>
        <w:pageBreakBefore w:val="0"/>
        <w:kinsoku/>
        <w:wordWrap w:val="0"/>
        <w:overflowPunct/>
        <w:bidi w:val="0"/>
        <w:jc w:val="center"/>
        <w:rPr>
          <w:rFonts w:hint="eastAsia" w:ascii="宋体" w:hAnsi="宋体" w:eastAsia="宋体" w:cs="宋体"/>
          <w:b/>
          <w:sz w:val="44"/>
          <w:szCs w:val="52"/>
          <w:highlight w:val="none"/>
        </w:rPr>
        <w:sectPr>
          <w:headerReference r:id="rId5" w:type="default"/>
          <w:footerReference r:id="rId6" w:type="default"/>
          <w:pgSz w:w="11905" w:h="16838"/>
          <w:pgMar w:top="1417" w:right="1440" w:bottom="1417" w:left="1440" w:header="567" w:footer="992" w:gutter="0"/>
          <w:cols w:space="720" w:num="1"/>
          <w:titlePg/>
          <w:rtlGutter w:val="0"/>
          <w:docGrid w:type="lines" w:linePitch="318" w:charSpace="0"/>
        </w:sectPr>
      </w:pPr>
    </w:p>
    <w:p w14:paraId="1656A88E">
      <w:pPr>
        <w:pageBreakBefore w:val="0"/>
        <w:kinsoku/>
        <w:wordWrap w:val="0"/>
        <w:overflowPunct/>
        <w:bidi w:val="0"/>
        <w:jc w:val="center"/>
        <w:rPr>
          <w:rFonts w:ascii="宋体" w:hAnsi="宋体" w:eastAsia="宋体" w:cs="宋体"/>
          <w:b/>
          <w:kern w:val="0"/>
          <w:sz w:val="30"/>
          <w:szCs w:val="30"/>
          <w:highlight w:val="none"/>
        </w:rPr>
      </w:pPr>
      <w:r>
        <w:rPr>
          <w:rFonts w:hint="eastAsia" w:ascii="宋体" w:hAnsi="宋体" w:eastAsia="宋体" w:cs="宋体"/>
          <w:b/>
          <w:sz w:val="44"/>
          <w:szCs w:val="52"/>
          <w:highlight w:val="none"/>
        </w:rPr>
        <w:t>第一章  招标公告</w:t>
      </w:r>
      <w:bookmarkEnd w:id="0"/>
    </w:p>
    <w:p w14:paraId="2A12E4B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Tahoma"/>
          <w:color w:val="auto"/>
          <w:kern w:val="0"/>
          <w:sz w:val="32"/>
          <w:szCs w:val="32"/>
          <w:highlight w:val="none"/>
          <w:lang w:val="en-US" w:eastAsia="zh-CN"/>
        </w:rPr>
      </w:pPr>
      <w:bookmarkStart w:id="1" w:name="_Toc357582437"/>
      <w:bookmarkStart w:id="2" w:name="_Toc3516"/>
      <w:bookmarkStart w:id="3" w:name="_Toc254788453"/>
      <w:bookmarkStart w:id="4" w:name="_Toc387326076"/>
      <w:bookmarkStart w:id="5" w:name="_Toc15255"/>
      <w:bookmarkStart w:id="6" w:name="_Toc256519612"/>
      <w:bookmarkStart w:id="7" w:name="_Toc363492343"/>
      <w:r>
        <w:rPr>
          <w:rFonts w:hint="eastAsia" w:ascii="宋体" w:hAnsi="宋体" w:cs="Tahoma"/>
          <w:color w:val="auto"/>
          <w:kern w:val="0"/>
          <w:sz w:val="32"/>
          <w:szCs w:val="32"/>
          <w:highlight w:val="none"/>
          <w:lang w:val="en-US" w:eastAsia="zh-CN"/>
        </w:rPr>
        <w:t>省道326卢氏县沙河乡(沙河村)至潘河乡(下河村)段改建工程勘察设计项目招标公告</w:t>
      </w:r>
    </w:p>
    <w:p w14:paraId="450F03F4">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Tahoma"/>
          <w:color w:val="auto"/>
          <w:kern w:val="0"/>
          <w:sz w:val="28"/>
          <w:szCs w:val="28"/>
          <w:highlight w:val="none"/>
          <w:lang w:val="en-US" w:eastAsia="zh-CN"/>
        </w:rPr>
      </w:pPr>
      <w:r>
        <w:rPr>
          <w:rFonts w:hint="eastAsia" w:ascii="宋体" w:hAnsi="宋体" w:cs="Tahoma"/>
          <w:color w:val="auto"/>
          <w:kern w:val="0"/>
          <w:sz w:val="28"/>
          <w:szCs w:val="28"/>
          <w:highlight w:val="none"/>
          <w:lang w:val="en-US" w:eastAsia="zh-CN"/>
        </w:rPr>
        <w:t>一、招标条件</w:t>
      </w:r>
    </w:p>
    <w:p w14:paraId="45B29CCB">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cs="Tahoma"/>
          <w:color w:val="auto"/>
          <w:kern w:val="0"/>
          <w:sz w:val="28"/>
          <w:szCs w:val="28"/>
          <w:highlight w:val="none"/>
          <w:lang w:eastAsia="zh-CN"/>
        </w:rPr>
        <w:t>省道326卢氏县沙河乡(沙河村)至潘河乡(下河村)段改建工程勘察设计项目</w:t>
      </w:r>
      <w:r>
        <w:rPr>
          <w:rFonts w:hint="eastAsia" w:ascii="宋体" w:hAnsi="宋体" w:eastAsia="宋体" w:cs="Tahoma"/>
          <w:color w:val="auto"/>
          <w:kern w:val="0"/>
          <w:sz w:val="28"/>
          <w:szCs w:val="28"/>
          <w:highlight w:val="none"/>
        </w:rPr>
        <w:t>已经有关部门批准建设，本项目已具备招标条件，</w:t>
      </w:r>
      <w:r>
        <w:rPr>
          <w:rFonts w:hint="eastAsia" w:ascii="宋体" w:hAnsi="宋体" w:cs="Tahoma"/>
          <w:color w:val="auto"/>
          <w:kern w:val="0"/>
          <w:sz w:val="28"/>
          <w:szCs w:val="28"/>
          <w:highlight w:val="none"/>
          <w:lang w:val="en-US" w:eastAsia="zh-CN"/>
        </w:rPr>
        <w:t>中审润奥项目管理有限公司</w:t>
      </w:r>
      <w:r>
        <w:rPr>
          <w:rFonts w:hint="eastAsia" w:ascii="宋体" w:hAnsi="宋体" w:eastAsia="宋体" w:cs="Tahoma"/>
          <w:color w:val="auto"/>
          <w:kern w:val="0"/>
          <w:sz w:val="28"/>
          <w:szCs w:val="28"/>
          <w:highlight w:val="none"/>
        </w:rPr>
        <w:t>受卢氏县公路事业发展中心委托，现对该项目进行公开招标。</w:t>
      </w:r>
    </w:p>
    <w:p w14:paraId="4D46E10E">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cs="Tahoma"/>
          <w:color w:val="auto"/>
          <w:kern w:val="0"/>
          <w:sz w:val="28"/>
          <w:szCs w:val="28"/>
          <w:highlight w:val="none"/>
          <w:lang w:val="en-US" w:eastAsia="zh-CN"/>
        </w:rPr>
        <w:t>二</w:t>
      </w:r>
      <w:r>
        <w:rPr>
          <w:rFonts w:hint="eastAsia" w:ascii="宋体" w:hAnsi="宋体" w:eastAsia="宋体" w:cs="Tahoma"/>
          <w:color w:val="auto"/>
          <w:kern w:val="0"/>
          <w:sz w:val="28"/>
          <w:szCs w:val="28"/>
          <w:highlight w:val="none"/>
        </w:rPr>
        <w:t>、项目概况与招标范围</w:t>
      </w:r>
    </w:p>
    <w:p w14:paraId="4A24663A">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eastAsia="zh-CN"/>
        </w:rPr>
      </w:pPr>
      <w:r>
        <w:rPr>
          <w:rFonts w:hint="eastAsia" w:ascii="宋体" w:hAnsi="宋体" w:eastAsia="宋体" w:cs="Tahoma"/>
          <w:color w:val="auto"/>
          <w:kern w:val="0"/>
          <w:sz w:val="28"/>
          <w:szCs w:val="28"/>
          <w:highlight w:val="none"/>
        </w:rPr>
        <w:t>1、招标人：卢氏县公路事业发展中心</w:t>
      </w:r>
    </w:p>
    <w:p w14:paraId="3B214DAD">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eastAsia="zh-CN"/>
        </w:rPr>
      </w:pPr>
      <w:r>
        <w:rPr>
          <w:rFonts w:hint="eastAsia" w:ascii="宋体" w:hAnsi="宋体" w:eastAsia="宋体" w:cs="Tahoma"/>
          <w:color w:val="auto"/>
          <w:kern w:val="0"/>
          <w:sz w:val="28"/>
          <w:szCs w:val="28"/>
          <w:highlight w:val="none"/>
          <w:lang w:val="en-US" w:eastAsia="zh-CN"/>
        </w:rPr>
        <w:t>2</w:t>
      </w:r>
      <w:r>
        <w:rPr>
          <w:rFonts w:hint="eastAsia" w:ascii="宋体" w:hAnsi="宋体" w:eastAsia="宋体" w:cs="Tahoma"/>
          <w:color w:val="auto"/>
          <w:kern w:val="0"/>
          <w:sz w:val="28"/>
          <w:szCs w:val="28"/>
          <w:highlight w:val="none"/>
        </w:rPr>
        <w:t>、招标项目名称：</w:t>
      </w:r>
      <w:r>
        <w:rPr>
          <w:rFonts w:hint="eastAsia" w:ascii="宋体" w:hAnsi="宋体" w:cs="Tahoma"/>
          <w:color w:val="auto"/>
          <w:kern w:val="0"/>
          <w:sz w:val="28"/>
          <w:szCs w:val="28"/>
          <w:highlight w:val="none"/>
          <w:lang w:eastAsia="zh-CN"/>
        </w:rPr>
        <w:t>省道326卢氏县沙河乡(沙河村)至潘河乡(下河村)段改建工程勘察设计项目</w:t>
      </w:r>
    </w:p>
    <w:p w14:paraId="688A451A">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eastAsia="zh-CN"/>
        </w:rPr>
      </w:pPr>
      <w:r>
        <w:rPr>
          <w:rFonts w:hint="eastAsia" w:ascii="宋体" w:hAnsi="宋体" w:eastAsia="宋体" w:cs="Tahoma"/>
          <w:color w:val="auto"/>
          <w:kern w:val="0"/>
          <w:sz w:val="28"/>
          <w:szCs w:val="28"/>
          <w:highlight w:val="none"/>
          <w:lang w:val="en-US" w:eastAsia="zh-CN"/>
        </w:rPr>
        <w:t>3</w:t>
      </w:r>
      <w:r>
        <w:rPr>
          <w:rFonts w:hint="eastAsia" w:ascii="宋体" w:hAnsi="宋体" w:eastAsia="宋体" w:cs="Tahoma"/>
          <w:color w:val="auto"/>
          <w:kern w:val="0"/>
          <w:sz w:val="28"/>
          <w:szCs w:val="28"/>
          <w:highlight w:val="none"/>
        </w:rPr>
        <w:t>、</w:t>
      </w:r>
      <w:r>
        <w:rPr>
          <w:rFonts w:hint="eastAsia" w:ascii="宋体" w:hAnsi="宋体" w:eastAsia="宋体" w:cs="Tahoma"/>
          <w:color w:val="auto"/>
          <w:kern w:val="0"/>
          <w:sz w:val="28"/>
          <w:szCs w:val="28"/>
          <w:highlight w:val="none"/>
          <w:lang w:eastAsia="zh-CN"/>
        </w:rPr>
        <w:t>项目编号：</w:t>
      </w:r>
      <w:r>
        <w:rPr>
          <w:rFonts w:hint="eastAsia" w:ascii="宋体" w:hAnsi="宋体" w:eastAsia="宋体" w:cs="Tahoma"/>
          <w:color w:val="auto"/>
          <w:kern w:val="0"/>
          <w:sz w:val="28"/>
          <w:szCs w:val="28"/>
          <w:highlight w:val="none"/>
          <w:lang w:val="en-US" w:eastAsia="zh-CN"/>
        </w:rPr>
        <w:t>三卢公开采购-2025-32、LSGZ[2025]132-GC029</w:t>
      </w:r>
    </w:p>
    <w:p w14:paraId="37851925">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lang w:val="en-US" w:eastAsia="zh-CN"/>
        </w:rPr>
        <w:t>4、</w:t>
      </w:r>
      <w:r>
        <w:rPr>
          <w:rFonts w:hint="eastAsia" w:ascii="宋体" w:hAnsi="宋体" w:eastAsia="宋体" w:cs="Tahoma"/>
          <w:color w:val="auto"/>
          <w:kern w:val="0"/>
          <w:sz w:val="28"/>
          <w:szCs w:val="28"/>
          <w:highlight w:val="none"/>
        </w:rPr>
        <w:t>预算金额：</w:t>
      </w:r>
      <w:r>
        <w:rPr>
          <w:rFonts w:hint="eastAsia" w:ascii="宋体" w:hAnsi="宋体" w:cs="Tahoma"/>
          <w:color w:val="auto"/>
          <w:kern w:val="0"/>
          <w:sz w:val="28"/>
          <w:szCs w:val="28"/>
          <w:highlight w:val="none"/>
          <w:lang w:eastAsia="zh-CN"/>
        </w:rPr>
        <w:t>￥</w:t>
      </w:r>
      <w:r>
        <w:rPr>
          <w:rFonts w:hint="eastAsia" w:ascii="宋体" w:hAnsi="宋体" w:cs="Tahoma"/>
          <w:color w:val="auto"/>
          <w:kern w:val="0"/>
          <w:sz w:val="28"/>
          <w:szCs w:val="28"/>
          <w:highlight w:val="none"/>
          <w:lang w:val="en-US" w:eastAsia="zh-CN"/>
        </w:rPr>
        <w:t>3446229.00</w:t>
      </w:r>
      <w:r>
        <w:rPr>
          <w:rFonts w:hint="eastAsia" w:ascii="宋体" w:hAnsi="宋体" w:eastAsia="宋体" w:cs="Tahoma"/>
          <w:color w:val="auto"/>
          <w:kern w:val="0"/>
          <w:sz w:val="28"/>
          <w:szCs w:val="28"/>
          <w:highlight w:val="none"/>
        </w:rPr>
        <w:t>元；</w:t>
      </w:r>
    </w:p>
    <w:p w14:paraId="40E0834B">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lang w:val="en-US" w:eastAsia="zh-CN"/>
        </w:rPr>
        <w:t>5</w:t>
      </w:r>
      <w:r>
        <w:rPr>
          <w:rFonts w:hint="eastAsia" w:ascii="宋体" w:hAnsi="宋体" w:eastAsia="宋体" w:cs="Tahoma"/>
          <w:color w:val="auto"/>
          <w:kern w:val="0"/>
          <w:sz w:val="28"/>
          <w:szCs w:val="28"/>
          <w:highlight w:val="none"/>
        </w:rPr>
        <w:t>、资金来源：财政资金</w:t>
      </w:r>
      <w:r>
        <w:rPr>
          <w:rFonts w:hint="eastAsia" w:ascii="宋体" w:hAnsi="宋体" w:cs="Tahoma"/>
          <w:color w:val="auto"/>
          <w:kern w:val="0"/>
          <w:sz w:val="28"/>
          <w:szCs w:val="28"/>
          <w:highlight w:val="none"/>
          <w:lang w:val="en-US" w:eastAsia="zh-CN"/>
        </w:rPr>
        <w:t>，</w:t>
      </w:r>
      <w:r>
        <w:rPr>
          <w:rFonts w:hint="eastAsia" w:ascii="宋体" w:hAnsi="宋体" w:eastAsia="宋体" w:cs="Tahoma"/>
          <w:color w:val="auto"/>
          <w:kern w:val="0"/>
          <w:sz w:val="28"/>
          <w:szCs w:val="28"/>
          <w:highlight w:val="none"/>
          <w:lang w:val="en-US" w:eastAsia="zh-CN"/>
        </w:rPr>
        <w:t>已落实。</w:t>
      </w:r>
    </w:p>
    <w:p w14:paraId="18E930B6">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lang w:val="en-US" w:eastAsia="zh-CN"/>
        </w:rPr>
        <w:t>6</w:t>
      </w:r>
      <w:r>
        <w:rPr>
          <w:rFonts w:hint="eastAsia" w:ascii="宋体" w:hAnsi="宋体" w:eastAsia="宋体" w:cs="Tahoma"/>
          <w:color w:val="auto"/>
          <w:kern w:val="0"/>
          <w:sz w:val="28"/>
          <w:szCs w:val="28"/>
          <w:highlight w:val="none"/>
        </w:rPr>
        <w:t>、</w:t>
      </w:r>
      <w:r>
        <w:rPr>
          <w:rFonts w:hint="eastAsia" w:ascii="宋体" w:hAnsi="宋体" w:eastAsia="宋体" w:cs="Tahoma"/>
          <w:color w:val="auto"/>
          <w:kern w:val="0"/>
          <w:sz w:val="28"/>
          <w:szCs w:val="28"/>
          <w:highlight w:val="none"/>
          <w:lang w:val="en-US" w:eastAsia="zh-CN"/>
        </w:rPr>
        <w:t>项目</w:t>
      </w:r>
      <w:r>
        <w:rPr>
          <w:rFonts w:hint="eastAsia" w:ascii="宋体" w:hAnsi="宋体" w:eastAsia="宋体" w:cs="Tahoma"/>
          <w:color w:val="auto"/>
          <w:kern w:val="0"/>
          <w:sz w:val="28"/>
          <w:szCs w:val="28"/>
          <w:highlight w:val="none"/>
        </w:rPr>
        <w:t>概况：</w:t>
      </w:r>
      <w:r>
        <w:rPr>
          <w:rFonts w:hint="eastAsia" w:ascii="宋体" w:hAnsi="宋体" w:eastAsia="宋体" w:cs="Tahoma"/>
          <w:color w:val="auto"/>
          <w:kern w:val="0"/>
          <w:sz w:val="28"/>
          <w:szCs w:val="28"/>
          <w:highlight w:val="none"/>
          <w:lang w:val="en-US" w:eastAsia="zh-CN"/>
        </w:rPr>
        <w:t>省道326卢氏县沙河乡（沙河村）至潘河乡（下河村）段改建工程勘察设计项目，起点位于沙河乡沙河村S326与X082交叉处（桩号K18+200）,路线向西南方向前行途经留书岭、下留书、三角村、青石关、后窑、两岔口村、柿子园、粉房村至路线终点潘河乡下河村，终点与S246衔接（桩号K34+961.623），路线长度16.762公里，工程主要建设内容：路基工程、路面工程、桥涵工程、交叉工程及交安设施等。</w:t>
      </w:r>
    </w:p>
    <w:p w14:paraId="19887E26">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cs="Tahoma"/>
          <w:color w:val="auto"/>
          <w:kern w:val="0"/>
          <w:sz w:val="28"/>
          <w:szCs w:val="28"/>
          <w:highlight w:val="none"/>
          <w:lang w:val="en-US" w:eastAsia="zh-CN"/>
        </w:rPr>
        <w:t>7</w:t>
      </w:r>
      <w:r>
        <w:rPr>
          <w:rFonts w:hint="eastAsia" w:ascii="宋体" w:hAnsi="宋体" w:eastAsia="宋体" w:cs="Tahoma"/>
          <w:color w:val="auto"/>
          <w:kern w:val="0"/>
          <w:sz w:val="28"/>
          <w:szCs w:val="28"/>
          <w:highlight w:val="none"/>
        </w:rPr>
        <w:t>、建设地点：卢氏县；</w:t>
      </w:r>
    </w:p>
    <w:p w14:paraId="16043091">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cs="Tahoma"/>
          <w:color w:val="auto"/>
          <w:kern w:val="0"/>
          <w:sz w:val="28"/>
          <w:szCs w:val="28"/>
          <w:highlight w:val="none"/>
          <w:lang w:val="en-US" w:eastAsia="zh-CN"/>
        </w:rPr>
        <w:t>8</w:t>
      </w:r>
      <w:r>
        <w:rPr>
          <w:rFonts w:hint="eastAsia" w:ascii="宋体" w:hAnsi="宋体" w:eastAsia="宋体" w:cs="Tahoma"/>
          <w:color w:val="auto"/>
          <w:kern w:val="0"/>
          <w:sz w:val="28"/>
          <w:szCs w:val="28"/>
          <w:highlight w:val="none"/>
        </w:rPr>
        <w:t>、标段划分：本项目共1个标段；</w:t>
      </w:r>
    </w:p>
    <w:p w14:paraId="645D47AD">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cs="Tahoma"/>
          <w:color w:val="auto"/>
          <w:kern w:val="0"/>
          <w:sz w:val="28"/>
          <w:szCs w:val="28"/>
          <w:highlight w:val="none"/>
          <w:lang w:eastAsia="zh-CN"/>
        </w:rPr>
      </w:pPr>
      <w:r>
        <w:rPr>
          <w:rFonts w:hint="eastAsia" w:ascii="宋体" w:hAnsi="宋体" w:cs="Tahoma"/>
          <w:color w:val="auto"/>
          <w:kern w:val="0"/>
          <w:sz w:val="28"/>
          <w:szCs w:val="28"/>
          <w:highlight w:val="none"/>
          <w:lang w:val="en-US" w:eastAsia="zh-CN"/>
        </w:rPr>
        <w:t>9</w:t>
      </w:r>
      <w:r>
        <w:rPr>
          <w:rFonts w:hint="eastAsia" w:ascii="宋体" w:hAnsi="宋体" w:eastAsia="宋体" w:cs="Tahoma"/>
          <w:color w:val="auto"/>
          <w:kern w:val="0"/>
          <w:sz w:val="28"/>
          <w:szCs w:val="28"/>
          <w:highlight w:val="none"/>
        </w:rPr>
        <w:t>、招标范围：对本项目初勘、初测，详勘、定测、初步设计及概算、施工图设计及预算，施工阶段服务、竣工验收服务及满足招标人要求与本项目有关联的其它相关技术服务等工作，提交设计图纸（包括文本版、CAD格式电子版和PDF格式电子版）</w:t>
      </w:r>
      <w:r>
        <w:rPr>
          <w:rFonts w:hint="eastAsia" w:ascii="宋体" w:hAnsi="宋体" w:cs="Tahoma"/>
          <w:color w:val="auto"/>
          <w:kern w:val="0"/>
          <w:sz w:val="28"/>
          <w:szCs w:val="28"/>
          <w:highlight w:val="none"/>
          <w:lang w:eastAsia="zh-CN"/>
        </w:rPr>
        <w:t>。</w:t>
      </w:r>
    </w:p>
    <w:p w14:paraId="73D5E6A9">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cs="Tahoma"/>
          <w:color w:val="auto"/>
          <w:kern w:val="0"/>
          <w:sz w:val="28"/>
          <w:szCs w:val="28"/>
          <w:highlight w:val="none"/>
          <w:lang w:val="en-US" w:eastAsia="zh-CN"/>
        </w:rPr>
        <w:t>10</w:t>
      </w:r>
      <w:r>
        <w:rPr>
          <w:rFonts w:hint="eastAsia" w:ascii="宋体" w:hAnsi="宋体" w:eastAsia="宋体" w:cs="Tahoma"/>
          <w:color w:val="auto"/>
          <w:kern w:val="0"/>
          <w:sz w:val="28"/>
          <w:szCs w:val="28"/>
          <w:highlight w:val="none"/>
        </w:rPr>
        <w:t>、勘察设计周期：自合同签订后</w:t>
      </w:r>
      <w:r>
        <w:rPr>
          <w:rFonts w:hint="eastAsia" w:ascii="宋体" w:hAnsi="宋体" w:cs="Tahoma"/>
          <w:color w:val="auto"/>
          <w:kern w:val="0"/>
          <w:sz w:val="28"/>
          <w:szCs w:val="28"/>
          <w:highlight w:val="none"/>
          <w:lang w:val="en-US" w:eastAsia="zh-CN"/>
        </w:rPr>
        <w:t>30</w:t>
      </w:r>
      <w:r>
        <w:rPr>
          <w:rFonts w:hint="eastAsia" w:ascii="宋体" w:hAnsi="宋体" w:eastAsia="宋体" w:cs="Tahoma"/>
          <w:color w:val="auto"/>
          <w:kern w:val="0"/>
          <w:sz w:val="28"/>
          <w:szCs w:val="28"/>
          <w:highlight w:val="none"/>
        </w:rPr>
        <w:t>日历天完成提交设计成果。</w:t>
      </w:r>
    </w:p>
    <w:p w14:paraId="56643894">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eastAsia="zh-CN"/>
        </w:rPr>
      </w:pPr>
      <w:r>
        <w:rPr>
          <w:rFonts w:hint="eastAsia" w:ascii="宋体" w:hAnsi="宋体" w:eastAsia="宋体" w:cs="Tahoma"/>
          <w:color w:val="auto"/>
          <w:kern w:val="0"/>
          <w:sz w:val="28"/>
          <w:szCs w:val="28"/>
          <w:highlight w:val="none"/>
          <w:lang w:val="en-US" w:eastAsia="zh-CN"/>
        </w:rPr>
        <w:t>1</w:t>
      </w:r>
      <w:r>
        <w:rPr>
          <w:rFonts w:hint="eastAsia" w:ascii="宋体" w:hAnsi="宋体" w:cs="Tahoma"/>
          <w:color w:val="auto"/>
          <w:kern w:val="0"/>
          <w:sz w:val="28"/>
          <w:szCs w:val="28"/>
          <w:highlight w:val="none"/>
          <w:lang w:val="en-US" w:eastAsia="zh-CN"/>
        </w:rPr>
        <w:t>1</w:t>
      </w:r>
      <w:r>
        <w:rPr>
          <w:rFonts w:hint="eastAsia" w:ascii="宋体" w:hAnsi="宋体" w:eastAsia="宋体" w:cs="Tahoma"/>
          <w:color w:val="auto"/>
          <w:kern w:val="0"/>
          <w:sz w:val="28"/>
          <w:szCs w:val="28"/>
          <w:highlight w:val="none"/>
        </w:rPr>
        <w:t>、质量要求：符合现行勘察设计规范、规程、规定、标准的要求，并通过相关主管部门的审批</w:t>
      </w:r>
      <w:r>
        <w:rPr>
          <w:rFonts w:hint="eastAsia" w:ascii="宋体" w:hAnsi="宋体" w:cs="Tahoma"/>
          <w:color w:val="auto"/>
          <w:kern w:val="0"/>
          <w:sz w:val="28"/>
          <w:szCs w:val="28"/>
          <w:highlight w:val="none"/>
          <w:lang w:val="en-US" w:eastAsia="zh-CN"/>
        </w:rPr>
        <w:t>。</w:t>
      </w:r>
    </w:p>
    <w:p w14:paraId="3F2DF3F2">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cs="Tahoma"/>
          <w:color w:val="auto"/>
          <w:kern w:val="0"/>
          <w:sz w:val="28"/>
          <w:szCs w:val="28"/>
          <w:highlight w:val="none"/>
          <w:lang w:val="en-US" w:eastAsia="zh-CN"/>
        </w:rPr>
        <w:t>三</w:t>
      </w:r>
      <w:r>
        <w:rPr>
          <w:rFonts w:hint="eastAsia" w:ascii="宋体" w:hAnsi="宋体" w:eastAsia="宋体" w:cs="Tahoma"/>
          <w:color w:val="auto"/>
          <w:kern w:val="0"/>
          <w:sz w:val="28"/>
          <w:szCs w:val="28"/>
          <w:highlight w:val="none"/>
        </w:rPr>
        <w:t>、</w:t>
      </w:r>
      <w:r>
        <w:rPr>
          <w:rFonts w:hint="eastAsia" w:ascii="宋体" w:hAnsi="宋体" w:cs="Tahoma"/>
          <w:color w:val="auto"/>
          <w:kern w:val="0"/>
          <w:sz w:val="28"/>
          <w:szCs w:val="28"/>
          <w:highlight w:val="none"/>
          <w:lang w:val="en-US" w:eastAsia="zh-CN"/>
        </w:rPr>
        <w:t>投标人</w:t>
      </w:r>
      <w:r>
        <w:rPr>
          <w:rFonts w:hint="eastAsia" w:ascii="宋体" w:hAnsi="宋体" w:eastAsia="宋体" w:cs="Tahoma"/>
          <w:color w:val="auto"/>
          <w:kern w:val="0"/>
          <w:sz w:val="28"/>
          <w:szCs w:val="28"/>
          <w:highlight w:val="none"/>
        </w:rPr>
        <w:t>资格要求</w:t>
      </w:r>
    </w:p>
    <w:p w14:paraId="7936C254">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lang w:val="en-US" w:eastAsia="zh-CN"/>
        </w:rPr>
        <w:t xml:space="preserve">1、投标人需具有独立法人资格，具有有效的营业执照；  </w:t>
      </w:r>
    </w:p>
    <w:p w14:paraId="73D88454">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lang w:val="en-US" w:eastAsia="zh-CN"/>
        </w:rPr>
        <w:t>2、投标人应同时具</w:t>
      </w:r>
      <w:r>
        <w:rPr>
          <w:rFonts w:hint="eastAsia" w:ascii="宋体" w:hAnsi="宋体" w:cs="Tahoma"/>
          <w:color w:val="auto"/>
          <w:kern w:val="0"/>
          <w:sz w:val="28"/>
          <w:szCs w:val="28"/>
          <w:highlight w:val="none"/>
          <w:lang w:val="en-US" w:eastAsia="zh-CN"/>
        </w:rPr>
        <w:t>有</w:t>
      </w:r>
      <w:r>
        <w:rPr>
          <w:rFonts w:hint="eastAsia" w:ascii="宋体" w:hAnsi="宋体" w:eastAsia="宋体" w:cs="Tahoma"/>
          <w:color w:val="auto"/>
          <w:kern w:val="0"/>
          <w:sz w:val="28"/>
          <w:szCs w:val="28"/>
          <w:highlight w:val="none"/>
          <w:lang w:val="en-US" w:eastAsia="zh-CN"/>
        </w:rPr>
        <w:t>工程测量乙级及以上资质、工程设计综合资质或公路行业（公路）专业乙级资质（包含乙级）及以上设计资质；</w:t>
      </w:r>
    </w:p>
    <w:p w14:paraId="4DF20B66">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lang w:val="en-US" w:eastAsia="zh-CN"/>
        </w:rPr>
        <w:t>3、投标人在人员、设备、资金等方面具有相应的勘察设计能力（提供承诺书，格式自拟）；</w:t>
      </w:r>
    </w:p>
    <w:p w14:paraId="4656E740">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lang w:val="en-US" w:eastAsia="zh-CN"/>
        </w:rPr>
        <w:t>4、投标人拟派项目负责人应具有相关专业中级及以上工程师职称，必须为本单位人员（提供身份证、职称证、劳动合同及社</w:t>
      </w:r>
      <w:r>
        <w:rPr>
          <w:rFonts w:hint="eastAsia" w:ascii="宋体" w:hAnsi="宋体" w:cs="Tahoma"/>
          <w:color w:val="auto"/>
          <w:kern w:val="0"/>
          <w:sz w:val="28"/>
          <w:szCs w:val="28"/>
          <w:highlight w:val="none"/>
          <w:lang w:val="en-US" w:eastAsia="zh-CN"/>
        </w:rPr>
        <w:t>保（2025年01月以来任意连续三个月）</w:t>
      </w:r>
      <w:r>
        <w:rPr>
          <w:rFonts w:hint="eastAsia" w:ascii="宋体" w:hAnsi="宋体" w:eastAsia="宋体" w:cs="Tahoma"/>
          <w:color w:val="auto"/>
          <w:kern w:val="0"/>
          <w:sz w:val="28"/>
          <w:szCs w:val="28"/>
          <w:highlight w:val="none"/>
          <w:lang w:val="en-US" w:eastAsia="zh-CN"/>
        </w:rPr>
        <w:t>证明材料）；</w:t>
      </w:r>
    </w:p>
    <w:p w14:paraId="6FD662C2">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val="en-US" w:eastAsia="zh-CN"/>
        </w:rPr>
      </w:pPr>
      <w:r>
        <w:rPr>
          <w:rFonts w:hint="eastAsia" w:ascii="宋体" w:hAnsi="宋体" w:cs="Tahoma"/>
          <w:color w:val="auto"/>
          <w:kern w:val="0"/>
          <w:sz w:val="28"/>
          <w:szCs w:val="28"/>
          <w:highlight w:val="none"/>
          <w:lang w:val="en-US" w:eastAsia="zh-CN"/>
        </w:rPr>
        <w:t xml:space="preserve"> </w:t>
      </w:r>
      <w:r>
        <w:rPr>
          <w:rFonts w:hint="eastAsia" w:ascii="宋体" w:hAnsi="宋体" w:eastAsia="宋体" w:cs="Tahoma"/>
          <w:color w:val="auto"/>
          <w:kern w:val="0"/>
          <w:sz w:val="28"/>
          <w:szCs w:val="28"/>
          <w:highlight w:val="none"/>
          <w:lang w:val="en-US" w:eastAsia="zh-CN"/>
        </w:rPr>
        <w:t>5、投标人具有良好的财务状况且没有处于被责令停业：投标人须提供2024年度的经第三方审计机构出具的财务审计报告，投标人成立不满一年的提供银行出具的资信证明；</w:t>
      </w:r>
    </w:p>
    <w:p w14:paraId="0DCA5F80">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lang w:val="en-US" w:eastAsia="zh-CN"/>
        </w:rPr>
        <w:t>6、投标人须提供企业近半年任意连续三个月（新成立的企业从成立之日起计算）依法缴纳税收的证明资料：依法免税的投标响应人，应提供相应文件证明其依法免税；</w:t>
      </w:r>
    </w:p>
    <w:p w14:paraId="36ABFDE3">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lang w:val="en-US" w:eastAsia="zh-CN"/>
        </w:rPr>
        <w:t>7、参加政府采购活动前3年内无商业贿赂、不正当竞争行为、骗取中标、严重违约及重大工程质量等问题，提供企业注册地工商管理部门出具的无商业贿赂和不正当竞争行为的查询证明或投标人出具的承诺书（开具时间在有效期内）；</w:t>
      </w:r>
    </w:p>
    <w:p w14:paraId="1387DBC2">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lang w:val="en-US" w:eastAsia="zh-CN"/>
        </w:rPr>
        <w:t>8、参加政府采购活动前3年内无行贿犯罪记录（提供《中国裁判文书网》查询结果网页截图或投标人自行承诺的无行贿犯罪承诺书，查询&lt;或承诺&gt;对象为“企业，法定代表人，项目负责人”）；</w:t>
      </w:r>
    </w:p>
    <w:p w14:paraId="085463BD">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lang w:val="en-US" w:eastAsia="zh-CN"/>
        </w:rPr>
        <w:t>9、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公告发布以后开标时间以前并提供网站查询网页截图，查询结果清晰可见)；</w:t>
      </w:r>
    </w:p>
    <w:p w14:paraId="6223A1DA">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lang w:val="en-US" w:eastAsia="zh-CN"/>
        </w:rPr>
        <w:t>10、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2FE26DC">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lang w:val="en-US" w:eastAsia="zh-CN"/>
        </w:rPr>
        <w:t>11、本项目不接受联合体投标。</w:t>
      </w:r>
    </w:p>
    <w:p w14:paraId="0661B7DD">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lang w:val="en-US" w:eastAsia="zh-CN"/>
        </w:rPr>
        <w:t>12、本次招标实行资格后审。</w:t>
      </w:r>
    </w:p>
    <w:p w14:paraId="4163F050">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lang w:val="en-US" w:eastAsia="zh-CN"/>
        </w:rPr>
        <w:t>注：被列入失信被执行人、重大税收违法失信主体及政府采购严重违法失信行为记录名单的企业做无效标处理。招标人或招标代理机构有权对投标人信用记录进行甄别和复查。</w:t>
      </w:r>
    </w:p>
    <w:p w14:paraId="07107613">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四、投标报名及招标文件的获取方式：</w:t>
      </w:r>
    </w:p>
    <w:p w14:paraId="112BB4A4">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1、招标文件获取方式：本项目没有报名环节，投标人凭CA数字证书通过三门峡市公共资源交易中心网（网址：：http://gzjy.smx.gov.cn/），点击交易平台选择“市场主体登录”，在所参与项目右侧点击参与投标,即可直接下载本项目招标文件及其相关资料。</w:t>
      </w:r>
    </w:p>
    <w:p w14:paraId="78E84432">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具体操作请查看以下链接：http://gzjy.smx.gov.cn/bzzx/008001/moreinfo.html</w:t>
      </w:r>
    </w:p>
    <w:p w14:paraId="142C38CC">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办理CA证书：http://gzjy.smx.gov.cn/bzzx/008001/moreinfo.htm</w:t>
      </w:r>
    </w:p>
    <w:p w14:paraId="1DC075E7">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2、招标文件下载时间：2025年</w:t>
      </w:r>
      <w:r>
        <w:rPr>
          <w:rFonts w:hint="eastAsia" w:ascii="宋体" w:hAnsi="宋体" w:cs="Tahoma"/>
          <w:color w:val="auto"/>
          <w:kern w:val="0"/>
          <w:sz w:val="28"/>
          <w:szCs w:val="28"/>
          <w:highlight w:val="none"/>
          <w:lang w:val="en-US" w:eastAsia="zh-CN"/>
        </w:rPr>
        <w:t>06</w:t>
      </w:r>
      <w:r>
        <w:rPr>
          <w:rFonts w:hint="eastAsia" w:ascii="宋体" w:hAnsi="宋体" w:eastAsia="宋体" w:cs="Tahoma"/>
          <w:color w:val="auto"/>
          <w:kern w:val="0"/>
          <w:sz w:val="28"/>
          <w:szCs w:val="28"/>
          <w:highlight w:val="none"/>
        </w:rPr>
        <w:t>月</w:t>
      </w:r>
      <w:r>
        <w:rPr>
          <w:rFonts w:hint="eastAsia" w:ascii="宋体" w:hAnsi="宋体" w:cs="Tahoma"/>
          <w:color w:val="auto"/>
          <w:kern w:val="0"/>
          <w:sz w:val="28"/>
          <w:szCs w:val="28"/>
          <w:highlight w:val="none"/>
          <w:lang w:val="en-US" w:eastAsia="zh-CN"/>
        </w:rPr>
        <w:t>21</w:t>
      </w:r>
      <w:r>
        <w:rPr>
          <w:rFonts w:hint="eastAsia" w:ascii="宋体" w:hAnsi="宋体" w:eastAsia="宋体" w:cs="Tahoma"/>
          <w:color w:val="auto"/>
          <w:kern w:val="0"/>
          <w:sz w:val="28"/>
          <w:szCs w:val="28"/>
          <w:highlight w:val="none"/>
        </w:rPr>
        <w:t>日至2025年</w:t>
      </w:r>
      <w:r>
        <w:rPr>
          <w:rFonts w:hint="eastAsia" w:ascii="宋体" w:hAnsi="宋体" w:cs="Tahoma"/>
          <w:color w:val="auto"/>
          <w:kern w:val="0"/>
          <w:sz w:val="28"/>
          <w:szCs w:val="28"/>
          <w:highlight w:val="none"/>
          <w:lang w:val="en-US" w:eastAsia="zh-CN"/>
        </w:rPr>
        <w:t>07</w:t>
      </w:r>
      <w:r>
        <w:rPr>
          <w:rFonts w:hint="eastAsia" w:ascii="宋体" w:hAnsi="宋体" w:eastAsia="宋体" w:cs="Tahoma"/>
          <w:color w:val="auto"/>
          <w:kern w:val="0"/>
          <w:sz w:val="28"/>
          <w:szCs w:val="28"/>
          <w:highlight w:val="none"/>
        </w:rPr>
        <w:t>月</w:t>
      </w:r>
      <w:r>
        <w:rPr>
          <w:rFonts w:hint="eastAsia" w:ascii="宋体" w:hAnsi="宋体" w:cs="Tahoma"/>
          <w:color w:val="auto"/>
          <w:kern w:val="0"/>
          <w:sz w:val="28"/>
          <w:szCs w:val="28"/>
          <w:highlight w:val="none"/>
          <w:lang w:val="en-US" w:eastAsia="zh-CN"/>
        </w:rPr>
        <w:t>16</w:t>
      </w:r>
      <w:r>
        <w:rPr>
          <w:rFonts w:hint="eastAsia" w:ascii="宋体" w:hAnsi="宋体" w:eastAsia="宋体" w:cs="Tahoma"/>
          <w:color w:val="auto"/>
          <w:kern w:val="0"/>
          <w:sz w:val="28"/>
          <w:szCs w:val="28"/>
          <w:highlight w:val="none"/>
        </w:rPr>
        <w:t>日08时40分。</w:t>
      </w:r>
    </w:p>
    <w:p w14:paraId="3BCE073F">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3、解密方式：</w:t>
      </w:r>
    </w:p>
    <w:p w14:paraId="4F1710CC">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未按时解密的其投标将被否决。因投标人原因未能解密、解密失败或解密超时的将被拒绝。</w:t>
      </w:r>
    </w:p>
    <w:p w14:paraId="76BDEB35">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五、投标资料的提交</w:t>
      </w:r>
    </w:p>
    <w:p w14:paraId="039695B1">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本项目实行资格后审，审查内容以投标截止时间前在三门峡市公共资源交易系统上传的投标文件的信息为准。其上传资料真实性由投标人自行承担，同时，投标人需要及时完善主体库信息，但不作为评标依据。</w:t>
      </w:r>
    </w:p>
    <w:p w14:paraId="1613EE3B">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六、投标保证金</w:t>
      </w:r>
    </w:p>
    <w:p w14:paraId="69E12A1B">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1、本项目投标保证金数额为人民币：大写：</w:t>
      </w:r>
      <w:r>
        <w:rPr>
          <w:rFonts w:hint="eastAsia" w:ascii="宋体" w:hAnsi="宋体" w:cs="Tahoma"/>
          <w:color w:val="auto"/>
          <w:kern w:val="0"/>
          <w:sz w:val="28"/>
          <w:szCs w:val="28"/>
          <w:highlight w:val="none"/>
          <w:lang w:val="en-US" w:eastAsia="zh-CN"/>
        </w:rPr>
        <w:t>叁万伍仟元整</w:t>
      </w:r>
      <w:r>
        <w:rPr>
          <w:rFonts w:hint="eastAsia" w:ascii="宋体" w:hAnsi="宋体" w:eastAsia="宋体" w:cs="Tahoma"/>
          <w:color w:val="auto"/>
          <w:kern w:val="0"/>
          <w:sz w:val="28"/>
          <w:szCs w:val="28"/>
          <w:highlight w:val="none"/>
        </w:rPr>
        <w:t>；小写：￥</w:t>
      </w:r>
      <w:r>
        <w:rPr>
          <w:rFonts w:hint="eastAsia" w:ascii="宋体" w:hAnsi="宋体" w:cs="Tahoma"/>
          <w:color w:val="auto"/>
          <w:kern w:val="0"/>
          <w:sz w:val="28"/>
          <w:szCs w:val="28"/>
          <w:highlight w:val="none"/>
          <w:lang w:val="en-US" w:eastAsia="zh-CN"/>
        </w:rPr>
        <w:t>35000.00</w:t>
      </w:r>
      <w:r>
        <w:rPr>
          <w:rFonts w:hint="eastAsia" w:ascii="宋体" w:hAnsi="宋体" w:eastAsia="宋体" w:cs="Tahoma"/>
          <w:color w:val="auto"/>
          <w:kern w:val="0"/>
          <w:sz w:val="28"/>
          <w:szCs w:val="28"/>
          <w:highlight w:val="none"/>
        </w:rPr>
        <w:t>元；</w:t>
      </w:r>
    </w:p>
    <w:p w14:paraId="1FAE0D89">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2、保证金递交的截止时间：2025年</w:t>
      </w:r>
      <w:r>
        <w:rPr>
          <w:rFonts w:hint="eastAsia" w:ascii="宋体" w:hAnsi="宋体" w:cs="Tahoma"/>
          <w:color w:val="auto"/>
          <w:kern w:val="0"/>
          <w:sz w:val="28"/>
          <w:szCs w:val="28"/>
          <w:highlight w:val="none"/>
          <w:lang w:val="en-US" w:eastAsia="zh-CN"/>
        </w:rPr>
        <w:t>07</w:t>
      </w:r>
      <w:r>
        <w:rPr>
          <w:rFonts w:hint="eastAsia" w:ascii="宋体" w:hAnsi="宋体" w:eastAsia="宋体" w:cs="Tahoma"/>
          <w:color w:val="auto"/>
          <w:kern w:val="0"/>
          <w:sz w:val="28"/>
          <w:szCs w:val="28"/>
          <w:highlight w:val="none"/>
        </w:rPr>
        <w:t>月</w:t>
      </w:r>
      <w:r>
        <w:rPr>
          <w:rFonts w:hint="eastAsia" w:ascii="宋体" w:hAnsi="宋体" w:cs="Tahoma"/>
          <w:color w:val="auto"/>
          <w:kern w:val="0"/>
          <w:sz w:val="28"/>
          <w:szCs w:val="28"/>
          <w:highlight w:val="none"/>
          <w:lang w:val="en-US" w:eastAsia="zh-CN"/>
        </w:rPr>
        <w:t>16</w:t>
      </w:r>
      <w:r>
        <w:rPr>
          <w:rFonts w:hint="eastAsia" w:ascii="宋体" w:hAnsi="宋体" w:eastAsia="宋体" w:cs="Tahoma"/>
          <w:color w:val="auto"/>
          <w:kern w:val="0"/>
          <w:sz w:val="28"/>
          <w:szCs w:val="28"/>
          <w:highlight w:val="none"/>
        </w:rPr>
        <w:t>日08时40分；</w:t>
      </w:r>
    </w:p>
    <w:p w14:paraId="34724D86">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注：(1)缴纳方式详见：投标人市场主体登录-系统菜单-工程业务-业务管理-保证金单笔入账查询即可查询保证金缴纳账号及到账情况。</w:t>
      </w:r>
    </w:p>
    <w:p w14:paraId="20705B8F">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（2）本项目投标保证金可使用电子保函缴纳，开具方式请在首页-交易智库-系统操作指南下载操作手册。</w:t>
      </w:r>
    </w:p>
    <w:p w14:paraId="60A1361C">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3、根据《关于加快推进公共资源交易领域信用监管工作的通知》三公管办[2021]3号文要求：</w:t>
      </w:r>
    </w:p>
    <w:p w14:paraId="6E91B3B0">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建筑类施工企业获得“优秀”、公路类施工企业获得 “AA”、水利类施工企业获得“AAA”等级且连续3年无不良行为记录的中小微企业，保证金缴纳金额为：</w:t>
      </w:r>
      <w:r>
        <w:rPr>
          <w:rFonts w:hint="eastAsia" w:ascii="宋体" w:hAnsi="宋体" w:cs="Tahoma"/>
          <w:color w:val="auto"/>
          <w:kern w:val="0"/>
          <w:sz w:val="28"/>
          <w:szCs w:val="28"/>
          <w:highlight w:val="none"/>
          <w:lang w:val="en-US" w:eastAsia="zh-CN"/>
        </w:rPr>
        <w:t>31500.00</w:t>
      </w:r>
      <w:r>
        <w:rPr>
          <w:rFonts w:hint="eastAsia" w:ascii="宋体" w:hAnsi="宋体" w:eastAsia="宋体" w:cs="Tahoma"/>
          <w:color w:val="auto"/>
          <w:kern w:val="0"/>
          <w:sz w:val="28"/>
          <w:szCs w:val="28"/>
          <w:highlight w:val="none"/>
        </w:rPr>
        <w:t>元；</w:t>
      </w:r>
    </w:p>
    <w:p w14:paraId="716377CD">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建筑类施工企业获得“良好”、公路类施工企业获得“A”、水利类施工企业获得“AA”等级且连续3年无不良行为记录的中小微企业，保证金缴纳金额为：</w:t>
      </w:r>
      <w:r>
        <w:rPr>
          <w:rFonts w:hint="eastAsia" w:ascii="宋体" w:hAnsi="宋体" w:cs="Tahoma"/>
          <w:color w:val="auto"/>
          <w:kern w:val="0"/>
          <w:sz w:val="28"/>
          <w:szCs w:val="28"/>
          <w:highlight w:val="none"/>
          <w:lang w:val="en-US" w:eastAsia="zh-CN"/>
        </w:rPr>
        <w:t>33250.00</w:t>
      </w:r>
      <w:r>
        <w:rPr>
          <w:rFonts w:hint="eastAsia" w:ascii="宋体" w:hAnsi="宋体" w:eastAsia="宋体" w:cs="Tahoma"/>
          <w:color w:val="auto"/>
          <w:kern w:val="0"/>
          <w:sz w:val="28"/>
          <w:szCs w:val="28"/>
          <w:highlight w:val="none"/>
        </w:rPr>
        <w:t>元；</w:t>
      </w:r>
    </w:p>
    <w:p w14:paraId="46226B1C">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4、本项目投标保证金请优先使用电子保函缴纳，方便快捷，不占用资金，开具方式请登录“网站首页-电子保函平台”或者“登录系统首页右下角-三门峡金融服务平台”或者直接登陆：http://120.194.249.36:10094/smxbaohan/ 进行操作，如果有问题，可咨询：0398-3117871、400-1538889。</w:t>
      </w:r>
    </w:p>
    <w:p w14:paraId="471AE41F">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七、递交截止时间及开评标地点</w:t>
      </w:r>
    </w:p>
    <w:p w14:paraId="703F6327">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1、投标文件递交的截止时间及开标时间：2025年</w:t>
      </w:r>
      <w:r>
        <w:rPr>
          <w:rFonts w:hint="eastAsia" w:ascii="宋体" w:hAnsi="宋体" w:cs="Tahoma"/>
          <w:color w:val="auto"/>
          <w:kern w:val="0"/>
          <w:sz w:val="28"/>
          <w:szCs w:val="28"/>
          <w:highlight w:val="none"/>
          <w:lang w:val="en-US" w:eastAsia="zh-CN"/>
        </w:rPr>
        <w:t>07</w:t>
      </w:r>
      <w:r>
        <w:rPr>
          <w:rFonts w:hint="eastAsia" w:ascii="宋体" w:hAnsi="宋体" w:eastAsia="宋体" w:cs="Tahoma"/>
          <w:color w:val="auto"/>
          <w:kern w:val="0"/>
          <w:sz w:val="28"/>
          <w:szCs w:val="28"/>
          <w:highlight w:val="none"/>
        </w:rPr>
        <w:t>月</w:t>
      </w:r>
      <w:r>
        <w:rPr>
          <w:rFonts w:hint="eastAsia" w:ascii="宋体" w:hAnsi="宋体" w:eastAsia="宋体" w:cs="Tahoma"/>
          <w:color w:val="auto"/>
          <w:kern w:val="0"/>
          <w:sz w:val="28"/>
          <w:szCs w:val="28"/>
          <w:highlight w:val="none"/>
          <w:lang w:val="en-US" w:eastAsia="zh-CN"/>
        </w:rPr>
        <w:t>1</w:t>
      </w:r>
      <w:r>
        <w:rPr>
          <w:rFonts w:hint="eastAsia" w:ascii="宋体" w:hAnsi="宋体" w:cs="Tahoma"/>
          <w:color w:val="auto"/>
          <w:kern w:val="0"/>
          <w:sz w:val="28"/>
          <w:szCs w:val="28"/>
          <w:highlight w:val="none"/>
          <w:lang w:val="en-US" w:eastAsia="zh-CN"/>
        </w:rPr>
        <w:t>6</w:t>
      </w:r>
      <w:r>
        <w:rPr>
          <w:rFonts w:hint="eastAsia" w:ascii="宋体" w:hAnsi="宋体" w:eastAsia="宋体" w:cs="Tahoma"/>
          <w:color w:val="auto"/>
          <w:kern w:val="0"/>
          <w:sz w:val="28"/>
          <w:szCs w:val="28"/>
          <w:highlight w:val="none"/>
        </w:rPr>
        <w:t>日08时40分；</w:t>
      </w:r>
    </w:p>
    <w:p w14:paraId="4B3763EA">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2、开标地点：卢氏县公共资源交易中心四楼第</w:t>
      </w:r>
      <w:r>
        <w:rPr>
          <w:rFonts w:hint="eastAsia" w:ascii="宋体" w:hAnsi="宋体" w:eastAsia="宋体" w:cs="Tahoma"/>
          <w:color w:val="auto"/>
          <w:kern w:val="0"/>
          <w:sz w:val="28"/>
          <w:szCs w:val="28"/>
          <w:highlight w:val="none"/>
          <w:lang w:val="en-US" w:eastAsia="zh-CN"/>
        </w:rPr>
        <w:t>一</w:t>
      </w:r>
      <w:r>
        <w:rPr>
          <w:rFonts w:hint="eastAsia" w:ascii="宋体" w:hAnsi="宋体" w:eastAsia="宋体" w:cs="Tahoma"/>
          <w:color w:val="auto"/>
          <w:kern w:val="0"/>
          <w:sz w:val="28"/>
          <w:szCs w:val="28"/>
          <w:highlight w:val="none"/>
        </w:rPr>
        <w:t>开标室；</w:t>
      </w:r>
    </w:p>
    <w:p w14:paraId="4EC9535D">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3、评标地点：卢氏县公共资源交易中心二楼第</w:t>
      </w:r>
      <w:r>
        <w:rPr>
          <w:rFonts w:hint="eastAsia" w:ascii="宋体" w:hAnsi="宋体" w:cs="Tahoma"/>
          <w:color w:val="auto"/>
          <w:kern w:val="0"/>
          <w:sz w:val="28"/>
          <w:szCs w:val="28"/>
          <w:highlight w:val="none"/>
          <w:lang w:val="en-US" w:eastAsia="zh-CN"/>
        </w:rPr>
        <w:t>一</w:t>
      </w:r>
      <w:r>
        <w:rPr>
          <w:rFonts w:hint="eastAsia" w:ascii="宋体" w:hAnsi="宋体" w:eastAsia="宋体" w:cs="Tahoma"/>
          <w:color w:val="auto"/>
          <w:kern w:val="0"/>
          <w:sz w:val="28"/>
          <w:szCs w:val="28"/>
          <w:highlight w:val="none"/>
        </w:rPr>
        <w:t>评标室；</w:t>
      </w:r>
    </w:p>
    <w:p w14:paraId="66F88C54">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八、其他事项</w:t>
      </w:r>
    </w:p>
    <w:p w14:paraId="17731CF2">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14:paraId="7FD0B787">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2、开标所发生的一切费用由各投标人自行承担，并承担相应的风险和责任；</w:t>
      </w:r>
    </w:p>
    <w:p w14:paraId="4FE9CD07">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3、招标人不组织投标人踏勘现场；</w:t>
      </w:r>
    </w:p>
    <w:p w14:paraId="7CF7A294">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4、无论中标与否均不退还已递交的投标文件；</w:t>
      </w:r>
    </w:p>
    <w:p w14:paraId="75284D58">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温馨提示：本项目为电子化、无纸化交易项目，开标时不再接受任何纸质资料，为保证您能投标成功，请需仔细阅读招标文件和三门峡市公共资源交易中心官网业务办理指南。</w:t>
      </w:r>
    </w:p>
    <w:p w14:paraId="5A1362E9">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 xml:space="preserve">九、发布招标公告的媒介： </w:t>
      </w:r>
    </w:p>
    <w:p w14:paraId="343FBEC2">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本次招标公告在《中国招标投标公共服务平台》、《河南省电子招标投标公共服务平台》、《河南省政府采购网》、《三门峡市公共资源交易中心网》</w:t>
      </w:r>
      <w:r>
        <w:rPr>
          <w:rFonts w:hint="eastAsia" w:ascii="宋体" w:hAnsi="宋体" w:cs="Tahoma"/>
          <w:color w:val="auto"/>
          <w:kern w:val="0"/>
          <w:sz w:val="28"/>
          <w:szCs w:val="28"/>
          <w:highlight w:val="none"/>
          <w:lang w:eastAsia="zh-CN"/>
        </w:rPr>
        <w:t>、《</w:t>
      </w:r>
      <w:r>
        <w:rPr>
          <w:rFonts w:hint="eastAsia" w:ascii="宋体" w:hAnsi="宋体" w:cs="Tahoma"/>
          <w:color w:val="auto"/>
          <w:kern w:val="0"/>
          <w:sz w:val="28"/>
          <w:szCs w:val="28"/>
          <w:highlight w:val="none"/>
          <w:lang w:val="en-US" w:eastAsia="zh-CN"/>
        </w:rPr>
        <w:t>卢氏县交通运输局</w:t>
      </w:r>
      <w:r>
        <w:rPr>
          <w:rFonts w:hint="eastAsia" w:ascii="宋体" w:hAnsi="宋体" w:cs="Tahoma"/>
          <w:color w:val="auto"/>
          <w:kern w:val="0"/>
          <w:sz w:val="28"/>
          <w:szCs w:val="28"/>
          <w:highlight w:val="none"/>
          <w:lang w:eastAsia="zh-CN"/>
        </w:rPr>
        <w:t>》</w:t>
      </w:r>
      <w:r>
        <w:rPr>
          <w:rFonts w:hint="eastAsia" w:ascii="宋体" w:hAnsi="宋体" w:eastAsia="宋体" w:cs="Tahoma"/>
          <w:color w:val="auto"/>
          <w:kern w:val="0"/>
          <w:sz w:val="28"/>
          <w:szCs w:val="28"/>
          <w:highlight w:val="none"/>
        </w:rPr>
        <w:t>同时发布。</w:t>
      </w:r>
    </w:p>
    <w:p w14:paraId="7CF6D35A">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十、联系方式</w:t>
      </w:r>
    </w:p>
    <w:p w14:paraId="4766AC75">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bookmarkStart w:id="184" w:name="_GoBack"/>
      <w:bookmarkEnd w:id="184"/>
      <w:r>
        <w:rPr>
          <w:rFonts w:hint="eastAsia" w:ascii="宋体" w:hAnsi="宋体" w:eastAsia="宋体" w:cs="Tahoma"/>
          <w:color w:val="auto"/>
          <w:kern w:val="0"/>
          <w:sz w:val="28"/>
          <w:szCs w:val="28"/>
          <w:highlight w:val="none"/>
        </w:rPr>
        <w:t>监督单位：卢氏县交通运输局</w:t>
      </w:r>
    </w:p>
    <w:p w14:paraId="0569F00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ascii="微软雅黑" w:hAnsi="微软雅黑" w:eastAsia="微软雅黑" w:cs="微软雅黑"/>
          <w:i w:val="0"/>
          <w:iCs w:val="0"/>
          <w:caps w:val="0"/>
          <w:color w:val="auto"/>
          <w:spacing w:val="0"/>
          <w:sz w:val="20"/>
          <w:szCs w:val="20"/>
        </w:rPr>
      </w:pPr>
      <w:r>
        <w:rPr>
          <w:rFonts w:hint="eastAsia" w:ascii="宋体" w:hAnsi="宋体" w:eastAsia="宋体" w:cs="宋体"/>
          <w:i w:val="0"/>
          <w:iCs w:val="0"/>
          <w:caps w:val="0"/>
          <w:color w:val="auto"/>
          <w:spacing w:val="0"/>
          <w:sz w:val="28"/>
          <w:szCs w:val="28"/>
        </w:rPr>
        <w:t>联系人：</w:t>
      </w:r>
      <w:r>
        <w:rPr>
          <w:rFonts w:hint="eastAsia" w:ascii="宋体" w:hAnsi="宋体" w:cs="宋体"/>
          <w:i w:val="0"/>
          <w:iCs w:val="0"/>
          <w:caps w:val="0"/>
          <w:color w:val="auto"/>
          <w:spacing w:val="0"/>
          <w:sz w:val="28"/>
          <w:szCs w:val="28"/>
          <w:lang w:val="en-US" w:eastAsia="zh-CN"/>
        </w:rPr>
        <w:t>贾磊</w:t>
      </w:r>
      <w:r>
        <w:rPr>
          <w:rFonts w:hint="eastAsia" w:ascii="宋体" w:hAnsi="宋体" w:eastAsia="宋体" w:cs="宋体"/>
          <w:i w:val="0"/>
          <w:iCs w:val="0"/>
          <w:caps w:val="0"/>
          <w:color w:val="auto"/>
          <w:spacing w:val="0"/>
          <w:sz w:val="28"/>
          <w:szCs w:val="28"/>
        </w:rPr>
        <w:t>、宁继红</w:t>
      </w:r>
    </w:p>
    <w:p w14:paraId="6E2E8C7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auto"/>
          <w:spacing w:val="0"/>
          <w:sz w:val="20"/>
          <w:szCs w:val="20"/>
        </w:rPr>
      </w:pPr>
      <w:r>
        <w:rPr>
          <w:rFonts w:hint="eastAsia" w:ascii="宋体" w:hAnsi="宋体" w:eastAsia="宋体" w:cs="宋体"/>
          <w:i w:val="0"/>
          <w:iCs w:val="0"/>
          <w:caps w:val="0"/>
          <w:color w:val="auto"/>
          <w:spacing w:val="0"/>
          <w:sz w:val="28"/>
          <w:szCs w:val="28"/>
        </w:rPr>
        <w:t>电话：</w:t>
      </w:r>
      <w:r>
        <w:rPr>
          <w:rFonts w:hint="eastAsia" w:ascii="宋体" w:hAnsi="宋体" w:cs="宋体"/>
          <w:i w:val="0"/>
          <w:iCs w:val="0"/>
          <w:caps w:val="0"/>
          <w:color w:val="auto"/>
          <w:spacing w:val="0"/>
          <w:sz w:val="28"/>
          <w:szCs w:val="28"/>
          <w:lang w:val="en-US" w:eastAsia="zh-CN"/>
        </w:rPr>
        <w:t>13569602674</w:t>
      </w:r>
      <w:r>
        <w:rPr>
          <w:rFonts w:hint="eastAsia" w:ascii="宋体" w:hAnsi="宋体" w:eastAsia="宋体" w:cs="宋体"/>
          <w:i w:val="0"/>
          <w:iCs w:val="0"/>
          <w:caps w:val="0"/>
          <w:color w:val="auto"/>
          <w:spacing w:val="0"/>
          <w:sz w:val="28"/>
          <w:szCs w:val="28"/>
        </w:rPr>
        <w:t>、18614919288</w:t>
      </w:r>
    </w:p>
    <w:p w14:paraId="2852D0FC">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地址：卢氏县莘源西路与中兴路交汇处</w:t>
      </w:r>
    </w:p>
    <w:p w14:paraId="4C7C73EC">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招标人：卢氏县公路事业发展中心</w:t>
      </w:r>
    </w:p>
    <w:p w14:paraId="210107D6">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eastAsia="zh-CN"/>
        </w:rPr>
      </w:pPr>
      <w:r>
        <w:rPr>
          <w:rFonts w:hint="eastAsia" w:ascii="宋体" w:hAnsi="宋体" w:eastAsia="宋体" w:cs="Tahoma"/>
          <w:color w:val="auto"/>
          <w:kern w:val="0"/>
          <w:sz w:val="28"/>
          <w:szCs w:val="28"/>
          <w:highlight w:val="none"/>
        </w:rPr>
        <w:t>联系人：</w:t>
      </w:r>
      <w:r>
        <w:rPr>
          <w:rFonts w:hint="eastAsia" w:ascii="宋体" w:hAnsi="宋体" w:cs="Tahoma"/>
          <w:color w:val="auto"/>
          <w:kern w:val="0"/>
          <w:sz w:val="28"/>
          <w:szCs w:val="28"/>
          <w:highlight w:val="none"/>
          <w:lang w:eastAsia="zh-CN"/>
        </w:rPr>
        <w:t>邹</w:t>
      </w:r>
      <w:r>
        <w:rPr>
          <w:rFonts w:hint="eastAsia" w:ascii="宋体" w:hAnsi="宋体" w:cs="Tahoma"/>
          <w:color w:val="auto"/>
          <w:kern w:val="0"/>
          <w:sz w:val="28"/>
          <w:szCs w:val="28"/>
          <w:highlight w:val="none"/>
          <w:lang w:val="en-US" w:eastAsia="zh-CN"/>
        </w:rPr>
        <w:t>菲</w:t>
      </w:r>
    </w:p>
    <w:p w14:paraId="2A4D225F">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rPr>
        <w:t>电话：0398-3121066</w:t>
      </w:r>
      <w:r>
        <w:rPr>
          <w:rFonts w:hint="eastAsia" w:ascii="宋体" w:hAnsi="宋体" w:cs="Tahoma"/>
          <w:color w:val="auto"/>
          <w:kern w:val="0"/>
          <w:sz w:val="28"/>
          <w:szCs w:val="28"/>
          <w:highlight w:val="none"/>
          <w:lang w:val="en-US" w:eastAsia="zh-CN"/>
        </w:rPr>
        <w:t xml:space="preserve">   13839871668</w:t>
      </w:r>
    </w:p>
    <w:p w14:paraId="0CFFA41A">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rPr>
      </w:pPr>
      <w:r>
        <w:rPr>
          <w:rFonts w:hint="eastAsia" w:ascii="宋体" w:hAnsi="宋体" w:eastAsia="宋体" w:cs="Tahoma"/>
          <w:color w:val="auto"/>
          <w:kern w:val="0"/>
          <w:sz w:val="28"/>
          <w:szCs w:val="28"/>
          <w:highlight w:val="none"/>
        </w:rPr>
        <w:t>地址：河南省卢氏县滨河路东（桃花谷路南东侧）</w:t>
      </w:r>
    </w:p>
    <w:p w14:paraId="78A8BD82">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eastAsia="zh-CN"/>
        </w:rPr>
      </w:pPr>
      <w:r>
        <w:rPr>
          <w:rFonts w:hint="eastAsia" w:ascii="宋体" w:hAnsi="宋体" w:eastAsia="宋体" w:cs="Tahoma"/>
          <w:color w:val="auto"/>
          <w:kern w:val="0"/>
          <w:sz w:val="28"/>
          <w:szCs w:val="28"/>
          <w:highlight w:val="none"/>
        </w:rPr>
        <w:t>招标代理机构：</w:t>
      </w:r>
      <w:r>
        <w:rPr>
          <w:rFonts w:hint="eastAsia" w:ascii="宋体" w:hAnsi="宋体" w:cs="Tahoma"/>
          <w:color w:val="auto"/>
          <w:kern w:val="0"/>
          <w:sz w:val="28"/>
          <w:szCs w:val="28"/>
          <w:highlight w:val="none"/>
          <w:lang w:eastAsia="zh-CN"/>
        </w:rPr>
        <w:t>中审润奥项目管理有限公司</w:t>
      </w:r>
    </w:p>
    <w:p w14:paraId="04AC50A1">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8"/>
          <w:szCs w:val="28"/>
          <w:highlight w:val="none"/>
          <w:lang w:eastAsia="zh-CN"/>
        </w:rPr>
      </w:pPr>
      <w:r>
        <w:rPr>
          <w:rFonts w:hint="eastAsia" w:ascii="宋体" w:hAnsi="宋体" w:eastAsia="宋体" w:cs="Tahoma"/>
          <w:color w:val="auto"/>
          <w:kern w:val="0"/>
          <w:sz w:val="28"/>
          <w:szCs w:val="28"/>
          <w:highlight w:val="none"/>
        </w:rPr>
        <w:t>联系人：</w:t>
      </w:r>
      <w:r>
        <w:rPr>
          <w:rFonts w:hint="eastAsia" w:ascii="宋体" w:hAnsi="宋体" w:cs="Tahoma"/>
          <w:color w:val="auto"/>
          <w:kern w:val="0"/>
          <w:sz w:val="28"/>
          <w:szCs w:val="28"/>
          <w:highlight w:val="none"/>
          <w:lang w:val="en-US" w:eastAsia="zh-CN"/>
        </w:rPr>
        <w:t>高亭亭</w:t>
      </w:r>
    </w:p>
    <w:p w14:paraId="65D0A3FD">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Tahoma"/>
          <w:color w:val="auto"/>
          <w:kern w:val="0"/>
          <w:sz w:val="28"/>
          <w:szCs w:val="28"/>
          <w:highlight w:val="none"/>
          <w:lang w:val="en-US" w:eastAsia="zh-CN"/>
        </w:rPr>
      </w:pPr>
      <w:r>
        <w:rPr>
          <w:rFonts w:hint="eastAsia" w:ascii="宋体" w:hAnsi="宋体" w:eastAsia="宋体" w:cs="Tahoma"/>
          <w:color w:val="auto"/>
          <w:kern w:val="0"/>
          <w:sz w:val="28"/>
          <w:szCs w:val="28"/>
          <w:highlight w:val="none"/>
        </w:rPr>
        <w:t>联系方式：</w:t>
      </w:r>
      <w:r>
        <w:rPr>
          <w:rFonts w:hint="eastAsia" w:ascii="宋体" w:hAnsi="宋体" w:cs="Tahoma"/>
          <w:color w:val="auto"/>
          <w:kern w:val="0"/>
          <w:sz w:val="28"/>
          <w:szCs w:val="28"/>
          <w:highlight w:val="none"/>
          <w:lang w:val="en-US" w:eastAsia="zh-CN"/>
        </w:rPr>
        <w:t>15238952275、18839867725</w:t>
      </w:r>
    </w:p>
    <w:p w14:paraId="01FA4679">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ahoma"/>
          <w:color w:val="auto"/>
          <w:kern w:val="0"/>
          <w:sz w:val="24"/>
          <w:szCs w:val="24"/>
          <w:highlight w:val="none"/>
        </w:rPr>
      </w:pPr>
      <w:r>
        <w:rPr>
          <w:rFonts w:hint="eastAsia" w:ascii="宋体" w:hAnsi="宋体" w:eastAsia="宋体" w:cs="Tahoma"/>
          <w:color w:val="auto"/>
          <w:kern w:val="0"/>
          <w:sz w:val="28"/>
          <w:szCs w:val="28"/>
          <w:highlight w:val="none"/>
        </w:rPr>
        <w:t>地 址：</w:t>
      </w:r>
      <w:r>
        <w:rPr>
          <w:rFonts w:hint="eastAsia" w:ascii="宋体" w:hAnsi="宋体" w:eastAsia="宋体" w:cs="Tahoma"/>
          <w:color w:val="auto"/>
          <w:kern w:val="0"/>
          <w:sz w:val="28"/>
          <w:szCs w:val="28"/>
          <w:highlight w:val="none"/>
          <w:lang w:val="zh-CN" w:eastAsia="zh-CN"/>
        </w:rPr>
        <w:t>郑州市中原区建设西路10号9层901号</w:t>
      </w:r>
    </w:p>
    <w:p w14:paraId="5D7C708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ahoma"/>
          <w:color w:val="auto"/>
          <w:kern w:val="0"/>
          <w:sz w:val="24"/>
          <w:szCs w:val="24"/>
          <w:highlight w:val="none"/>
        </w:rPr>
      </w:pPr>
    </w:p>
    <w:p w14:paraId="262150A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ahoma"/>
          <w:color w:val="auto"/>
          <w:kern w:val="0"/>
          <w:sz w:val="24"/>
          <w:szCs w:val="24"/>
          <w:highlight w:val="none"/>
        </w:rPr>
      </w:pPr>
    </w:p>
    <w:p w14:paraId="76861E8A">
      <w:pPr>
        <w:pageBreakBefore w:val="0"/>
        <w:kinsoku/>
        <w:wordWrap w:val="0"/>
        <w:overflowPunct/>
        <w:bidi w:val="0"/>
        <w:spacing w:line="360" w:lineRule="auto"/>
        <w:jc w:val="center"/>
        <w:outlineLvl w:val="0"/>
        <w:rPr>
          <w:rFonts w:hint="eastAsia" w:ascii="宋体" w:hAnsi="宋体" w:eastAsia="宋体" w:cs="宋体"/>
          <w:b/>
          <w:sz w:val="44"/>
          <w:szCs w:val="52"/>
          <w:highlight w:val="none"/>
        </w:rPr>
      </w:pPr>
      <w:bookmarkStart w:id="8" w:name="_Toc28534"/>
    </w:p>
    <w:p w14:paraId="43F9ED43">
      <w:pPr>
        <w:pageBreakBefore w:val="0"/>
        <w:kinsoku/>
        <w:wordWrap w:val="0"/>
        <w:overflowPunct/>
        <w:bidi w:val="0"/>
        <w:spacing w:line="360" w:lineRule="auto"/>
        <w:jc w:val="center"/>
        <w:outlineLvl w:val="0"/>
        <w:rPr>
          <w:rFonts w:ascii="宋体" w:hAnsi="宋体" w:eastAsia="宋体" w:cs="宋体"/>
          <w:b/>
          <w:bCs/>
          <w:sz w:val="30"/>
          <w:szCs w:val="30"/>
          <w:highlight w:val="none"/>
        </w:rPr>
      </w:pPr>
      <w:r>
        <w:rPr>
          <w:rFonts w:hint="eastAsia" w:ascii="宋体" w:hAnsi="宋体" w:eastAsia="宋体" w:cs="宋体"/>
          <w:b/>
          <w:sz w:val="44"/>
          <w:szCs w:val="52"/>
          <w:highlight w:val="none"/>
        </w:rPr>
        <w:br w:type="page"/>
      </w:r>
      <w:r>
        <w:rPr>
          <w:rFonts w:hint="eastAsia" w:ascii="宋体" w:hAnsi="宋体" w:eastAsia="宋体" w:cs="宋体"/>
          <w:b/>
          <w:sz w:val="44"/>
          <w:szCs w:val="52"/>
          <w:highlight w:val="none"/>
        </w:rPr>
        <w:t>第二章 投标人须知</w:t>
      </w:r>
      <w:bookmarkEnd w:id="1"/>
      <w:bookmarkEnd w:id="2"/>
      <w:bookmarkEnd w:id="3"/>
      <w:bookmarkEnd w:id="4"/>
      <w:bookmarkEnd w:id="5"/>
      <w:bookmarkEnd w:id="6"/>
      <w:bookmarkEnd w:id="7"/>
      <w:bookmarkEnd w:id="8"/>
    </w:p>
    <w:p w14:paraId="6B05A43F">
      <w:pPr>
        <w:pageBreakBefore w:val="0"/>
        <w:kinsoku/>
        <w:wordWrap w:val="0"/>
        <w:overflowPunct/>
        <w:bidi w:val="0"/>
        <w:spacing w:line="360" w:lineRule="auto"/>
        <w:ind w:right="-23" w:rightChars="-11"/>
        <w:jc w:val="center"/>
        <w:outlineLvl w:val="0"/>
        <w:rPr>
          <w:rFonts w:ascii="宋体" w:hAnsi="宋体" w:eastAsia="宋体" w:cs="宋体"/>
          <w:b/>
          <w:bCs/>
          <w:sz w:val="30"/>
          <w:szCs w:val="30"/>
          <w:highlight w:val="none"/>
        </w:rPr>
      </w:pPr>
      <w:bookmarkStart w:id="9" w:name="_Toc25929"/>
      <w:bookmarkStart w:id="10" w:name="_Toc22786"/>
      <w:bookmarkStart w:id="11" w:name="_Toc357582438"/>
      <w:bookmarkStart w:id="12" w:name="_Toc11944"/>
      <w:bookmarkStart w:id="13" w:name="_Toc254788454"/>
      <w:bookmarkStart w:id="14" w:name="_Toc256519613"/>
      <w:bookmarkStart w:id="15" w:name="_Toc363492344"/>
      <w:bookmarkStart w:id="16" w:name="_Toc2761023"/>
      <w:bookmarkStart w:id="17" w:name="_Toc387326077"/>
      <w:r>
        <w:rPr>
          <w:rFonts w:hint="eastAsia" w:ascii="宋体" w:hAnsi="宋体" w:eastAsia="宋体" w:cs="宋体"/>
          <w:b/>
          <w:bCs/>
          <w:sz w:val="30"/>
          <w:szCs w:val="30"/>
          <w:highlight w:val="none"/>
        </w:rPr>
        <w:t>投标人须知前附表</w:t>
      </w:r>
      <w:bookmarkEnd w:id="9"/>
      <w:bookmarkEnd w:id="10"/>
      <w:bookmarkEnd w:id="11"/>
      <w:bookmarkEnd w:id="12"/>
      <w:bookmarkEnd w:id="13"/>
      <w:bookmarkEnd w:id="14"/>
      <w:bookmarkEnd w:id="15"/>
      <w:bookmarkEnd w:id="16"/>
      <w:bookmarkEnd w:id="17"/>
    </w:p>
    <w:tbl>
      <w:tblPr>
        <w:tblStyle w:val="13"/>
        <w:tblW w:w="10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985"/>
        <w:gridCol w:w="7120"/>
      </w:tblGrid>
      <w:tr w14:paraId="0259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200" w:type="dxa"/>
            <w:noWrap w:val="0"/>
            <w:vAlign w:val="center"/>
          </w:tcPr>
          <w:p w14:paraId="603B2075">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条款号</w:t>
            </w:r>
          </w:p>
        </w:tc>
        <w:tc>
          <w:tcPr>
            <w:tcW w:w="1985" w:type="dxa"/>
            <w:noWrap w:val="0"/>
            <w:vAlign w:val="center"/>
          </w:tcPr>
          <w:p w14:paraId="2A241E05">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条款名称</w:t>
            </w:r>
          </w:p>
        </w:tc>
        <w:tc>
          <w:tcPr>
            <w:tcW w:w="7120" w:type="dxa"/>
            <w:noWrap w:val="0"/>
            <w:vAlign w:val="center"/>
          </w:tcPr>
          <w:p w14:paraId="17728D30">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编列内容</w:t>
            </w:r>
          </w:p>
        </w:tc>
      </w:tr>
      <w:tr w14:paraId="5FB1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00" w:type="dxa"/>
            <w:noWrap w:val="0"/>
            <w:vAlign w:val="center"/>
          </w:tcPr>
          <w:p w14:paraId="4061DBEA">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1.1.1</w:t>
            </w:r>
          </w:p>
        </w:tc>
        <w:tc>
          <w:tcPr>
            <w:tcW w:w="1985" w:type="dxa"/>
            <w:noWrap w:val="0"/>
            <w:vAlign w:val="center"/>
          </w:tcPr>
          <w:p w14:paraId="3DAC4D8B">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监督单位</w:t>
            </w:r>
          </w:p>
        </w:tc>
        <w:tc>
          <w:tcPr>
            <w:tcW w:w="7120" w:type="dxa"/>
            <w:noWrap w:val="0"/>
            <w:vAlign w:val="center"/>
          </w:tcPr>
          <w:p w14:paraId="6A992364">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监督单位：卢氏县交通运输局</w:t>
            </w:r>
          </w:p>
          <w:p w14:paraId="76BB16DB">
            <w:pPr>
              <w:pageBreakBefore w:val="0"/>
              <w:kinsoku/>
              <w:wordWrap w:val="0"/>
              <w:overflowPunct/>
              <w:bidi w:val="0"/>
              <w:spacing w:line="380" w:lineRule="exact"/>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联系人：贾磊、宁继红</w:t>
            </w:r>
          </w:p>
          <w:p w14:paraId="2CEA26C7">
            <w:pPr>
              <w:pageBreakBefore w:val="0"/>
              <w:kinsoku/>
              <w:wordWrap w:val="0"/>
              <w:overflowPunct/>
              <w:bidi w:val="0"/>
              <w:spacing w:line="380" w:lineRule="exact"/>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 xml:space="preserve">电话：13569602674、18614919288 </w:t>
            </w:r>
          </w:p>
          <w:p w14:paraId="71657658">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地址：卢氏县莘源西路与中兴路交汇处</w:t>
            </w:r>
          </w:p>
        </w:tc>
      </w:tr>
      <w:tr w14:paraId="57A7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36D9FBEB">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1.1.2</w:t>
            </w:r>
          </w:p>
        </w:tc>
        <w:tc>
          <w:tcPr>
            <w:tcW w:w="1985" w:type="dxa"/>
            <w:noWrap w:val="0"/>
            <w:vAlign w:val="center"/>
          </w:tcPr>
          <w:p w14:paraId="1204B887">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招标人</w:t>
            </w:r>
          </w:p>
        </w:tc>
        <w:tc>
          <w:tcPr>
            <w:tcW w:w="7120" w:type="dxa"/>
            <w:noWrap w:val="0"/>
            <w:vAlign w:val="top"/>
          </w:tcPr>
          <w:p w14:paraId="4C826EF5">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招标人：卢氏县公路事业发展中心</w:t>
            </w:r>
          </w:p>
          <w:p w14:paraId="1F5B9035">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联系人：</w:t>
            </w:r>
            <w:r>
              <w:rPr>
                <w:rFonts w:hint="eastAsia" w:ascii="宋体" w:hAnsi="宋体" w:cs="宋体"/>
                <w:kern w:val="0"/>
                <w:sz w:val="24"/>
                <w:szCs w:val="24"/>
                <w:highlight w:val="none"/>
                <w:lang w:eastAsia="zh-CN"/>
              </w:rPr>
              <w:t>邹</w:t>
            </w:r>
            <w:r>
              <w:rPr>
                <w:rFonts w:hint="eastAsia" w:ascii="宋体" w:hAnsi="宋体" w:cs="宋体"/>
                <w:kern w:val="0"/>
                <w:sz w:val="24"/>
                <w:szCs w:val="24"/>
                <w:highlight w:val="none"/>
                <w:lang w:val="en-US" w:eastAsia="zh-CN"/>
              </w:rPr>
              <w:t>菲</w:t>
            </w:r>
          </w:p>
          <w:p w14:paraId="3392F8A8">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电话：0398-3121066</w:t>
            </w:r>
            <w:r>
              <w:rPr>
                <w:rFonts w:hint="eastAsia" w:ascii="宋体" w:hAnsi="宋体" w:eastAsia="宋体" w:cs="宋体"/>
                <w:kern w:val="0"/>
                <w:sz w:val="24"/>
                <w:szCs w:val="24"/>
                <w:highlight w:val="none"/>
                <w:lang w:val="en-US" w:eastAsia="zh-CN"/>
              </w:rPr>
              <w:t xml:space="preserve">   13839871668</w:t>
            </w:r>
          </w:p>
          <w:p w14:paraId="4AAB34D0">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地址：河南省卢氏县滨河路东（桃花谷路南东侧）</w:t>
            </w:r>
          </w:p>
        </w:tc>
      </w:tr>
      <w:tr w14:paraId="57AA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3B53F6C1">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1.1.3</w:t>
            </w:r>
          </w:p>
        </w:tc>
        <w:tc>
          <w:tcPr>
            <w:tcW w:w="1985" w:type="dxa"/>
            <w:noWrap w:val="0"/>
            <w:vAlign w:val="center"/>
          </w:tcPr>
          <w:p w14:paraId="7D078457">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代理机构</w:t>
            </w:r>
          </w:p>
        </w:tc>
        <w:tc>
          <w:tcPr>
            <w:tcW w:w="7120" w:type="dxa"/>
            <w:noWrap w:val="0"/>
            <w:vAlign w:val="center"/>
          </w:tcPr>
          <w:p w14:paraId="212D1313">
            <w:pPr>
              <w:pageBreakBefore w:val="0"/>
              <w:kinsoku/>
              <w:wordWrap w:val="0"/>
              <w:overflowPunct/>
              <w:bidi w:val="0"/>
              <w:spacing w:line="380" w:lineRule="exact"/>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招标代理机构：</w:t>
            </w:r>
            <w:r>
              <w:rPr>
                <w:rFonts w:hint="eastAsia" w:ascii="宋体" w:hAnsi="宋体" w:eastAsia="宋体" w:cs="宋体"/>
                <w:kern w:val="0"/>
                <w:sz w:val="24"/>
                <w:szCs w:val="24"/>
                <w:highlight w:val="none"/>
                <w:lang w:eastAsia="zh-CN"/>
              </w:rPr>
              <w:t>中审润奥项目管理有限公司</w:t>
            </w:r>
          </w:p>
          <w:p w14:paraId="1D1AFB3C">
            <w:pPr>
              <w:pageBreakBefore w:val="0"/>
              <w:kinsoku/>
              <w:wordWrap w:val="0"/>
              <w:overflowPunct/>
              <w:bidi w:val="0"/>
              <w:spacing w:line="380" w:lineRule="exact"/>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val="en-US" w:eastAsia="zh-CN"/>
              </w:rPr>
              <w:t>高亭亭</w:t>
            </w:r>
          </w:p>
          <w:p w14:paraId="6541F532">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联系方式：</w:t>
            </w:r>
            <w:r>
              <w:rPr>
                <w:rFonts w:hint="eastAsia" w:ascii="宋体" w:hAnsi="宋体" w:eastAsia="宋体" w:cs="宋体"/>
                <w:kern w:val="0"/>
                <w:sz w:val="24"/>
                <w:szCs w:val="24"/>
                <w:highlight w:val="none"/>
                <w:lang w:val="en-US" w:eastAsia="zh-CN"/>
              </w:rPr>
              <w:t>15238952275、0371-61316285</w:t>
            </w:r>
          </w:p>
          <w:p w14:paraId="30FB2573">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lang w:val="zh-CN" w:eastAsia="zh-CN"/>
              </w:rPr>
              <w:t>郑州市中原区建设西路10号9层901号</w:t>
            </w:r>
          </w:p>
        </w:tc>
      </w:tr>
      <w:tr w14:paraId="763F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659480AD">
            <w:pPr>
              <w:pageBreakBefore w:val="0"/>
              <w:kinsoku/>
              <w:wordWrap w:val="0"/>
              <w:overflowPunct/>
              <w:bidi w:val="0"/>
              <w:spacing w:line="38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p>
        </w:tc>
        <w:tc>
          <w:tcPr>
            <w:tcW w:w="1985" w:type="dxa"/>
            <w:noWrap w:val="0"/>
            <w:vAlign w:val="center"/>
          </w:tcPr>
          <w:p w14:paraId="5B95F349">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7120" w:type="dxa"/>
            <w:noWrap w:val="0"/>
            <w:vAlign w:val="center"/>
          </w:tcPr>
          <w:p w14:paraId="5D554C9C">
            <w:pPr>
              <w:pageBreakBefore w:val="0"/>
              <w:kinsoku/>
              <w:wordWrap w:val="0"/>
              <w:overflowPunct/>
              <w:bidi w:val="0"/>
              <w:spacing w:line="38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省道326卢氏县沙河乡(沙河村)至潘河乡(下河村)段改建工程勘察设计项目</w:t>
            </w:r>
          </w:p>
        </w:tc>
      </w:tr>
      <w:tr w14:paraId="2218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00" w:type="dxa"/>
            <w:noWrap w:val="0"/>
            <w:vAlign w:val="center"/>
          </w:tcPr>
          <w:p w14:paraId="01044F48">
            <w:pPr>
              <w:pageBreakBefore w:val="0"/>
              <w:kinsoku/>
              <w:wordWrap w:val="0"/>
              <w:overflowPunct/>
              <w:bidi w:val="0"/>
              <w:spacing w:line="38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5</w:t>
            </w:r>
          </w:p>
        </w:tc>
        <w:tc>
          <w:tcPr>
            <w:tcW w:w="1985" w:type="dxa"/>
            <w:noWrap w:val="0"/>
            <w:vAlign w:val="center"/>
          </w:tcPr>
          <w:p w14:paraId="083DBE7F">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建设地点</w:t>
            </w:r>
          </w:p>
        </w:tc>
        <w:tc>
          <w:tcPr>
            <w:tcW w:w="7120" w:type="dxa"/>
            <w:noWrap w:val="0"/>
            <w:vAlign w:val="center"/>
          </w:tcPr>
          <w:p w14:paraId="0AA08595">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卢氏县</w:t>
            </w:r>
          </w:p>
        </w:tc>
      </w:tr>
      <w:tr w14:paraId="1DF8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364B5952">
            <w:pPr>
              <w:pageBreakBefore w:val="0"/>
              <w:kinsoku/>
              <w:wordWrap w:val="0"/>
              <w:overflowPunct/>
              <w:bidi w:val="0"/>
              <w:spacing w:line="38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6</w:t>
            </w:r>
          </w:p>
        </w:tc>
        <w:tc>
          <w:tcPr>
            <w:tcW w:w="1985" w:type="dxa"/>
            <w:noWrap w:val="0"/>
            <w:vAlign w:val="center"/>
          </w:tcPr>
          <w:p w14:paraId="5C5E7A6D">
            <w:pPr>
              <w:pageBreakBefore w:val="0"/>
              <w:kinsoku/>
              <w:wordWrap w:val="0"/>
              <w:overflowPunct/>
              <w:bidi w:val="0"/>
              <w:spacing w:line="3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工程概况</w:t>
            </w:r>
          </w:p>
        </w:tc>
        <w:tc>
          <w:tcPr>
            <w:tcW w:w="7120" w:type="dxa"/>
            <w:noWrap w:val="0"/>
            <w:vAlign w:val="center"/>
          </w:tcPr>
          <w:p w14:paraId="78A8C411">
            <w:pPr>
              <w:pageBreakBefore w:val="0"/>
              <w:kinsoku/>
              <w:wordWrap w:val="0"/>
              <w:overflowPunct/>
              <w:bidi w:val="0"/>
              <w:spacing w:line="380" w:lineRule="exact"/>
              <w:jc w:val="left"/>
              <w:rPr>
                <w:rFonts w:hint="eastAsia" w:ascii="宋体" w:hAnsi="宋体" w:eastAsia="宋体" w:cs="宋体"/>
                <w:kern w:val="0"/>
                <w:sz w:val="24"/>
                <w:szCs w:val="24"/>
                <w:highlight w:val="none"/>
                <w:lang w:eastAsia="zh-CN"/>
              </w:rPr>
            </w:pPr>
            <w:r>
              <w:rPr>
                <w:rFonts w:hint="eastAsia"/>
                <w:sz w:val="24"/>
                <w:szCs w:val="24"/>
                <w:vertAlign w:val="baseline"/>
                <w:lang w:val="en-US" w:eastAsia="zh-CN"/>
              </w:rPr>
              <w:t>省道326卢氏县沙河乡（沙河村）至潘河乡（下河村）段改建工程勘察设计项目，起点位于沙河乡沙河村S326与X082交叉处（桩号K18+200）,路线向西南方向前行途经留书岭、下留书、三角村、青石关、后窑、两岔口村、柿子园、粉房村至路线终点潘河乡下河村，终点与S246衔接（桩号K34+961.623），路线长度16.762公里，工程主要建设内容：路基工程、路面工程、桥涵工程、交叉工程及交安设施等。</w:t>
            </w:r>
          </w:p>
        </w:tc>
      </w:tr>
      <w:tr w14:paraId="36E8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1C2011AC">
            <w:pPr>
              <w:pageBreakBefore w:val="0"/>
              <w:kinsoku/>
              <w:wordWrap w:val="0"/>
              <w:overflowPunct/>
              <w:bidi w:val="0"/>
              <w:spacing w:line="38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1.2.</w:t>
            </w:r>
            <w:r>
              <w:rPr>
                <w:rFonts w:hint="eastAsia" w:ascii="宋体" w:hAnsi="宋体" w:eastAsia="宋体" w:cs="宋体"/>
                <w:kern w:val="0"/>
                <w:sz w:val="24"/>
                <w:szCs w:val="24"/>
                <w:highlight w:val="none"/>
                <w:lang w:val="en-US" w:eastAsia="zh-CN"/>
              </w:rPr>
              <w:t>1</w:t>
            </w:r>
          </w:p>
        </w:tc>
        <w:tc>
          <w:tcPr>
            <w:tcW w:w="1985" w:type="dxa"/>
            <w:noWrap w:val="0"/>
            <w:vAlign w:val="center"/>
          </w:tcPr>
          <w:p w14:paraId="43B75E8C">
            <w:pPr>
              <w:pageBreakBefore w:val="0"/>
              <w:kinsoku/>
              <w:wordWrap w:val="0"/>
              <w:overflowPunct/>
              <w:bidi w:val="0"/>
              <w:spacing w:line="3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资金来源</w:t>
            </w:r>
          </w:p>
        </w:tc>
        <w:tc>
          <w:tcPr>
            <w:tcW w:w="7120" w:type="dxa"/>
            <w:noWrap w:val="0"/>
            <w:vAlign w:val="center"/>
          </w:tcPr>
          <w:p w14:paraId="419A2F0D">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eastAsia" w:ascii="宋体" w:hAnsi="宋体" w:eastAsia="宋体" w:cs="Tahoma"/>
                <w:color w:val="auto"/>
                <w:kern w:val="0"/>
                <w:sz w:val="24"/>
                <w:szCs w:val="24"/>
                <w:highlight w:val="none"/>
              </w:rPr>
              <w:t>财政资金</w:t>
            </w:r>
          </w:p>
        </w:tc>
      </w:tr>
      <w:tr w14:paraId="0FDA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00" w:type="dxa"/>
            <w:noWrap w:val="0"/>
            <w:vAlign w:val="center"/>
          </w:tcPr>
          <w:p w14:paraId="7051C13B">
            <w:pPr>
              <w:pageBreakBefore w:val="0"/>
              <w:kinsoku/>
              <w:wordWrap w:val="0"/>
              <w:overflowPunct/>
              <w:bidi w:val="0"/>
              <w:spacing w:line="38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1.2.</w:t>
            </w:r>
            <w:r>
              <w:rPr>
                <w:rFonts w:hint="eastAsia" w:ascii="宋体" w:hAnsi="宋体" w:eastAsia="宋体" w:cs="宋体"/>
                <w:kern w:val="0"/>
                <w:sz w:val="24"/>
                <w:szCs w:val="24"/>
                <w:highlight w:val="none"/>
                <w:lang w:val="en-US" w:eastAsia="zh-CN"/>
              </w:rPr>
              <w:t>2</w:t>
            </w:r>
          </w:p>
        </w:tc>
        <w:tc>
          <w:tcPr>
            <w:tcW w:w="1985" w:type="dxa"/>
            <w:noWrap w:val="0"/>
            <w:vAlign w:val="center"/>
          </w:tcPr>
          <w:p w14:paraId="22286744">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资金落实情况</w:t>
            </w:r>
          </w:p>
        </w:tc>
        <w:tc>
          <w:tcPr>
            <w:tcW w:w="7120" w:type="dxa"/>
            <w:noWrap w:val="0"/>
            <w:vAlign w:val="center"/>
          </w:tcPr>
          <w:p w14:paraId="44DACEFB">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已落实；</w:t>
            </w:r>
          </w:p>
        </w:tc>
      </w:tr>
      <w:tr w14:paraId="442E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noWrap w:val="0"/>
            <w:vAlign w:val="center"/>
          </w:tcPr>
          <w:p w14:paraId="56019AE0">
            <w:pPr>
              <w:pageBreakBefore w:val="0"/>
              <w:kinsoku/>
              <w:wordWrap w:val="0"/>
              <w:overflowPunct/>
              <w:bidi w:val="0"/>
              <w:spacing w:line="38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1</w:t>
            </w:r>
          </w:p>
        </w:tc>
        <w:tc>
          <w:tcPr>
            <w:tcW w:w="1985" w:type="dxa"/>
            <w:noWrap w:val="0"/>
            <w:vAlign w:val="center"/>
          </w:tcPr>
          <w:p w14:paraId="0A71205F">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招标范围</w:t>
            </w:r>
          </w:p>
        </w:tc>
        <w:tc>
          <w:tcPr>
            <w:tcW w:w="7120" w:type="dxa"/>
            <w:noWrap w:val="0"/>
            <w:vAlign w:val="center"/>
          </w:tcPr>
          <w:p w14:paraId="17339FA5">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对本项目初勘、初测，详勘、定测、初步设计及概算、施工图设计及预算，施工阶段服务、竣工验收服务及满足招标人要求与本项目有关联的其它相关技术服务等工作，提交设计图纸。</w:t>
            </w:r>
          </w:p>
        </w:tc>
      </w:tr>
      <w:tr w14:paraId="3E7C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4C8CBC34">
            <w:pPr>
              <w:pageBreakBefore w:val="0"/>
              <w:kinsoku/>
              <w:wordWrap w:val="0"/>
              <w:overflowPunct/>
              <w:bidi w:val="0"/>
              <w:spacing w:line="38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2</w:t>
            </w:r>
          </w:p>
        </w:tc>
        <w:tc>
          <w:tcPr>
            <w:tcW w:w="1985" w:type="dxa"/>
            <w:noWrap w:val="0"/>
            <w:vAlign w:val="center"/>
          </w:tcPr>
          <w:p w14:paraId="08F11097">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勘察设计周期</w:t>
            </w:r>
          </w:p>
        </w:tc>
        <w:tc>
          <w:tcPr>
            <w:tcW w:w="7120" w:type="dxa"/>
            <w:noWrap w:val="0"/>
            <w:vAlign w:val="center"/>
          </w:tcPr>
          <w:p w14:paraId="3E0A0B99">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自合同签订后</w:t>
            </w:r>
            <w:r>
              <w:rPr>
                <w:rFonts w:hint="eastAsia" w:ascii="宋体" w:hAnsi="宋体" w:cs="宋体"/>
                <w:kern w:val="0"/>
                <w:sz w:val="24"/>
                <w:szCs w:val="24"/>
                <w:highlight w:val="none"/>
                <w:lang w:val="en-US" w:eastAsia="zh-CN"/>
              </w:rPr>
              <w:t>30</w:t>
            </w:r>
            <w:r>
              <w:rPr>
                <w:rFonts w:hint="eastAsia" w:ascii="宋体" w:hAnsi="宋体" w:eastAsia="宋体" w:cs="宋体"/>
                <w:kern w:val="0"/>
                <w:sz w:val="24"/>
                <w:szCs w:val="24"/>
                <w:highlight w:val="none"/>
              </w:rPr>
              <w:t>日历天完成提交设计成果。</w:t>
            </w:r>
          </w:p>
        </w:tc>
      </w:tr>
      <w:tr w14:paraId="2C7B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00" w:type="dxa"/>
            <w:noWrap w:val="0"/>
            <w:vAlign w:val="center"/>
          </w:tcPr>
          <w:p w14:paraId="5C30BE1D">
            <w:pPr>
              <w:pageBreakBefore w:val="0"/>
              <w:kinsoku/>
              <w:wordWrap w:val="0"/>
              <w:overflowPunct/>
              <w:bidi w:val="0"/>
              <w:spacing w:line="38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p>
        </w:tc>
        <w:tc>
          <w:tcPr>
            <w:tcW w:w="1985" w:type="dxa"/>
            <w:noWrap w:val="0"/>
            <w:vAlign w:val="center"/>
          </w:tcPr>
          <w:p w14:paraId="0793ABDD">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质量要求</w:t>
            </w:r>
          </w:p>
        </w:tc>
        <w:tc>
          <w:tcPr>
            <w:tcW w:w="7120" w:type="dxa"/>
            <w:noWrap w:val="0"/>
            <w:vAlign w:val="center"/>
          </w:tcPr>
          <w:p w14:paraId="29354AA6">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符合现行勘察设计规范、规程、规定、标准的要求，并通过相关主管部门的审批。</w:t>
            </w:r>
          </w:p>
        </w:tc>
      </w:tr>
      <w:tr w14:paraId="1B17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00" w:type="dxa"/>
            <w:noWrap w:val="0"/>
            <w:vAlign w:val="center"/>
          </w:tcPr>
          <w:p w14:paraId="1C0EC449">
            <w:pPr>
              <w:pageBreakBefore w:val="0"/>
              <w:kinsoku/>
              <w:wordWrap w:val="0"/>
              <w:overflowPunct/>
              <w:bidi w:val="0"/>
              <w:spacing w:line="380"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1.3.4</w:t>
            </w:r>
          </w:p>
        </w:tc>
        <w:tc>
          <w:tcPr>
            <w:tcW w:w="1985" w:type="dxa"/>
            <w:noWrap w:val="0"/>
            <w:vAlign w:val="center"/>
          </w:tcPr>
          <w:p w14:paraId="5D76189D">
            <w:pPr>
              <w:pageBreakBefore w:val="0"/>
              <w:kinsoku/>
              <w:wordWrap w:val="0"/>
              <w:overflowPunct/>
              <w:bidi w:val="0"/>
              <w:spacing w:line="3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安全目标</w:t>
            </w:r>
          </w:p>
        </w:tc>
        <w:tc>
          <w:tcPr>
            <w:tcW w:w="7120" w:type="dxa"/>
            <w:noWrap w:val="0"/>
            <w:vAlign w:val="center"/>
          </w:tcPr>
          <w:p w14:paraId="488DA1E7">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无安全事故</w:t>
            </w:r>
          </w:p>
        </w:tc>
      </w:tr>
      <w:tr w14:paraId="1376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517383C6">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.1</w:t>
            </w:r>
          </w:p>
        </w:tc>
        <w:tc>
          <w:tcPr>
            <w:tcW w:w="1985" w:type="dxa"/>
            <w:noWrap w:val="0"/>
            <w:vAlign w:val="center"/>
          </w:tcPr>
          <w:p w14:paraId="6E049CA7">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投标人资质条件、能力和信誉</w:t>
            </w:r>
          </w:p>
        </w:tc>
        <w:tc>
          <w:tcPr>
            <w:tcW w:w="7120" w:type="dxa"/>
            <w:noWrap w:val="0"/>
            <w:vAlign w:val="center"/>
          </w:tcPr>
          <w:p w14:paraId="6116A889">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 xml:space="preserve">1、投标人需具有独立法人资格，具有有效的营业执照；  </w:t>
            </w:r>
          </w:p>
          <w:p w14:paraId="51E3DB3C">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2、投标人应同时具</w:t>
            </w:r>
            <w:r>
              <w:rPr>
                <w:rFonts w:hint="eastAsia" w:ascii="宋体" w:hAnsi="宋体" w:eastAsia="宋体" w:cs="宋体"/>
                <w:kern w:val="0"/>
                <w:sz w:val="24"/>
                <w:szCs w:val="24"/>
                <w:highlight w:val="none"/>
                <w:lang w:val="en-US" w:eastAsia="zh-CN"/>
              </w:rPr>
              <w:t>有</w:t>
            </w:r>
            <w:r>
              <w:rPr>
                <w:rFonts w:hint="default" w:ascii="宋体" w:hAnsi="宋体" w:eastAsia="宋体" w:cs="宋体"/>
                <w:kern w:val="0"/>
                <w:sz w:val="24"/>
                <w:szCs w:val="24"/>
                <w:highlight w:val="none"/>
                <w:lang w:val="en-US" w:eastAsia="zh-CN"/>
              </w:rPr>
              <w:t>工程测量乙级及以上资质、工程设计综合资质或公路行业（公路）专业乙级资质（包含乙级）及以上</w:t>
            </w:r>
            <w:r>
              <w:rPr>
                <w:rFonts w:hint="eastAsia" w:ascii="宋体" w:hAnsi="宋体" w:eastAsia="宋体" w:cs="宋体"/>
                <w:kern w:val="0"/>
                <w:sz w:val="24"/>
                <w:szCs w:val="24"/>
                <w:highlight w:val="none"/>
                <w:lang w:val="en-US" w:eastAsia="zh-CN"/>
              </w:rPr>
              <w:t>设计</w:t>
            </w:r>
            <w:r>
              <w:rPr>
                <w:rFonts w:hint="default" w:ascii="宋体" w:hAnsi="宋体" w:eastAsia="宋体" w:cs="宋体"/>
                <w:kern w:val="0"/>
                <w:sz w:val="24"/>
                <w:szCs w:val="24"/>
                <w:highlight w:val="none"/>
                <w:lang w:val="en-US" w:eastAsia="zh-CN"/>
              </w:rPr>
              <w:t>资质；</w:t>
            </w:r>
          </w:p>
          <w:p w14:paraId="55E09C9A">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3、投标人在人员、设备、资金等方面具有相应的勘察设计能力（提供承诺书，格式自拟）；</w:t>
            </w:r>
          </w:p>
          <w:p w14:paraId="25F6E465">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w:t>
            </w:r>
            <w:r>
              <w:rPr>
                <w:rFonts w:hint="eastAsia" w:ascii="宋体" w:hAnsi="宋体" w:cs="宋体"/>
                <w:kern w:val="0"/>
                <w:sz w:val="24"/>
                <w:szCs w:val="24"/>
                <w:highlight w:val="none"/>
                <w:lang w:val="en-US" w:eastAsia="zh-CN"/>
              </w:rPr>
              <w:t>投标人拟派项目负责人应具有相关专业中级及以上工程师职称，必须为本单位人员（提供身份证、职称证、劳动合同及社保（2025年01月以来任意连续三个月）证明材料）；</w:t>
            </w:r>
          </w:p>
          <w:p w14:paraId="2A27F1DD">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5、投标人具有良好的财务状况且没有处于被责令停业：投标人须提供2023年度或2024年度的经第三方审计机构出具的财务审计报告，投标人成立不满一年的提供银行出具的资信证明；</w:t>
            </w:r>
          </w:p>
          <w:p w14:paraId="6315B023">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6、投标人须提供企业近半年任意连续三个月（新成立的企业从成立之日起计算）依法缴纳税收的证明资料</w:t>
            </w:r>
            <w:r>
              <w:rPr>
                <w:rFonts w:hint="eastAsia" w:ascii="宋体" w:hAnsi="宋体" w:eastAsia="宋体" w:cs="宋体"/>
                <w:kern w:val="0"/>
                <w:sz w:val="24"/>
                <w:szCs w:val="24"/>
                <w:highlight w:val="none"/>
                <w:lang w:val="en-US" w:eastAsia="zh-CN"/>
              </w:rPr>
              <w:t>；</w:t>
            </w:r>
            <w:r>
              <w:rPr>
                <w:rFonts w:hint="default" w:ascii="宋体" w:hAnsi="宋体" w:eastAsia="宋体" w:cs="宋体"/>
                <w:kern w:val="0"/>
                <w:sz w:val="24"/>
                <w:szCs w:val="24"/>
                <w:highlight w:val="none"/>
                <w:lang w:val="en-US" w:eastAsia="zh-CN"/>
              </w:rPr>
              <w:t>依法免税的投标响应人，应提供相应文件证明其依法免税；</w:t>
            </w:r>
          </w:p>
          <w:p w14:paraId="106BA04D">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7、参加政府采购活动前3年内无商业贿赂、不正当竞争行为、骗取中标、严重违约及重大工程质量等问题，提供企业注册地工商管理部门出具的无商业贿赂和不正当竞争行为的查询证明或投标人出具的承诺书（开具时间在有效期内）；</w:t>
            </w:r>
          </w:p>
          <w:p w14:paraId="4269513C">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8、参加政府采购活动前3年内无行贿犯罪记录（提供《中国裁判文书网》查询结果网页截图或投标人自行承诺的无行贿犯罪承诺书，查询&lt;或承诺&gt;对象为“企业，法定代表人，项目负责人”）；</w:t>
            </w:r>
          </w:p>
          <w:p w14:paraId="38C12071">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9、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公告发布以后开标时间以前并提供网站查询网页截图，查询结果清晰可见)；</w:t>
            </w:r>
          </w:p>
          <w:p w14:paraId="3C3183E7">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10、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ABB5EE5">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11、本项目不接受联合体投标。</w:t>
            </w:r>
          </w:p>
          <w:p w14:paraId="6075FB3C">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12、本次招标实行资格后审。</w:t>
            </w:r>
          </w:p>
          <w:p w14:paraId="6D82CC2F">
            <w:pPr>
              <w:pageBreakBefore w:val="0"/>
              <w:kinsoku/>
              <w:wordWrap w:val="0"/>
              <w:overflowPunct/>
              <w:bidi w:val="0"/>
              <w:spacing w:line="380" w:lineRule="exact"/>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注：被列入失信被执行人、重大税收违法失信主体及政府采购严重违法失信行为记录名单的企业做无效标处理。招标人或招标代理机构有权对投标人信用记录进行甄别和复查。</w:t>
            </w:r>
          </w:p>
        </w:tc>
      </w:tr>
      <w:tr w14:paraId="5BCA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5D35F0B8">
            <w:pPr>
              <w:pageBreakBefore w:val="0"/>
              <w:kinsoku/>
              <w:wordWrap w:val="0"/>
              <w:overflowPunct/>
              <w:bidi w:val="0"/>
              <w:spacing w:line="380"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1.4.2</w:t>
            </w:r>
          </w:p>
        </w:tc>
        <w:tc>
          <w:tcPr>
            <w:tcW w:w="1985" w:type="dxa"/>
            <w:noWrap w:val="0"/>
            <w:vAlign w:val="top"/>
          </w:tcPr>
          <w:p w14:paraId="600E8C5D">
            <w:pPr>
              <w:pageBreakBefore w:val="0"/>
              <w:kinsoku/>
              <w:wordWrap w:val="0"/>
              <w:overflowPunct/>
              <w:bidi w:val="0"/>
              <w:spacing w:line="3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是否接受联合体投标</w:t>
            </w:r>
          </w:p>
        </w:tc>
        <w:tc>
          <w:tcPr>
            <w:tcW w:w="7120" w:type="dxa"/>
            <w:noWrap w:val="0"/>
            <w:vAlign w:val="center"/>
          </w:tcPr>
          <w:p w14:paraId="45AF0079">
            <w:pPr>
              <w:pageBreakBefore w:val="0"/>
              <w:kinsoku/>
              <w:wordWrap w:val="0"/>
              <w:overflowPunct/>
              <w:bidi w:val="0"/>
              <w:spacing w:line="380" w:lineRule="exact"/>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不接受</w:t>
            </w:r>
          </w:p>
        </w:tc>
      </w:tr>
      <w:tr w14:paraId="7F78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166215C6">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1.4.1</w:t>
            </w:r>
          </w:p>
        </w:tc>
        <w:tc>
          <w:tcPr>
            <w:tcW w:w="1985" w:type="dxa"/>
            <w:noWrap w:val="0"/>
            <w:vAlign w:val="center"/>
          </w:tcPr>
          <w:p w14:paraId="07B46F32">
            <w:pPr>
              <w:pageBreakBefore w:val="0"/>
              <w:kinsoku/>
              <w:wordWrap w:val="0"/>
              <w:overflowPunct/>
              <w:bidi w:val="0"/>
              <w:spacing w:line="3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踏勘现场</w:t>
            </w:r>
          </w:p>
        </w:tc>
        <w:tc>
          <w:tcPr>
            <w:tcW w:w="7120" w:type="dxa"/>
            <w:noWrap w:val="0"/>
            <w:vAlign w:val="center"/>
          </w:tcPr>
          <w:p w14:paraId="1DD40C66">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不组织；</w:t>
            </w:r>
          </w:p>
        </w:tc>
      </w:tr>
      <w:tr w14:paraId="64D5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3CB4D541">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1.5.1</w:t>
            </w:r>
          </w:p>
        </w:tc>
        <w:tc>
          <w:tcPr>
            <w:tcW w:w="1985" w:type="dxa"/>
            <w:noWrap w:val="0"/>
            <w:vAlign w:val="center"/>
          </w:tcPr>
          <w:p w14:paraId="65D5DAD0">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投标预备会</w:t>
            </w:r>
          </w:p>
        </w:tc>
        <w:tc>
          <w:tcPr>
            <w:tcW w:w="7120" w:type="dxa"/>
            <w:noWrap w:val="0"/>
            <w:vAlign w:val="center"/>
          </w:tcPr>
          <w:p w14:paraId="04C9480A">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不召开；</w:t>
            </w:r>
          </w:p>
        </w:tc>
      </w:tr>
      <w:tr w14:paraId="4F11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6ECDBEF9">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1.6.1</w:t>
            </w:r>
          </w:p>
        </w:tc>
        <w:tc>
          <w:tcPr>
            <w:tcW w:w="1985" w:type="dxa"/>
            <w:noWrap w:val="0"/>
            <w:vAlign w:val="center"/>
          </w:tcPr>
          <w:p w14:paraId="2C8EA606">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分包</w:t>
            </w:r>
          </w:p>
        </w:tc>
        <w:tc>
          <w:tcPr>
            <w:tcW w:w="7120" w:type="dxa"/>
            <w:noWrap w:val="0"/>
            <w:vAlign w:val="center"/>
          </w:tcPr>
          <w:p w14:paraId="0688F156">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不允许；</w:t>
            </w:r>
          </w:p>
        </w:tc>
      </w:tr>
      <w:tr w14:paraId="582E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00" w:type="dxa"/>
            <w:noWrap w:val="0"/>
            <w:vAlign w:val="center"/>
          </w:tcPr>
          <w:p w14:paraId="3E6FBD3A">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1.7.1</w:t>
            </w:r>
          </w:p>
        </w:tc>
        <w:tc>
          <w:tcPr>
            <w:tcW w:w="1985" w:type="dxa"/>
            <w:noWrap w:val="0"/>
            <w:vAlign w:val="center"/>
          </w:tcPr>
          <w:p w14:paraId="06B2D2B4">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偏离</w:t>
            </w:r>
          </w:p>
        </w:tc>
        <w:tc>
          <w:tcPr>
            <w:tcW w:w="7120" w:type="dxa"/>
            <w:noWrap w:val="0"/>
            <w:vAlign w:val="center"/>
          </w:tcPr>
          <w:p w14:paraId="0C7DCB6A">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不允许；</w:t>
            </w:r>
          </w:p>
        </w:tc>
      </w:tr>
      <w:tr w14:paraId="4356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77085A27">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2.1.1</w:t>
            </w:r>
          </w:p>
        </w:tc>
        <w:tc>
          <w:tcPr>
            <w:tcW w:w="1985" w:type="dxa"/>
            <w:noWrap w:val="0"/>
            <w:vAlign w:val="center"/>
          </w:tcPr>
          <w:p w14:paraId="47D1EDDB">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构成招标文件的其他材料</w:t>
            </w:r>
          </w:p>
        </w:tc>
        <w:tc>
          <w:tcPr>
            <w:tcW w:w="7120" w:type="dxa"/>
            <w:noWrap w:val="0"/>
            <w:vAlign w:val="center"/>
          </w:tcPr>
          <w:p w14:paraId="3B40C9FD">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招标文件的澄清、修改、补充文件（如有）、招标答疑纪要（如有）、招标控制价（如有）</w:t>
            </w:r>
          </w:p>
        </w:tc>
      </w:tr>
      <w:tr w14:paraId="6140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15890B62">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2.1.2</w:t>
            </w:r>
          </w:p>
        </w:tc>
        <w:tc>
          <w:tcPr>
            <w:tcW w:w="1985" w:type="dxa"/>
            <w:noWrap w:val="0"/>
            <w:vAlign w:val="center"/>
          </w:tcPr>
          <w:p w14:paraId="5F95350B">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招标人对招标文件澄清的时间</w:t>
            </w:r>
          </w:p>
        </w:tc>
        <w:tc>
          <w:tcPr>
            <w:tcW w:w="7120" w:type="dxa"/>
            <w:noWrap w:val="0"/>
            <w:vAlign w:val="center"/>
          </w:tcPr>
          <w:p w14:paraId="126E39DE">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递交投标文件截止时间15日前</w:t>
            </w:r>
          </w:p>
        </w:tc>
      </w:tr>
      <w:tr w14:paraId="280C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7DD13DB4">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2.1.3</w:t>
            </w:r>
          </w:p>
        </w:tc>
        <w:tc>
          <w:tcPr>
            <w:tcW w:w="1985" w:type="dxa"/>
            <w:noWrap w:val="0"/>
            <w:vAlign w:val="center"/>
          </w:tcPr>
          <w:p w14:paraId="072EBA05">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投标人确认收到招标文件澄清的时间</w:t>
            </w:r>
          </w:p>
        </w:tc>
        <w:tc>
          <w:tcPr>
            <w:tcW w:w="7120" w:type="dxa"/>
            <w:noWrap w:val="0"/>
            <w:vAlign w:val="center"/>
          </w:tcPr>
          <w:p w14:paraId="574DA36E">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收到相应澄清文件后 24 小时内（已发出时间为准）</w:t>
            </w:r>
          </w:p>
        </w:tc>
      </w:tr>
      <w:tr w14:paraId="1335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6D8D89C0">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2.1.4</w:t>
            </w:r>
          </w:p>
        </w:tc>
        <w:tc>
          <w:tcPr>
            <w:tcW w:w="1985" w:type="dxa"/>
            <w:noWrap w:val="0"/>
            <w:vAlign w:val="center"/>
          </w:tcPr>
          <w:p w14:paraId="40D37EC2">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招标人对招标文件修改的时间</w:t>
            </w:r>
          </w:p>
        </w:tc>
        <w:tc>
          <w:tcPr>
            <w:tcW w:w="7120" w:type="dxa"/>
            <w:noWrap w:val="0"/>
            <w:vAlign w:val="center"/>
          </w:tcPr>
          <w:p w14:paraId="0CC4F998">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递交投标文件截止时间15日前</w:t>
            </w:r>
          </w:p>
        </w:tc>
      </w:tr>
      <w:tr w14:paraId="35B4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jc w:val="center"/>
        </w:trPr>
        <w:tc>
          <w:tcPr>
            <w:tcW w:w="1200" w:type="dxa"/>
            <w:noWrap w:val="0"/>
            <w:vAlign w:val="center"/>
          </w:tcPr>
          <w:p w14:paraId="4C048D14">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2.1.5</w:t>
            </w:r>
          </w:p>
        </w:tc>
        <w:tc>
          <w:tcPr>
            <w:tcW w:w="1985" w:type="dxa"/>
            <w:noWrap w:val="0"/>
            <w:vAlign w:val="center"/>
          </w:tcPr>
          <w:p w14:paraId="37CB859A">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投标人确认收到招标文件修改的时间</w:t>
            </w:r>
          </w:p>
        </w:tc>
        <w:tc>
          <w:tcPr>
            <w:tcW w:w="7120" w:type="dxa"/>
            <w:noWrap w:val="0"/>
            <w:vAlign w:val="center"/>
          </w:tcPr>
          <w:p w14:paraId="5A0C1A89">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收到相应澄清文件后 24 小时内（已发出时间为准）</w:t>
            </w:r>
          </w:p>
        </w:tc>
      </w:tr>
      <w:tr w14:paraId="1B95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135207BF">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2.1.6</w:t>
            </w:r>
          </w:p>
        </w:tc>
        <w:tc>
          <w:tcPr>
            <w:tcW w:w="1985" w:type="dxa"/>
            <w:noWrap w:val="0"/>
            <w:vAlign w:val="center"/>
          </w:tcPr>
          <w:p w14:paraId="487AD57B">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投标人对招标文件提出异议的截止时间</w:t>
            </w:r>
          </w:p>
        </w:tc>
        <w:tc>
          <w:tcPr>
            <w:tcW w:w="7120" w:type="dxa"/>
            <w:noWrap w:val="0"/>
            <w:vAlign w:val="center"/>
          </w:tcPr>
          <w:p w14:paraId="0DDA1CE8">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递交投标文件截止时间10日前</w:t>
            </w:r>
          </w:p>
        </w:tc>
      </w:tr>
      <w:tr w14:paraId="5D7D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35516A5C">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2.1.7</w:t>
            </w:r>
          </w:p>
        </w:tc>
        <w:tc>
          <w:tcPr>
            <w:tcW w:w="1985" w:type="dxa"/>
            <w:noWrap w:val="0"/>
            <w:vAlign w:val="center"/>
          </w:tcPr>
          <w:p w14:paraId="5C96482B">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构成投标文件的其他材料</w:t>
            </w:r>
          </w:p>
        </w:tc>
        <w:tc>
          <w:tcPr>
            <w:tcW w:w="7120" w:type="dxa"/>
            <w:noWrap w:val="0"/>
            <w:vAlign w:val="center"/>
          </w:tcPr>
          <w:p w14:paraId="35C323C5">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投标人认为需要提交的其他证明材料</w:t>
            </w:r>
          </w:p>
        </w:tc>
      </w:tr>
      <w:tr w14:paraId="0221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00" w:type="dxa"/>
            <w:noWrap w:val="0"/>
            <w:vAlign w:val="center"/>
          </w:tcPr>
          <w:p w14:paraId="01082CC7">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3.1.1</w:t>
            </w:r>
          </w:p>
        </w:tc>
        <w:tc>
          <w:tcPr>
            <w:tcW w:w="1985" w:type="dxa"/>
            <w:noWrap w:val="0"/>
            <w:vAlign w:val="center"/>
          </w:tcPr>
          <w:p w14:paraId="4B924601">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7120" w:type="dxa"/>
            <w:noWrap w:val="0"/>
            <w:vAlign w:val="center"/>
          </w:tcPr>
          <w:p w14:paraId="33EA7322">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60日历天（从投标截止之日算起）</w:t>
            </w:r>
          </w:p>
        </w:tc>
      </w:tr>
      <w:tr w14:paraId="6F9F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5D31FFE6">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w:t>
            </w:r>
          </w:p>
        </w:tc>
        <w:tc>
          <w:tcPr>
            <w:tcW w:w="1985" w:type="dxa"/>
            <w:noWrap w:val="0"/>
            <w:vAlign w:val="center"/>
          </w:tcPr>
          <w:p w14:paraId="3E162036">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投标保证金</w:t>
            </w:r>
          </w:p>
        </w:tc>
        <w:tc>
          <w:tcPr>
            <w:tcW w:w="7120" w:type="dxa"/>
            <w:noWrap w:val="0"/>
            <w:vAlign w:val="top"/>
          </w:tcPr>
          <w:p w14:paraId="578BD1CA">
            <w:pPr>
              <w:pageBreakBefore w:val="0"/>
              <w:kinsoku/>
              <w:wordWrap w:val="0"/>
              <w:overflowPunct/>
              <w:bidi w:val="0"/>
              <w:snapToGrid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1、本项目投标保证金数额为人民币：大写：</w:t>
            </w:r>
            <w:r>
              <w:rPr>
                <w:rFonts w:hint="eastAsia" w:ascii="宋体" w:hAnsi="宋体" w:cs="宋体"/>
                <w:kern w:val="0"/>
                <w:sz w:val="24"/>
                <w:szCs w:val="24"/>
                <w:highlight w:val="none"/>
                <w:lang w:val="en-US" w:eastAsia="zh-CN"/>
              </w:rPr>
              <w:t>叁万伍仟元整</w:t>
            </w:r>
            <w:r>
              <w:rPr>
                <w:rFonts w:hint="eastAsia" w:ascii="宋体" w:hAnsi="宋体" w:eastAsia="宋体" w:cs="宋体"/>
                <w:kern w:val="0"/>
                <w:sz w:val="24"/>
                <w:szCs w:val="24"/>
                <w:highlight w:val="none"/>
              </w:rPr>
              <w:t>；小写：￥</w:t>
            </w:r>
            <w:r>
              <w:rPr>
                <w:rFonts w:hint="eastAsia" w:ascii="宋体" w:hAnsi="宋体" w:cs="宋体"/>
                <w:kern w:val="0"/>
                <w:sz w:val="24"/>
                <w:szCs w:val="24"/>
                <w:highlight w:val="none"/>
                <w:lang w:val="en-US" w:eastAsia="zh-CN"/>
              </w:rPr>
              <w:t>35000.00</w:t>
            </w:r>
            <w:r>
              <w:rPr>
                <w:rFonts w:hint="eastAsia" w:ascii="宋体" w:hAnsi="宋体" w:eastAsia="宋体" w:cs="宋体"/>
                <w:kern w:val="0"/>
                <w:sz w:val="24"/>
                <w:szCs w:val="24"/>
                <w:highlight w:val="none"/>
              </w:rPr>
              <w:t>元；</w:t>
            </w:r>
          </w:p>
          <w:p w14:paraId="4DE07E4B">
            <w:pPr>
              <w:pageBreakBefore w:val="0"/>
              <w:kinsoku/>
              <w:wordWrap w:val="0"/>
              <w:overflowPunct/>
              <w:bidi w:val="0"/>
              <w:snapToGrid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2、保证金递交的截止时间：2025年</w:t>
            </w:r>
            <w:r>
              <w:rPr>
                <w:rFonts w:hint="eastAsia" w:ascii="宋体" w:hAnsi="宋体" w:cs="宋体"/>
                <w:kern w:val="0"/>
                <w:sz w:val="24"/>
                <w:szCs w:val="24"/>
                <w:highlight w:val="none"/>
                <w:lang w:val="en-US" w:eastAsia="zh-CN"/>
              </w:rPr>
              <w:t>07</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16</w:t>
            </w:r>
            <w:r>
              <w:rPr>
                <w:rFonts w:hint="eastAsia" w:ascii="宋体" w:hAnsi="宋体" w:eastAsia="宋体" w:cs="宋体"/>
                <w:kern w:val="0"/>
                <w:sz w:val="24"/>
                <w:szCs w:val="24"/>
                <w:highlight w:val="none"/>
              </w:rPr>
              <w:t>日08时40分；</w:t>
            </w:r>
          </w:p>
          <w:p w14:paraId="1A353497">
            <w:pPr>
              <w:pageBreakBefore w:val="0"/>
              <w:kinsoku/>
              <w:wordWrap w:val="0"/>
              <w:overflowPunct/>
              <w:bidi w:val="0"/>
              <w:snapToGrid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注：(1)缴纳方式详见：投标人市场主体登录-系统菜单-工程业务-业务管理-保证金单笔入账查询即可查询保证金缴纳账号及到账情况。</w:t>
            </w:r>
          </w:p>
          <w:p w14:paraId="67A5B395">
            <w:pPr>
              <w:pageBreakBefore w:val="0"/>
              <w:kinsoku/>
              <w:wordWrap w:val="0"/>
              <w:overflowPunct/>
              <w:bidi w:val="0"/>
              <w:snapToGrid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（2）本项目投标保证金可使用电子保函缴纳，开具方式请在首页-交易智库-系统操作指南下载操作手册。</w:t>
            </w:r>
          </w:p>
          <w:p w14:paraId="0D9B6CA5">
            <w:pPr>
              <w:pageBreakBefore w:val="0"/>
              <w:kinsoku/>
              <w:wordWrap w:val="0"/>
              <w:overflowPunct/>
              <w:bidi w:val="0"/>
              <w:snapToGrid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3、根据《关于加快推进公共资源交易领域信用监管工作的通知》三公管办[2021]3号文要求：</w:t>
            </w:r>
          </w:p>
          <w:p w14:paraId="34066900">
            <w:pPr>
              <w:pageBreakBefore w:val="0"/>
              <w:kinsoku/>
              <w:wordWrap w:val="0"/>
              <w:overflowPunct/>
              <w:bidi w:val="0"/>
              <w:snapToGrid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建筑类施工企业获得“优秀”、公路类施工企业获得 “AA”、水利类施工企业获得“AAA”等级且连续3年无不良行为记录的中小微企业，保证金缴纳金额为：</w:t>
            </w:r>
            <w:r>
              <w:rPr>
                <w:rFonts w:hint="eastAsia" w:ascii="宋体" w:hAnsi="宋体" w:cs="宋体"/>
                <w:kern w:val="0"/>
                <w:sz w:val="24"/>
                <w:szCs w:val="24"/>
                <w:highlight w:val="none"/>
                <w:lang w:val="en-US" w:eastAsia="zh-CN"/>
              </w:rPr>
              <w:t>31500.00</w:t>
            </w:r>
            <w:r>
              <w:rPr>
                <w:rFonts w:hint="eastAsia" w:ascii="宋体" w:hAnsi="宋体" w:eastAsia="宋体" w:cs="宋体"/>
                <w:kern w:val="0"/>
                <w:sz w:val="24"/>
                <w:szCs w:val="24"/>
                <w:highlight w:val="none"/>
              </w:rPr>
              <w:t>元；</w:t>
            </w:r>
          </w:p>
          <w:p w14:paraId="465F57C7">
            <w:pPr>
              <w:pageBreakBefore w:val="0"/>
              <w:kinsoku/>
              <w:wordWrap w:val="0"/>
              <w:overflowPunct/>
              <w:bidi w:val="0"/>
              <w:snapToGrid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建筑类施工企业获得“良好”、公路类施工企业获得“A”、水利类施工企业获得“AA”等级且连续3年无不良行为记录的中小微企业，保证金缴纳金额为：</w:t>
            </w:r>
            <w:r>
              <w:rPr>
                <w:rFonts w:hint="eastAsia" w:ascii="宋体" w:hAnsi="宋体" w:cs="宋体"/>
                <w:kern w:val="0"/>
                <w:sz w:val="24"/>
                <w:szCs w:val="24"/>
                <w:highlight w:val="none"/>
                <w:lang w:val="en-US" w:eastAsia="zh-CN"/>
              </w:rPr>
              <w:t>33250.00</w:t>
            </w:r>
            <w:r>
              <w:rPr>
                <w:rFonts w:hint="eastAsia" w:ascii="宋体" w:hAnsi="宋体" w:eastAsia="宋体" w:cs="宋体"/>
                <w:kern w:val="0"/>
                <w:sz w:val="24"/>
                <w:szCs w:val="24"/>
                <w:highlight w:val="none"/>
              </w:rPr>
              <w:t>元；</w:t>
            </w:r>
          </w:p>
          <w:p w14:paraId="343C2FB0">
            <w:pPr>
              <w:pageBreakBefore w:val="0"/>
              <w:kinsoku/>
              <w:wordWrap w:val="0"/>
              <w:overflowPunct/>
              <w:bidi w:val="0"/>
              <w:snapToGrid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本项目投标保证金请优先使用电子保函缴纳，方便快捷，不占用资金，开具方式请登录“网站首页-电子保函平台”或者“登录系统首页右下角-三门峡金融服务平台”或者直接登陆：http://120.194.249.36:10094/smxbaohan/ 进行操作，如果有问题，可咨询：0398-3117871、400-1538889。</w:t>
            </w:r>
          </w:p>
        </w:tc>
      </w:tr>
      <w:tr w14:paraId="5ECC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3964E88B">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3.3.1</w:t>
            </w:r>
          </w:p>
        </w:tc>
        <w:tc>
          <w:tcPr>
            <w:tcW w:w="1985" w:type="dxa"/>
            <w:noWrap w:val="0"/>
            <w:vAlign w:val="center"/>
          </w:tcPr>
          <w:p w14:paraId="35CA0EED">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近年完成的类似项目的年份要求</w:t>
            </w:r>
          </w:p>
        </w:tc>
        <w:tc>
          <w:tcPr>
            <w:tcW w:w="7120" w:type="dxa"/>
            <w:noWrap w:val="0"/>
            <w:vAlign w:val="center"/>
          </w:tcPr>
          <w:p w14:paraId="2AB61A3C">
            <w:pPr>
              <w:pageBreakBefore w:val="0"/>
              <w:kinsoku/>
              <w:wordWrap w:val="0"/>
              <w:overflowPunct/>
              <w:bidi w:val="0"/>
              <w:snapToGrid w:val="0"/>
              <w:spacing w:line="38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20</w:t>
            </w: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年01月01日以来（以合同签订日期为准）</w:t>
            </w:r>
          </w:p>
        </w:tc>
      </w:tr>
      <w:tr w14:paraId="0946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4D633C2C">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3.4.1</w:t>
            </w:r>
          </w:p>
        </w:tc>
        <w:tc>
          <w:tcPr>
            <w:tcW w:w="1985" w:type="dxa"/>
            <w:noWrap w:val="0"/>
            <w:vAlign w:val="center"/>
          </w:tcPr>
          <w:p w14:paraId="65F9519B">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是否允许递交备选投标方案</w:t>
            </w:r>
          </w:p>
        </w:tc>
        <w:tc>
          <w:tcPr>
            <w:tcW w:w="7120" w:type="dxa"/>
            <w:noWrap w:val="0"/>
            <w:vAlign w:val="center"/>
          </w:tcPr>
          <w:p w14:paraId="1CCFB5DD">
            <w:pPr>
              <w:pageBreakBefore w:val="0"/>
              <w:kinsoku/>
              <w:wordWrap w:val="0"/>
              <w:overflowPunct/>
              <w:bidi w:val="0"/>
              <w:snapToGrid w:val="0"/>
              <w:spacing w:line="38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不允许</w:t>
            </w:r>
          </w:p>
        </w:tc>
      </w:tr>
      <w:tr w14:paraId="00C4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7F8BD0B0">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3.5.1</w:t>
            </w:r>
          </w:p>
        </w:tc>
        <w:tc>
          <w:tcPr>
            <w:tcW w:w="1985" w:type="dxa"/>
            <w:noWrap w:val="0"/>
            <w:vAlign w:val="center"/>
          </w:tcPr>
          <w:p w14:paraId="3FBC7BF4">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电子投标文件</w:t>
            </w:r>
          </w:p>
        </w:tc>
        <w:tc>
          <w:tcPr>
            <w:tcW w:w="7120" w:type="dxa"/>
            <w:noWrap w:val="0"/>
            <w:vAlign w:val="center"/>
          </w:tcPr>
          <w:p w14:paraId="44B3372F">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电子化投标文件应在投标截止时间前上传至三门峡市公共资源电子化交易系统。至投标截止时间止，仍未上传成功的电子化投标文件将不予接收。开标时不再递交纸质投标文件，中标单位签订合同时按招标人要求提交一份纸质投标文件。</w:t>
            </w:r>
          </w:p>
        </w:tc>
      </w:tr>
      <w:tr w14:paraId="7593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2066FD70">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3.6.1</w:t>
            </w:r>
          </w:p>
        </w:tc>
        <w:tc>
          <w:tcPr>
            <w:tcW w:w="1985" w:type="dxa"/>
            <w:noWrap w:val="0"/>
            <w:vAlign w:val="center"/>
          </w:tcPr>
          <w:p w14:paraId="61CAA557">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签字或盖章要求</w:t>
            </w:r>
          </w:p>
        </w:tc>
        <w:tc>
          <w:tcPr>
            <w:tcW w:w="7120" w:type="dxa"/>
            <w:noWrap w:val="0"/>
            <w:vAlign w:val="center"/>
          </w:tcPr>
          <w:p w14:paraId="254445E9">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1、投标人在生成电子化投标文件后，应对电子化投标文件进行签章，未对电子化文件进行签章的视为无效投标。</w:t>
            </w:r>
          </w:p>
          <w:p w14:paraId="52A9786C">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2、招标文件中要求法定代表人或授权委托人签字或盖章的，投标人在进行电子化投标文件签章时，以签盖法定代表人电子签章为准。</w:t>
            </w:r>
          </w:p>
          <w:p w14:paraId="7181B845">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3、招标文件中要求加盖单位公章的，投标供应商在进行电子化投标文件盖章时，以加盖投标供应商的电子印章为准。</w:t>
            </w:r>
          </w:p>
        </w:tc>
      </w:tr>
      <w:tr w14:paraId="0F85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28EF8C8E">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4.1.1</w:t>
            </w:r>
          </w:p>
        </w:tc>
        <w:tc>
          <w:tcPr>
            <w:tcW w:w="1985" w:type="dxa"/>
            <w:noWrap w:val="0"/>
            <w:vAlign w:val="center"/>
          </w:tcPr>
          <w:p w14:paraId="6108FABF">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开标时间和地点</w:t>
            </w:r>
          </w:p>
        </w:tc>
        <w:tc>
          <w:tcPr>
            <w:tcW w:w="7120" w:type="dxa"/>
            <w:noWrap w:val="0"/>
            <w:vAlign w:val="top"/>
          </w:tcPr>
          <w:p w14:paraId="424C1821">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1、第一信封（商务及技术文件）开标时间：202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w:t>
            </w:r>
            <w:r>
              <w:rPr>
                <w:rFonts w:hint="eastAsia" w:ascii="宋体" w:hAnsi="宋体" w:cs="Tahoma"/>
                <w:color w:val="333333"/>
                <w:kern w:val="0"/>
                <w:sz w:val="24"/>
                <w:szCs w:val="24"/>
                <w:highlight w:val="none"/>
                <w:lang w:val="en-US" w:eastAsia="zh-CN"/>
              </w:rPr>
              <w:t>07</w:t>
            </w:r>
            <w:r>
              <w:rPr>
                <w:rFonts w:hint="eastAsia" w:ascii="宋体" w:hAnsi="宋体" w:cs="Tahoma"/>
                <w:color w:val="333333"/>
                <w:kern w:val="0"/>
                <w:sz w:val="24"/>
                <w:szCs w:val="24"/>
                <w:highlight w:val="none"/>
              </w:rPr>
              <w:t>月</w:t>
            </w:r>
            <w:r>
              <w:rPr>
                <w:rFonts w:hint="eastAsia" w:ascii="宋体" w:hAnsi="宋体" w:cs="Tahoma"/>
                <w:color w:val="333333"/>
                <w:kern w:val="0"/>
                <w:sz w:val="24"/>
                <w:szCs w:val="24"/>
                <w:highlight w:val="none"/>
                <w:lang w:val="en-US" w:eastAsia="zh-CN"/>
              </w:rPr>
              <w:t>16</w:t>
            </w:r>
            <w:r>
              <w:rPr>
                <w:rFonts w:hint="eastAsia" w:ascii="宋体" w:hAnsi="宋体" w:cs="Tahoma"/>
                <w:color w:val="333333"/>
                <w:kern w:val="0"/>
                <w:sz w:val="24"/>
                <w:szCs w:val="24"/>
                <w:highlight w:val="none"/>
              </w:rPr>
              <w:t>日</w:t>
            </w:r>
            <w:r>
              <w:rPr>
                <w:rFonts w:hint="eastAsia" w:ascii="宋体" w:hAnsi="宋体" w:eastAsia="宋体" w:cs="宋体"/>
                <w:kern w:val="0"/>
                <w:sz w:val="24"/>
                <w:szCs w:val="24"/>
                <w:highlight w:val="none"/>
              </w:rPr>
              <w:t>08时40分</w:t>
            </w:r>
          </w:p>
          <w:p w14:paraId="7E13E31F">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2、开标地点：卢氏县公共资源交易中心</w:t>
            </w:r>
            <w:r>
              <w:rPr>
                <w:rFonts w:hint="eastAsia" w:ascii="宋体" w:hAnsi="宋体" w:eastAsia="宋体" w:cs="宋体"/>
                <w:kern w:val="0"/>
                <w:sz w:val="24"/>
                <w:szCs w:val="24"/>
                <w:highlight w:val="none"/>
                <w:lang w:val="en-US" w:eastAsia="zh-CN"/>
              </w:rPr>
              <w:t>四</w:t>
            </w:r>
            <w:r>
              <w:rPr>
                <w:rFonts w:hint="eastAsia" w:ascii="宋体" w:hAnsi="宋体" w:eastAsia="宋体" w:cs="宋体"/>
                <w:kern w:val="0"/>
                <w:sz w:val="24"/>
                <w:szCs w:val="24"/>
                <w:highlight w:val="none"/>
              </w:rPr>
              <w:t>楼第</w:t>
            </w:r>
            <w:r>
              <w:rPr>
                <w:rFonts w:hint="eastAsia" w:ascii="宋体" w:hAnsi="宋体" w:cs="宋体"/>
                <w:kern w:val="0"/>
                <w:sz w:val="24"/>
                <w:szCs w:val="24"/>
                <w:highlight w:val="none"/>
                <w:lang w:val="en-US" w:eastAsia="zh-CN"/>
              </w:rPr>
              <w:t>一</w:t>
            </w:r>
            <w:r>
              <w:rPr>
                <w:rFonts w:hint="eastAsia" w:ascii="宋体" w:hAnsi="宋体" w:eastAsia="宋体" w:cs="宋体"/>
                <w:kern w:val="0"/>
                <w:sz w:val="24"/>
                <w:szCs w:val="24"/>
                <w:highlight w:val="none"/>
              </w:rPr>
              <w:t>开标室；</w:t>
            </w:r>
          </w:p>
          <w:p w14:paraId="1AB06F90">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3、评标地点：卢氏县公共资源交易中心二楼第</w:t>
            </w:r>
            <w:r>
              <w:rPr>
                <w:rFonts w:hint="eastAsia" w:ascii="宋体" w:hAnsi="宋体" w:cs="宋体"/>
                <w:kern w:val="0"/>
                <w:sz w:val="24"/>
                <w:szCs w:val="24"/>
                <w:highlight w:val="none"/>
                <w:lang w:val="en-US" w:eastAsia="zh-CN"/>
              </w:rPr>
              <w:t>一</w:t>
            </w:r>
            <w:r>
              <w:rPr>
                <w:rFonts w:hint="eastAsia" w:ascii="宋体" w:hAnsi="宋体" w:eastAsia="宋体" w:cs="宋体"/>
                <w:kern w:val="0"/>
                <w:sz w:val="24"/>
                <w:szCs w:val="24"/>
                <w:highlight w:val="none"/>
              </w:rPr>
              <w:t>评标室。</w:t>
            </w:r>
          </w:p>
          <w:p w14:paraId="603ADBBF">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4、第二信封（报价文件）开标时间：第一信封评审完毕 </w:t>
            </w:r>
          </w:p>
        </w:tc>
      </w:tr>
      <w:tr w14:paraId="24F8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198C0C95">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5.1.1</w:t>
            </w:r>
          </w:p>
        </w:tc>
        <w:tc>
          <w:tcPr>
            <w:tcW w:w="1985" w:type="dxa"/>
            <w:noWrap w:val="0"/>
            <w:vAlign w:val="center"/>
          </w:tcPr>
          <w:p w14:paraId="4DCDA1F6">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开标程序</w:t>
            </w:r>
          </w:p>
        </w:tc>
        <w:tc>
          <w:tcPr>
            <w:tcW w:w="7120" w:type="dxa"/>
            <w:noWrap w:val="0"/>
            <w:vAlign w:val="center"/>
          </w:tcPr>
          <w:p w14:paraId="1E6858E1">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详见本章总则第5.2条；</w:t>
            </w:r>
          </w:p>
        </w:tc>
      </w:tr>
      <w:tr w14:paraId="6992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1733F4FB">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6.1.1</w:t>
            </w:r>
          </w:p>
        </w:tc>
        <w:tc>
          <w:tcPr>
            <w:tcW w:w="1985" w:type="dxa"/>
            <w:noWrap w:val="0"/>
            <w:vAlign w:val="center"/>
          </w:tcPr>
          <w:p w14:paraId="45536CD7">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评标委员会的组建</w:t>
            </w:r>
          </w:p>
        </w:tc>
        <w:tc>
          <w:tcPr>
            <w:tcW w:w="7120" w:type="dxa"/>
            <w:noWrap w:val="0"/>
            <w:vAlign w:val="center"/>
          </w:tcPr>
          <w:p w14:paraId="46900E56">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评标委员会构成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人，其中招标人代表</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人，有关技术、经济等方面专家</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人。</w:t>
            </w:r>
          </w:p>
          <w:p w14:paraId="2318490D">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评标专家确定方式：</w:t>
            </w:r>
            <w:r>
              <w:rPr>
                <w:rFonts w:ascii="宋体" w:hAnsi="宋体" w:eastAsia="宋体" w:cs="宋体"/>
                <w:kern w:val="0"/>
                <w:sz w:val="24"/>
                <w:szCs w:val="24"/>
                <w:highlight w:val="none"/>
              </w:rPr>
              <w:t>依法从</w:t>
            </w:r>
            <w:r>
              <w:rPr>
                <w:rFonts w:hint="eastAsia" w:ascii="宋体" w:hAnsi="宋体" w:cs="宋体"/>
                <w:kern w:val="0"/>
                <w:sz w:val="24"/>
                <w:szCs w:val="24"/>
                <w:highlight w:val="none"/>
                <w:lang w:eastAsia="zh-CN"/>
              </w:rPr>
              <w:t>河南省综合</w:t>
            </w:r>
            <w:r>
              <w:rPr>
                <w:rFonts w:ascii="宋体" w:hAnsi="宋体" w:eastAsia="宋体" w:cs="宋体"/>
                <w:kern w:val="0"/>
                <w:sz w:val="24"/>
                <w:szCs w:val="24"/>
                <w:highlight w:val="none"/>
              </w:rPr>
              <w:t>评标专家库中随机抽取</w:t>
            </w:r>
            <w:r>
              <w:rPr>
                <w:rFonts w:hint="eastAsia" w:ascii="宋体" w:hAnsi="宋体" w:eastAsia="宋体" w:cs="宋体"/>
                <w:kern w:val="0"/>
                <w:sz w:val="24"/>
                <w:szCs w:val="24"/>
                <w:highlight w:val="none"/>
              </w:rPr>
              <w:t>。</w:t>
            </w:r>
          </w:p>
        </w:tc>
      </w:tr>
      <w:tr w14:paraId="01F6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7D40D996">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7.1.1</w:t>
            </w:r>
          </w:p>
        </w:tc>
        <w:tc>
          <w:tcPr>
            <w:tcW w:w="1985" w:type="dxa"/>
            <w:noWrap w:val="0"/>
            <w:vAlign w:val="center"/>
          </w:tcPr>
          <w:p w14:paraId="1FD89391">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评标办法</w:t>
            </w:r>
          </w:p>
        </w:tc>
        <w:tc>
          <w:tcPr>
            <w:tcW w:w="7120" w:type="dxa"/>
            <w:noWrap w:val="0"/>
            <w:vAlign w:val="center"/>
          </w:tcPr>
          <w:p w14:paraId="73DF1846">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综合评标法，详见第三章；</w:t>
            </w:r>
          </w:p>
        </w:tc>
      </w:tr>
      <w:tr w14:paraId="5DE9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1B669BEE">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8.1.1</w:t>
            </w:r>
          </w:p>
        </w:tc>
        <w:tc>
          <w:tcPr>
            <w:tcW w:w="1985" w:type="dxa"/>
            <w:noWrap w:val="0"/>
            <w:vAlign w:val="center"/>
          </w:tcPr>
          <w:p w14:paraId="6ECA5909">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是否授权评标委员会确定中标人</w:t>
            </w:r>
          </w:p>
        </w:tc>
        <w:tc>
          <w:tcPr>
            <w:tcW w:w="7120" w:type="dxa"/>
            <w:noWrap w:val="0"/>
            <w:vAlign w:val="center"/>
          </w:tcPr>
          <w:p w14:paraId="2BD15A12">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否，推荐的中标候选人数：</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3名</w:t>
            </w:r>
          </w:p>
        </w:tc>
      </w:tr>
      <w:tr w14:paraId="1CBA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7878EA77">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9.1.1</w:t>
            </w:r>
          </w:p>
        </w:tc>
        <w:tc>
          <w:tcPr>
            <w:tcW w:w="1985" w:type="dxa"/>
            <w:noWrap w:val="0"/>
            <w:vAlign w:val="center"/>
          </w:tcPr>
          <w:p w14:paraId="0C5A0CAA">
            <w:pPr>
              <w:pageBreakBefore w:val="0"/>
              <w:kinsoku/>
              <w:wordWrap w:val="0"/>
              <w:overflowPunct/>
              <w:bidi w:val="0"/>
              <w:spacing w:line="3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履约保证金</w:t>
            </w:r>
          </w:p>
        </w:tc>
        <w:tc>
          <w:tcPr>
            <w:tcW w:w="7120" w:type="dxa"/>
            <w:noWrap w:val="0"/>
            <w:vAlign w:val="top"/>
          </w:tcPr>
          <w:p w14:paraId="2F0CB6BE">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无；</w:t>
            </w:r>
          </w:p>
        </w:tc>
      </w:tr>
      <w:tr w14:paraId="7880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2548A57B">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9.2.1</w:t>
            </w:r>
          </w:p>
        </w:tc>
        <w:tc>
          <w:tcPr>
            <w:tcW w:w="1985" w:type="dxa"/>
            <w:noWrap w:val="0"/>
            <w:vAlign w:val="center"/>
          </w:tcPr>
          <w:p w14:paraId="3DD0BC4A">
            <w:pPr>
              <w:pageBreakBefore w:val="0"/>
              <w:kinsoku/>
              <w:wordWrap w:val="0"/>
              <w:overflowPunct/>
              <w:bidi w:val="0"/>
              <w:spacing w:line="3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付款方式</w:t>
            </w:r>
          </w:p>
        </w:tc>
        <w:tc>
          <w:tcPr>
            <w:tcW w:w="7120" w:type="dxa"/>
            <w:noWrap w:val="0"/>
            <w:vAlign w:val="top"/>
          </w:tcPr>
          <w:p w14:paraId="4E76C798">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（1）第一次付款：合同签定后，工程施工图设计交付完成后60日内，支付至合同额的30%；</w:t>
            </w:r>
          </w:p>
          <w:p w14:paraId="249D42EB">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（2）第二次付款：工程施工图交付完成后120日内，支付至合同额的60%；</w:t>
            </w:r>
          </w:p>
          <w:p w14:paraId="3DA19526">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（3）第三次付款：工程施工图交付完成后180日内，支付至合同额的80%；</w:t>
            </w:r>
          </w:p>
          <w:p w14:paraId="7D52B29A">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（4）第四次付款：工程竣工验收通过后60日内，支付至合同额的100%；</w:t>
            </w:r>
          </w:p>
        </w:tc>
      </w:tr>
      <w:tr w14:paraId="7746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02E03FCC">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10.1</w:t>
            </w:r>
          </w:p>
        </w:tc>
        <w:tc>
          <w:tcPr>
            <w:tcW w:w="9105" w:type="dxa"/>
            <w:gridSpan w:val="2"/>
            <w:noWrap w:val="0"/>
            <w:vAlign w:val="center"/>
          </w:tcPr>
          <w:p w14:paraId="3356D3C4">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需要补充的其他内容</w:t>
            </w:r>
          </w:p>
        </w:tc>
      </w:tr>
      <w:tr w14:paraId="2436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3F620592">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10.1.1</w:t>
            </w:r>
          </w:p>
        </w:tc>
        <w:tc>
          <w:tcPr>
            <w:tcW w:w="1985" w:type="dxa"/>
            <w:noWrap w:val="0"/>
            <w:vAlign w:val="center"/>
          </w:tcPr>
          <w:p w14:paraId="030CAE01">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招标控制价</w:t>
            </w:r>
          </w:p>
        </w:tc>
        <w:tc>
          <w:tcPr>
            <w:tcW w:w="7120" w:type="dxa"/>
            <w:noWrap w:val="0"/>
            <w:vAlign w:val="center"/>
          </w:tcPr>
          <w:p w14:paraId="3C7DE042">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3446229.00</w:t>
            </w:r>
            <w:r>
              <w:rPr>
                <w:rFonts w:hint="eastAsia" w:ascii="宋体" w:hAnsi="宋体" w:eastAsia="宋体" w:cs="宋体"/>
                <w:kern w:val="0"/>
                <w:sz w:val="24"/>
                <w:szCs w:val="24"/>
                <w:highlight w:val="none"/>
              </w:rPr>
              <w:t>元；投标报价超过招标控制价的否决其投标。</w:t>
            </w:r>
          </w:p>
        </w:tc>
      </w:tr>
      <w:tr w14:paraId="7B21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4DBDF036">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10.1.2</w:t>
            </w:r>
          </w:p>
        </w:tc>
        <w:tc>
          <w:tcPr>
            <w:tcW w:w="1985" w:type="dxa"/>
            <w:noWrap w:val="0"/>
            <w:vAlign w:val="center"/>
          </w:tcPr>
          <w:p w14:paraId="0E571B69">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中标公示</w:t>
            </w:r>
          </w:p>
        </w:tc>
        <w:tc>
          <w:tcPr>
            <w:tcW w:w="7120" w:type="dxa"/>
            <w:noWrap w:val="0"/>
            <w:vAlign w:val="center"/>
          </w:tcPr>
          <w:p w14:paraId="45D01A76">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在中标通知书发出前，招标人将中标候选人的情况在招标项目招标公告发布的同一媒介予以公示，公示期3日。</w:t>
            </w:r>
          </w:p>
        </w:tc>
      </w:tr>
      <w:tr w14:paraId="3240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00" w:type="dxa"/>
            <w:noWrap w:val="0"/>
            <w:vAlign w:val="center"/>
          </w:tcPr>
          <w:p w14:paraId="56BA3684">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10.1.3</w:t>
            </w:r>
          </w:p>
        </w:tc>
        <w:tc>
          <w:tcPr>
            <w:tcW w:w="1985" w:type="dxa"/>
            <w:noWrap w:val="0"/>
            <w:vAlign w:val="center"/>
          </w:tcPr>
          <w:p w14:paraId="144AFF0E">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知识产权</w:t>
            </w:r>
          </w:p>
        </w:tc>
        <w:tc>
          <w:tcPr>
            <w:tcW w:w="7120" w:type="dxa"/>
            <w:noWrap w:val="0"/>
            <w:vAlign w:val="center"/>
          </w:tcPr>
          <w:p w14:paraId="3D7172CF">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构成本招标文件各个组成部分的文件，未经招标人书面同意，投标人不得擅自复印和用于非本招标项目所需的其他目的。招标人可全部或者部分使用未中标人投标文件中的技术成果或技术方案，不需征得其书面同意，但不得擅自复印或提供给第三人。</w:t>
            </w:r>
          </w:p>
        </w:tc>
      </w:tr>
      <w:tr w14:paraId="7A9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60747D71">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10.1.4</w:t>
            </w:r>
          </w:p>
        </w:tc>
        <w:tc>
          <w:tcPr>
            <w:tcW w:w="1985" w:type="dxa"/>
            <w:noWrap w:val="0"/>
            <w:vAlign w:val="center"/>
          </w:tcPr>
          <w:p w14:paraId="1115BC57">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重新招标的情形</w:t>
            </w:r>
          </w:p>
        </w:tc>
        <w:tc>
          <w:tcPr>
            <w:tcW w:w="7120" w:type="dxa"/>
            <w:noWrap w:val="0"/>
            <w:vAlign w:val="center"/>
          </w:tcPr>
          <w:p w14:paraId="5E2FD80B">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有效的投标人少于三个的，招标人应当依法重新招标。</w:t>
            </w:r>
          </w:p>
        </w:tc>
      </w:tr>
      <w:tr w14:paraId="6E91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1E0ED2C2">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10.1.5</w:t>
            </w:r>
          </w:p>
        </w:tc>
        <w:tc>
          <w:tcPr>
            <w:tcW w:w="1985" w:type="dxa"/>
            <w:noWrap w:val="0"/>
            <w:vAlign w:val="center"/>
          </w:tcPr>
          <w:p w14:paraId="2862AA27">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同义词语</w:t>
            </w:r>
          </w:p>
        </w:tc>
        <w:tc>
          <w:tcPr>
            <w:tcW w:w="7120" w:type="dxa"/>
            <w:noWrap w:val="0"/>
            <w:vAlign w:val="center"/>
          </w:tcPr>
          <w:p w14:paraId="72B25548">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构成招标文件组成部分的“合同条款”、等章节中出现的措辞“发包人”和“承包人”，在招标投标阶段应当分别按“招标人”和“投标人”进行理解。</w:t>
            </w:r>
          </w:p>
        </w:tc>
      </w:tr>
      <w:tr w14:paraId="571B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5431DB0B">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10.1.6</w:t>
            </w:r>
          </w:p>
        </w:tc>
        <w:tc>
          <w:tcPr>
            <w:tcW w:w="1985" w:type="dxa"/>
            <w:noWrap w:val="0"/>
            <w:vAlign w:val="center"/>
          </w:tcPr>
          <w:p w14:paraId="2A60A641">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监  督</w:t>
            </w:r>
          </w:p>
        </w:tc>
        <w:tc>
          <w:tcPr>
            <w:tcW w:w="7120" w:type="dxa"/>
            <w:noWrap w:val="0"/>
            <w:vAlign w:val="center"/>
          </w:tcPr>
          <w:p w14:paraId="73943476">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本项目的招标投标活动及其相关当事人应当接受有管辖权的建设工程招标投标行政监督部门依法实施的监督。</w:t>
            </w:r>
          </w:p>
        </w:tc>
      </w:tr>
      <w:tr w14:paraId="6EC2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38149431">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10.1.7</w:t>
            </w:r>
          </w:p>
        </w:tc>
        <w:tc>
          <w:tcPr>
            <w:tcW w:w="1985" w:type="dxa"/>
            <w:noWrap w:val="0"/>
            <w:vAlign w:val="center"/>
          </w:tcPr>
          <w:p w14:paraId="547F19DE">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解释权</w:t>
            </w:r>
          </w:p>
        </w:tc>
        <w:tc>
          <w:tcPr>
            <w:tcW w:w="7120" w:type="dxa"/>
            <w:noWrap w:val="0"/>
            <w:vAlign w:val="center"/>
          </w:tcPr>
          <w:p w14:paraId="759962E1">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5D1C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22B6781F">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10.1.8</w:t>
            </w:r>
          </w:p>
        </w:tc>
        <w:tc>
          <w:tcPr>
            <w:tcW w:w="1985" w:type="dxa"/>
            <w:noWrap w:val="0"/>
            <w:vAlign w:val="center"/>
          </w:tcPr>
          <w:p w14:paraId="7A13E658">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招标代理服务费</w:t>
            </w:r>
          </w:p>
        </w:tc>
        <w:tc>
          <w:tcPr>
            <w:tcW w:w="7120" w:type="dxa"/>
            <w:noWrap w:val="0"/>
            <w:vAlign w:val="center"/>
          </w:tcPr>
          <w:p w14:paraId="1ECD1FE5">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招标代理服务收费参照豫招协[2023]002号河南省招标投标协会关于印发《河南省招标代理服务收费指导意见》规定的收费标准收取中标服务费。</w:t>
            </w:r>
          </w:p>
        </w:tc>
      </w:tr>
      <w:tr w14:paraId="0349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0" w:type="dxa"/>
            <w:noWrap w:val="0"/>
            <w:vAlign w:val="center"/>
          </w:tcPr>
          <w:p w14:paraId="28149022">
            <w:pPr>
              <w:pageBreakBefore w:val="0"/>
              <w:kinsoku/>
              <w:wordWrap w:val="0"/>
              <w:overflowPunct/>
              <w:bidi w:val="0"/>
              <w:spacing w:line="380"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10.1.</w:t>
            </w:r>
            <w:r>
              <w:rPr>
                <w:rFonts w:hint="eastAsia" w:ascii="宋体" w:hAnsi="宋体" w:eastAsia="宋体" w:cs="宋体"/>
                <w:kern w:val="0"/>
                <w:sz w:val="24"/>
                <w:szCs w:val="24"/>
                <w:highlight w:val="none"/>
                <w:lang w:val="en-US" w:eastAsia="zh-CN"/>
              </w:rPr>
              <w:t>9</w:t>
            </w:r>
          </w:p>
        </w:tc>
        <w:tc>
          <w:tcPr>
            <w:tcW w:w="1985" w:type="dxa"/>
            <w:noWrap w:val="0"/>
            <w:vAlign w:val="center"/>
          </w:tcPr>
          <w:p w14:paraId="07F67103">
            <w:pPr>
              <w:pageBreakBefore w:val="0"/>
              <w:kinsoku/>
              <w:wordWrap w:val="0"/>
              <w:overflowPunct/>
              <w:bidi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电子化交易注意事项</w:t>
            </w:r>
          </w:p>
        </w:tc>
        <w:tc>
          <w:tcPr>
            <w:tcW w:w="7120" w:type="dxa"/>
            <w:noWrap w:val="0"/>
            <w:vAlign w:val="center"/>
          </w:tcPr>
          <w:p w14:paraId="3D4E7F48">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本项目为电子化、无纸化交易项目，投标文件是投标人（以下简称“投标人”）通过中心投标文件制作系统制作，并经过电子签章和加密后生成的电子版投标文件。投标人投标时，将不再接受任何纸质文件资料。</w:t>
            </w:r>
          </w:p>
          <w:p w14:paraId="554B792F">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电子化投标文件具体制作文件请点击https://download.bqpoint.com/download/downloaddetail.html?SourceFrom=Ztb&amp;ZtbSoftXiaQuCode=1532&amp;ZtbSoftType=tballinclusive进行下载。</w:t>
            </w:r>
          </w:p>
          <w:p w14:paraId="3F795601">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温馨提示：本项目为电子化、无纸化交易项目，为保证您能投标成功，请需仔细阅读以下条款。</w:t>
            </w:r>
          </w:p>
          <w:p w14:paraId="3C7AF434">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一、电子化投标</w:t>
            </w:r>
          </w:p>
          <w:p w14:paraId="0487CB38">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（一）电子化投标文件的签章</w:t>
            </w:r>
          </w:p>
          <w:p w14:paraId="1C2A00EB">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1、投标人在生成电子化投标文件后，应对电子化投标文件进行签章，未进行签章的视为无效投标。</w:t>
            </w:r>
          </w:p>
          <w:p w14:paraId="0AE87C09">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投标人使用“三门峡市公共资源交易中心投标制作工具”在制作电子投标文件时，应按规定进行盖章。投标文件格式中要求盖单位章的地方，投标人均应使用CA数字证书加盖投标人的单位电子签章。招标文件中要求法定代表人或授权委托人签字或盖章的，投标人在进行电子化投标文件签章时，以签盖法定代表人电子签章为准。</w:t>
            </w:r>
          </w:p>
          <w:p w14:paraId="545F3812">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（二）电子化投标文件的格式及上传投标</w:t>
            </w:r>
          </w:p>
          <w:p w14:paraId="7ADDC164">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人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4AF7DF5E">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w:t>
            </w:r>
          </w:p>
          <w:p w14:paraId="247007C6">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电子化投标文件应在投标截止时间前成功上传至三门峡市公共资源电子化交易系统。至投标截止时间止，仍未上传成功的电子化投标文件将不予接收。</w:t>
            </w:r>
          </w:p>
          <w:p w14:paraId="7000C4A6">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790F056F">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技术联系电话：400 998 0000、0398-3117871</w:t>
            </w:r>
          </w:p>
          <w:p w14:paraId="117FDABD">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（三）电子化项目开标、解密、唱标、评标</w:t>
            </w:r>
          </w:p>
          <w:p w14:paraId="6E202D2E">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 ）,在线准时参加开标活动并进行投标文件解密等</w:t>
            </w:r>
          </w:p>
          <w:p w14:paraId="687DBF3A">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4211D1B1">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3、电子化投标文件解密异常的处理</w:t>
            </w:r>
          </w:p>
          <w:p w14:paraId="7FDE9417">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如出现投标人的电子投标文件无法解密等异常情况，投标人应及时致电中介服务机构说明。投标文件异常，按以下步骤进行处理：</w:t>
            </w:r>
          </w:p>
          <w:p w14:paraId="643BA0F1">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（1）首先由技术人员进行问题排查。</w:t>
            </w:r>
          </w:p>
          <w:p w14:paraId="6D57C680">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（2）经技术人员排查后，是投标人文件自身问题导致投标文件无法解密的，该投标文件将不予接收、解密和唱标。开标会议继续进行。</w:t>
            </w:r>
          </w:p>
          <w:p w14:paraId="4877E814">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0D9DBF8">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4、待所有投标人投标文件解密完成后，由中介服务机构操作，对所有已解密投标文件进行唱标。</w:t>
            </w:r>
          </w:p>
          <w:p w14:paraId="50231320">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4721D2AE">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5、开标时投标人可登录到交易系统中在开标解密栏中点击报价一览表查看自己的投标报价。如对自己的唱标内容有异议的，应在投标人解密成功后10分钟内向中</w:t>
            </w:r>
            <w:r>
              <w:rPr>
                <w:rFonts w:hint="eastAsia" w:ascii="宋体" w:hAnsi="宋体" w:cs="宋体"/>
                <w:kern w:val="0"/>
                <w:sz w:val="24"/>
                <w:szCs w:val="24"/>
                <w:highlight w:val="none"/>
                <w:lang w:val="en-US" w:eastAsia="zh-CN"/>
              </w:rPr>
              <w:t>介</w:t>
            </w:r>
            <w:r>
              <w:rPr>
                <w:rFonts w:hint="eastAsia" w:ascii="宋体" w:hAnsi="宋体" w:eastAsia="宋体" w:cs="宋体"/>
                <w:kern w:val="0"/>
                <w:sz w:val="24"/>
                <w:szCs w:val="24"/>
                <w:highlight w:val="none"/>
              </w:rPr>
              <w:t>服务机构通过开标大厅对话框提出质疑。中介服务机构应在监督人员的监督下接受投标人的质疑通过开标大厅对话框进行答复并做好书面记录。投标人未在规定时间内提出质疑的，视为认可唱标内容。</w:t>
            </w:r>
          </w:p>
          <w:p w14:paraId="517D36A4">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评标时，评标委员会对电子化投标文件有质疑的，将通过电子化交易系统向投标人发起质疑。投标人的回复文件必须以经过投标人和其法定代表人签章的PDF式文件为准，并通过电子化交易系统提交至评标委员会。</w:t>
            </w:r>
          </w:p>
          <w:p w14:paraId="22652FB0">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7、如评标委员会对需要回复的投标人在规定时间内（30分钟内）通过电子化交易系统未收到回复的，视为投标人放弃回复，评标委员会将自行对需要回复的内容进行认定。</w:t>
            </w:r>
          </w:p>
          <w:p w14:paraId="3F406BF4">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二、相关证书原件的提交</w:t>
            </w:r>
          </w:p>
          <w:p w14:paraId="02D193C5">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本项目实行资格后审，招标文件中要求投标人提交相关资料原件的，投标人需将原件扫描件制作到电子投标文件中，同时投标人要完善主体库，但不作为评标依据。评标委员会对原件的核验工作按以下条款进行：</w:t>
            </w:r>
          </w:p>
          <w:p w14:paraId="0047C14A">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评标时，评委应以投标文件中原件扫描件为准且必须内容齐全、真实有效、清晰可辨，同时投标人应完善主体信息库中本项目投标资料，其内容真实性由投标人自行承担。规定时间外上传或更改的信息不作为评标依据。评标时不接受投标人所提交的任何原件。</w:t>
            </w:r>
          </w:p>
          <w:p w14:paraId="6E1BD395">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在项目开标时间起至评标结束至，主体库将处于锁定状态。如连续投报多个项目，主体库锁定时间也将延长，请投标人合理安排资料上传时间，尽可能早的将所有项目资料上传至三门峡市公共资源交易投标人（供应商）主体库。</w:t>
            </w:r>
          </w:p>
          <w:p w14:paraId="1E40BFFF">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具体操作详见《三门峡市公共资源交易投标人（供应商）主体信息库操作手册》。</w:t>
            </w:r>
          </w:p>
          <w:p w14:paraId="69BBA745">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（二）项目评标结果公示时，将同时公示中标候选人主体库信息，接受社会监督。</w:t>
            </w:r>
          </w:p>
          <w:p w14:paraId="11D077DB">
            <w:pPr>
              <w:pageBreakBefore w:val="0"/>
              <w:kinsoku/>
              <w:wordWrap w:val="0"/>
              <w:overflowPunct/>
              <w:bidi w:val="0"/>
              <w:spacing w:line="3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（三）投标人需应仔细阅读操作手册，保证上传内容齐全，真实有效，原件扫描件清晰可辨。因投标人上传原因导致应得分项而未得分或资格审查不合格等情况的，由投标人自行承担责任。</w:t>
            </w:r>
          </w:p>
          <w:p w14:paraId="1C13E775">
            <w:pPr>
              <w:pageBreakBefore w:val="0"/>
              <w:kinsoku/>
              <w:wordWrap w:val="0"/>
              <w:overflowPunct/>
              <w:bidi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提示：本项目为电子化、无纸化交易项目，开标时不再接受任何纸质资料，为保证您能投标成功，请需仔细阅读以上条款。</w:t>
            </w:r>
          </w:p>
        </w:tc>
      </w:tr>
    </w:tbl>
    <w:p w14:paraId="22C38B61">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1. 总则 </w:t>
      </w:r>
    </w:p>
    <w:p w14:paraId="53878BB5">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1.1 项目概况 </w:t>
      </w:r>
    </w:p>
    <w:p w14:paraId="78DC3B2E">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1.1.1 根据《中华人民共和国招标投标法》、《中华人民共和国招标投标法实施条例》、《公路工程建设项目招标投标管理办法》等有关法律、法规和规章的规定，本招标项目已具备招标条件，现对本项目施工进行招标。 </w:t>
      </w:r>
    </w:p>
    <w:p w14:paraId="21D80FC4">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1.1.2 本招标项目招标人：见投标人须知前附表。 </w:t>
      </w:r>
    </w:p>
    <w:p w14:paraId="1BDB781C">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1.1.3 本标段招标代理机构：见投标人须知前附表。 </w:t>
      </w:r>
    </w:p>
    <w:p w14:paraId="79A5E19E">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1.1.4 本招标项目名称：见投标人须知前附表。 </w:t>
      </w:r>
    </w:p>
    <w:p w14:paraId="5487E7A7">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1.1.5 本标段建设地点：见投标人须知前附表。 </w:t>
      </w:r>
    </w:p>
    <w:p w14:paraId="10249B84">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1.2 资金来源和落实情况 </w:t>
      </w:r>
    </w:p>
    <w:p w14:paraId="541207E4">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1.2.1 本招标项目的资金来源：见投标人须知前附表。 </w:t>
      </w:r>
    </w:p>
    <w:p w14:paraId="6C5988A2">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1.2.2 本招标项目的出资比例：见投标人须知前附表。 </w:t>
      </w:r>
    </w:p>
    <w:p w14:paraId="767E483D">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1.2.3 本招标项目的资金落实情况：见投标人须知前附表。 </w:t>
      </w:r>
    </w:p>
    <w:p w14:paraId="1F433C2B">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1.3 招标范围、计划工期和质量要求 </w:t>
      </w:r>
    </w:p>
    <w:p w14:paraId="3430FD8C">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1.3.1 本次招标范围：见投标人须知前附表。 </w:t>
      </w:r>
    </w:p>
    <w:p w14:paraId="342DE8A6">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1.3.2 本标段的</w:t>
      </w:r>
      <w:r>
        <w:rPr>
          <w:rFonts w:hint="eastAsia" w:ascii="宋体" w:hAnsi="宋体" w:eastAsia="宋体" w:cs="宋体"/>
          <w:color w:val="000000"/>
          <w:kern w:val="0"/>
          <w:sz w:val="24"/>
          <w:szCs w:val="24"/>
          <w:highlight w:val="none"/>
          <w:lang w:val="en-US" w:eastAsia="zh-CN"/>
        </w:rPr>
        <w:t>勘察设计周期</w:t>
      </w:r>
      <w:r>
        <w:rPr>
          <w:rFonts w:hint="eastAsia" w:ascii="宋体" w:hAnsi="宋体" w:eastAsia="宋体" w:cs="宋体"/>
          <w:color w:val="000000"/>
          <w:kern w:val="0"/>
          <w:sz w:val="24"/>
          <w:szCs w:val="24"/>
          <w:highlight w:val="none"/>
        </w:rPr>
        <w:t xml:space="preserve">工期：见投标人须知前附表。 </w:t>
      </w:r>
    </w:p>
    <w:p w14:paraId="6998B174">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1.3.3 本标段的质量要求：见投标人须知前附表。 </w:t>
      </w:r>
    </w:p>
    <w:p w14:paraId="15C78531">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1.3.4 本标段的安全目标：见投标人须知前附表。 </w:t>
      </w:r>
    </w:p>
    <w:p w14:paraId="038400CB">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1.4 投标人资格要求 </w:t>
      </w:r>
    </w:p>
    <w:p w14:paraId="28551E4B">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1.4.1 投标人应具备承担本标段</w:t>
      </w:r>
      <w:r>
        <w:rPr>
          <w:rFonts w:hint="eastAsia" w:ascii="宋体" w:hAnsi="宋体" w:eastAsia="宋体" w:cs="宋体"/>
          <w:color w:val="000000"/>
          <w:kern w:val="0"/>
          <w:sz w:val="24"/>
          <w:szCs w:val="24"/>
          <w:highlight w:val="none"/>
          <w:lang w:val="en-US" w:eastAsia="zh-CN"/>
        </w:rPr>
        <w:t>勘察</w:t>
      </w:r>
      <w:r>
        <w:rPr>
          <w:rFonts w:hint="eastAsia" w:ascii="宋体" w:hAnsi="宋体" w:eastAsia="宋体" w:cs="宋体"/>
          <w:color w:val="000000"/>
          <w:kern w:val="0"/>
          <w:sz w:val="24"/>
          <w:szCs w:val="24"/>
          <w:highlight w:val="none"/>
        </w:rPr>
        <w:t xml:space="preserve">的资质条件、能力和信誉。 </w:t>
      </w:r>
    </w:p>
    <w:p w14:paraId="3AB5757E">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（1）资质条件：见投标人须知前附表； </w:t>
      </w:r>
    </w:p>
    <w:p w14:paraId="67D6055C">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（2）信誉要求：见投标人须知前附表; </w:t>
      </w:r>
    </w:p>
    <w:p w14:paraId="6F4D8BC1">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项目</w:t>
      </w:r>
      <w:r>
        <w:rPr>
          <w:rFonts w:hint="eastAsia" w:ascii="宋体" w:hAnsi="宋体" w:eastAsia="宋体" w:cs="宋体"/>
          <w:color w:val="000000"/>
          <w:kern w:val="0"/>
          <w:sz w:val="24"/>
          <w:szCs w:val="24"/>
          <w:highlight w:val="none"/>
        </w:rPr>
        <w:t xml:space="preserve">负责人资格：见投标人须知前附表 </w:t>
      </w:r>
    </w:p>
    <w:p w14:paraId="13D209B8">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1.4.2 联合体投标（本项目不适用） </w:t>
      </w:r>
    </w:p>
    <w:p w14:paraId="1402BF56">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 投标人（包括联合体各成员）不得与本标段相关单位存在下列关联情形：</w:t>
      </w:r>
    </w:p>
    <w:p w14:paraId="68D76948">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（1）为招标人不具有独立法人资格的附属机构（单位）；</w:t>
      </w:r>
    </w:p>
    <w:p w14:paraId="4DB83CC5">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（2）与招标人存在利害关系且可能影响招标公正性；</w:t>
      </w:r>
    </w:p>
    <w:p w14:paraId="191B4CD9">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（3）与本标段的其他投标人同为一个单位负责人；</w:t>
      </w:r>
    </w:p>
    <w:p w14:paraId="72A9EEDB">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（4）与本标段的其他投标人存在控股、管理关系；</w:t>
      </w:r>
    </w:p>
    <w:p w14:paraId="63567E86">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（5）为本标段的代建人；</w:t>
      </w:r>
    </w:p>
    <w:p w14:paraId="78145958">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（6）为本标段的招标代理机构；</w:t>
      </w:r>
    </w:p>
    <w:p w14:paraId="79C6F620">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（7）与本标段的代建人或招标代理机构同为一个法定代表人；</w:t>
      </w:r>
    </w:p>
    <w:p w14:paraId="68087E5E">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（8）与本标段的代建人或招标代理机构存在控股或参股关系；</w:t>
      </w:r>
    </w:p>
    <w:p w14:paraId="6BD06C87">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（9）法律法规或投标人须知前附表规定的其他情形。</w:t>
      </w:r>
    </w:p>
    <w:p w14:paraId="3AEC1416">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 投标人（包括联合体各成员）不得存在下列不良状况或不良信用记录：</w:t>
      </w:r>
    </w:p>
    <w:p w14:paraId="5E22067C">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（1）被省级及以上交通运输主管部门取消招标项目所在地的投标资格且处于有 效期内；</w:t>
      </w:r>
    </w:p>
    <w:p w14:paraId="37A5A483">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（2）被责令停业，暂扣或吊销执照，或吊销资质证书；</w:t>
      </w:r>
    </w:p>
    <w:p w14:paraId="7ACC08D5">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（3）进入清算程序，或被宣告破产，或其他丧失履约能力的情形；</w:t>
      </w:r>
    </w:p>
    <w:p w14:paraId="1B88D946">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（4）在国家企业信用信息公示系统（http://www.gsxt.gov.cn/）中被列入严重违法失信企业名单；</w:t>
      </w:r>
    </w:p>
    <w:p w14:paraId="40EA435F">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（5）在“信用中国”网站（http://www.creditchina.gov.cn/）中被列入失信被执行人名单；</w:t>
      </w:r>
    </w:p>
    <w:p w14:paraId="7BC53D1F">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（6）投标人或其法定代表人、拟委任的项目负责人在近三年内有行贿犯罪行为的；</w:t>
      </w:r>
    </w:p>
    <w:p w14:paraId="2DB37628">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（7）法律法规或投标人须知前附表规定的其他情形。</w:t>
      </w:r>
    </w:p>
    <w:p w14:paraId="23143404">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1.5 费用承担 </w:t>
      </w:r>
    </w:p>
    <w:p w14:paraId="3D921745">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投标人准备和参加投标活动发生的费用自理。 </w:t>
      </w:r>
    </w:p>
    <w:p w14:paraId="347EC87C">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1.6 保密 </w:t>
      </w:r>
    </w:p>
    <w:p w14:paraId="52282D3C">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参与招标投标活动的各方应对招标文件和电子投标文件中的商业和技术等秘密保密，违者应对由此造成的后果承担法律责任。 </w:t>
      </w:r>
    </w:p>
    <w:p w14:paraId="319FF4BA">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1.7 语言文字 </w:t>
      </w:r>
    </w:p>
    <w:p w14:paraId="6116BDC8">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除专用术语外，与招标投标有关的语言均使用中文。必要时专用术语应附有中文注释。</w:t>
      </w:r>
    </w:p>
    <w:p w14:paraId="5946E79E">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1.8 计量单位 </w:t>
      </w:r>
    </w:p>
    <w:p w14:paraId="7308AF61">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1.9 踏勘现场 </w:t>
      </w:r>
    </w:p>
    <w:p w14:paraId="0310C36A">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1.9.1 投标人须知前附表规定组织踏勘现场的，招标人按投标人须知前附表规定的时间、地点组织投标人踏勘项目现场。 </w:t>
      </w:r>
    </w:p>
    <w:p w14:paraId="5950BCEC">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1.9.2 投标人踏勘现场发生的费用自理。</w:t>
      </w:r>
    </w:p>
    <w:p w14:paraId="098CB069">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1.9.3 除招标人的原因外，投标人自行负责在踏勘现场中所发生的人员伤亡和财产损失。 </w:t>
      </w:r>
    </w:p>
    <w:p w14:paraId="5306C125">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1.9.4 招标人在踏勘现场中介绍的工程场地和相关的周边环境情况，供投标人在编制电子投标文件时参考，招标人不对投标人据此作出的判断和决策负责。 </w:t>
      </w:r>
    </w:p>
    <w:p w14:paraId="13FB5886">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1.10 投标预备会 </w:t>
      </w:r>
    </w:p>
    <w:p w14:paraId="69B3EB9C">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1.10.1 投标人须知前附表规定召开投标预备会的，招标人按投标人须知前附表规定的时间和地点召开投标预备会，澄清投标人提出的问题。</w:t>
      </w:r>
    </w:p>
    <w:p w14:paraId="231B2392">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1.10.2 投标人应在投标人须知前附表规定的时间前，以书面形式将提出的问题送达招标人，以便招标人在会议期间澄清。</w:t>
      </w:r>
    </w:p>
    <w:p w14:paraId="0D32FF6A">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1.10.3 投标预备会后，招标人在投标人须知前附表规定的时间内，将对投标人所提问题的澄清，并通知所有下载招标文件的投标人。该澄清内容为招标文件的组成部分。通知以公告形式发布。</w:t>
      </w:r>
    </w:p>
    <w:p w14:paraId="6265EEAF">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1.11 分包 </w:t>
      </w:r>
    </w:p>
    <w:p w14:paraId="1E5882FF">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不允许。</w:t>
      </w:r>
    </w:p>
    <w:p w14:paraId="40C5991B">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1.12 偏离 </w:t>
      </w:r>
    </w:p>
    <w:p w14:paraId="4FFD7B6F">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1.12.1 技标文件偏离招标文件某些要求，视为投标文件存在偏差。偏差包括重大偏差和细微偏差。</w:t>
      </w:r>
    </w:p>
    <w:p w14:paraId="5AB43717">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1.12.2 投标文件应对招标文件的实质性要求和条件作出满足性或更有利于招标人的响应，否则，视为投标文件存在重大偏差，投标人的投标将被否决。</w:t>
      </w:r>
    </w:p>
    <w:p w14:paraId="619495F9">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投标文件存在第三章"评标办法"中所列任一否决技标情形的，均属于存在重大偏差。</w:t>
      </w:r>
    </w:p>
    <w:p w14:paraId="32F4AC24">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1.12.3 投标文件中的下列偏差为细微偏差:</w:t>
      </w:r>
    </w:p>
    <w:p w14:paraId="79B795F3">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(1)在按照第三章"评标办法"的规定对投标价进行算术性错误修正及其他错误修正后，最终投标报价未超过最高投标限价(如有)的情况下，出现第三章"评标办法 "规定的算术性错误和投标报价的其他错误；</w:t>
      </w:r>
    </w:p>
    <w:p w14:paraId="757D7A42">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(2)施工组织设计(含关键工程技术方案)和项目管理机构不够完善； </w:t>
      </w:r>
    </w:p>
    <w:p w14:paraId="4BC6FC42">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(3)投标文件页码不连续、个别文字有遗漏错误等不影响投标文件实质性内容的偏差。 </w:t>
      </w:r>
    </w:p>
    <w:p w14:paraId="077D9040">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1.12.4 评标委员会对投标文件中的细微偏差按如下规定处理:</w:t>
      </w:r>
    </w:p>
    <w:p w14:paraId="3316B6C0">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(1)对于本章第 1.12.3 项 (1)目所述的细微偏差，按照第三章 "评标办法 "的规定予以修正并要求投标人进行澄清: </w:t>
      </w:r>
    </w:p>
    <w:p w14:paraId="08B9AF6A">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(2)对于本章第 1.12.3 项(2)目所述的细微偏差，如果采用合理低价法或经评审的最低投标价法评标，应要求投标人对细微偏差进行澄清，只有投标人的澄清文件被评标委员会接受，技标人才能参加评标价的最终评比。如果采用技术评分最低标价法或综合评分法评标，可在相关评分因素的评分中酌情扣分； </w:t>
      </w:r>
    </w:p>
    <w:p w14:paraId="664DB060">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(3)对于本章第 1.12.3 项(2)目所述的细微偏差，可要求投标人对细微偏差进行澄清。 </w:t>
      </w:r>
    </w:p>
    <w:p w14:paraId="7C343FB9">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1.12.5 技标人应根据招标文件的要求提供施工组织设计等内容以对招标文件作出响应。 </w:t>
      </w:r>
    </w:p>
    <w:p w14:paraId="1804C8BA">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2. 招标文件 </w:t>
      </w:r>
    </w:p>
    <w:p w14:paraId="6A816D2E">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2.1 招标文件的组成 </w:t>
      </w:r>
    </w:p>
    <w:p w14:paraId="4C36A37B">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本招标文件包括： </w:t>
      </w:r>
    </w:p>
    <w:p w14:paraId="36F7A314">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（1）招标公告；</w:t>
      </w:r>
    </w:p>
    <w:p w14:paraId="116DAEDD">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（2）投标人须知；</w:t>
      </w:r>
    </w:p>
    <w:p w14:paraId="320DC461">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（3）评标办法；</w:t>
      </w:r>
    </w:p>
    <w:p w14:paraId="64AE2ADB">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（4）合同条款及格式；</w:t>
      </w:r>
    </w:p>
    <w:p w14:paraId="13EE994A">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（5）发包人要求；</w:t>
      </w:r>
    </w:p>
    <w:p w14:paraId="328636FF">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（6）投标文件格式；</w:t>
      </w:r>
    </w:p>
    <w:p w14:paraId="4C631BB6">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（7）投标人须知前附表规定的其他资料。 </w:t>
      </w:r>
    </w:p>
    <w:p w14:paraId="43D431B9">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根据本章第 1.10 款、第 2.2 款和第 2.3 款对招标文件所作的澄清、修改，构成招标文件的组成部分。当招标文件、招标文件的澄清或修改等在同一内容的表述上不一致时，以最后发出 的文件为准。 </w:t>
      </w:r>
    </w:p>
    <w:p w14:paraId="5039D713">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上述所列内容均以书面文件（或网上发布的电子文件）为准，招标人（招标代理机构）的任何工作人员对投标人所作的任何口头解释、介绍、答复，对招标人和投标人无任何约束力。 </w:t>
      </w:r>
    </w:p>
    <w:p w14:paraId="6E025220">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投标人应按照公告要求的时间请登陆三门峡市公共资源交易中心下载招标文件（含清单、图纸电子文件）、招标答疑文件等资料。并仔细检查招标文件的所有内容，如有残缺等问题应在收到招标文件10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 </w:t>
      </w:r>
    </w:p>
    <w:p w14:paraId="130A263A">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下载的图纸电子文件，不得复制修改，并予以保密。因投标人原因造成图纸流失造成招标人损失的将依法追究责任。</w:t>
      </w:r>
    </w:p>
    <w:p w14:paraId="3C268B88">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2.2 招标文件的澄清 </w:t>
      </w:r>
    </w:p>
    <w:p w14:paraId="4A64A5F1">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2.2.1 投标人应仔细阅读和检查招标文件的全部内容。如发现缺页或附件不全，应及时向招标人提出，以便补齐。如有疑问，应在投标人须知前附表规定的时间和形式将提出的问题送达招标人，要求招标人对招标文件予以澄清。 </w:t>
      </w:r>
    </w:p>
    <w:p w14:paraId="0F26139F">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2.2.2 招标文件的澄清将在投标人须知前附表规定的投标截止时间15天前通知所有购买招标文件的投标人，但不指明澄清问题的来源。如果澄清发出的时间距投标截止时间不足 15天，相应延长投标截止时间。投标人有责任保证所有购买招标文件的投标人收到招标文件的澄清。</w:t>
      </w:r>
    </w:p>
    <w:p w14:paraId="2637B356">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2.2.3 招标文件变更不再另行通知，以网上发布的变更信息为准，潜在投标人注意上网查看变更信息。</w:t>
      </w:r>
    </w:p>
    <w:p w14:paraId="70A9F796">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2.2.4 除非招标人认为确有必要答复，否则，招标人有权拒绝回复投标人在本章第2.2.1 项规定的时间后提出的任何澄清要求。 </w:t>
      </w:r>
    </w:p>
    <w:p w14:paraId="4EBA15A3">
      <w:pPr>
        <w:pageBreakBefore w:val="0"/>
        <w:widowControl/>
        <w:kinsoku/>
        <w:wordWrap w:val="0"/>
        <w:overflowPunct/>
        <w:bidi w:val="0"/>
        <w:spacing w:line="360" w:lineRule="auto"/>
        <w:ind w:firstLine="482" w:firstLineChars="200"/>
        <w:jc w:val="left"/>
        <w:rPr>
          <w:rFonts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 xml:space="preserve">2.3 招标文件的修改 </w:t>
      </w:r>
    </w:p>
    <w:p w14:paraId="4E2CC730">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2.3.1 在投标截止时间</w:t>
      </w:r>
      <w:r>
        <w:rPr>
          <w:rFonts w:hint="eastAsia" w:ascii="宋体" w:hAnsi="宋体" w:eastAsia="宋体" w:cs="宋体"/>
          <w:color w:val="000000"/>
          <w:kern w:val="0"/>
          <w:sz w:val="24"/>
          <w:szCs w:val="24"/>
          <w:highlight w:val="none"/>
          <w:lang w:val="en-US" w:eastAsia="zh-CN"/>
        </w:rPr>
        <w:t>15</w:t>
      </w:r>
      <w:r>
        <w:rPr>
          <w:rFonts w:hint="eastAsia" w:ascii="宋体" w:hAnsi="宋体" w:eastAsia="宋体" w:cs="宋体"/>
          <w:color w:val="000000"/>
          <w:kern w:val="0"/>
          <w:sz w:val="24"/>
          <w:szCs w:val="24"/>
          <w:highlight w:val="none"/>
        </w:rPr>
        <w:t>天前，招标人可以修改招标文件，并通知所有已购买招标文件的投标人。如果修改招标文件的时间距投标截止时间不足</w:t>
      </w:r>
      <w:r>
        <w:rPr>
          <w:rFonts w:hint="eastAsia" w:ascii="宋体" w:hAnsi="宋体" w:eastAsia="宋体" w:cs="宋体"/>
          <w:color w:val="000000"/>
          <w:kern w:val="0"/>
          <w:sz w:val="24"/>
          <w:szCs w:val="24"/>
          <w:highlight w:val="none"/>
          <w:lang w:val="en-US" w:eastAsia="zh-CN"/>
        </w:rPr>
        <w:t>15</w:t>
      </w:r>
      <w:r>
        <w:rPr>
          <w:rFonts w:hint="eastAsia" w:ascii="宋体" w:hAnsi="宋体" w:eastAsia="宋体" w:cs="宋体"/>
          <w:color w:val="000000"/>
          <w:kern w:val="0"/>
          <w:sz w:val="24"/>
          <w:szCs w:val="24"/>
          <w:highlight w:val="none"/>
        </w:rPr>
        <w:t xml:space="preserve">天，相应延长投标截止时间。招标人有责任保证所有购买招标文件的投标人收到招标文件的修改。 </w:t>
      </w:r>
    </w:p>
    <w:p w14:paraId="1F309813">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2.3.2 投标人收到修改内容后，应在投标人须知前附表规定的时间内通知招标人，确认已收到该修改。 </w:t>
      </w:r>
    </w:p>
    <w:p w14:paraId="3CE71A3B">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2.4 对招标文件的异议 </w:t>
      </w:r>
    </w:p>
    <w:p w14:paraId="0113722A">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投标人或其他利害人对招标文件有异议的，应在投标截止时间 10 日前以书面形式提出。招标人将在收到异议之日起 3 日内作出答复；作出答复前，将暂停招标投标活动。 </w:t>
      </w:r>
    </w:p>
    <w:p w14:paraId="7336C9A4">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3. 电子投标文件 </w:t>
      </w:r>
    </w:p>
    <w:p w14:paraId="59208E88">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3.1 电子投标文件的组成 </w:t>
      </w:r>
    </w:p>
    <w:p w14:paraId="5FC2FA42">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根据投标人须知前附表规定的不同形式，投标文件的组成应满足相应条款要求。 </w:t>
      </w:r>
    </w:p>
    <w:p w14:paraId="2B3B231A">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3.1.1 电子投标文件应包括下列内容： </w:t>
      </w:r>
    </w:p>
    <w:p w14:paraId="0EE1C225">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第一个信封（商务及技术文件）：</w:t>
      </w:r>
    </w:p>
    <w:p w14:paraId="7B365149">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（1）投标函；</w:t>
      </w:r>
    </w:p>
    <w:p w14:paraId="4ED376B9">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（2）授权委托书或法定代表人身份证明；</w:t>
      </w:r>
    </w:p>
    <w:p w14:paraId="4D297945">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（3）联合体协议书；</w:t>
      </w:r>
    </w:p>
    <w:p w14:paraId="58AAC2E3">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（4）投标保证金；</w:t>
      </w:r>
    </w:p>
    <w:p w14:paraId="6948FA51">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（5）拟分包项目情况表；</w:t>
      </w:r>
    </w:p>
    <w:p w14:paraId="1AC89084">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（6）资格审查资料；</w:t>
      </w:r>
    </w:p>
    <w:p w14:paraId="08EAA09D">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（7）技术建议书；</w:t>
      </w:r>
    </w:p>
    <w:p w14:paraId="2FC5D4BB">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（8）投标人须知前附表规定的其他资料。 第二个信封（报价文件）：</w:t>
      </w:r>
    </w:p>
    <w:p w14:paraId="24817C03">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（1）投标函；</w:t>
      </w:r>
    </w:p>
    <w:p w14:paraId="2D028EA8">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（2）勘察设计费用清单。</w:t>
      </w:r>
    </w:p>
    <w:p w14:paraId="646422E3">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投标人在评标过程中作出的符合法律法规和招标文件规定的澄清确认，构成投标 文件的组成部分。 </w:t>
      </w:r>
    </w:p>
    <w:p w14:paraId="523B09CC">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3.2 投标报价 </w:t>
      </w:r>
    </w:p>
    <w:p w14:paraId="71BD00AC">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投标报价应包括国家规定的增值税税金，除投标人须知前附表另有规定外，增值税税金按一般计税方法计算。投标人应按第六章“投标文件格式”的要求在投标函中进行报价并填写勘察设计费用清单相应表格。</w:t>
      </w:r>
    </w:p>
    <w:p w14:paraId="7034A45E">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3.2.2 投标人应充分了解本项目的总体情况以及影响投标报价的其他要素，按照招标文件规定的勘察设计工作内容和计划工作量，自行测算勘察设计费用。</w:t>
      </w:r>
    </w:p>
    <w:p w14:paraId="5E0C7A79">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3.2.3 本项目的报价方式见投标人须知前附表。投标人在投标截止时间前修改投标函中的投标报价总额，应同时修改投标文件“勘察设计费用清单”中的相应报价。此修改须符合本章第4.3款的有关要求。</w:t>
      </w:r>
    </w:p>
    <w:p w14:paraId="0C1760B7">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招标人设有最高投标限价的，投标人的投标报价不得超过最高投标限价，最高投标限价在投标人须知前附表中载明。</w:t>
      </w:r>
    </w:p>
    <w:p w14:paraId="7AF13BC5">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3.2.5 投标报价的其他要求见投标人须知前附表。 </w:t>
      </w:r>
    </w:p>
    <w:p w14:paraId="4646D21C">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3.3 投标有效期 </w:t>
      </w:r>
    </w:p>
    <w:p w14:paraId="670AA1FB">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3.3.1 投标人须知前附表另有规定外，投标有效期为60日历天（从投标截止之日算起）。 </w:t>
      </w:r>
    </w:p>
    <w:p w14:paraId="7E4F805C">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3.3.2 在投标有效期内，投标人撤销投标文件的，应承担招标文件和法律规定的责任。</w:t>
      </w:r>
    </w:p>
    <w:p w14:paraId="48AE5E04">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3.3.3 出现特殊情况需要延长投标有效期的，招标人通知所有投标人延长投标有效期。投标人同意延长的，应相应延长其投标保证金的有效期，但不得要求或被允许修改或撤销其电子投标文件；投标人拒绝延长的，其投标失效，但投标人有权收回其投标保证金。 </w:t>
      </w:r>
    </w:p>
    <w:p w14:paraId="4131ACDC">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3.4 投标保证金 </w:t>
      </w:r>
    </w:p>
    <w:p w14:paraId="1612B8B6">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3.4.1 投标人在递交电子投标文件的同时，应按投标人须知前附表规定的金额和第八章“电子投标文件格式”规定的投标保证金格式递交投标保证金，并作为其电子投标文件的组成部分。 </w:t>
      </w:r>
    </w:p>
    <w:p w14:paraId="1285B42F">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无论采取何种形式的投标保证金，投标保证金有效期均应与投标有效期一致。招标人如果如果按本章第 3.3.3 项的规定延长了投标有效期，则投标保证金的有效期也相应延长。 </w:t>
      </w:r>
    </w:p>
    <w:p w14:paraId="6163C42F">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3.4.2 投标人不按本章第 3.4.1 项要求提交投标保证金的，其电子投标文件作废标处理。 </w:t>
      </w:r>
    </w:p>
    <w:p w14:paraId="270A4A7C">
      <w:pPr>
        <w:pageBreakBefore w:val="0"/>
        <w:widowControl/>
        <w:kinsoku/>
        <w:wordWrap w:val="0"/>
        <w:overflowPunct/>
        <w:bidi w:val="0"/>
        <w:spacing w:line="360" w:lineRule="auto"/>
        <w:ind w:firstLine="480" w:firstLineChars="200"/>
        <w:jc w:val="left"/>
        <w:rPr>
          <w:rFonts w:ascii="宋体" w:hAnsi="宋体" w:eastAsia="宋体" w:cs="宋体"/>
          <w:bCs/>
          <w:color w:val="000000"/>
          <w:kern w:val="0"/>
          <w:sz w:val="24"/>
          <w:szCs w:val="24"/>
          <w:highlight w:val="none"/>
        </w:rPr>
      </w:pPr>
      <w:r>
        <w:rPr>
          <w:rFonts w:hint="eastAsia" w:ascii="宋体" w:hAnsi="宋体" w:eastAsia="宋体" w:cs="宋体"/>
          <w:color w:val="000000"/>
          <w:kern w:val="0"/>
          <w:sz w:val="24"/>
          <w:szCs w:val="24"/>
          <w:highlight w:val="none"/>
        </w:rPr>
        <w:t>3.4.3</w:t>
      </w:r>
      <w:r>
        <w:rPr>
          <w:rFonts w:hint="eastAsia" w:ascii="宋体" w:hAnsi="宋体" w:eastAsia="宋体" w:cs="宋体"/>
          <w:bCs/>
          <w:color w:val="000000"/>
          <w:kern w:val="0"/>
          <w:sz w:val="24"/>
          <w:szCs w:val="24"/>
          <w:highlight w:val="none"/>
        </w:rPr>
        <w:t>投标保证金的退还</w:t>
      </w:r>
    </w:p>
    <w:p w14:paraId="77E7C062">
      <w:pPr>
        <w:pageBreakBefore w:val="0"/>
        <w:kinsoku/>
        <w:wordWrap w:val="0"/>
        <w:overflowPunct/>
        <w:bidi w:val="0"/>
        <w:spacing w:line="360" w:lineRule="auto"/>
        <w:ind w:firstLine="480" w:firstLineChars="200"/>
        <w:textAlignment w:val="baseline"/>
        <w:rPr>
          <w:rFonts w:ascii="宋体" w:hAnsi="宋体" w:cs="宋体"/>
          <w:sz w:val="24"/>
          <w:szCs w:val="24"/>
          <w:highlight w:val="none"/>
        </w:rPr>
      </w:pPr>
      <w:r>
        <w:rPr>
          <w:rFonts w:hint="eastAsia" w:ascii="宋体" w:hAnsi="宋体" w:cs="宋体"/>
          <w:sz w:val="24"/>
          <w:szCs w:val="24"/>
          <w:highlight w:val="none"/>
        </w:rPr>
        <w:t>1、未中标单位保证金：结果公示发出后，直接退还未中标单位保证金；</w:t>
      </w:r>
    </w:p>
    <w:p w14:paraId="6A7C9145">
      <w:pPr>
        <w:pageBreakBefore w:val="0"/>
        <w:kinsoku/>
        <w:wordWrap w:val="0"/>
        <w:overflowPunct/>
        <w:bidi w:val="0"/>
        <w:spacing w:line="360" w:lineRule="auto"/>
        <w:ind w:firstLine="480" w:firstLineChars="200"/>
        <w:textAlignment w:val="baseline"/>
        <w:rPr>
          <w:rFonts w:ascii="宋体" w:hAnsi="宋体" w:cs="宋体"/>
          <w:sz w:val="24"/>
          <w:szCs w:val="24"/>
          <w:highlight w:val="none"/>
        </w:rPr>
      </w:pPr>
      <w:r>
        <w:rPr>
          <w:rFonts w:hint="eastAsia" w:ascii="宋体" w:hAnsi="宋体" w:cs="宋体"/>
          <w:sz w:val="24"/>
          <w:szCs w:val="24"/>
          <w:highlight w:val="none"/>
        </w:rPr>
        <w:t>2、中标单位保证金：中标单位签定合同后交代理公司上传后，经交易中心确认后，退还中标单位保证金；</w:t>
      </w:r>
    </w:p>
    <w:p w14:paraId="02BF0DE1">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3.4.4 有下列情形之一的，投标保证金将不予退还： </w:t>
      </w:r>
    </w:p>
    <w:p w14:paraId="53248F88">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（1）投标人（供应商）在投标有效期内撤销投标文件的；</w:t>
      </w:r>
    </w:p>
    <w:p w14:paraId="611B2B4E">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（2）投标人（供应商）在投标（响应）文件及对三门峡市公共资源交易服务平台市场主体信息库中提供虚假材料的；</w:t>
      </w:r>
    </w:p>
    <w:p w14:paraId="7260EB30">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（3）除因不可抗力或招标文件认可的情形以外，不与招标人签订合同的或未按招标文件规定提交履约担保的；</w:t>
      </w:r>
    </w:p>
    <w:p w14:paraId="1F5CE422">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（4）投标人（供应商）与招标人（招标人）、其他投标人（供应商）或者代理机构恶意串通的；</w:t>
      </w:r>
    </w:p>
    <w:p w14:paraId="0E535779">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（5）法律法规及招标文件规定的其他情形。</w:t>
      </w:r>
    </w:p>
    <w:p w14:paraId="48FC749A">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投标人（供应商）出现以上情况经有关部门调查核实后，保证金不予退还，不予退还的保证金上缴财政国库。 </w:t>
      </w:r>
    </w:p>
    <w:p w14:paraId="3612BC39">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3.5 资格审查资料 </w:t>
      </w:r>
    </w:p>
    <w:p w14:paraId="533575CD">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按照“投标人须知1.4.1条”规定的内容审查。</w:t>
      </w:r>
    </w:p>
    <w:p w14:paraId="55038413">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3.6 备选投标方案 </w:t>
      </w:r>
    </w:p>
    <w:p w14:paraId="49582FC8">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3.6.1 除投标人须知前附表另有规定外，投标人不得递交备选投标方案。否则其投标将被否决。</w:t>
      </w:r>
    </w:p>
    <w:p w14:paraId="6D0A552E">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3.6.2 允许投标人递交备选投标方案的，只有中标人所递交的备选投标方案方可予以考虑。评标委员会认为中标人的备选投标方案优于其按照招标文件要求编制的投标方案的，招标人可以接受该备选投标方案。 </w:t>
      </w:r>
    </w:p>
    <w:p w14:paraId="16ADE84B">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3.6.3 投标人提供两个或两个以上投标报价，或在投标文件中提供一个报价，但同时提供两个或两个以上施工组织设计的，视为提供备选方案。 </w:t>
      </w:r>
    </w:p>
    <w:p w14:paraId="7CCB3311">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3.7 电子投标文件的编制 </w:t>
      </w:r>
    </w:p>
    <w:p w14:paraId="363F3935">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3.7.1 电子投标文件应按第</w:t>
      </w:r>
      <w:r>
        <w:rPr>
          <w:rFonts w:hint="eastAsia" w:ascii="宋体" w:hAnsi="宋体" w:eastAsia="宋体" w:cs="宋体"/>
          <w:color w:val="000000"/>
          <w:kern w:val="0"/>
          <w:sz w:val="24"/>
          <w:szCs w:val="24"/>
          <w:highlight w:val="none"/>
          <w:lang w:val="en-US" w:eastAsia="zh-CN"/>
        </w:rPr>
        <w:t>六</w:t>
      </w:r>
      <w:r>
        <w:rPr>
          <w:rFonts w:hint="eastAsia" w:ascii="宋体" w:hAnsi="宋体" w:eastAsia="宋体" w:cs="宋体"/>
          <w:color w:val="000000"/>
          <w:kern w:val="0"/>
          <w:sz w:val="24"/>
          <w:szCs w:val="24"/>
          <w:highlight w:val="none"/>
        </w:rPr>
        <w:t xml:space="preserve">章“电子投标文件格式”进行编写，如有必要，可以增加附页，作为电子投标文件的组成部分。其中，投标函附录在满足招标文件实质性要求的基础上，可以提出比招标文件要求更有利于招标人的承诺。 </w:t>
      </w:r>
    </w:p>
    <w:p w14:paraId="3308770B">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3.7.2 投标文件应对招标文件有关勘察设计服务期限、投标有效期、质量要求、 安全目标、发包人要求、招标范围等实质性内容作出响应。</w:t>
      </w:r>
    </w:p>
    <w:p w14:paraId="75878C26">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3.7.3 投标人在生成电子化投标文件后，应对电子化投标文件进行签章，未进行签章的视为无效投标。招标文件中要求法定代表人或授权委托人签字或盖章的，投标人在进行电子化投标文件签章时，以签盖法定代表人签章为准。</w:t>
      </w:r>
    </w:p>
    <w:p w14:paraId="06193897">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4. 投标 </w:t>
      </w:r>
    </w:p>
    <w:p w14:paraId="6B036768">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4.1 投标文件的密封和标识（本项目为电子化投标） </w:t>
      </w:r>
    </w:p>
    <w:p w14:paraId="4D5B772B">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4.2 电子投标文件的递交 </w:t>
      </w:r>
    </w:p>
    <w:p w14:paraId="5B864F02">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4.2.1 投标人应在规定的投标截止时间前上传电子投标文件。 </w:t>
      </w:r>
    </w:p>
    <w:p w14:paraId="73708320">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4.2.2 投标人上传电子投标文件的地点：见投标人须知前附表。 </w:t>
      </w:r>
    </w:p>
    <w:p w14:paraId="62A4C3C6">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4.2.3 除投标人须知前附表另有规定外，投标人所上传的电子投标文件不予退还。 </w:t>
      </w:r>
    </w:p>
    <w:p w14:paraId="0A018795">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4.2.4 逾期上传的或者未上传指定地点的电子投标文件，招标人不予受理。 </w:t>
      </w:r>
    </w:p>
    <w:p w14:paraId="59A5C3BD">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4.2.5 在特殊情况下，招标人如果决定延后递交投标截止时间，应在投标人须知前附表规定的时间前，通知送达所有投标人延后投标截止时间。在此情况下，招标人和投标人的权利和义务相应延后至新的投标截止时间。 </w:t>
      </w:r>
    </w:p>
    <w:p w14:paraId="315D7C62">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4.3 电子投标文件的修改与撤回 </w:t>
      </w:r>
    </w:p>
    <w:p w14:paraId="4B44776E">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4.3.1 投标人可以修改或撤回已上传的电子投标文件。 </w:t>
      </w:r>
    </w:p>
    <w:p w14:paraId="697507B9">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4.2.2 修改的内容为电子投标文件的组成部分。 </w:t>
      </w:r>
    </w:p>
    <w:p w14:paraId="4900C512">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5. 开标（本项目为电子唱标） </w:t>
      </w:r>
    </w:p>
    <w:p w14:paraId="6960B46D">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5.1 开标时间和地点 </w:t>
      </w:r>
    </w:p>
    <w:p w14:paraId="137BBE88">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5.1.1 开标时间：见投标人须知前附表。 </w:t>
      </w:r>
    </w:p>
    <w:p w14:paraId="4FF9B45B">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5.1.2 开标地点：见投标人须知前附表。 </w:t>
      </w:r>
    </w:p>
    <w:p w14:paraId="006109DF">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5.1.3 开标时要求：见投标人须知前附表。 </w:t>
      </w:r>
    </w:p>
    <w:p w14:paraId="0B63CF52">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5.2 开标程序 </w:t>
      </w:r>
    </w:p>
    <w:p w14:paraId="361D04F3">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5.2.1 主持人按下列程序对投标文件第一信封（商务和技术文件）进行开标： </w:t>
      </w:r>
    </w:p>
    <w:p w14:paraId="49C31739">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（1）宣布开标纪律； </w:t>
      </w:r>
    </w:p>
    <w:p w14:paraId="1C8F71F5">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（2）公布在投标截止时间前递交投标文件的投标人数量； </w:t>
      </w:r>
    </w:p>
    <w:p w14:paraId="4C9C7063">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（3）宣布开标人、唱标人、记录人、监标人等有关人员姓名； </w:t>
      </w:r>
    </w:p>
    <w:p w14:paraId="0B240EBE">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（4）对投标文件进行解密。 </w:t>
      </w:r>
    </w:p>
    <w:p w14:paraId="5DDA438D">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（5）按照投标人须知前附表规定的开标顺序当众开标，公布标段名称、投标人 名称、投标保证金的递交情况、勘察设计服务期限及其他内容，并记录在案； </w:t>
      </w:r>
    </w:p>
    <w:p w14:paraId="62656662">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（6）开标会议结束。 </w:t>
      </w:r>
    </w:p>
    <w:p w14:paraId="592F1792">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5.2.2 投标文件第二信封（报价文件）不予开封。 </w:t>
      </w:r>
    </w:p>
    <w:p w14:paraId="2C3F2762">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5.2.3 招标人将按照本章第 5.1 款规定的时间和地点对投标文件第二个信封（报价文件）进行开标。主持人按下列程序进行开标： </w:t>
      </w:r>
    </w:p>
    <w:p w14:paraId="590B258D">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（1）宣布开标纪律； </w:t>
      </w:r>
    </w:p>
    <w:p w14:paraId="1B9758BC">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（2）当众宣布通过投标文件第一信封（商务和技术文件）评审的投标人名单； </w:t>
      </w:r>
    </w:p>
    <w:p w14:paraId="57691F64">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（3）宣布开标人、唱标人、记录人、监标人等有关人员姓名； </w:t>
      </w:r>
    </w:p>
    <w:p w14:paraId="5C7D0991">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（4）对投标文件进行解密； </w:t>
      </w:r>
    </w:p>
    <w:p w14:paraId="78CE6379">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（5）按照投标人须知前附表的规定确定并宣布投标文件开标顺序； </w:t>
      </w:r>
    </w:p>
    <w:p w14:paraId="4AF77AF5">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6）按照宣布的开标顺序开标，当众宣读通过商务和技术文件评审的投标人投标报价。未通过商务和技术文件评审的，对其第二信封不予拆封，并当场退还给投标人；投标人未参加第二信封开标的，招标人应当在评标结束后及时将第二信封原封退还投标人。 </w:t>
      </w:r>
    </w:p>
    <w:p w14:paraId="6450F808">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（7）当众宣布招标控制价； </w:t>
      </w:r>
    </w:p>
    <w:p w14:paraId="7DB97587">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（8）开标会议结束。 </w:t>
      </w:r>
    </w:p>
    <w:p w14:paraId="5B41A44A">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5.2.4 在报价文件开标现场，招标人将按第三章 "评标办法"规定的原则计算并宣布评标基准价。若招标人发现投标文件出现以下任一情况，其投标报价将不再参加评标基准价的计算； </w:t>
      </w:r>
    </w:p>
    <w:p w14:paraId="3762C2A8">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 未在投标函上填写投标总价; </w:t>
      </w:r>
    </w:p>
    <w:p w14:paraId="77D8A4DA">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(2) 投标报价或调价函中的报价超出招标人公布的最高投标限价(如有); </w:t>
      </w:r>
    </w:p>
    <w:p w14:paraId="7958FA08">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(3) 投标报价或调价函中报价的大写金额无法确定具体数值: </w:t>
      </w:r>
    </w:p>
    <w:p w14:paraId="49A16C3C">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(4) 投标函上填写的标段号与投标文件标段号不一致。 </w:t>
      </w:r>
    </w:p>
    <w:p w14:paraId="51DAF16E">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 </w:t>
      </w:r>
    </w:p>
    <w:p w14:paraId="5BEF9B36">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5.2.5 在投标文件开标过程中，若招标人宣读的内容与投标文件不符，投标人有权在开标现场提出疑问，经招标人当场核查确认之后，可重新宣读其投标文件。若投标人现场未提出疑问，则认为投标人己确认招标人宣读的内容。 </w:t>
      </w:r>
    </w:p>
    <w:p w14:paraId="775F924F">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5.3 开标异议 </w:t>
      </w:r>
    </w:p>
    <w:p w14:paraId="1B5A0A4B">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投标人对开标有异议的，应在开标现场提出，招标人当场作出答复，并制作记录。 </w:t>
      </w:r>
    </w:p>
    <w:p w14:paraId="549BA160">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6. 评标（本项目为电子评标） </w:t>
      </w:r>
    </w:p>
    <w:p w14:paraId="5D2D8706">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6.1 评标委员会 </w:t>
      </w:r>
    </w:p>
    <w:p w14:paraId="27AC8056">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 </w:t>
      </w:r>
    </w:p>
    <w:p w14:paraId="5BDD717C">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6.1.2 评标委员会成员有下列情形之一的，应当回避： </w:t>
      </w:r>
    </w:p>
    <w:p w14:paraId="42413E92">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（1）招标人或投标人的主要负责人的近亲属； </w:t>
      </w:r>
    </w:p>
    <w:p w14:paraId="20CD6A35">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（2）项目主管部门或者行政监督部门的人员； </w:t>
      </w:r>
    </w:p>
    <w:p w14:paraId="3A7F93F9">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（3）与投标人有经济利益关系，可能影响对投标公正评审的； </w:t>
      </w:r>
    </w:p>
    <w:p w14:paraId="18DF58E2">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（4）曾因在招标、评标以及其他与招标投标有关活动中从事违法行为而受过行政处罚或刑事处罚的。 </w:t>
      </w:r>
    </w:p>
    <w:p w14:paraId="0BA999D8">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6.2 评标原则 </w:t>
      </w:r>
    </w:p>
    <w:p w14:paraId="3935024A">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评标活动遵循公平、公正、科学和择优的原则。 </w:t>
      </w:r>
    </w:p>
    <w:p w14:paraId="55101180">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6.3 评标 </w:t>
      </w:r>
    </w:p>
    <w:p w14:paraId="1EBA981A">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评标委员会按照第三章“评标办法”规定的方法、评审因素、标准和程序对投标文件进行评审。第三章“评标办法”没有规定的方法、评审因素和标准，不作为评标依据。 </w:t>
      </w:r>
    </w:p>
    <w:p w14:paraId="05389BF2">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7. 合同授予 </w:t>
      </w:r>
    </w:p>
    <w:p w14:paraId="0630C389">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7.1 定标方式 </w:t>
      </w:r>
    </w:p>
    <w:p w14:paraId="03C23A1A">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除投标人须知前附表规定评标委员会直接确定中标人外，招标人依据评标委员会推荐的中标候选人确定中标人，评标委员会推荐中标候选人的人数见投标人须知前附表。</w:t>
      </w:r>
    </w:p>
    <w:p w14:paraId="71214E28">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7.2 中标通知 </w:t>
      </w:r>
    </w:p>
    <w:p w14:paraId="3BCA99BC">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在本章第 3.3 款规定的投标有效期内，招标人以书面形式向中标人发出中标通知书，同时将中标结果通知未中标的投标人。 </w:t>
      </w:r>
    </w:p>
    <w:p w14:paraId="39154221">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7.3 履约担保 </w:t>
      </w:r>
    </w:p>
    <w:p w14:paraId="706AA5A8">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7.3.1 在签订合同前，中标人应按投标人须知前附表规定的金额、担保形式和招标文件第四章“合同条款及格式”规定的履约担保格式向招标人提交履约担保。 </w:t>
      </w:r>
    </w:p>
    <w:p w14:paraId="0C312F4F">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7.3.2 中标人不能按本章第7.3.1项要求提交履约担保的，视为放弃中标，其投标保证金不予退还，给招标人造成的损失超过投标保证金数额的，中标人还应当对超过部分予以赔偿。 </w:t>
      </w:r>
    </w:p>
    <w:p w14:paraId="22BAD418">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7.4 签订合同 </w:t>
      </w:r>
    </w:p>
    <w:p w14:paraId="72AF9715">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7.4.1 招标人和中标人应当自中标通知书发出之日起2个工作日内，根据招标文件和中标人的投标文件订立书面合同。中标人无正当理由拒签合同的，招标人取消其中标资格，给招标人造成的损失的中标人应当予以赔偿。 </w:t>
      </w:r>
    </w:p>
    <w:p w14:paraId="3758D314">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招标人应当在合同签订后1个工作日内在政府采购网公示采购合同，并完成合同备案。</w:t>
      </w:r>
    </w:p>
    <w:p w14:paraId="04AD8139">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7.4.2 发出中标通知书后，招标人无正当理由拒签合同的，招标人向中标人退还投标保证金；给中标人造成损失的，还应当赔偿损失。 </w:t>
      </w:r>
    </w:p>
    <w:p w14:paraId="644BFCA7">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8. 纪律和监督 </w:t>
      </w:r>
    </w:p>
    <w:p w14:paraId="01110A1F">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8.1 对招标人的纪律要求 </w:t>
      </w:r>
    </w:p>
    <w:p w14:paraId="0489B008">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招标人不得泄漏招标投标活动中应当保密的情况和资料，不得与投标人串通损害国家利益、社会公共利益或者他人合法权益。 </w:t>
      </w:r>
    </w:p>
    <w:p w14:paraId="3F4A1EF5">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8.2 对投标人的纪律要求 </w:t>
      </w:r>
    </w:p>
    <w:p w14:paraId="44A0DD94">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投标人不得相互串通投标或者与招标人串通投标，不得向招标人或者评标委员会成员行贿谋取中标，不得以他人名义投标或者以其他方式弄虚作假骗取中标；投标人不得以任何方式干扰、影响评标工作。 </w:t>
      </w:r>
    </w:p>
    <w:p w14:paraId="47F6DE0E">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8.3 对评标委员会成员的纪律要求 </w:t>
      </w:r>
    </w:p>
    <w:p w14:paraId="4345E95E">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评标委员会成员不得收受他人的财物或者其他好处，不得向他人透漏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 </w:t>
      </w:r>
    </w:p>
    <w:p w14:paraId="69E754A0">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8.4 对与评标活动有关的工作人员的纪律要求 </w:t>
      </w:r>
    </w:p>
    <w:p w14:paraId="09784E27">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3CB332DE">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 xml:space="preserve">8.5 投诉 </w:t>
      </w:r>
    </w:p>
    <w:p w14:paraId="74903A80">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8.5.1 投标人或其他利害关系人认为本次招标活动违反法律、法规和规章规定的，可以自知道或应该知道之日起10日内向有关监督部门投诉。投诉应有明确的请求何必要的证明材料。监督部门的联系方式见投标人须知前附表。 </w:t>
      </w:r>
    </w:p>
    <w:p w14:paraId="40352464">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8.5.2 投标人或其他利害关系人对招标文件、开标和评标结果提出投诉的，应按照投标人须知第2.4款、第5.3款的规定先向招标人提出异议、异议答复期间不计算在第8.5.1项规定的期限内。</w:t>
      </w:r>
      <w:bookmarkStart w:id="18" w:name="_Toc60127703"/>
    </w:p>
    <w:p w14:paraId="52D9CF41">
      <w:pPr>
        <w:pageBreakBefore w:val="0"/>
        <w:widowControl/>
        <w:kinsoku/>
        <w:wordWrap w:val="0"/>
        <w:overflowPunct/>
        <w:bidi w:val="0"/>
        <w:spacing w:line="360" w:lineRule="auto"/>
        <w:ind w:firstLine="482" w:firstLineChars="20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9</w:t>
      </w:r>
      <w:r>
        <w:rPr>
          <w:rFonts w:hint="eastAsia" w:ascii="宋体" w:hAnsi="宋体" w:eastAsia="宋体" w:cs="宋体"/>
          <w:b/>
          <w:bCs/>
          <w:color w:val="000000"/>
          <w:kern w:val="0"/>
          <w:sz w:val="24"/>
          <w:szCs w:val="24"/>
          <w:highlight w:val="none"/>
        </w:rPr>
        <w:t>.重新招标</w:t>
      </w:r>
      <w:bookmarkEnd w:id="18"/>
    </w:p>
    <w:p w14:paraId="15B7B40D">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bookmarkStart w:id="19" w:name="_Toc60127704"/>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.1重新招标</w:t>
      </w:r>
      <w:bookmarkEnd w:id="19"/>
    </w:p>
    <w:p w14:paraId="0A4D4812">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有下列情形之一的，招标人将重新招标：</w:t>
      </w:r>
    </w:p>
    <w:p w14:paraId="3CBF158D">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（1）投标截止时间止，投标人少于3个的；</w:t>
      </w:r>
    </w:p>
    <w:p w14:paraId="5B0020F9">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（2）经评标委员会评审后否决所有投标的；</w:t>
      </w:r>
    </w:p>
    <w:p w14:paraId="73C6A2E7">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（3）同意延长投标有效期的投标人少于3个的；</w:t>
      </w:r>
    </w:p>
    <w:p w14:paraId="57AA1121">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（4）中标候选人均未与招标人签订合同的；</w:t>
      </w:r>
    </w:p>
    <w:p w14:paraId="229B277E">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国有资金占控股或者主导地位的依法必须进行招标的项目，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6168EEFD">
      <w:pPr>
        <w:pageBreakBefore w:val="0"/>
        <w:widowControl/>
        <w:kinsoku/>
        <w:wordWrap w:val="0"/>
        <w:overflowPunct/>
        <w:bidi w:val="0"/>
        <w:spacing w:line="360" w:lineRule="auto"/>
        <w:ind w:firstLine="482" w:firstLineChars="200"/>
        <w:jc w:val="left"/>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 xml:space="preserve">10. 是否采用电子招标投标 </w:t>
      </w:r>
    </w:p>
    <w:p w14:paraId="12F5F08B">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本招标项目是否采用电子招标投标方式，见投标人须知前附表。 </w:t>
      </w:r>
    </w:p>
    <w:p w14:paraId="265987F0">
      <w:pPr>
        <w:pageBreakBefore w:val="0"/>
        <w:widowControl/>
        <w:kinsoku/>
        <w:wordWrap w:val="0"/>
        <w:overflowPunct/>
        <w:bidi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color w:val="000000"/>
          <w:kern w:val="0"/>
          <w:sz w:val="24"/>
          <w:szCs w:val="24"/>
          <w:highlight w:val="none"/>
        </w:rPr>
        <w:t>1</w:t>
      </w:r>
      <w:r>
        <w:rPr>
          <w:rFonts w:hint="eastAsia" w:ascii="宋体" w:hAnsi="宋体" w:eastAsia="宋体" w:cs="宋体"/>
          <w:b/>
          <w:color w:val="000000"/>
          <w:kern w:val="0"/>
          <w:sz w:val="24"/>
          <w:szCs w:val="24"/>
          <w:highlight w:val="none"/>
          <w:lang w:val="en-US" w:eastAsia="zh-CN"/>
        </w:rPr>
        <w:t>1</w:t>
      </w:r>
      <w:r>
        <w:rPr>
          <w:rFonts w:hint="eastAsia" w:ascii="宋体" w:hAnsi="宋体" w:eastAsia="宋体" w:cs="宋体"/>
          <w:b/>
          <w:color w:val="000000"/>
          <w:kern w:val="0"/>
          <w:sz w:val="24"/>
          <w:szCs w:val="24"/>
          <w:highlight w:val="none"/>
        </w:rPr>
        <w:t xml:space="preserve">. 需要补充的其他内容 </w:t>
      </w:r>
    </w:p>
    <w:p w14:paraId="1BCB6A90">
      <w:pPr>
        <w:pageBreakBefore w:val="0"/>
        <w:widowControl/>
        <w:kinsoku/>
        <w:wordWrap w:val="0"/>
        <w:overflowPunct/>
        <w:bidi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 xml:space="preserve">.1 自购买招标文件之日起，投标人应实时关注系统公告，以便及时收到招标人发布的招标信息，并及时向招标人或代理机构反馈信息，否则招标人不承担由此引起的一切后果。 </w:t>
      </w:r>
    </w:p>
    <w:p w14:paraId="35335B82">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需要补充的其他内容：见投标人须知前附表。</w:t>
      </w:r>
    </w:p>
    <w:p w14:paraId="413B320B">
      <w:pPr>
        <w:pStyle w:val="5"/>
        <w:pageBreakBefore w:val="0"/>
        <w:kinsoku/>
        <w:wordWrap w:val="0"/>
        <w:overflowPunct/>
        <w:bidi w:val="0"/>
        <w:rPr>
          <w:rFonts w:hint="eastAsia" w:ascii="宋体" w:hAnsi="宋体" w:eastAsia="宋体" w:cs="宋体"/>
          <w:color w:val="000000"/>
          <w:kern w:val="0"/>
          <w:sz w:val="24"/>
          <w:szCs w:val="24"/>
          <w:highlight w:val="none"/>
        </w:rPr>
      </w:pPr>
    </w:p>
    <w:p w14:paraId="24EE5E34">
      <w:pPr>
        <w:pStyle w:val="2"/>
        <w:rPr>
          <w:rFonts w:hint="eastAsia" w:ascii="宋体" w:hAnsi="宋体" w:eastAsia="宋体" w:cs="宋体"/>
          <w:color w:val="000000"/>
          <w:kern w:val="0"/>
          <w:sz w:val="24"/>
          <w:szCs w:val="24"/>
          <w:highlight w:val="none"/>
        </w:rPr>
      </w:pPr>
    </w:p>
    <w:p w14:paraId="1D5F76E1">
      <w:pPr>
        <w:pStyle w:val="18"/>
        <w:rPr>
          <w:rFonts w:hint="eastAsia" w:ascii="宋体" w:hAnsi="宋体" w:eastAsia="宋体" w:cs="宋体"/>
          <w:color w:val="000000"/>
          <w:kern w:val="0"/>
          <w:sz w:val="24"/>
          <w:szCs w:val="24"/>
          <w:highlight w:val="none"/>
        </w:rPr>
      </w:pPr>
    </w:p>
    <w:p w14:paraId="13EC77C2">
      <w:pPr>
        <w:rPr>
          <w:rFonts w:hint="eastAsia" w:ascii="宋体" w:hAnsi="宋体" w:eastAsia="宋体" w:cs="宋体"/>
          <w:color w:val="000000"/>
          <w:kern w:val="0"/>
          <w:sz w:val="24"/>
          <w:szCs w:val="24"/>
          <w:highlight w:val="none"/>
        </w:rPr>
      </w:pPr>
    </w:p>
    <w:p w14:paraId="7F73B484">
      <w:pPr>
        <w:pStyle w:val="4"/>
        <w:rPr>
          <w:rFonts w:hint="eastAsia" w:ascii="宋体" w:hAnsi="宋体" w:eastAsia="宋体" w:cs="宋体"/>
          <w:color w:val="000000"/>
          <w:kern w:val="0"/>
          <w:sz w:val="24"/>
          <w:szCs w:val="24"/>
          <w:highlight w:val="none"/>
        </w:rPr>
      </w:pPr>
    </w:p>
    <w:p w14:paraId="46952573">
      <w:pPr>
        <w:pStyle w:val="4"/>
        <w:rPr>
          <w:rFonts w:hint="eastAsia" w:ascii="宋体" w:hAnsi="宋体" w:eastAsia="宋体" w:cs="宋体"/>
          <w:color w:val="000000"/>
          <w:kern w:val="0"/>
          <w:sz w:val="24"/>
          <w:szCs w:val="24"/>
          <w:highlight w:val="none"/>
        </w:rPr>
      </w:pPr>
    </w:p>
    <w:p w14:paraId="4298176D">
      <w:pPr>
        <w:pStyle w:val="4"/>
        <w:rPr>
          <w:rFonts w:hint="eastAsia" w:ascii="宋体" w:hAnsi="宋体" w:eastAsia="宋体" w:cs="宋体"/>
          <w:color w:val="000000"/>
          <w:kern w:val="0"/>
          <w:sz w:val="24"/>
          <w:szCs w:val="24"/>
          <w:highlight w:val="none"/>
        </w:rPr>
      </w:pPr>
    </w:p>
    <w:p w14:paraId="61FD7C53">
      <w:pPr>
        <w:pStyle w:val="4"/>
        <w:rPr>
          <w:rFonts w:hint="eastAsia" w:ascii="宋体" w:hAnsi="宋体" w:eastAsia="宋体" w:cs="宋体"/>
          <w:color w:val="000000"/>
          <w:kern w:val="0"/>
          <w:sz w:val="24"/>
          <w:szCs w:val="24"/>
          <w:highlight w:val="none"/>
        </w:rPr>
      </w:pPr>
    </w:p>
    <w:p w14:paraId="2931DEE3">
      <w:pPr>
        <w:pStyle w:val="4"/>
        <w:rPr>
          <w:rFonts w:hint="eastAsia" w:ascii="宋体" w:hAnsi="宋体" w:eastAsia="宋体" w:cs="宋体"/>
          <w:color w:val="000000"/>
          <w:kern w:val="0"/>
          <w:sz w:val="24"/>
          <w:szCs w:val="24"/>
          <w:highlight w:val="none"/>
        </w:rPr>
      </w:pPr>
    </w:p>
    <w:p w14:paraId="09DA278D">
      <w:pPr>
        <w:pStyle w:val="4"/>
        <w:rPr>
          <w:rFonts w:hint="eastAsia" w:ascii="宋体" w:hAnsi="宋体" w:eastAsia="宋体" w:cs="宋体"/>
          <w:color w:val="000000"/>
          <w:kern w:val="0"/>
          <w:sz w:val="24"/>
          <w:szCs w:val="24"/>
          <w:highlight w:val="none"/>
        </w:rPr>
      </w:pPr>
    </w:p>
    <w:p w14:paraId="292E933C">
      <w:pPr>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en-US"/>
        </w:rPr>
        <w:t>附件</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en-US"/>
        </w:rPr>
        <w:t>：河南省政府采购合同融资政策告知函</w:t>
      </w:r>
    </w:p>
    <w:p w14:paraId="581D8172">
      <w:pPr>
        <w:adjustRightInd w:val="0"/>
        <w:snapToGrid w:val="0"/>
        <w:spacing w:line="360" w:lineRule="auto"/>
        <w:ind w:firstLine="422" w:firstLineChars="200"/>
        <w:jc w:val="center"/>
        <w:rPr>
          <w:rFonts w:hint="eastAsia" w:ascii="宋体" w:hAnsi="宋体" w:eastAsia="宋体" w:cs="宋体"/>
          <w:b/>
          <w:bCs/>
          <w:color w:val="auto"/>
          <w:kern w:val="0"/>
          <w:sz w:val="21"/>
          <w:szCs w:val="21"/>
          <w:highlight w:val="none"/>
          <w:lang w:eastAsia="en-US"/>
        </w:rPr>
      </w:pPr>
      <w:bookmarkStart w:id="20" w:name="_Toc7567"/>
      <w:bookmarkStart w:id="21" w:name="_Toc19399"/>
    </w:p>
    <w:p w14:paraId="31FD5331">
      <w:pPr>
        <w:adjustRightInd w:val="0"/>
        <w:snapToGrid w:val="0"/>
        <w:spacing w:line="360" w:lineRule="auto"/>
        <w:ind w:firstLine="422" w:firstLineChars="200"/>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b/>
          <w:bCs/>
          <w:color w:val="auto"/>
          <w:kern w:val="0"/>
          <w:sz w:val="21"/>
          <w:szCs w:val="21"/>
          <w:highlight w:val="none"/>
          <w:lang w:eastAsia="en-US"/>
        </w:rPr>
        <w:t>河南省政府采购合同融资政策告知函</w:t>
      </w:r>
      <w:bookmarkEnd w:id="20"/>
      <w:bookmarkEnd w:id="21"/>
    </w:p>
    <w:p w14:paraId="22650E91">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eastAsia="en-US"/>
        </w:rPr>
      </w:pPr>
    </w:p>
    <w:p w14:paraId="3FE49FC5">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各</w:t>
      </w: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lang w:eastAsia="en-US"/>
        </w:rPr>
        <w:t>：</w:t>
      </w:r>
    </w:p>
    <w:p w14:paraId="56607ECB">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欢迎贵公司参与河南省政府采购活动！</w:t>
      </w:r>
    </w:p>
    <w:p w14:paraId="7956D3EF">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政府采购合同融资是河南省财政厅支持中小微企业发展，针对参与政府采购活动的</w:t>
      </w: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lang w:eastAsia="en-US"/>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7D728791">
      <w:pPr>
        <w:autoSpaceDE w:val="0"/>
        <w:autoSpaceDN w:val="0"/>
        <w:adjustRightInd w:val="0"/>
        <w:snapToGrid w:val="0"/>
        <w:spacing w:before="240" w:after="60" w:line="360" w:lineRule="auto"/>
        <w:ind w:firstLine="420" w:firstLineChars="200"/>
        <w:jc w:val="left"/>
        <w:rPr>
          <w:rFonts w:hint="eastAsia" w:ascii="宋体" w:hAnsi="宋体" w:eastAsia="宋体" w:cs="宋体"/>
          <w:color w:val="auto"/>
          <w:sz w:val="21"/>
          <w:szCs w:val="21"/>
          <w:highlight w:val="none"/>
        </w:rPr>
      </w:pPr>
      <w:bookmarkStart w:id="22" w:name="_Toc15196"/>
      <w:r>
        <w:rPr>
          <w:rFonts w:hint="eastAsia" w:ascii="宋体" w:hAnsi="宋体" w:eastAsia="宋体" w:cs="宋体"/>
          <w:color w:val="auto"/>
          <w:sz w:val="21"/>
          <w:szCs w:val="21"/>
          <w:highlight w:val="none"/>
        </w:rPr>
        <w:t>贷款渠道和提供贷款的金融机构，可在河南省政府采购网“河南省政府采购合同融资平台”查询联系。</w:t>
      </w:r>
      <w:bookmarkEnd w:id="22"/>
    </w:p>
    <w:p w14:paraId="4B4F7AF4">
      <w:pPr>
        <w:jc w:val="left"/>
        <w:rPr>
          <w:rFonts w:hint="eastAsia" w:ascii="宋体" w:hAnsi="宋体" w:eastAsia="宋体" w:cs="宋体"/>
          <w:color w:val="auto"/>
          <w:kern w:val="0"/>
          <w:sz w:val="21"/>
          <w:szCs w:val="21"/>
          <w:highlight w:val="none"/>
          <w:lang w:eastAsia="en-US"/>
        </w:rPr>
      </w:pPr>
    </w:p>
    <w:p w14:paraId="74821C71">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F3EBC2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2B34E2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卢氏县政府采购合同融资政策告知书各供应商:</w:t>
      </w:r>
    </w:p>
    <w:p w14:paraId="364E0C1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673A671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提醒:该告知书仅统计了我县部分可以提供线上融资的金融机构，凡参与我县政府采购项目，有融资需求的本地或外地中标(中标)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79F774D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联系电话:0398-7863556</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2"/>
        <w:gridCol w:w="3053"/>
        <w:gridCol w:w="3136"/>
      </w:tblGrid>
      <w:tr w14:paraId="3483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noWrap w:val="0"/>
            <w:vAlign w:val="center"/>
          </w:tcPr>
          <w:p w14:paraId="36C41AE5">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单位名称</w:t>
            </w:r>
          </w:p>
        </w:tc>
        <w:tc>
          <w:tcPr>
            <w:tcW w:w="3304" w:type="dxa"/>
            <w:noWrap w:val="0"/>
            <w:vAlign w:val="center"/>
          </w:tcPr>
          <w:p w14:paraId="34B509A0">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联系人</w:t>
            </w:r>
          </w:p>
        </w:tc>
        <w:tc>
          <w:tcPr>
            <w:tcW w:w="3304" w:type="dxa"/>
            <w:noWrap w:val="0"/>
            <w:vAlign w:val="center"/>
          </w:tcPr>
          <w:p w14:paraId="223ABBFC">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联系方式</w:t>
            </w:r>
          </w:p>
        </w:tc>
      </w:tr>
      <w:tr w14:paraId="3F9D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noWrap w:val="0"/>
            <w:vAlign w:val="center"/>
          </w:tcPr>
          <w:p w14:paraId="2C1D0B47">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中国建设银行股份有限公司卢氏支行</w:t>
            </w:r>
          </w:p>
        </w:tc>
        <w:tc>
          <w:tcPr>
            <w:tcW w:w="3304" w:type="dxa"/>
            <w:noWrap w:val="0"/>
            <w:vAlign w:val="center"/>
          </w:tcPr>
          <w:p w14:paraId="3A15122F">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张江涛</w:t>
            </w:r>
          </w:p>
        </w:tc>
        <w:tc>
          <w:tcPr>
            <w:tcW w:w="3304" w:type="dxa"/>
            <w:noWrap w:val="0"/>
            <w:vAlign w:val="center"/>
          </w:tcPr>
          <w:p w14:paraId="62CA75D4">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18739850204</w:t>
            </w:r>
          </w:p>
        </w:tc>
      </w:tr>
      <w:tr w14:paraId="7D1B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noWrap w:val="0"/>
            <w:vAlign w:val="center"/>
          </w:tcPr>
          <w:p w14:paraId="183DDDA7">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中国农业银行股份有限公司卢氏县支行</w:t>
            </w:r>
          </w:p>
        </w:tc>
        <w:tc>
          <w:tcPr>
            <w:tcW w:w="3304" w:type="dxa"/>
            <w:noWrap w:val="0"/>
            <w:vAlign w:val="center"/>
          </w:tcPr>
          <w:p w14:paraId="4232A427">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代仁旺</w:t>
            </w:r>
          </w:p>
        </w:tc>
        <w:tc>
          <w:tcPr>
            <w:tcW w:w="3304" w:type="dxa"/>
            <w:noWrap w:val="0"/>
            <w:vAlign w:val="center"/>
          </w:tcPr>
          <w:p w14:paraId="3ACFF463">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18939062604</w:t>
            </w:r>
          </w:p>
        </w:tc>
      </w:tr>
      <w:tr w14:paraId="7021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noWrap w:val="0"/>
            <w:vAlign w:val="center"/>
          </w:tcPr>
          <w:p w14:paraId="273777B4">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中原银行股份有限公司卢氏支行</w:t>
            </w:r>
          </w:p>
        </w:tc>
        <w:tc>
          <w:tcPr>
            <w:tcW w:w="3304" w:type="dxa"/>
            <w:noWrap w:val="0"/>
            <w:vAlign w:val="center"/>
          </w:tcPr>
          <w:p w14:paraId="00C2BE38">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李 博</w:t>
            </w:r>
          </w:p>
        </w:tc>
        <w:tc>
          <w:tcPr>
            <w:tcW w:w="3304" w:type="dxa"/>
            <w:noWrap w:val="0"/>
            <w:vAlign w:val="center"/>
          </w:tcPr>
          <w:p w14:paraId="2A478416">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15839857887</w:t>
            </w:r>
          </w:p>
        </w:tc>
      </w:tr>
    </w:tbl>
    <w:p w14:paraId="0337DB74">
      <w:pPr>
        <w:pStyle w:val="2"/>
        <w:rPr>
          <w:rFonts w:hint="eastAsia"/>
        </w:rPr>
      </w:pPr>
    </w:p>
    <w:p w14:paraId="4A9C7B77">
      <w:pPr>
        <w:pStyle w:val="5"/>
        <w:rPr>
          <w:rFonts w:hint="eastAsia"/>
        </w:rPr>
      </w:pPr>
    </w:p>
    <w:p w14:paraId="67CEFBF1">
      <w:pPr>
        <w:pStyle w:val="2"/>
        <w:rPr>
          <w:rFonts w:hint="eastAsia"/>
        </w:rPr>
      </w:pPr>
    </w:p>
    <w:p w14:paraId="247472DE">
      <w:pPr>
        <w:pStyle w:val="5"/>
        <w:rPr>
          <w:rFonts w:hint="eastAsia"/>
        </w:rPr>
      </w:pPr>
    </w:p>
    <w:p w14:paraId="72E09FAA">
      <w:pPr>
        <w:pStyle w:val="2"/>
        <w:rPr>
          <w:rFonts w:hint="eastAsia"/>
        </w:rPr>
      </w:pPr>
    </w:p>
    <w:p w14:paraId="368E4857">
      <w:pPr>
        <w:pStyle w:val="5"/>
        <w:rPr>
          <w:rFonts w:hint="eastAsia"/>
        </w:rPr>
      </w:pPr>
    </w:p>
    <w:p w14:paraId="6FC106B9">
      <w:pPr>
        <w:pStyle w:val="2"/>
        <w:rPr>
          <w:rFonts w:hint="eastAsia"/>
        </w:rPr>
      </w:pPr>
    </w:p>
    <w:p w14:paraId="63C370EE">
      <w:pPr>
        <w:pageBreakBefore w:val="0"/>
        <w:kinsoku/>
        <w:wordWrap w:val="0"/>
        <w:overflowPunct/>
        <w:bidi w:val="0"/>
        <w:spacing w:line="360" w:lineRule="auto"/>
        <w:jc w:val="center"/>
        <w:outlineLvl w:val="0"/>
        <w:rPr>
          <w:rFonts w:ascii="Arial" w:hAnsi="Arial" w:eastAsia="宋体" w:cs="宋体"/>
          <w:bCs/>
          <w:sz w:val="40"/>
          <w:szCs w:val="40"/>
          <w:highlight w:val="none"/>
        </w:rPr>
      </w:pPr>
      <w:bookmarkStart w:id="23" w:name="_Toc27576"/>
      <w:bookmarkStart w:id="24" w:name="_Toc296"/>
      <w:bookmarkStart w:id="25" w:name="_Toc463691035"/>
      <w:bookmarkStart w:id="26" w:name="_Toc10866"/>
      <w:r>
        <w:rPr>
          <w:rFonts w:hint="eastAsia" w:ascii="宋体" w:hAnsi="宋体" w:eastAsia="宋体" w:cs="宋体"/>
          <w:b/>
          <w:sz w:val="44"/>
          <w:szCs w:val="52"/>
          <w:highlight w:val="none"/>
        </w:rPr>
        <w:t>第三章  评标办法（综合评分法）</w:t>
      </w:r>
      <w:bookmarkEnd w:id="23"/>
      <w:bookmarkEnd w:id="24"/>
      <w:bookmarkEnd w:id="25"/>
      <w:bookmarkEnd w:id="26"/>
    </w:p>
    <w:p w14:paraId="01E7EFCA">
      <w:pPr>
        <w:pageBreakBefore w:val="0"/>
        <w:kinsoku/>
        <w:wordWrap w:val="0"/>
        <w:overflowPunct/>
        <w:bidi w:val="0"/>
        <w:jc w:val="center"/>
        <w:outlineLvl w:val="1"/>
        <w:rPr>
          <w:rFonts w:ascii="宋体" w:hAnsi="宋体" w:eastAsia="宋体" w:cs="宋体"/>
          <w:b/>
          <w:sz w:val="40"/>
          <w:szCs w:val="40"/>
          <w:highlight w:val="none"/>
        </w:rPr>
      </w:pPr>
      <w:bookmarkStart w:id="27" w:name="_Toc489602183"/>
      <w:bookmarkStart w:id="28" w:name="_Toc463691036"/>
      <w:bookmarkStart w:id="29" w:name="_Toc11938"/>
      <w:bookmarkStart w:id="30" w:name="_Toc2987"/>
      <w:bookmarkStart w:id="31" w:name="_Toc4603"/>
      <w:bookmarkStart w:id="32" w:name="_Toc3096"/>
      <w:bookmarkStart w:id="33" w:name="_Toc3867"/>
      <w:r>
        <w:rPr>
          <w:rFonts w:hint="eastAsia" w:ascii="宋体" w:hAnsi="宋体" w:eastAsia="宋体" w:cs="宋体"/>
          <w:b/>
          <w:sz w:val="40"/>
          <w:szCs w:val="40"/>
          <w:highlight w:val="none"/>
        </w:rPr>
        <w:t>评标办法前附表</w:t>
      </w:r>
      <w:bookmarkEnd w:id="27"/>
      <w:bookmarkEnd w:id="28"/>
      <w:bookmarkEnd w:id="29"/>
      <w:bookmarkEnd w:id="30"/>
      <w:bookmarkEnd w:id="31"/>
      <w:bookmarkEnd w:id="32"/>
      <w:bookmarkEnd w:id="33"/>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460"/>
        <w:gridCol w:w="155"/>
        <w:gridCol w:w="183"/>
        <w:gridCol w:w="65"/>
        <w:gridCol w:w="447"/>
        <w:gridCol w:w="517"/>
        <w:gridCol w:w="272"/>
        <w:gridCol w:w="787"/>
        <w:gridCol w:w="272"/>
        <w:gridCol w:w="290"/>
        <w:gridCol w:w="705"/>
        <w:gridCol w:w="1880"/>
        <w:gridCol w:w="835"/>
        <w:gridCol w:w="1721"/>
      </w:tblGrid>
      <w:tr w14:paraId="5226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jc w:val="center"/>
        </w:trPr>
        <w:tc>
          <w:tcPr>
            <w:tcW w:w="2059" w:type="pct"/>
            <w:gridSpan w:val="10"/>
            <w:noWrap w:val="0"/>
            <w:vAlign w:val="center"/>
          </w:tcPr>
          <w:p w14:paraId="596A00D2">
            <w:pPr>
              <w:pageBreakBefore w:val="0"/>
              <w:widowControl/>
              <w:kinsoku/>
              <w:wordWrap w:val="0"/>
              <w:overflowPunct/>
              <w:bidi w:val="0"/>
              <w:jc w:val="center"/>
              <w:rPr>
                <w:rFonts w:ascii="宋体" w:hAnsi="宋体" w:eastAsia="宋体" w:cs="Times New Roman"/>
                <w:b/>
                <w:bCs/>
                <w:sz w:val="22"/>
                <w:szCs w:val="21"/>
                <w:highlight w:val="none"/>
              </w:rPr>
            </w:pPr>
            <w:r>
              <w:rPr>
                <w:rFonts w:hint="eastAsia" w:ascii="宋体" w:hAnsi="宋体" w:eastAsia="宋体" w:cs="宋体"/>
                <w:b/>
                <w:bCs/>
                <w:color w:val="000000"/>
                <w:kern w:val="0"/>
                <w:sz w:val="28"/>
                <w:szCs w:val="28"/>
                <w:highlight w:val="none"/>
              </w:rPr>
              <w:t>条款号</w:t>
            </w:r>
          </w:p>
        </w:tc>
        <w:tc>
          <w:tcPr>
            <w:tcW w:w="2940" w:type="pct"/>
            <w:gridSpan w:val="5"/>
            <w:noWrap w:val="0"/>
            <w:vAlign w:val="center"/>
          </w:tcPr>
          <w:p w14:paraId="3AE4CCDF">
            <w:pPr>
              <w:pageBreakBefore w:val="0"/>
              <w:widowControl/>
              <w:kinsoku/>
              <w:wordWrap w:val="0"/>
              <w:overflowPunct/>
              <w:bidi w:val="0"/>
              <w:jc w:val="center"/>
              <w:rPr>
                <w:rFonts w:ascii="宋体" w:hAnsi="宋体" w:eastAsia="宋体" w:cs="Times New Roman"/>
                <w:b/>
                <w:bCs/>
                <w:sz w:val="22"/>
                <w:szCs w:val="21"/>
                <w:highlight w:val="none"/>
              </w:rPr>
            </w:pPr>
            <w:r>
              <w:rPr>
                <w:rFonts w:hint="eastAsia" w:ascii="宋体" w:hAnsi="宋体" w:eastAsia="宋体" w:cs="Times New Roman"/>
                <w:b/>
                <w:bCs/>
                <w:sz w:val="28"/>
                <w:szCs w:val="28"/>
                <w:highlight w:val="none"/>
              </w:rPr>
              <w:t>评审因素与标准</w:t>
            </w:r>
          </w:p>
        </w:tc>
      </w:tr>
      <w:tr w14:paraId="25F5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gridSpan w:val="2"/>
            <w:noWrap w:val="0"/>
            <w:vAlign w:val="center"/>
          </w:tcPr>
          <w:p w14:paraId="0C2C2236">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1</w:t>
            </w:r>
          </w:p>
        </w:tc>
        <w:tc>
          <w:tcPr>
            <w:tcW w:w="1460" w:type="pct"/>
            <w:gridSpan w:val="8"/>
            <w:noWrap w:val="0"/>
            <w:vAlign w:val="center"/>
          </w:tcPr>
          <w:p w14:paraId="2A88108A">
            <w:pPr>
              <w:pageBreakBefore w:val="0"/>
              <w:widowControl/>
              <w:kinsoku/>
              <w:wordWrap w:val="0"/>
              <w:overflowPunct/>
              <w:bidi w:val="0"/>
              <w:jc w:val="center"/>
              <w:rPr>
                <w:rFonts w:ascii="宋体" w:hAnsi="宋体" w:eastAsia="宋体" w:cs="Times New Roman"/>
                <w:szCs w:val="20"/>
                <w:highlight w:val="none"/>
              </w:rPr>
            </w:pPr>
            <w:r>
              <w:rPr>
                <w:rFonts w:hint="eastAsia" w:ascii="宋体" w:hAnsi="宋体" w:eastAsia="宋体" w:cs="宋体"/>
                <w:color w:val="000000"/>
                <w:kern w:val="0"/>
                <w:sz w:val="24"/>
                <w:szCs w:val="24"/>
                <w:highlight w:val="none"/>
              </w:rPr>
              <w:t>评标方法</w:t>
            </w:r>
          </w:p>
        </w:tc>
        <w:tc>
          <w:tcPr>
            <w:tcW w:w="2940" w:type="pct"/>
            <w:gridSpan w:val="5"/>
            <w:noWrap w:val="0"/>
            <w:vAlign w:val="top"/>
          </w:tcPr>
          <w:p w14:paraId="0D26C1D6">
            <w:pPr>
              <w:pageBreakBefore w:val="0"/>
              <w:widowControl/>
              <w:kinsoku/>
              <w:wordWrap w:val="0"/>
              <w:overflowPunct/>
              <w:bidi w:val="0"/>
              <w:spacing w:line="400" w:lineRule="exact"/>
              <w:jc w:val="left"/>
              <w:rPr>
                <w:rFonts w:ascii="宋体" w:hAnsi="宋体" w:eastAsia="宋体" w:cs="Times New Roman"/>
                <w:szCs w:val="20"/>
                <w:highlight w:val="none"/>
              </w:rPr>
            </w:pPr>
            <w:r>
              <w:rPr>
                <w:rFonts w:hint="eastAsia" w:ascii="宋体" w:hAnsi="宋体" w:eastAsia="宋体" w:cs="宋体"/>
                <w:color w:val="000000"/>
                <w:kern w:val="0"/>
                <w:sz w:val="24"/>
                <w:szCs w:val="24"/>
                <w:highlight w:val="none"/>
              </w:rPr>
              <w:t xml:space="preserve">综合评分相等时，评标委员会依次按照以下顺序推荐中标候选人或确定中标人；  </w:t>
            </w:r>
          </w:p>
          <w:p w14:paraId="5A8FE2D2">
            <w:pPr>
              <w:pageBreakBefore w:val="0"/>
              <w:widowControl/>
              <w:kinsoku/>
              <w:wordWrap w:val="0"/>
              <w:overflowPunct/>
              <w:bidi w:val="0"/>
              <w:spacing w:line="400" w:lineRule="exact"/>
              <w:jc w:val="left"/>
              <w:rPr>
                <w:rFonts w:ascii="宋体" w:hAnsi="宋体" w:eastAsia="宋体" w:cs="Times New Roman"/>
                <w:szCs w:val="20"/>
                <w:highlight w:val="none"/>
              </w:rPr>
            </w:pPr>
            <w:r>
              <w:rPr>
                <w:rFonts w:hint="eastAsia" w:ascii="宋体" w:hAnsi="宋体" w:eastAsia="宋体" w:cs="宋体"/>
                <w:color w:val="000000"/>
                <w:kern w:val="0"/>
                <w:sz w:val="24"/>
                <w:szCs w:val="24"/>
                <w:highlight w:val="none"/>
              </w:rPr>
              <w:t>商务和技术得分较高的投标人优先；</w:t>
            </w:r>
          </w:p>
        </w:tc>
      </w:tr>
      <w:tr w14:paraId="3139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98" w:type="pct"/>
            <w:gridSpan w:val="2"/>
            <w:vMerge w:val="restart"/>
            <w:noWrap w:val="0"/>
            <w:vAlign w:val="center"/>
          </w:tcPr>
          <w:p w14:paraId="67B81396">
            <w:pPr>
              <w:pageBreakBefore w:val="0"/>
              <w:widowControl/>
              <w:kinsoku/>
              <w:wordWrap w:val="0"/>
              <w:overflowPunct/>
              <w:bidi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2.1.1</w:t>
            </w:r>
          </w:p>
          <w:p w14:paraId="62C9CA15">
            <w:pPr>
              <w:pageBreakBefore w:val="0"/>
              <w:widowControl/>
              <w:kinsoku/>
              <w:wordWrap w:val="0"/>
              <w:overflowPunct/>
              <w:bidi w:val="0"/>
              <w:jc w:val="center"/>
              <w:rPr>
                <w:rFonts w:ascii="宋体" w:hAnsi="宋体" w:eastAsia="宋体" w:cs="Times New Roman"/>
                <w:szCs w:val="20"/>
                <w:highlight w:val="none"/>
              </w:rPr>
            </w:pPr>
          </w:p>
        </w:tc>
        <w:tc>
          <w:tcPr>
            <w:tcW w:w="460" w:type="pct"/>
            <w:gridSpan w:val="4"/>
            <w:vMerge w:val="restart"/>
            <w:noWrap w:val="0"/>
            <w:vAlign w:val="center"/>
          </w:tcPr>
          <w:p w14:paraId="7D4B05AF">
            <w:pPr>
              <w:pageBreakBefore w:val="0"/>
              <w:widowControl/>
              <w:kinsoku/>
              <w:wordWrap w:val="0"/>
              <w:overflowPunct/>
              <w:bidi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形式评审与响应性评审标准</w:t>
            </w:r>
          </w:p>
          <w:p w14:paraId="5B1E8284">
            <w:pPr>
              <w:pageBreakBefore w:val="0"/>
              <w:widowControl/>
              <w:kinsoku/>
              <w:wordWrap w:val="0"/>
              <w:overflowPunct/>
              <w:bidi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（第一信封）</w:t>
            </w:r>
          </w:p>
        </w:tc>
        <w:tc>
          <w:tcPr>
            <w:tcW w:w="1000" w:type="pct"/>
            <w:gridSpan w:val="4"/>
            <w:noWrap w:val="0"/>
            <w:vAlign w:val="center"/>
          </w:tcPr>
          <w:p w14:paraId="63BF3218">
            <w:pPr>
              <w:pageBreakBefore w:val="0"/>
              <w:widowControl/>
              <w:kinsoku/>
              <w:wordWrap w:val="0"/>
              <w:overflowPunct/>
              <w:bidi w:val="0"/>
              <w:jc w:val="center"/>
              <w:rPr>
                <w:rFonts w:ascii="宋体" w:hAnsi="宋体" w:eastAsia="宋体" w:cs="Times New Roman"/>
                <w:szCs w:val="20"/>
                <w:highlight w:val="none"/>
              </w:rPr>
            </w:pPr>
            <w:r>
              <w:rPr>
                <w:rFonts w:hint="eastAsia" w:ascii="宋体" w:hAnsi="宋体" w:eastAsia="宋体" w:cs="宋体"/>
                <w:color w:val="000000"/>
                <w:kern w:val="0"/>
                <w:sz w:val="24"/>
                <w:szCs w:val="24"/>
                <w:highlight w:val="none"/>
              </w:rPr>
              <w:t>投标人名称</w:t>
            </w:r>
          </w:p>
        </w:tc>
        <w:tc>
          <w:tcPr>
            <w:tcW w:w="2940" w:type="pct"/>
            <w:gridSpan w:val="5"/>
            <w:noWrap w:val="0"/>
            <w:vAlign w:val="center"/>
          </w:tcPr>
          <w:p w14:paraId="6E3CEE98">
            <w:pPr>
              <w:pageBreakBefore w:val="0"/>
              <w:widowControl/>
              <w:kinsoku/>
              <w:wordWrap w:val="0"/>
              <w:overflowPunct/>
              <w:bidi w:val="0"/>
              <w:spacing w:line="400" w:lineRule="exact"/>
              <w:rPr>
                <w:rFonts w:ascii="宋体" w:hAnsi="宋体" w:eastAsia="宋体" w:cs="Times New Roman"/>
                <w:szCs w:val="20"/>
                <w:highlight w:val="none"/>
              </w:rPr>
            </w:pPr>
            <w:r>
              <w:rPr>
                <w:rFonts w:hint="eastAsia" w:ascii="宋体" w:hAnsi="宋体" w:eastAsia="宋体" w:cs="宋体"/>
                <w:color w:val="000000"/>
                <w:kern w:val="0"/>
                <w:sz w:val="24"/>
                <w:szCs w:val="24"/>
                <w:highlight w:val="none"/>
              </w:rPr>
              <w:t>与营业执照、资质证书一致；</w:t>
            </w:r>
          </w:p>
        </w:tc>
      </w:tr>
      <w:tr w14:paraId="64B6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8" w:type="pct"/>
            <w:gridSpan w:val="2"/>
            <w:vMerge w:val="continue"/>
            <w:noWrap w:val="0"/>
            <w:vAlign w:val="top"/>
          </w:tcPr>
          <w:p w14:paraId="2C4C4F53">
            <w:pPr>
              <w:pageBreakBefore w:val="0"/>
              <w:widowControl/>
              <w:kinsoku/>
              <w:wordWrap w:val="0"/>
              <w:overflowPunct/>
              <w:bidi w:val="0"/>
              <w:jc w:val="left"/>
              <w:rPr>
                <w:rFonts w:ascii="宋体" w:hAnsi="宋体" w:eastAsia="宋体" w:cs="Times New Roman"/>
                <w:szCs w:val="20"/>
                <w:highlight w:val="none"/>
              </w:rPr>
            </w:pPr>
          </w:p>
        </w:tc>
        <w:tc>
          <w:tcPr>
            <w:tcW w:w="460" w:type="pct"/>
            <w:gridSpan w:val="4"/>
            <w:vMerge w:val="continue"/>
            <w:noWrap w:val="0"/>
            <w:vAlign w:val="top"/>
          </w:tcPr>
          <w:p w14:paraId="5158A60C">
            <w:pPr>
              <w:pageBreakBefore w:val="0"/>
              <w:widowControl/>
              <w:kinsoku/>
              <w:wordWrap w:val="0"/>
              <w:overflowPunct/>
              <w:bidi w:val="0"/>
              <w:jc w:val="left"/>
              <w:rPr>
                <w:rFonts w:ascii="宋体" w:hAnsi="宋体" w:eastAsia="宋体" w:cs="Times New Roman"/>
                <w:szCs w:val="20"/>
                <w:highlight w:val="none"/>
              </w:rPr>
            </w:pPr>
          </w:p>
        </w:tc>
        <w:tc>
          <w:tcPr>
            <w:tcW w:w="1000" w:type="pct"/>
            <w:gridSpan w:val="4"/>
            <w:noWrap w:val="0"/>
            <w:vAlign w:val="center"/>
          </w:tcPr>
          <w:p w14:paraId="12D64B32">
            <w:pPr>
              <w:pageBreakBefore w:val="0"/>
              <w:widowControl/>
              <w:kinsoku/>
              <w:wordWrap w:val="0"/>
              <w:overflowPunct/>
              <w:bidi w:val="0"/>
              <w:jc w:val="center"/>
              <w:rPr>
                <w:rFonts w:ascii="宋体" w:hAnsi="宋体" w:eastAsia="宋体" w:cs="Times New Roman"/>
                <w:szCs w:val="20"/>
                <w:highlight w:val="none"/>
              </w:rPr>
            </w:pPr>
            <w:r>
              <w:rPr>
                <w:rFonts w:hint="eastAsia" w:ascii="宋体" w:hAnsi="宋体" w:eastAsia="宋体" w:cs="宋体"/>
                <w:color w:val="000000"/>
                <w:kern w:val="0"/>
                <w:sz w:val="24"/>
                <w:szCs w:val="24"/>
                <w:highlight w:val="none"/>
              </w:rPr>
              <w:t>投标函签字盖章</w:t>
            </w:r>
          </w:p>
        </w:tc>
        <w:tc>
          <w:tcPr>
            <w:tcW w:w="2940" w:type="pct"/>
            <w:gridSpan w:val="5"/>
            <w:noWrap w:val="0"/>
            <w:vAlign w:val="center"/>
          </w:tcPr>
          <w:p w14:paraId="7A8BA959">
            <w:pPr>
              <w:pageBreakBefore w:val="0"/>
              <w:kinsoku/>
              <w:wordWrap w:val="0"/>
              <w:overflowPunct/>
              <w:bidi w:val="0"/>
              <w:spacing w:line="400" w:lineRule="exact"/>
              <w:rPr>
                <w:rFonts w:ascii="宋体" w:hAnsi="宋体" w:eastAsia="宋体" w:cs="Times New Roman"/>
                <w:szCs w:val="20"/>
                <w:highlight w:val="none"/>
              </w:rPr>
            </w:pPr>
            <w:r>
              <w:rPr>
                <w:rFonts w:hint="eastAsia" w:ascii="宋体" w:hAnsi="宋体" w:eastAsia="宋体" w:cs="宋体"/>
                <w:color w:val="000000"/>
                <w:kern w:val="0"/>
                <w:sz w:val="24"/>
                <w:szCs w:val="24"/>
                <w:highlight w:val="none"/>
              </w:rPr>
              <w:t>符合第二章“投标人须知前附表”要求；</w:t>
            </w:r>
          </w:p>
        </w:tc>
      </w:tr>
      <w:tr w14:paraId="2234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98" w:type="pct"/>
            <w:gridSpan w:val="2"/>
            <w:vMerge w:val="continue"/>
            <w:noWrap w:val="0"/>
            <w:vAlign w:val="top"/>
          </w:tcPr>
          <w:p w14:paraId="5898E0D7">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top"/>
          </w:tcPr>
          <w:p w14:paraId="0E6C8755">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1000" w:type="pct"/>
            <w:gridSpan w:val="4"/>
            <w:noWrap w:val="0"/>
            <w:vAlign w:val="center"/>
          </w:tcPr>
          <w:p w14:paraId="566B747D">
            <w:pPr>
              <w:pageBreakBefore w:val="0"/>
              <w:widowControl/>
              <w:kinsoku/>
              <w:wordWrap w:val="0"/>
              <w:overflowPunct/>
              <w:bidi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投标文件格式</w:t>
            </w:r>
          </w:p>
        </w:tc>
        <w:tc>
          <w:tcPr>
            <w:tcW w:w="2940" w:type="pct"/>
            <w:gridSpan w:val="5"/>
            <w:noWrap w:val="0"/>
            <w:vAlign w:val="center"/>
          </w:tcPr>
          <w:p w14:paraId="0C864B77">
            <w:pPr>
              <w:pageBreakBefore w:val="0"/>
              <w:widowControl/>
              <w:kinsoku/>
              <w:wordWrap w:val="0"/>
              <w:overflowPunct/>
              <w:bidi w:val="0"/>
              <w:spacing w:line="400" w:lineRule="exact"/>
              <w:jc w:val="left"/>
              <w:rPr>
                <w:rFonts w:ascii="宋体" w:hAnsi="宋体" w:eastAsia="宋体" w:cs="Times New Roman"/>
                <w:szCs w:val="20"/>
                <w:highlight w:val="none"/>
              </w:rPr>
            </w:pPr>
            <w:r>
              <w:rPr>
                <w:rFonts w:hint="eastAsia" w:ascii="宋体" w:hAnsi="宋体" w:eastAsia="宋体" w:cs="宋体"/>
                <w:color w:val="000000"/>
                <w:kern w:val="0"/>
                <w:sz w:val="24"/>
                <w:szCs w:val="24"/>
                <w:highlight w:val="none"/>
              </w:rPr>
              <w:t>符合第</w:t>
            </w:r>
            <w:r>
              <w:rPr>
                <w:rFonts w:hint="eastAsia" w:ascii="宋体" w:hAnsi="宋体" w:eastAsia="宋体" w:cs="宋体"/>
                <w:color w:val="000000"/>
                <w:kern w:val="0"/>
                <w:sz w:val="24"/>
                <w:szCs w:val="24"/>
                <w:highlight w:val="none"/>
                <w:lang w:val="en-US" w:eastAsia="zh-CN"/>
              </w:rPr>
              <w:t>六</w:t>
            </w:r>
            <w:r>
              <w:rPr>
                <w:rFonts w:hint="eastAsia" w:ascii="宋体" w:hAnsi="宋体" w:eastAsia="宋体" w:cs="宋体"/>
                <w:color w:val="000000"/>
                <w:kern w:val="0"/>
                <w:sz w:val="24"/>
                <w:szCs w:val="24"/>
                <w:highlight w:val="none"/>
              </w:rPr>
              <w:t>章“投标文件格式（第一信封）”的要求；</w:t>
            </w:r>
          </w:p>
        </w:tc>
      </w:tr>
      <w:tr w14:paraId="616E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pct"/>
            <w:gridSpan w:val="2"/>
            <w:vMerge w:val="continue"/>
            <w:noWrap w:val="0"/>
            <w:vAlign w:val="top"/>
          </w:tcPr>
          <w:p w14:paraId="15A79DEA">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center"/>
          </w:tcPr>
          <w:p w14:paraId="6E3D941A">
            <w:pPr>
              <w:pageBreakBefore w:val="0"/>
              <w:widowControl/>
              <w:kinsoku/>
              <w:wordWrap w:val="0"/>
              <w:overflowPunct/>
              <w:bidi w:val="0"/>
              <w:jc w:val="center"/>
              <w:rPr>
                <w:rFonts w:ascii="宋体" w:hAnsi="宋体" w:eastAsia="宋体" w:cs="宋体"/>
                <w:color w:val="000000"/>
                <w:kern w:val="0"/>
                <w:sz w:val="24"/>
                <w:szCs w:val="24"/>
                <w:highlight w:val="none"/>
              </w:rPr>
            </w:pPr>
          </w:p>
        </w:tc>
        <w:tc>
          <w:tcPr>
            <w:tcW w:w="1000" w:type="pct"/>
            <w:gridSpan w:val="4"/>
            <w:noWrap w:val="0"/>
            <w:vAlign w:val="center"/>
          </w:tcPr>
          <w:p w14:paraId="2EC016FF">
            <w:pPr>
              <w:pageBreakBefore w:val="0"/>
              <w:kinsoku/>
              <w:wordWrap w:val="0"/>
              <w:overflowPunct/>
              <w:autoSpaceDE w:val="0"/>
              <w:autoSpaceDN w:val="0"/>
              <w:bidi w:val="0"/>
              <w:adjustRightInd w:val="0"/>
              <w:spacing w:line="240" w:lineRule="atLeast"/>
              <w:jc w:val="center"/>
              <w:rPr>
                <w:rFonts w:ascii="宋体" w:hAnsi="宋体" w:eastAsia="宋体" w:cs="宋体"/>
                <w:color w:val="000000"/>
                <w:kern w:val="0"/>
                <w:sz w:val="24"/>
                <w:szCs w:val="24"/>
                <w:highlight w:val="none"/>
              </w:rPr>
            </w:pPr>
            <w:r>
              <w:rPr>
                <w:rFonts w:hint="eastAsia" w:ascii="宋体" w:hAnsi="宋体" w:eastAsia="宋体" w:cs="Times New Roman"/>
                <w:sz w:val="24"/>
                <w:szCs w:val="24"/>
                <w:highlight w:val="none"/>
              </w:rPr>
              <w:t>投标范围</w:t>
            </w:r>
          </w:p>
        </w:tc>
        <w:tc>
          <w:tcPr>
            <w:tcW w:w="2940" w:type="pct"/>
            <w:gridSpan w:val="5"/>
            <w:noWrap w:val="0"/>
            <w:vAlign w:val="center"/>
          </w:tcPr>
          <w:p w14:paraId="07309D45">
            <w:pPr>
              <w:pageBreakBefore w:val="0"/>
              <w:kinsoku/>
              <w:wordWrap w:val="0"/>
              <w:overflowPunct/>
              <w:bidi w:val="0"/>
              <w:spacing w:line="400" w:lineRule="exact"/>
              <w:rPr>
                <w:rFonts w:ascii="宋体" w:hAnsi="宋体" w:eastAsia="宋体" w:cs="Times New Roman"/>
                <w:szCs w:val="20"/>
                <w:highlight w:val="none"/>
              </w:rPr>
            </w:pPr>
            <w:r>
              <w:rPr>
                <w:rFonts w:hint="eastAsia" w:ascii="宋体" w:hAnsi="宋体" w:eastAsia="宋体" w:cs="Times New Roman"/>
                <w:sz w:val="24"/>
                <w:szCs w:val="24"/>
                <w:highlight w:val="none"/>
              </w:rPr>
              <w:t>符合第二章“投标人须知前附表”规定；</w:t>
            </w:r>
          </w:p>
        </w:tc>
      </w:tr>
      <w:tr w14:paraId="03D9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pct"/>
            <w:gridSpan w:val="2"/>
            <w:vMerge w:val="continue"/>
            <w:noWrap w:val="0"/>
            <w:vAlign w:val="top"/>
          </w:tcPr>
          <w:p w14:paraId="762EC867">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center"/>
          </w:tcPr>
          <w:p w14:paraId="53755CC0">
            <w:pPr>
              <w:pageBreakBefore w:val="0"/>
              <w:widowControl/>
              <w:kinsoku/>
              <w:wordWrap w:val="0"/>
              <w:overflowPunct/>
              <w:bidi w:val="0"/>
              <w:jc w:val="center"/>
              <w:rPr>
                <w:rFonts w:ascii="宋体" w:hAnsi="宋体" w:eastAsia="宋体" w:cs="宋体"/>
                <w:color w:val="000000"/>
                <w:kern w:val="0"/>
                <w:sz w:val="24"/>
                <w:szCs w:val="24"/>
                <w:highlight w:val="none"/>
              </w:rPr>
            </w:pPr>
          </w:p>
        </w:tc>
        <w:tc>
          <w:tcPr>
            <w:tcW w:w="1000" w:type="pct"/>
            <w:gridSpan w:val="4"/>
            <w:noWrap w:val="0"/>
            <w:vAlign w:val="center"/>
          </w:tcPr>
          <w:p w14:paraId="625837B5">
            <w:pPr>
              <w:pageBreakBefore w:val="0"/>
              <w:kinsoku/>
              <w:wordWrap w:val="0"/>
              <w:overflowPunct/>
              <w:autoSpaceDE w:val="0"/>
              <w:autoSpaceDN w:val="0"/>
              <w:bidi w:val="0"/>
              <w:adjustRightInd w:val="0"/>
              <w:spacing w:line="24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Times New Roman"/>
                <w:sz w:val="24"/>
                <w:szCs w:val="24"/>
                <w:highlight w:val="none"/>
                <w:lang w:val="en-US" w:eastAsia="zh-CN"/>
              </w:rPr>
              <w:t>勘察设计周期</w:t>
            </w:r>
          </w:p>
        </w:tc>
        <w:tc>
          <w:tcPr>
            <w:tcW w:w="2940" w:type="pct"/>
            <w:gridSpan w:val="5"/>
            <w:noWrap w:val="0"/>
            <w:vAlign w:val="center"/>
          </w:tcPr>
          <w:p w14:paraId="269A2F82">
            <w:pPr>
              <w:pageBreakBefore w:val="0"/>
              <w:kinsoku/>
              <w:wordWrap w:val="0"/>
              <w:overflowPunct/>
              <w:bidi w:val="0"/>
              <w:spacing w:line="400" w:lineRule="exact"/>
              <w:rPr>
                <w:rFonts w:ascii="宋体" w:hAnsi="宋体" w:eastAsia="宋体" w:cs="Times New Roman"/>
                <w:szCs w:val="20"/>
                <w:highlight w:val="none"/>
              </w:rPr>
            </w:pPr>
            <w:r>
              <w:rPr>
                <w:rFonts w:hint="eastAsia" w:ascii="宋体" w:hAnsi="宋体" w:eastAsia="宋体" w:cs="Times New Roman"/>
                <w:sz w:val="24"/>
                <w:szCs w:val="24"/>
                <w:highlight w:val="none"/>
              </w:rPr>
              <w:t>符合第二章“投标人须知前附表”规定；</w:t>
            </w:r>
          </w:p>
        </w:tc>
      </w:tr>
      <w:tr w14:paraId="2108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pct"/>
            <w:gridSpan w:val="2"/>
            <w:vMerge w:val="continue"/>
            <w:noWrap w:val="0"/>
            <w:vAlign w:val="top"/>
          </w:tcPr>
          <w:p w14:paraId="77693125">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center"/>
          </w:tcPr>
          <w:p w14:paraId="0878C614">
            <w:pPr>
              <w:pageBreakBefore w:val="0"/>
              <w:widowControl/>
              <w:kinsoku/>
              <w:wordWrap w:val="0"/>
              <w:overflowPunct/>
              <w:bidi w:val="0"/>
              <w:jc w:val="center"/>
              <w:rPr>
                <w:rFonts w:ascii="宋体" w:hAnsi="宋体" w:eastAsia="宋体" w:cs="宋体"/>
                <w:color w:val="000000"/>
                <w:kern w:val="0"/>
                <w:sz w:val="24"/>
                <w:szCs w:val="24"/>
                <w:highlight w:val="none"/>
              </w:rPr>
            </w:pPr>
          </w:p>
        </w:tc>
        <w:tc>
          <w:tcPr>
            <w:tcW w:w="1000" w:type="pct"/>
            <w:gridSpan w:val="4"/>
            <w:noWrap w:val="0"/>
            <w:vAlign w:val="center"/>
          </w:tcPr>
          <w:p w14:paraId="5A9B0110">
            <w:pPr>
              <w:pageBreakBefore w:val="0"/>
              <w:kinsoku/>
              <w:wordWrap w:val="0"/>
              <w:overflowPunct/>
              <w:autoSpaceDE w:val="0"/>
              <w:autoSpaceDN w:val="0"/>
              <w:bidi w:val="0"/>
              <w:adjustRightInd w:val="0"/>
              <w:spacing w:line="240" w:lineRule="atLeast"/>
              <w:jc w:val="center"/>
              <w:rPr>
                <w:rFonts w:ascii="宋体" w:hAnsi="宋体" w:eastAsia="宋体" w:cs="宋体"/>
                <w:color w:val="000000"/>
                <w:kern w:val="0"/>
                <w:sz w:val="24"/>
                <w:szCs w:val="24"/>
                <w:highlight w:val="none"/>
              </w:rPr>
            </w:pPr>
            <w:r>
              <w:rPr>
                <w:rFonts w:hint="eastAsia" w:ascii="宋体" w:hAnsi="宋体" w:eastAsia="宋体" w:cs="Times New Roman"/>
                <w:sz w:val="24"/>
                <w:szCs w:val="24"/>
                <w:highlight w:val="none"/>
              </w:rPr>
              <w:t>质量要求</w:t>
            </w:r>
          </w:p>
        </w:tc>
        <w:tc>
          <w:tcPr>
            <w:tcW w:w="2940" w:type="pct"/>
            <w:gridSpan w:val="5"/>
            <w:noWrap w:val="0"/>
            <w:vAlign w:val="center"/>
          </w:tcPr>
          <w:p w14:paraId="7B8934C7">
            <w:pPr>
              <w:pageBreakBefore w:val="0"/>
              <w:kinsoku/>
              <w:wordWrap w:val="0"/>
              <w:overflowPunct/>
              <w:bidi w:val="0"/>
              <w:spacing w:line="400" w:lineRule="exact"/>
              <w:rPr>
                <w:rFonts w:ascii="宋体" w:hAnsi="宋体" w:eastAsia="宋体" w:cs="Times New Roman"/>
                <w:szCs w:val="20"/>
                <w:highlight w:val="none"/>
              </w:rPr>
            </w:pPr>
            <w:r>
              <w:rPr>
                <w:rFonts w:hint="eastAsia" w:ascii="宋体" w:hAnsi="宋体" w:eastAsia="宋体" w:cs="Times New Roman"/>
                <w:sz w:val="24"/>
                <w:szCs w:val="24"/>
                <w:highlight w:val="none"/>
              </w:rPr>
              <w:t>符合第二章“投标人须知前附表”规定；</w:t>
            </w:r>
          </w:p>
        </w:tc>
      </w:tr>
      <w:tr w14:paraId="2D15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pct"/>
            <w:gridSpan w:val="2"/>
            <w:vMerge w:val="continue"/>
            <w:noWrap w:val="0"/>
            <w:vAlign w:val="top"/>
          </w:tcPr>
          <w:p w14:paraId="53C3D7C5">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center"/>
          </w:tcPr>
          <w:p w14:paraId="2CD4D1D8">
            <w:pPr>
              <w:pageBreakBefore w:val="0"/>
              <w:widowControl/>
              <w:kinsoku/>
              <w:wordWrap w:val="0"/>
              <w:overflowPunct/>
              <w:bidi w:val="0"/>
              <w:jc w:val="center"/>
              <w:rPr>
                <w:rFonts w:ascii="宋体" w:hAnsi="宋体" w:eastAsia="宋体" w:cs="宋体"/>
                <w:color w:val="000000"/>
                <w:kern w:val="0"/>
                <w:sz w:val="24"/>
                <w:szCs w:val="24"/>
                <w:highlight w:val="none"/>
              </w:rPr>
            </w:pPr>
          </w:p>
        </w:tc>
        <w:tc>
          <w:tcPr>
            <w:tcW w:w="1000" w:type="pct"/>
            <w:gridSpan w:val="4"/>
            <w:noWrap w:val="0"/>
            <w:vAlign w:val="center"/>
          </w:tcPr>
          <w:p w14:paraId="4E539E39">
            <w:pPr>
              <w:pageBreakBefore w:val="0"/>
              <w:kinsoku/>
              <w:wordWrap w:val="0"/>
              <w:overflowPunct/>
              <w:autoSpaceDE w:val="0"/>
              <w:autoSpaceDN w:val="0"/>
              <w:bidi w:val="0"/>
              <w:adjustRightInd w:val="0"/>
              <w:spacing w:line="240" w:lineRule="atLeast"/>
              <w:jc w:val="center"/>
              <w:rPr>
                <w:rFonts w:ascii="宋体" w:hAnsi="宋体" w:eastAsia="宋体" w:cs="宋体"/>
                <w:color w:val="000000"/>
                <w:kern w:val="0"/>
                <w:sz w:val="24"/>
                <w:szCs w:val="24"/>
                <w:highlight w:val="none"/>
              </w:rPr>
            </w:pPr>
            <w:r>
              <w:rPr>
                <w:rFonts w:hint="eastAsia" w:ascii="宋体" w:hAnsi="宋体" w:eastAsia="宋体" w:cs="Times New Roman"/>
                <w:sz w:val="24"/>
                <w:szCs w:val="24"/>
                <w:highlight w:val="none"/>
              </w:rPr>
              <w:t>投标有效期</w:t>
            </w:r>
          </w:p>
        </w:tc>
        <w:tc>
          <w:tcPr>
            <w:tcW w:w="2940" w:type="pct"/>
            <w:gridSpan w:val="5"/>
            <w:noWrap w:val="0"/>
            <w:vAlign w:val="center"/>
          </w:tcPr>
          <w:p w14:paraId="403903B9">
            <w:pPr>
              <w:pageBreakBefore w:val="0"/>
              <w:kinsoku/>
              <w:wordWrap w:val="0"/>
              <w:overflowPunct/>
              <w:bidi w:val="0"/>
              <w:spacing w:line="400" w:lineRule="exact"/>
              <w:rPr>
                <w:rFonts w:ascii="宋体" w:hAnsi="宋体" w:eastAsia="宋体" w:cs="Times New Roman"/>
                <w:szCs w:val="20"/>
                <w:highlight w:val="none"/>
              </w:rPr>
            </w:pPr>
            <w:r>
              <w:rPr>
                <w:rFonts w:hint="eastAsia" w:ascii="宋体" w:hAnsi="宋体" w:eastAsia="宋体" w:cs="Times New Roman"/>
                <w:sz w:val="24"/>
                <w:szCs w:val="24"/>
                <w:highlight w:val="none"/>
              </w:rPr>
              <w:t>符合第二章“投标人须知前附表”规定；</w:t>
            </w:r>
          </w:p>
        </w:tc>
      </w:tr>
      <w:tr w14:paraId="7909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pct"/>
            <w:gridSpan w:val="2"/>
            <w:vMerge w:val="continue"/>
            <w:noWrap w:val="0"/>
            <w:vAlign w:val="top"/>
          </w:tcPr>
          <w:p w14:paraId="04E0FE8E">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center"/>
          </w:tcPr>
          <w:p w14:paraId="0642335D">
            <w:pPr>
              <w:pageBreakBefore w:val="0"/>
              <w:widowControl/>
              <w:kinsoku/>
              <w:wordWrap w:val="0"/>
              <w:overflowPunct/>
              <w:bidi w:val="0"/>
              <w:jc w:val="center"/>
              <w:rPr>
                <w:rFonts w:ascii="宋体" w:hAnsi="宋体" w:eastAsia="宋体" w:cs="宋体"/>
                <w:color w:val="000000"/>
                <w:kern w:val="0"/>
                <w:sz w:val="24"/>
                <w:szCs w:val="24"/>
                <w:highlight w:val="none"/>
              </w:rPr>
            </w:pPr>
          </w:p>
        </w:tc>
        <w:tc>
          <w:tcPr>
            <w:tcW w:w="1000" w:type="pct"/>
            <w:gridSpan w:val="4"/>
            <w:noWrap w:val="0"/>
            <w:vAlign w:val="center"/>
          </w:tcPr>
          <w:p w14:paraId="7BC10E83">
            <w:pPr>
              <w:pageBreakBefore w:val="0"/>
              <w:kinsoku/>
              <w:wordWrap w:val="0"/>
              <w:overflowPunct/>
              <w:autoSpaceDE w:val="0"/>
              <w:autoSpaceDN w:val="0"/>
              <w:bidi w:val="0"/>
              <w:adjustRightInd w:val="0"/>
              <w:spacing w:line="240" w:lineRule="atLeast"/>
              <w:jc w:val="center"/>
              <w:rPr>
                <w:rFonts w:ascii="宋体" w:hAnsi="宋体" w:eastAsia="宋体" w:cs="宋体"/>
                <w:color w:val="000000"/>
                <w:kern w:val="0"/>
                <w:sz w:val="24"/>
                <w:szCs w:val="24"/>
                <w:highlight w:val="none"/>
              </w:rPr>
            </w:pPr>
            <w:r>
              <w:rPr>
                <w:rFonts w:hint="eastAsia" w:ascii="宋体" w:hAnsi="宋体" w:eastAsia="宋体" w:cs="Times New Roman"/>
                <w:sz w:val="24"/>
                <w:szCs w:val="24"/>
                <w:highlight w:val="none"/>
              </w:rPr>
              <w:t>投标保证金</w:t>
            </w:r>
          </w:p>
        </w:tc>
        <w:tc>
          <w:tcPr>
            <w:tcW w:w="2940" w:type="pct"/>
            <w:gridSpan w:val="5"/>
            <w:noWrap w:val="0"/>
            <w:vAlign w:val="center"/>
          </w:tcPr>
          <w:p w14:paraId="5039A86A">
            <w:pPr>
              <w:pageBreakBefore w:val="0"/>
              <w:kinsoku/>
              <w:wordWrap w:val="0"/>
              <w:overflowPunct/>
              <w:bidi w:val="0"/>
              <w:spacing w:line="400" w:lineRule="exact"/>
              <w:rPr>
                <w:rFonts w:ascii="宋体" w:hAnsi="宋体" w:eastAsia="宋体" w:cs="Times New Roman"/>
                <w:szCs w:val="20"/>
                <w:highlight w:val="none"/>
              </w:rPr>
            </w:pPr>
            <w:r>
              <w:rPr>
                <w:rFonts w:hint="eastAsia" w:ascii="宋体" w:hAnsi="宋体" w:eastAsia="宋体" w:cs="Times New Roman"/>
                <w:sz w:val="24"/>
                <w:szCs w:val="24"/>
                <w:highlight w:val="none"/>
              </w:rPr>
              <w:t>符合第二章“投标人须知前附表”规定；</w:t>
            </w:r>
          </w:p>
        </w:tc>
      </w:tr>
      <w:tr w14:paraId="3335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98" w:type="pct"/>
            <w:gridSpan w:val="2"/>
            <w:vMerge w:val="restart"/>
            <w:noWrap w:val="0"/>
            <w:vAlign w:val="center"/>
          </w:tcPr>
          <w:p w14:paraId="469A8FCA">
            <w:pPr>
              <w:pageBreakBefore w:val="0"/>
              <w:widowControl/>
              <w:kinsoku/>
              <w:wordWrap w:val="0"/>
              <w:overflowPunct/>
              <w:bidi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2.1.2</w:t>
            </w:r>
          </w:p>
        </w:tc>
        <w:tc>
          <w:tcPr>
            <w:tcW w:w="460" w:type="pct"/>
            <w:gridSpan w:val="4"/>
            <w:vMerge w:val="restart"/>
            <w:noWrap w:val="0"/>
            <w:vAlign w:val="center"/>
          </w:tcPr>
          <w:p w14:paraId="61FA210C">
            <w:pPr>
              <w:pageBreakBefore w:val="0"/>
              <w:widowControl/>
              <w:kinsoku/>
              <w:wordWrap w:val="0"/>
              <w:overflowPunct/>
              <w:bidi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资格评审标准</w:t>
            </w:r>
          </w:p>
          <w:p w14:paraId="1230D6D5">
            <w:pPr>
              <w:pageBreakBefore w:val="0"/>
              <w:widowControl/>
              <w:kinsoku/>
              <w:wordWrap w:val="0"/>
              <w:overflowPunct/>
              <w:bidi w:val="0"/>
              <w:jc w:val="center"/>
              <w:rPr>
                <w:rFonts w:ascii="宋体" w:hAnsi="宋体" w:eastAsia="宋体" w:cs="宋体"/>
                <w:color w:val="000000"/>
                <w:kern w:val="0"/>
                <w:sz w:val="24"/>
                <w:szCs w:val="24"/>
                <w:highlight w:val="none"/>
              </w:rPr>
            </w:pPr>
          </w:p>
        </w:tc>
        <w:tc>
          <w:tcPr>
            <w:tcW w:w="1000" w:type="pct"/>
            <w:gridSpan w:val="4"/>
            <w:noWrap w:val="0"/>
            <w:vAlign w:val="center"/>
          </w:tcPr>
          <w:p w14:paraId="5AAA6222">
            <w:pPr>
              <w:pageBreakBefore w:val="0"/>
              <w:kinsoku/>
              <w:wordWrap w:val="0"/>
              <w:overflowPunct/>
              <w:bidi w:val="0"/>
              <w:jc w:val="center"/>
              <w:rPr>
                <w:rFonts w:ascii="宋体" w:hAnsi="宋体" w:eastAsia="宋体" w:cs="宋体"/>
                <w:color w:val="000000"/>
                <w:kern w:val="0"/>
                <w:sz w:val="24"/>
                <w:szCs w:val="24"/>
                <w:highlight w:val="none"/>
              </w:rPr>
            </w:pPr>
            <w:r>
              <w:rPr>
                <w:rFonts w:hint="eastAsia" w:ascii="宋体" w:hAnsi="宋体" w:eastAsia="宋体" w:cs="宋体"/>
                <w:sz w:val="24"/>
                <w:szCs w:val="24"/>
                <w:highlight w:val="none"/>
              </w:rPr>
              <w:t>营业执照</w:t>
            </w:r>
          </w:p>
        </w:tc>
        <w:tc>
          <w:tcPr>
            <w:tcW w:w="2940" w:type="pct"/>
            <w:gridSpan w:val="5"/>
            <w:noWrap w:val="0"/>
            <w:vAlign w:val="center"/>
          </w:tcPr>
          <w:p w14:paraId="5586D8A1">
            <w:pPr>
              <w:pageBreakBefore w:val="0"/>
              <w:kinsoku/>
              <w:wordWrap w:val="0"/>
              <w:overflowPunct/>
              <w:bidi w:val="0"/>
              <w:spacing w:line="400" w:lineRule="exact"/>
              <w:rPr>
                <w:rFonts w:ascii="宋体" w:hAnsi="宋体" w:eastAsia="宋体" w:cs="Times New Roman"/>
                <w:sz w:val="24"/>
                <w:szCs w:val="24"/>
                <w:highlight w:val="none"/>
              </w:rPr>
            </w:pPr>
            <w:r>
              <w:rPr>
                <w:rFonts w:hint="eastAsia" w:ascii="宋体" w:hAnsi="宋体" w:eastAsia="宋体" w:cs="宋体"/>
                <w:sz w:val="24"/>
                <w:szCs w:val="24"/>
                <w:highlight w:val="none"/>
              </w:rPr>
              <w:t>具备</w:t>
            </w:r>
            <w:r>
              <w:rPr>
                <w:rFonts w:hint="eastAsia" w:ascii="宋体" w:hAnsi="宋体" w:eastAsia="宋体" w:cs="Times New Roman"/>
                <w:kern w:val="0"/>
                <w:sz w:val="24"/>
                <w:szCs w:val="24"/>
                <w:highlight w:val="none"/>
              </w:rPr>
              <w:t>有效的企业法人营业执照；</w:t>
            </w:r>
          </w:p>
        </w:tc>
      </w:tr>
      <w:tr w14:paraId="63F9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98" w:type="pct"/>
            <w:gridSpan w:val="2"/>
            <w:vMerge w:val="continue"/>
            <w:noWrap w:val="0"/>
            <w:vAlign w:val="top"/>
          </w:tcPr>
          <w:p w14:paraId="41190663">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top"/>
          </w:tcPr>
          <w:p w14:paraId="7152E217">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1000" w:type="pct"/>
            <w:gridSpan w:val="4"/>
            <w:noWrap w:val="0"/>
            <w:vAlign w:val="center"/>
          </w:tcPr>
          <w:p w14:paraId="0BB3AF62">
            <w:pPr>
              <w:pageBreakBefore w:val="0"/>
              <w:kinsoku/>
              <w:wordWrap w:val="0"/>
              <w:overflowPunct/>
              <w:bidi w:val="0"/>
              <w:jc w:val="center"/>
              <w:rPr>
                <w:rFonts w:ascii="宋体" w:hAnsi="宋体" w:eastAsia="宋体" w:cs="宋体"/>
                <w:color w:val="000000"/>
                <w:kern w:val="0"/>
                <w:sz w:val="24"/>
                <w:szCs w:val="24"/>
                <w:highlight w:val="none"/>
              </w:rPr>
            </w:pPr>
            <w:r>
              <w:rPr>
                <w:rFonts w:hint="eastAsia" w:ascii="宋体" w:hAnsi="宋体" w:eastAsia="宋体" w:cs="宋体"/>
                <w:sz w:val="24"/>
                <w:szCs w:val="24"/>
                <w:highlight w:val="none"/>
              </w:rPr>
              <w:t>资质等级</w:t>
            </w:r>
          </w:p>
        </w:tc>
        <w:tc>
          <w:tcPr>
            <w:tcW w:w="2940" w:type="pct"/>
            <w:gridSpan w:val="5"/>
            <w:noWrap w:val="0"/>
            <w:vAlign w:val="center"/>
          </w:tcPr>
          <w:p w14:paraId="76F7AC45">
            <w:pPr>
              <w:pageBreakBefore w:val="0"/>
              <w:kinsoku/>
              <w:wordWrap w:val="0"/>
              <w:overflowPunct/>
              <w:bidi w:val="0"/>
              <w:spacing w:line="40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投标人应同时具有工程测量乙级及以上资质、工程设计综合资质或公路行业（公路）专业乙级资质（包含乙级）及以上设计资质；</w:t>
            </w:r>
          </w:p>
        </w:tc>
      </w:tr>
      <w:tr w14:paraId="6A66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98" w:type="pct"/>
            <w:gridSpan w:val="2"/>
            <w:vMerge w:val="continue"/>
            <w:noWrap w:val="0"/>
            <w:vAlign w:val="top"/>
          </w:tcPr>
          <w:p w14:paraId="61B2589B">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top"/>
          </w:tcPr>
          <w:p w14:paraId="31904C94">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1000" w:type="pct"/>
            <w:gridSpan w:val="4"/>
            <w:noWrap w:val="0"/>
            <w:vAlign w:val="center"/>
          </w:tcPr>
          <w:p w14:paraId="1EA12249">
            <w:pPr>
              <w:pageBreakBefore w:val="0"/>
              <w:kinsoku/>
              <w:wordWrap w:val="0"/>
              <w:overflowPunct/>
              <w:bidi w:val="0"/>
              <w:jc w:val="center"/>
              <w:rPr>
                <w:rFonts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设计</w:t>
            </w:r>
            <w:r>
              <w:rPr>
                <w:rFonts w:hint="eastAsia" w:ascii="宋体" w:hAnsi="宋体" w:eastAsia="宋体" w:cs="宋体"/>
                <w:kern w:val="0"/>
                <w:sz w:val="24"/>
                <w:szCs w:val="24"/>
                <w:highlight w:val="none"/>
              </w:rPr>
              <w:t>能力</w:t>
            </w:r>
          </w:p>
        </w:tc>
        <w:tc>
          <w:tcPr>
            <w:tcW w:w="2940" w:type="pct"/>
            <w:gridSpan w:val="5"/>
            <w:noWrap w:val="0"/>
            <w:vAlign w:val="center"/>
          </w:tcPr>
          <w:p w14:paraId="11AB8CE5">
            <w:pPr>
              <w:pageBreakBefore w:val="0"/>
              <w:kinsoku/>
              <w:wordWrap w:val="0"/>
              <w:overflowPunct/>
              <w:bidi w:val="0"/>
              <w:spacing w:line="40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投标人在人员、设备、资金等方面具有相应的勘察设计能力（提供承诺书，格式自拟）；</w:t>
            </w:r>
          </w:p>
        </w:tc>
      </w:tr>
      <w:tr w14:paraId="7917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pct"/>
            <w:gridSpan w:val="2"/>
            <w:vMerge w:val="continue"/>
            <w:noWrap w:val="0"/>
            <w:vAlign w:val="top"/>
          </w:tcPr>
          <w:p w14:paraId="482BCD92">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top"/>
          </w:tcPr>
          <w:p w14:paraId="4C7BD8E0">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1000" w:type="pct"/>
            <w:gridSpan w:val="4"/>
            <w:noWrap w:val="0"/>
            <w:vAlign w:val="center"/>
          </w:tcPr>
          <w:p w14:paraId="50257E14">
            <w:pPr>
              <w:pageBreakBefore w:val="0"/>
              <w:kinsoku/>
              <w:wordWrap w:val="0"/>
              <w:overflowPunct/>
              <w:bidi w:val="0"/>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负责人</w:t>
            </w:r>
          </w:p>
        </w:tc>
        <w:tc>
          <w:tcPr>
            <w:tcW w:w="2940" w:type="pct"/>
            <w:gridSpan w:val="5"/>
            <w:noWrap w:val="0"/>
            <w:vAlign w:val="center"/>
          </w:tcPr>
          <w:p w14:paraId="34101265">
            <w:pPr>
              <w:pageBreakBefore w:val="0"/>
              <w:kinsoku/>
              <w:wordWrap w:val="0"/>
              <w:overflowPunct/>
              <w:bidi w:val="0"/>
              <w:spacing w:line="400" w:lineRule="exac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投标人拟派项目负责人应具有相关专业中级及以上工程师职称，必须为本单位人员（提供身份证、职称证、劳动合同及社保（2025年01月以来任意连续三个月）证明材料）；</w:t>
            </w:r>
          </w:p>
        </w:tc>
      </w:tr>
      <w:tr w14:paraId="4173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pct"/>
            <w:gridSpan w:val="2"/>
            <w:vMerge w:val="continue"/>
            <w:noWrap w:val="0"/>
            <w:vAlign w:val="top"/>
          </w:tcPr>
          <w:p w14:paraId="2D0A3B1F">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top"/>
          </w:tcPr>
          <w:p w14:paraId="751C9EF5">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1000" w:type="pct"/>
            <w:gridSpan w:val="4"/>
            <w:noWrap w:val="0"/>
            <w:vAlign w:val="center"/>
          </w:tcPr>
          <w:p w14:paraId="35D83BE0">
            <w:pPr>
              <w:pageBreakBefore w:val="0"/>
              <w:kinsoku/>
              <w:wordWrap w:val="0"/>
              <w:overflowPunct/>
              <w:bidi w:val="0"/>
              <w:spacing w:line="240" w:lineRule="atLeast"/>
              <w:jc w:val="center"/>
              <w:rPr>
                <w:rFonts w:ascii="宋体" w:hAnsi="宋体" w:eastAsia="宋体" w:cs="宋体"/>
                <w:color w:val="000000"/>
                <w:kern w:val="0"/>
                <w:sz w:val="24"/>
                <w:szCs w:val="24"/>
                <w:highlight w:val="none"/>
              </w:rPr>
            </w:pPr>
            <w:r>
              <w:rPr>
                <w:rFonts w:hint="eastAsia" w:ascii="宋体" w:hAnsi="宋体" w:eastAsia="宋体" w:cs="宋体"/>
                <w:color w:val="auto"/>
                <w:kern w:val="0"/>
                <w:sz w:val="24"/>
                <w:szCs w:val="24"/>
                <w:highlight w:val="none"/>
              </w:rPr>
              <w:t>财务状况</w:t>
            </w:r>
          </w:p>
        </w:tc>
        <w:tc>
          <w:tcPr>
            <w:tcW w:w="2940" w:type="pct"/>
            <w:gridSpan w:val="5"/>
            <w:noWrap w:val="0"/>
            <w:vAlign w:val="center"/>
          </w:tcPr>
          <w:p w14:paraId="197B83A5">
            <w:pPr>
              <w:pStyle w:val="12"/>
              <w:keepNext w:val="0"/>
              <w:keepLines w:val="0"/>
              <w:pageBreakBefore w:val="0"/>
              <w:shd w:val="clear" w:color="auto" w:fill="FFFFFF"/>
              <w:kinsoku/>
              <w:wordWrap w:val="0"/>
              <w:overflowPunct/>
              <w:topLinePunct w:val="0"/>
              <w:bidi w:val="0"/>
              <w:adjustRightInd/>
              <w:snapToGrid/>
              <w:spacing w:before="0" w:beforeAutospacing="0" w:after="0" w:afterAutospacing="0" w:line="440" w:lineRule="exact"/>
              <w:ind w:left="0" w:leftChars="0" w:right="0" w:rightChars="0"/>
              <w:jc w:val="both"/>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投标人具有良好的财务状况且没有处于被责令停业：投标人须提供2023年度或2024年度的经第三方审计机构出具的财务审计报告，投标人成立不满一年的提供银行出具的资信证明；</w:t>
            </w:r>
          </w:p>
        </w:tc>
      </w:tr>
      <w:tr w14:paraId="68F0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598" w:type="pct"/>
            <w:gridSpan w:val="2"/>
            <w:vMerge w:val="continue"/>
            <w:noWrap w:val="0"/>
            <w:vAlign w:val="top"/>
          </w:tcPr>
          <w:p w14:paraId="78BF64EF">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top"/>
          </w:tcPr>
          <w:p w14:paraId="1293D75F">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1000" w:type="pct"/>
            <w:gridSpan w:val="4"/>
            <w:noWrap w:val="0"/>
            <w:vAlign w:val="center"/>
          </w:tcPr>
          <w:p w14:paraId="26743368">
            <w:pPr>
              <w:pStyle w:val="19"/>
              <w:pageBreakBefore w:val="0"/>
              <w:kinsoku/>
              <w:wordWrap w:val="0"/>
              <w:overflowPunct/>
              <w:bidi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依法缴纳税收证明资料</w:t>
            </w:r>
          </w:p>
        </w:tc>
        <w:tc>
          <w:tcPr>
            <w:tcW w:w="2940" w:type="pct"/>
            <w:gridSpan w:val="5"/>
            <w:noWrap w:val="0"/>
            <w:vAlign w:val="center"/>
          </w:tcPr>
          <w:p w14:paraId="47FDD9C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投标人须提供企业近半年任意连续三个月（新成立的企业从成立之日起计算）依法缴纳税收的证明资料；依法免税的投标响应人，应提供相应文件证明其依法免税；</w:t>
            </w:r>
          </w:p>
        </w:tc>
      </w:tr>
      <w:tr w14:paraId="6226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598" w:type="pct"/>
            <w:gridSpan w:val="2"/>
            <w:vMerge w:val="continue"/>
            <w:noWrap w:val="0"/>
            <w:vAlign w:val="top"/>
          </w:tcPr>
          <w:p w14:paraId="02B54FCC">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top"/>
          </w:tcPr>
          <w:p w14:paraId="08448A98">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1000" w:type="pct"/>
            <w:gridSpan w:val="4"/>
            <w:noWrap w:val="0"/>
            <w:vAlign w:val="center"/>
          </w:tcPr>
          <w:p w14:paraId="1E65E5B9">
            <w:pPr>
              <w:pStyle w:val="19"/>
              <w:pageBreakBefore w:val="0"/>
              <w:kinsoku/>
              <w:wordWrap w:val="0"/>
              <w:overflowPunct/>
              <w:bidi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无商业贿赂、不正当竞争行为</w:t>
            </w:r>
            <w:r>
              <w:rPr>
                <w:rFonts w:hint="eastAsia" w:ascii="宋体" w:hAnsi="宋体" w:eastAsia="宋体" w:cs="宋体"/>
                <w:color w:val="auto"/>
                <w:kern w:val="2"/>
                <w:sz w:val="24"/>
                <w:szCs w:val="24"/>
                <w:highlight w:val="none"/>
              </w:rPr>
              <w:t>查询</w:t>
            </w:r>
          </w:p>
        </w:tc>
        <w:tc>
          <w:tcPr>
            <w:tcW w:w="2940" w:type="pct"/>
            <w:gridSpan w:val="5"/>
            <w:noWrap w:val="0"/>
            <w:vAlign w:val="center"/>
          </w:tcPr>
          <w:p w14:paraId="77C3E2C9">
            <w:pPr>
              <w:keepNext w:val="0"/>
              <w:keepLines w:val="0"/>
              <w:pageBreakBefore w:val="0"/>
              <w:numPr>
                <w:ilvl w:val="0"/>
                <w:numId w:val="1"/>
              </w:numPr>
              <w:kinsoku/>
              <w:wordWrap w:val="0"/>
              <w:overflowPunct/>
              <w:topLinePunct w:val="0"/>
              <w:bidi w:val="0"/>
              <w:adjustRightInd/>
              <w:snapToGrid/>
              <w:spacing w:before="0" w:beforeAutospacing="0" w:after="0" w:afterAutospacing="0" w:line="440" w:lineRule="exact"/>
              <w:ind w:left="0" w:leftChars="0" w:right="0" w:rightChars="0"/>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参加政府采购活动前3年内无商业贿赂、不正当竞争行为、骗取中标、严重违约及重大工程质量等问题</w:t>
            </w:r>
            <w:r>
              <w:rPr>
                <w:rFonts w:hint="eastAsia" w:ascii="宋体" w:hAnsi="宋体" w:cs="宋体"/>
                <w:color w:val="auto"/>
                <w:kern w:val="2"/>
                <w:sz w:val="24"/>
                <w:szCs w:val="24"/>
                <w:highlight w:val="none"/>
                <w:lang w:val="en-US" w:eastAsia="zh-CN" w:bidi="ar-SA"/>
              </w:rPr>
              <w:t>；（提供承诺书）</w:t>
            </w:r>
          </w:p>
          <w:p w14:paraId="2AE796B8">
            <w:pPr>
              <w:keepNext w:val="0"/>
              <w:keepLines w:val="0"/>
              <w:pageBreakBefore w:val="0"/>
              <w:numPr>
                <w:ilvl w:val="0"/>
                <w:numId w:val="0"/>
              </w:numPr>
              <w:kinsoku/>
              <w:wordWrap w:val="0"/>
              <w:overflowPunct/>
              <w:topLinePunct w:val="0"/>
              <w:bidi w:val="0"/>
              <w:adjustRightInd/>
              <w:snapToGrid/>
              <w:spacing w:before="0" w:beforeAutospacing="0" w:after="0" w:afterAutospacing="0" w:line="44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提供企业注册地工商管理部门出具的无商业贿赂和不正当竞争行为的查询证明或投标人出具的承诺书（开具时间在有效期内）；</w:t>
            </w:r>
          </w:p>
        </w:tc>
      </w:tr>
      <w:tr w14:paraId="3E35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pct"/>
            <w:gridSpan w:val="2"/>
            <w:vMerge w:val="continue"/>
            <w:noWrap w:val="0"/>
            <w:vAlign w:val="top"/>
          </w:tcPr>
          <w:p w14:paraId="3A23FFD2">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top"/>
          </w:tcPr>
          <w:p w14:paraId="3CDEF7EB">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1000" w:type="pct"/>
            <w:gridSpan w:val="4"/>
            <w:noWrap w:val="0"/>
            <w:vAlign w:val="center"/>
          </w:tcPr>
          <w:p w14:paraId="1EF65C0C">
            <w:pPr>
              <w:pStyle w:val="19"/>
              <w:pageBreakBefore w:val="0"/>
              <w:kinsoku/>
              <w:wordWrap w:val="0"/>
              <w:overflowPunct/>
              <w:bidi w:val="0"/>
              <w:spacing w:before="0" w:beforeAutospacing="0" w:after="0" w:afterAutospacing="0"/>
              <w:ind w:left="0" w:leftChars="0" w:right="0" w:right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0"/>
                <w:sz w:val="24"/>
                <w:szCs w:val="24"/>
                <w:highlight w:val="none"/>
              </w:rPr>
              <w:t>参加政府采购活动前3年内无行贿犯罪记录</w:t>
            </w:r>
          </w:p>
        </w:tc>
        <w:tc>
          <w:tcPr>
            <w:tcW w:w="2940" w:type="pct"/>
            <w:gridSpan w:val="5"/>
            <w:noWrap w:val="0"/>
            <w:vAlign w:val="center"/>
          </w:tcPr>
          <w:p w14:paraId="4BE6ABC6">
            <w:pPr>
              <w:keepNext w:val="0"/>
              <w:keepLines w:val="0"/>
              <w:pageBreakBefore w:val="0"/>
              <w:kinsoku/>
              <w:wordWrap w:val="0"/>
              <w:overflowPunct/>
              <w:topLinePunct w:val="0"/>
              <w:bidi w:val="0"/>
              <w:adjustRightInd/>
              <w:snapToGrid/>
              <w:spacing w:before="0" w:beforeAutospacing="0" w:after="0" w:afterAutospacing="0" w:line="440" w:lineRule="exact"/>
              <w:ind w:left="0" w:leftChars="0" w:right="0" w:rightChars="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参加政府采购活动前3年内无行贿犯罪记录（提供《中国裁判文书网》查询结果网页截图或投标人自行承诺的无行贿犯罪承诺书，查询&lt;或承诺&gt;对象为“企业，法定代表人，项目负责人”）；</w:t>
            </w:r>
          </w:p>
        </w:tc>
      </w:tr>
      <w:tr w14:paraId="4BAA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98" w:type="pct"/>
            <w:gridSpan w:val="2"/>
            <w:vMerge w:val="continue"/>
            <w:noWrap w:val="0"/>
            <w:vAlign w:val="top"/>
          </w:tcPr>
          <w:p w14:paraId="3C7E2FBB">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top"/>
          </w:tcPr>
          <w:p w14:paraId="6ECA997B">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1000" w:type="pct"/>
            <w:gridSpan w:val="4"/>
            <w:noWrap w:val="0"/>
            <w:vAlign w:val="center"/>
          </w:tcPr>
          <w:p w14:paraId="6C79A019">
            <w:pPr>
              <w:pageBreakBefore w:val="0"/>
              <w:kinsoku/>
              <w:wordWrap w:val="0"/>
              <w:overflowPunct/>
              <w:bidi w:val="0"/>
              <w:spacing w:before="0" w:beforeAutospacing="0" w:after="0" w:afterAutospacing="0" w:line="500" w:lineRule="exact"/>
              <w:ind w:left="0" w:leftChars="0" w:right="0" w:rightChars="0"/>
              <w:jc w:val="center"/>
              <w:rPr>
                <w:rFonts w:hint="default" w:ascii="宋体" w:hAnsi="宋体" w:eastAsia="宋体" w:cs="宋体"/>
                <w:sz w:val="24"/>
                <w:szCs w:val="24"/>
                <w:highlight w:val="none"/>
                <w:lang w:val="en-US" w:eastAsia="zh-CN"/>
              </w:rPr>
            </w:pPr>
            <w:r>
              <w:rPr>
                <w:rFonts w:hint="eastAsia" w:ascii="宋体" w:hAnsi="宋体" w:eastAsia="宋体" w:cs="宋体"/>
                <w:bCs/>
                <w:color w:val="auto"/>
                <w:kern w:val="2"/>
                <w:sz w:val="24"/>
                <w:szCs w:val="24"/>
                <w:highlight w:val="none"/>
                <w:shd w:val="clear" w:color="auto" w:fill="FFFFFF"/>
                <w:lang w:val="en-US" w:eastAsia="zh-CN"/>
              </w:rPr>
              <w:t>信用记录</w:t>
            </w:r>
          </w:p>
        </w:tc>
        <w:tc>
          <w:tcPr>
            <w:tcW w:w="2940" w:type="pct"/>
            <w:gridSpan w:val="5"/>
            <w:noWrap w:val="0"/>
            <w:vAlign w:val="center"/>
          </w:tcPr>
          <w:p w14:paraId="0CFC0C2B">
            <w:pPr>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ind w:left="0" w:leftChars="0" w:right="0" w:rightChars="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根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记录名单”的投标人；（查询渠道：“信用中国”网站（www.creditchina.gov.cn）、中国政府采购网（www.ccgp.gov.cn），提供网站的查询信息截图，截图需显示日期，查询结果清晰可见，查询时间为自公告发布之日起至投标截止时间前；</w:t>
            </w:r>
          </w:p>
        </w:tc>
      </w:tr>
      <w:tr w14:paraId="2105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98" w:type="pct"/>
            <w:gridSpan w:val="2"/>
            <w:vMerge w:val="continue"/>
            <w:noWrap w:val="0"/>
            <w:vAlign w:val="top"/>
          </w:tcPr>
          <w:p w14:paraId="7A209172">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top"/>
          </w:tcPr>
          <w:p w14:paraId="7437A6A6">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1000" w:type="pct"/>
            <w:gridSpan w:val="4"/>
            <w:noWrap w:val="0"/>
            <w:vAlign w:val="center"/>
          </w:tcPr>
          <w:p w14:paraId="58155325">
            <w:pPr>
              <w:pageBreakBefore w:val="0"/>
              <w:kinsoku/>
              <w:wordWrap w:val="0"/>
              <w:overflowPunct/>
              <w:bidi w:val="0"/>
              <w:spacing w:before="0" w:beforeAutospacing="0" w:after="0" w:afterAutospacing="0" w:line="500" w:lineRule="exact"/>
              <w:ind w:left="0" w:leftChars="0" w:right="0" w:rightChars="0"/>
              <w:jc w:val="center"/>
              <w:rPr>
                <w:rFonts w:hint="eastAsia" w:ascii="宋体" w:hAnsi="宋体" w:eastAsia="宋体" w:cs="宋体"/>
                <w:bCs/>
                <w:color w:val="auto"/>
                <w:kern w:val="2"/>
                <w:sz w:val="24"/>
                <w:szCs w:val="24"/>
                <w:highlight w:val="none"/>
                <w:shd w:val="clear" w:color="auto" w:fill="FFFFFF"/>
                <w:lang w:val="en-US" w:eastAsia="zh-CN"/>
              </w:rPr>
            </w:pPr>
            <w:r>
              <w:rPr>
                <w:rFonts w:hint="eastAsia" w:ascii="宋体" w:hAnsi="宋体" w:eastAsia="宋体" w:cs="宋体"/>
                <w:bCs/>
                <w:color w:val="auto"/>
                <w:kern w:val="2"/>
                <w:sz w:val="24"/>
                <w:szCs w:val="24"/>
                <w:highlight w:val="none"/>
                <w:shd w:val="clear" w:color="auto" w:fill="FFFFFF"/>
                <w:lang w:val="en-US" w:eastAsia="zh-CN"/>
              </w:rPr>
              <w:t>国家企业信用信息公示系统查询</w:t>
            </w:r>
          </w:p>
        </w:tc>
        <w:tc>
          <w:tcPr>
            <w:tcW w:w="2940" w:type="pct"/>
            <w:gridSpan w:val="5"/>
            <w:noWrap w:val="0"/>
            <w:vAlign w:val="center"/>
          </w:tcPr>
          <w:p w14:paraId="73D5815D">
            <w:pPr>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单位负责人为同一人或者存在控股、管理关系的不同单位，不得参加同一标段投标或者未划分标段的同一招标项目投标,提供供应商在“国家企业信用信息公示系统”中公示的公司信息、股东或投资人信息”；</w:t>
            </w:r>
          </w:p>
        </w:tc>
      </w:tr>
      <w:tr w14:paraId="1496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98" w:type="pct"/>
            <w:gridSpan w:val="2"/>
            <w:vMerge w:val="continue"/>
            <w:noWrap w:val="0"/>
            <w:vAlign w:val="top"/>
          </w:tcPr>
          <w:p w14:paraId="02A4BA01">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top"/>
          </w:tcPr>
          <w:p w14:paraId="233FCC3C">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1000" w:type="pct"/>
            <w:gridSpan w:val="4"/>
            <w:noWrap w:val="0"/>
            <w:vAlign w:val="center"/>
          </w:tcPr>
          <w:p w14:paraId="5B29CCF2">
            <w:pPr>
              <w:pStyle w:val="8"/>
              <w:pageBreakBefore w:val="0"/>
              <w:kinsoku/>
              <w:wordWrap w:val="0"/>
              <w:overflowPunct/>
              <w:bidi w:val="0"/>
              <w:spacing w:line="360" w:lineRule="exact"/>
              <w:jc w:val="center"/>
              <w:rPr>
                <w:rFonts w:ascii="宋体" w:hAnsi="宋体" w:eastAsia="宋体" w:cs="宋体"/>
                <w:sz w:val="24"/>
                <w:szCs w:val="24"/>
                <w:highlight w:val="none"/>
              </w:rPr>
            </w:pPr>
            <w:r>
              <w:rPr>
                <w:rFonts w:hint="eastAsia" w:ascii="宋体" w:hAnsi="宋体"/>
                <w:color w:val="000000"/>
                <w:sz w:val="24"/>
                <w:szCs w:val="24"/>
              </w:rPr>
              <w:t>非联合体投标</w:t>
            </w:r>
          </w:p>
        </w:tc>
        <w:tc>
          <w:tcPr>
            <w:tcW w:w="2940" w:type="pct"/>
            <w:gridSpan w:val="5"/>
            <w:noWrap w:val="0"/>
            <w:vAlign w:val="center"/>
          </w:tcPr>
          <w:p w14:paraId="17711CCF">
            <w:pPr>
              <w:pStyle w:val="8"/>
              <w:pageBreakBefore w:val="0"/>
              <w:kinsoku/>
              <w:wordWrap w:val="0"/>
              <w:overflowPunct/>
              <w:bidi w:val="0"/>
              <w:spacing w:line="360" w:lineRule="exact"/>
              <w:jc w:val="both"/>
              <w:rPr>
                <w:rFonts w:hint="eastAsia" w:ascii="宋体" w:hAnsi="宋体" w:eastAsia="宋体" w:cs="宋体"/>
                <w:kern w:val="0"/>
                <w:sz w:val="24"/>
                <w:szCs w:val="24"/>
                <w:highlight w:val="none"/>
                <w:lang w:eastAsia="zh-CN"/>
              </w:rPr>
            </w:pPr>
            <w:r>
              <w:rPr>
                <w:rFonts w:hint="eastAsia" w:ascii="宋体" w:hAnsi="宋体"/>
                <w:color w:val="000000"/>
                <w:sz w:val="24"/>
                <w:szCs w:val="24"/>
              </w:rPr>
              <w:t>本项目不接受联合体投标</w:t>
            </w:r>
            <w:r>
              <w:rPr>
                <w:rFonts w:hint="eastAsia" w:ascii="宋体" w:hAnsi="宋体"/>
                <w:color w:val="000000"/>
                <w:sz w:val="24"/>
                <w:szCs w:val="24"/>
                <w:lang w:eastAsia="zh-CN"/>
              </w:rPr>
              <w:t>（</w:t>
            </w:r>
            <w:r>
              <w:rPr>
                <w:rFonts w:hint="eastAsia" w:ascii="宋体" w:hAnsi="宋体"/>
                <w:color w:val="000000"/>
                <w:sz w:val="24"/>
                <w:szCs w:val="24"/>
                <w:lang w:val="en-US" w:eastAsia="zh-CN"/>
              </w:rPr>
              <w:t>提供承诺书</w:t>
            </w:r>
            <w:r>
              <w:rPr>
                <w:rFonts w:hint="eastAsia" w:ascii="宋体" w:hAnsi="宋体"/>
                <w:color w:val="000000"/>
                <w:sz w:val="24"/>
                <w:szCs w:val="24"/>
                <w:lang w:eastAsia="zh-CN"/>
              </w:rPr>
              <w:t>）</w:t>
            </w:r>
          </w:p>
        </w:tc>
      </w:tr>
      <w:tr w14:paraId="1BBD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pct"/>
            <w:gridSpan w:val="2"/>
            <w:vMerge w:val="restart"/>
            <w:noWrap w:val="0"/>
            <w:vAlign w:val="center"/>
          </w:tcPr>
          <w:p w14:paraId="4D7856A3">
            <w:pPr>
              <w:pageBreakBefore w:val="0"/>
              <w:widowControl/>
              <w:kinsoku/>
              <w:wordWrap w:val="0"/>
              <w:overflowPunct/>
              <w:bidi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2.1.3</w:t>
            </w:r>
          </w:p>
        </w:tc>
        <w:tc>
          <w:tcPr>
            <w:tcW w:w="460" w:type="pct"/>
            <w:gridSpan w:val="4"/>
            <w:vMerge w:val="restart"/>
            <w:noWrap w:val="0"/>
            <w:vAlign w:val="center"/>
          </w:tcPr>
          <w:p w14:paraId="242A5540">
            <w:pPr>
              <w:pageBreakBefore w:val="0"/>
              <w:kinsoku/>
              <w:wordWrap w:val="0"/>
              <w:overflowPunct/>
              <w:bidi w:val="0"/>
              <w:spacing w:line="24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rPr>
              <w:t>形式评审与响应性评审标准</w:t>
            </w:r>
          </w:p>
          <w:p w14:paraId="708A9042">
            <w:pPr>
              <w:pageBreakBefore w:val="0"/>
              <w:kinsoku/>
              <w:wordWrap w:val="0"/>
              <w:overflowPunct/>
              <w:bidi w:val="0"/>
              <w:spacing w:line="240" w:lineRule="atLeast"/>
              <w:rPr>
                <w:rFonts w:ascii="宋体" w:hAnsi="宋体" w:eastAsia="宋体" w:cs="宋体"/>
                <w:color w:val="000000"/>
                <w:kern w:val="0"/>
                <w:sz w:val="24"/>
                <w:szCs w:val="24"/>
                <w:highlight w:val="none"/>
              </w:rPr>
            </w:pPr>
            <w:r>
              <w:rPr>
                <w:rFonts w:hint="eastAsia" w:ascii="宋体" w:hAnsi="宋体" w:eastAsia="宋体" w:cs="Times New Roman"/>
                <w:sz w:val="24"/>
                <w:szCs w:val="24"/>
                <w:highlight w:val="none"/>
              </w:rPr>
              <w:t>（第二信封）</w:t>
            </w:r>
          </w:p>
        </w:tc>
        <w:tc>
          <w:tcPr>
            <w:tcW w:w="1000" w:type="pct"/>
            <w:gridSpan w:val="4"/>
            <w:noWrap w:val="0"/>
            <w:vAlign w:val="center"/>
          </w:tcPr>
          <w:p w14:paraId="5DA40B47">
            <w:pPr>
              <w:pageBreakBefore w:val="0"/>
              <w:widowControl/>
              <w:kinsoku/>
              <w:wordWrap w:val="0"/>
              <w:overflowPunct/>
              <w:bidi w:val="0"/>
              <w:jc w:val="center"/>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投标人名称</w:t>
            </w:r>
          </w:p>
        </w:tc>
        <w:tc>
          <w:tcPr>
            <w:tcW w:w="2940" w:type="pct"/>
            <w:gridSpan w:val="5"/>
            <w:noWrap w:val="0"/>
            <w:vAlign w:val="center"/>
          </w:tcPr>
          <w:p w14:paraId="66A950DD">
            <w:pPr>
              <w:pageBreakBefore w:val="0"/>
              <w:widowControl/>
              <w:kinsoku/>
              <w:wordWrap w:val="0"/>
              <w:overflowPunct/>
              <w:bidi w:val="0"/>
              <w:spacing w:line="400" w:lineRule="exact"/>
              <w:rPr>
                <w:rFonts w:ascii="宋体" w:hAnsi="宋体" w:eastAsia="宋体" w:cs="Times New Roman"/>
                <w:szCs w:val="20"/>
                <w:highlight w:val="none"/>
              </w:rPr>
            </w:pPr>
            <w:r>
              <w:rPr>
                <w:rFonts w:hint="eastAsia" w:ascii="宋体" w:hAnsi="宋体" w:eastAsia="宋体" w:cs="宋体"/>
                <w:color w:val="000000"/>
                <w:kern w:val="0"/>
                <w:sz w:val="24"/>
                <w:szCs w:val="24"/>
                <w:highlight w:val="none"/>
              </w:rPr>
              <w:t>与营业执照、资质证书一致；</w:t>
            </w:r>
          </w:p>
        </w:tc>
      </w:tr>
      <w:tr w14:paraId="7997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pct"/>
            <w:gridSpan w:val="2"/>
            <w:vMerge w:val="continue"/>
            <w:noWrap w:val="0"/>
            <w:vAlign w:val="top"/>
          </w:tcPr>
          <w:p w14:paraId="6ED7A344">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top"/>
          </w:tcPr>
          <w:p w14:paraId="172177D3">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1000" w:type="pct"/>
            <w:gridSpan w:val="4"/>
            <w:noWrap w:val="0"/>
            <w:vAlign w:val="center"/>
          </w:tcPr>
          <w:p w14:paraId="68A7B0D5">
            <w:pPr>
              <w:pageBreakBefore w:val="0"/>
              <w:widowControl/>
              <w:kinsoku/>
              <w:wordWrap w:val="0"/>
              <w:overflowPunct/>
              <w:bidi w:val="0"/>
              <w:jc w:val="center"/>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投标函签字盖章</w:t>
            </w:r>
          </w:p>
        </w:tc>
        <w:tc>
          <w:tcPr>
            <w:tcW w:w="2940" w:type="pct"/>
            <w:gridSpan w:val="5"/>
            <w:noWrap w:val="0"/>
            <w:vAlign w:val="center"/>
          </w:tcPr>
          <w:p w14:paraId="002B6AEF">
            <w:pPr>
              <w:pageBreakBefore w:val="0"/>
              <w:kinsoku/>
              <w:wordWrap w:val="0"/>
              <w:overflowPunct/>
              <w:bidi w:val="0"/>
              <w:spacing w:line="400" w:lineRule="exact"/>
              <w:rPr>
                <w:rFonts w:ascii="宋体" w:hAnsi="宋体" w:eastAsia="宋体" w:cs="Times New Roman"/>
                <w:szCs w:val="20"/>
                <w:highlight w:val="none"/>
              </w:rPr>
            </w:pPr>
            <w:r>
              <w:rPr>
                <w:rFonts w:hint="eastAsia" w:ascii="宋体" w:hAnsi="宋体" w:eastAsia="宋体" w:cs="宋体"/>
                <w:color w:val="000000"/>
                <w:kern w:val="0"/>
                <w:sz w:val="24"/>
                <w:szCs w:val="24"/>
                <w:highlight w:val="none"/>
              </w:rPr>
              <w:t>符合第二章“投标人须知前附表”要求；</w:t>
            </w:r>
          </w:p>
        </w:tc>
      </w:tr>
      <w:tr w14:paraId="451D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pct"/>
            <w:gridSpan w:val="2"/>
            <w:vMerge w:val="continue"/>
            <w:noWrap w:val="0"/>
            <w:vAlign w:val="top"/>
          </w:tcPr>
          <w:p w14:paraId="72047BD8">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top"/>
          </w:tcPr>
          <w:p w14:paraId="32EE09B4">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1000" w:type="pct"/>
            <w:gridSpan w:val="4"/>
            <w:noWrap w:val="0"/>
            <w:vAlign w:val="center"/>
          </w:tcPr>
          <w:p w14:paraId="7D20202E">
            <w:pPr>
              <w:pageBreakBefore w:val="0"/>
              <w:widowControl/>
              <w:kinsoku/>
              <w:wordWrap w:val="0"/>
              <w:overflowPunct/>
              <w:bidi w:val="0"/>
              <w:jc w:val="center"/>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投标文件格式</w:t>
            </w:r>
          </w:p>
        </w:tc>
        <w:tc>
          <w:tcPr>
            <w:tcW w:w="2940" w:type="pct"/>
            <w:gridSpan w:val="5"/>
            <w:noWrap w:val="0"/>
            <w:vAlign w:val="center"/>
          </w:tcPr>
          <w:p w14:paraId="4B06757B">
            <w:pPr>
              <w:pageBreakBefore w:val="0"/>
              <w:widowControl/>
              <w:kinsoku/>
              <w:wordWrap w:val="0"/>
              <w:overflowPunct/>
              <w:bidi w:val="0"/>
              <w:spacing w:line="400" w:lineRule="exact"/>
              <w:jc w:val="left"/>
              <w:rPr>
                <w:rFonts w:ascii="宋体" w:hAnsi="宋体" w:eastAsia="宋体" w:cs="Times New Roman"/>
                <w:szCs w:val="20"/>
                <w:highlight w:val="none"/>
              </w:rPr>
            </w:pPr>
            <w:r>
              <w:rPr>
                <w:rFonts w:hint="eastAsia" w:ascii="宋体" w:hAnsi="宋体" w:eastAsia="宋体" w:cs="宋体"/>
                <w:color w:val="000000"/>
                <w:kern w:val="0"/>
                <w:sz w:val="24"/>
                <w:szCs w:val="24"/>
                <w:highlight w:val="none"/>
              </w:rPr>
              <w:t>符合第</w:t>
            </w:r>
            <w:r>
              <w:rPr>
                <w:rFonts w:hint="eastAsia" w:ascii="宋体" w:hAnsi="宋体" w:eastAsia="宋体" w:cs="宋体"/>
                <w:color w:val="000000"/>
                <w:kern w:val="0"/>
                <w:sz w:val="24"/>
                <w:szCs w:val="24"/>
                <w:highlight w:val="none"/>
                <w:lang w:val="en-US" w:eastAsia="zh-CN"/>
              </w:rPr>
              <w:t>六</w:t>
            </w:r>
            <w:r>
              <w:rPr>
                <w:rFonts w:hint="eastAsia" w:ascii="宋体" w:hAnsi="宋体" w:eastAsia="宋体" w:cs="宋体"/>
                <w:color w:val="000000"/>
                <w:kern w:val="0"/>
                <w:sz w:val="24"/>
                <w:szCs w:val="24"/>
                <w:highlight w:val="none"/>
              </w:rPr>
              <w:t>章“投标文件格式（第二信封）”的要求；</w:t>
            </w:r>
          </w:p>
        </w:tc>
      </w:tr>
      <w:tr w14:paraId="0E70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pct"/>
            <w:gridSpan w:val="2"/>
            <w:vMerge w:val="continue"/>
            <w:noWrap w:val="0"/>
            <w:vAlign w:val="top"/>
          </w:tcPr>
          <w:p w14:paraId="76B38808">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top"/>
          </w:tcPr>
          <w:p w14:paraId="47F292B4">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1000" w:type="pct"/>
            <w:gridSpan w:val="4"/>
            <w:noWrap w:val="0"/>
            <w:vAlign w:val="center"/>
          </w:tcPr>
          <w:p w14:paraId="782FDBDD">
            <w:pPr>
              <w:pageBreakBefore w:val="0"/>
              <w:widowControl/>
              <w:kinsoku/>
              <w:wordWrap w:val="0"/>
              <w:overflowPunct/>
              <w:bidi w:val="0"/>
              <w:jc w:val="center"/>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报价唯一</w:t>
            </w:r>
          </w:p>
        </w:tc>
        <w:tc>
          <w:tcPr>
            <w:tcW w:w="2940" w:type="pct"/>
            <w:gridSpan w:val="5"/>
            <w:noWrap w:val="0"/>
            <w:vAlign w:val="center"/>
          </w:tcPr>
          <w:p w14:paraId="67217381">
            <w:pPr>
              <w:pageBreakBefore w:val="0"/>
              <w:widowControl/>
              <w:kinsoku/>
              <w:wordWrap w:val="0"/>
              <w:overflowPunct/>
              <w:bidi w:val="0"/>
              <w:spacing w:line="400" w:lineRule="exact"/>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只能有一个有效报价；</w:t>
            </w:r>
          </w:p>
        </w:tc>
      </w:tr>
      <w:tr w14:paraId="5A40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pct"/>
            <w:gridSpan w:val="2"/>
            <w:vMerge w:val="continue"/>
            <w:noWrap w:val="0"/>
            <w:vAlign w:val="top"/>
          </w:tcPr>
          <w:p w14:paraId="1757C3FE">
            <w:pPr>
              <w:pageBreakBefore w:val="0"/>
              <w:widowControl/>
              <w:kinsoku/>
              <w:wordWrap w:val="0"/>
              <w:overflowPunct/>
              <w:bidi w:val="0"/>
              <w:jc w:val="left"/>
              <w:rPr>
                <w:rFonts w:ascii="宋体" w:hAnsi="宋体" w:eastAsia="宋体" w:cs="宋体"/>
                <w:color w:val="000000"/>
                <w:kern w:val="0"/>
                <w:sz w:val="24"/>
                <w:szCs w:val="24"/>
                <w:highlight w:val="none"/>
              </w:rPr>
            </w:pPr>
          </w:p>
        </w:tc>
        <w:tc>
          <w:tcPr>
            <w:tcW w:w="460" w:type="pct"/>
            <w:gridSpan w:val="4"/>
            <w:vMerge w:val="continue"/>
            <w:noWrap w:val="0"/>
            <w:vAlign w:val="center"/>
          </w:tcPr>
          <w:p w14:paraId="39A9C7C6">
            <w:pPr>
              <w:pageBreakBefore w:val="0"/>
              <w:widowControl/>
              <w:kinsoku/>
              <w:wordWrap w:val="0"/>
              <w:overflowPunct/>
              <w:bidi w:val="0"/>
              <w:jc w:val="center"/>
              <w:rPr>
                <w:rFonts w:ascii="宋体" w:hAnsi="宋体" w:eastAsia="宋体" w:cs="宋体"/>
                <w:color w:val="000000"/>
                <w:kern w:val="0"/>
                <w:sz w:val="24"/>
                <w:szCs w:val="24"/>
                <w:highlight w:val="none"/>
              </w:rPr>
            </w:pPr>
          </w:p>
        </w:tc>
        <w:tc>
          <w:tcPr>
            <w:tcW w:w="1000" w:type="pct"/>
            <w:gridSpan w:val="4"/>
            <w:noWrap w:val="0"/>
            <w:vAlign w:val="center"/>
          </w:tcPr>
          <w:p w14:paraId="588C0769">
            <w:pPr>
              <w:pageBreakBefore w:val="0"/>
              <w:kinsoku/>
              <w:wordWrap w:val="0"/>
              <w:overflowPunct/>
              <w:bidi w:val="0"/>
              <w:spacing w:line="40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投标报价</w:t>
            </w:r>
          </w:p>
        </w:tc>
        <w:tc>
          <w:tcPr>
            <w:tcW w:w="2940" w:type="pct"/>
            <w:gridSpan w:val="5"/>
            <w:noWrap w:val="0"/>
            <w:vAlign w:val="center"/>
          </w:tcPr>
          <w:p w14:paraId="327E32B0">
            <w:pPr>
              <w:pageBreakBefore w:val="0"/>
              <w:kinsoku/>
              <w:wordWrap w:val="0"/>
              <w:overflowPunct/>
              <w:bidi w:val="0"/>
              <w:spacing w:line="400" w:lineRule="exact"/>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投标人的投标报价不能超出招标控制价；</w:t>
            </w:r>
          </w:p>
        </w:tc>
      </w:tr>
      <w:tr w14:paraId="6728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000" w:type="pct"/>
            <w:gridSpan w:val="15"/>
            <w:noWrap w:val="0"/>
            <w:vAlign w:val="center"/>
          </w:tcPr>
          <w:p w14:paraId="0E912871">
            <w:pPr>
              <w:pageBreakBefore w:val="0"/>
              <w:kinsoku/>
              <w:wordWrap w:val="0"/>
              <w:overflowPunct/>
              <w:bidi w:val="0"/>
              <w:spacing w:line="240" w:lineRule="atLeast"/>
              <w:jc w:val="center"/>
              <w:rPr>
                <w:rFonts w:ascii="宋体" w:hAnsi="宋体" w:eastAsia="宋体" w:cs="宋体"/>
                <w:szCs w:val="21"/>
                <w:highlight w:val="none"/>
              </w:rPr>
            </w:pPr>
            <w:r>
              <w:rPr>
                <w:rFonts w:hint="eastAsia" w:ascii="宋体" w:hAnsi="宋体" w:eastAsia="宋体" w:cs="宋体"/>
                <w:b/>
                <w:kern w:val="1"/>
                <w:sz w:val="24"/>
                <w:szCs w:val="24"/>
                <w:highlight w:val="none"/>
              </w:rPr>
              <w:t>综合评分部分（满分100分）</w:t>
            </w:r>
          </w:p>
        </w:tc>
      </w:tr>
      <w:tr w14:paraId="498A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8" w:hRule="atLeast"/>
          <w:jc w:val="center"/>
        </w:trPr>
        <w:tc>
          <w:tcPr>
            <w:tcW w:w="781" w:type="pct"/>
            <w:gridSpan w:val="4"/>
            <w:noWrap w:val="0"/>
            <w:vAlign w:val="center"/>
          </w:tcPr>
          <w:p w14:paraId="1BF02762">
            <w:pPr>
              <w:pageBreakBefore w:val="0"/>
              <w:widowControl/>
              <w:kinsoku/>
              <w:wordWrap w:val="0"/>
              <w:overflowPunct/>
              <w:bidi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2.2.1</w:t>
            </w:r>
          </w:p>
        </w:tc>
        <w:tc>
          <w:tcPr>
            <w:tcW w:w="704" w:type="pct"/>
            <w:gridSpan w:val="4"/>
            <w:noWrap w:val="0"/>
            <w:vAlign w:val="center"/>
          </w:tcPr>
          <w:p w14:paraId="5E83280F">
            <w:pPr>
              <w:pageBreakBefore w:val="0"/>
              <w:kinsoku/>
              <w:wordWrap w:val="0"/>
              <w:overflowPunct/>
              <w:bidi w:val="0"/>
              <w:spacing w:line="240" w:lineRule="atLeast"/>
              <w:jc w:val="center"/>
              <w:rPr>
                <w:rFonts w:ascii="宋体" w:hAnsi="宋体" w:eastAsia="宋体" w:cs="宋体"/>
                <w:kern w:val="1"/>
                <w:sz w:val="24"/>
                <w:szCs w:val="24"/>
                <w:highlight w:val="none"/>
              </w:rPr>
            </w:pPr>
            <w:r>
              <w:rPr>
                <w:rFonts w:hint="eastAsia" w:ascii="宋体" w:hAnsi="宋体" w:eastAsia="宋体" w:cs="宋体"/>
                <w:color w:val="000000"/>
                <w:kern w:val="0"/>
                <w:sz w:val="24"/>
                <w:szCs w:val="24"/>
                <w:highlight w:val="none"/>
              </w:rPr>
              <w:t>分值构成（总分100分）</w:t>
            </w:r>
          </w:p>
        </w:tc>
        <w:tc>
          <w:tcPr>
            <w:tcW w:w="3514" w:type="pct"/>
            <w:gridSpan w:val="7"/>
            <w:noWrap w:val="0"/>
            <w:vAlign w:val="center"/>
          </w:tcPr>
          <w:p w14:paraId="722A28A8">
            <w:pPr>
              <w:pageBreakBefore w:val="0"/>
              <w:widowControl/>
              <w:kinsoku/>
              <w:wordWrap w:val="0"/>
              <w:overflowPunct/>
              <w:bidi w:val="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b/>
                <w:color w:val="000000"/>
                <w:kern w:val="0"/>
                <w:sz w:val="24"/>
                <w:szCs w:val="24"/>
                <w:highlight w:val="none"/>
              </w:rPr>
              <w:t>第一信封（商务及技术文件）评分分值构成：</w:t>
            </w:r>
          </w:p>
          <w:p w14:paraId="6A5B9994">
            <w:pPr>
              <w:pageBreakBefore w:val="0"/>
              <w:widowControl/>
              <w:kinsoku/>
              <w:wordWrap w:val="0"/>
              <w:overflowPunct/>
              <w:bidi w:val="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技术标（</w:t>
            </w:r>
            <w:r>
              <w:rPr>
                <w:rFonts w:hint="eastAsia" w:ascii="宋体" w:hAnsi="宋体" w:eastAsia="宋体" w:cs="宋体"/>
                <w:color w:val="000000"/>
                <w:kern w:val="0"/>
                <w:sz w:val="24"/>
                <w:szCs w:val="24"/>
                <w:highlight w:val="none"/>
                <w:lang w:eastAsia="zh-CN"/>
              </w:rPr>
              <w:t>技术建议书</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40</w:t>
            </w:r>
            <w:r>
              <w:rPr>
                <w:rFonts w:hint="eastAsia" w:ascii="宋体" w:hAnsi="宋体" w:eastAsia="宋体" w:cs="宋体"/>
                <w:color w:val="000000"/>
                <w:kern w:val="0"/>
                <w:sz w:val="24"/>
                <w:szCs w:val="24"/>
                <w:highlight w:val="none"/>
                <w:lang w:eastAsia="zh-CN"/>
              </w:rPr>
              <w:t xml:space="preserve">分 </w:t>
            </w:r>
          </w:p>
          <w:p w14:paraId="4E171206">
            <w:pPr>
              <w:pageBreakBefore w:val="0"/>
              <w:widowControl/>
              <w:kinsoku/>
              <w:wordWrap w:val="0"/>
              <w:overflowPunct/>
              <w:bidi w:val="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综合标：</w:t>
            </w:r>
            <w:r>
              <w:rPr>
                <w:rFonts w:hint="eastAsia" w:ascii="宋体" w:hAnsi="宋体" w:cs="宋体"/>
                <w:color w:val="000000"/>
                <w:kern w:val="0"/>
                <w:sz w:val="24"/>
                <w:szCs w:val="24"/>
                <w:highlight w:val="none"/>
                <w:lang w:val="en-US" w:eastAsia="zh-CN"/>
              </w:rPr>
              <w:t>50分</w:t>
            </w:r>
          </w:p>
          <w:p w14:paraId="160DBF1C">
            <w:pPr>
              <w:pageBreakBefore w:val="0"/>
              <w:widowControl/>
              <w:kinsoku/>
              <w:wordWrap w:val="0"/>
              <w:overflowPunct/>
              <w:bidi w:val="0"/>
              <w:ind w:firstLine="960" w:firstLineChars="4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）业绩：</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lang w:eastAsia="zh-CN"/>
              </w:rPr>
              <w:t>分</w:t>
            </w:r>
          </w:p>
          <w:p w14:paraId="0C3C81D3">
            <w:pPr>
              <w:pageBreakBefore w:val="0"/>
              <w:widowControl/>
              <w:kinsoku/>
              <w:wordWrap w:val="0"/>
              <w:overflowPunct/>
              <w:bidi w:val="0"/>
              <w:ind w:firstLine="960" w:firstLineChars="4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）人员：</w:t>
            </w:r>
            <w:r>
              <w:rPr>
                <w:rFonts w:hint="eastAsia" w:ascii="宋体" w:hAnsi="宋体" w:eastAsia="宋体" w:cs="宋体"/>
                <w:color w:val="000000"/>
                <w:kern w:val="0"/>
                <w:sz w:val="24"/>
                <w:szCs w:val="24"/>
                <w:highlight w:val="none"/>
                <w:lang w:val="en-US" w:eastAsia="zh-CN"/>
              </w:rPr>
              <w:t>20</w:t>
            </w:r>
            <w:r>
              <w:rPr>
                <w:rFonts w:hint="eastAsia" w:ascii="宋体" w:hAnsi="宋体" w:eastAsia="宋体" w:cs="宋体"/>
                <w:color w:val="000000"/>
                <w:kern w:val="0"/>
                <w:sz w:val="24"/>
                <w:szCs w:val="24"/>
                <w:highlight w:val="none"/>
                <w:lang w:eastAsia="zh-CN"/>
              </w:rPr>
              <w:t>分</w:t>
            </w:r>
          </w:p>
          <w:p w14:paraId="7D366C05">
            <w:pPr>
              <w:pageBreakBefore w:val="0"/>
              <w:widowControl/>
              <w:kinsoku/>
              <w:wordWrap w:val="0"/>
              <w:overflowPunct/>
              <w:bidi w:val="0"/>
              <w:ind w:firstLine="960" w:firstLineChars="4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企业荣誉：</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val="en-US" w:eastAsia="zh-CN"/>
              </w:rPr>
              <w:t>分</w:t>
            </w:r>
          </w:p>
          <w:p w14:paraId="4CF4403A">
            <w:pPr>
              <w:pageBreakBefore w:val="0"/>
              <w:widowControl/>
              <w:kinsoku/>
              <w:wordWrap w:val="0"/>
              <w:overflowPunct/>
              <w:bidi w:val="0"/>
              <w:ind w:firstLine="960" w:firstLineChars="4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（4）企业信用：</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val="en-US" w:eastAsia="zh-CN"/>
              </w:rPr>
              <w:t>分</w:t>
            </w:r>
          </w:p>
          <w:p w14:paraId="32AEA98D">
            <w:pPr>
              <w:pageBreakBefore w:val="0"/>
              <w:widowControl/>
              <w:kinsoku/>
              <w:wordWrap w:val="0"/>
              <w:overflowPunct/>
              <w:bidi w:val="0"/>
              <w:ind w:firstLine="960" w:firstLineChars="4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（5）优惠服务承诺：</w:t>
            </w:r>
            <w:r>
              <w:rPr>
                <w:rFonts w:hint="eastAsia" w:ascii="宋体" w:hAnsi="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lang w:val="en-US" w:eastAsia="zh-CN"/>
              </w:rPr>
              <w:t>分</w:t>
            </w:r>
          </w:p>
          <w:p w14:paraId="09F822C7">
            <w:pPr>
              <w:pageBreakBefore w:val="0"/>
              <w:widowControl/>
              <w:kinsoku/>
              <w:wordWrap w:val="0"/>
              <w:overflowPunct/>
              <w:bidi w:val="0"/>
              <w:jc w:val="left"/>
              <w:rPr>
                <w:rFonts w:ascii="宋体" w:hAnsi="宋体" w:eastAsia="宋体" w:cs="Times New Roman"/>
                <w:sz w:val="24"/>
                <w:highlight w:val="none"/>
              </w:rPr>
            </w:pPr>
            <w:r>
              <w:rPr>
                <w:rFonts w:hint="eastAsia" w:ascii="宋体" w:hAnsi="宋体" w:eastAsia="宋体" w:cs="宋体"/>
                <w:b/>
                <w:color w:val="000000"/>
                <w:kern w:val="0"/>
                <w:sz w:val="24"/>
                <w:szCs w:val="24"/>
                <w:highlight w:val="none"/>
              </w:rPr>
              <w:t>第二信封（报价文件）评分分值构成：</w:t>
            </w:r>
          </w:p>
          <w:p w14:paraId="04E52671">
            <w:pPr>
              <w:pageBreakBefore w:val="0"/>
              <w:widowControl/>
              <w:kinsoku/>
              <w:wordWrap w:val="0"/>
              <w:overflowPunct/>
              <w:bidi w:val="0"/>
              <w:jc w:val="left"/>
              <w:rPr>
                <w:rFonts w:ascii="宋体" w:hAnsi="宋体" w:eastAsia="宋体" w:cs="宋体"/>
                <w:szCs w:val="21"/>
                <w:highlight w:val="none"/>
              </w:rPr>
            </w:pPr>
            <w:r>
              <w:rPr>
                <w:rFonts w:hint="eastAsia" w:ascii="宋体" w:hAnsi="宋体" w:cs="宋体"/>
                <w:color w:val="000000"/>
                <w:kern w:val="0"/>
                <w:sz w:val="24"/>
                <w:szCs w:val="24"/>
                <w:highlight w:val="none"/>
                <w:lang w:eastAsia="zh-CN"/>
              </w:rPr>
              <w:t>投标报价</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分</w:t>
            </w:r>
          </w:p>
        </w:tc>
      </w:tr>
      <w:tr w14:paraId="2376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2" w:hRule="atLeast"/>
          <w:jc w:val="center"/>
        </w:trPr>
        <w:tc>
          <w:tcPr>
            <w:tcW w:w="781" w:type="pct"/>
            <w:gridSpan w:val="4"/>
            <w:noWrap w:val="0"/>
            <w:vAlign w:val="center"/>
          </w:tcPr>
          <w:p w14:paraId="2448CC85">
            <w:pPr>
              <w:pageBreakBefore w:val="0"/>
              <w:widowControl/>
              <w:kinsoku/>
              <w:wordWrap w:val="0"/>
              <w:overflowPunct/>
              <w:bidi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2.2.2</w:t>
            </w:r>
          </w:p>
        </w:tc>
        <w:tc>
          <w:tcPr>
            <w:tcW w:w="704" w:type="pct"/>
            <w:gridSpan w:val="4"/>
            <w:noWrap w:val="0"/>
            <w:vAlign w:val="center"/>
          </w:tcPr>
          <w:p w14:paraId="7BBFDEFA">
            <w:pPr>
              <w:pageBreakBefore w:val="0"/>
              <w:kinsoku/>
              <w:wordWrap w:val="0"/>
              <w:overflowPunct/>
              <w:bidi w:val="0"/>
              <w:spacing w:line="24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评标基准价计算方法</w:t>
            </w:r>
          </w:p>
        </w:tc>
        <w:tc>
          <w:tcPr>
            <w:tcW w:w="3514" w:type="pct"/>
            <w:gridSpan w:val="7"/>
            <w:noWrap w:val="0"/>
            <w:vAlign w:val="center"/>
          </w:tcPr>
          <w:p w14:paraId="05113353">
            <w:pPr>
              <w:pageBreakBefore w:val="0"/>
              <w:kinsoku/>
              <w:wordWrap w:val="0"/>
              <w:overflowPunct/>
              <w:bidi w:val="0"/>
              <w:spacing w:line="40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评标基准价计算：</w:t>
            </w:r>
          </w:p>
          <w:p w14:paraId="59359226">
            <w:pPr>
              <w:pageBreakBefore w:val="0"/>
              <w:kinsoku/>
              <w:wordWrap w:val="0"/>
              <w:overflowPunct/>
              <w:bidi w:val="0"/>
              <w:spacing w:line="40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（1）评标价的确定：评标价=投标函文字报价 </w:t>
            </w:r>
          </w:p>
          <w:p w14:paraId="0A0C21CC">
            <w:pPr>
              <w:pageBreakBefore w:val="0"/>
              <w:kinsoku/>
              <w:wordWrap w:val="0"/>
              <w:overflowPunct/>
              <w:bidi w:val="0"/>
              <w:spacing w:line="40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（2）除按第二章“投标人须知”第 5.2.4 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 </w:t>
            </w:r>
          </w:p>
          <w:p w14:paraId="4B943B3A">
            <w:pPr>
              <w:pageBreakBefore w:val="0"/>
              <w:kinsoku/>
              <w:wordWrap w:val="0"/>
              <w:overflowPunct/>
              <w:bidi w:val="0"/>
              <w:spacing w:line="40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（3）评标基准价确定：</w:t>
            </w:r>
            <w:r>
              <w:rPr>
                <w:rFonts w:ascii="宋体" w:hAnsi="宋体" w:eastAsia="宋体" w:cs="Times New Roman"/>
                <w:sz w:val="24"/>
                <w:szCs w:val="24"/>
                <w:highlight w:val="none"/>
              </w:rPr>
              <w:t>将评标价平均值直接作为评标基准价</w:t>
            </w:r>
            <w:r>
              <w:rPr>
                <w:rFonts w:hint="eastAsia" w:ascii="宋体" w:hAnsi="宋体" w:eastAsia="宋体" w:cs="Times New Roman"/>
                <w:sz w:val="24"/>
                <w:szCs w:val="24"/>
                <w:highlight w:val="none"/>
              </w:rPr>
              <w:t>。</w:t>
            </w:r>
          </w:p>
          <w:p w14:paraId="30D690D1">
            <w:pPr>
              <w:pageBreakBefore w:val="0"/>
              <w:kinsoku/>
              <w:wordWrap w:val="0"/>
              <w:overflowPunct/>
              <w:bidi w:val="0"/>
              <w:spacing w:line="400" w:lineRule="exact"/>
              <w:rPr>
                <w:rFonts w:ascii="宋体" w:hAnsi="宋体" w:eastAsia="宋体" w:cs="宋体"/>
                <w:color w:val="000000"/>
                <w:kern w:val="0"/>
                <w:sz w:val="24"/>
                <w:szCs w:val="24"/>
                <w:highlight w:val="none"/>
              </w:rPr>
            </w:pPr>
            <w:r>
              <w:rPr>
                <w:rFonts w:hint="eastAsia" w:ascii="宋体" w:hAnsi="宋体" w:eastAsia="宋体" w:cs="Times New Roman"/>
                <w:sz w:val="24"/>
                <w:szCs w:val="24"/>
                <w:highlight w:val="none"/>
              </w:rPr>
              <w:t>在评标过程中，评标委员会应对计算的评标基准价进行复核，存在错误的应予以修正并在评标报告中作出说明。除此之外，评标基准价在整个评标期间保持不变，不随任何因素发生变化。</w:t>
            </w:r>
          </w:p>
        </w:tc>
      </w:tr>
      <w:tr w14:paraId="56CA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781" w:type="pct"/>
            <w:gridSpan w:val="4"/>
            <w:noWrap w:val="0"/>
            <w:vAlign w:val="center"/>
          </w:tcPr>
          <w:p w14:paraId="3D690A07">
            <w:pPr>
              <w:pageBreakBefore w:val="0"/>
              <w:widowControl/>
              <w:kinsoku/>
              <w:wordWrap w:val="0"/>
              <w:overflowPunct/>
              <w:bidi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2.2.3</w:t>
            </w:r>
          </w:p>
        </w:tc>
        <w:tc>
          <w:tcPr>
            <w:tcW w:w="704" w:type="pct"/>
            <w:gridSpan w:val="4"/>
            <w:noWrap w:val="0"/>
            <w:vAlign w:val="center"/>
          </w:tcPr>
          <w:p w14:paraId="39F3276F">
            <w:pPr>
              <w:pageBreakBefore w:val="0"/>
              <w:widowControl/>
              <w:kinsoku/>
              <w:wordWrap w:val="0"/>
              <w:overflowPunct/>
              <w:bidi w:val="0"/>
              <w:jc w:val="center"/>
              <w:rPr>
                <w:rFonts w:ascii="宋体" w:hAnsi="宋体" w:eastAsia="宋体" w:cs="Times New Roman"/>
                <w:szCs w:val="20"/>
                <w:highlight w:val="none"/>
              </w:rPr>
            </w:pPr>
            <w:r>
              <w:rPr>
                <w:rFonts w:hint="eastAsia" w:ascii="宋体" w:hAnsi="宋体" w:eastAsia="宋体" w:cs="宋体"/>
                <w:color w:val="000000"/>
                <w:kern w:val="0"/>
                <w:sz w:val="24"/>
                <w:szCs w:val="24"/>
                <w:highlight w:val="none"/>
              </w:rPr>
              <w:t>评标价的偏差</w:t>
            </w:r>
          </w:p>
          <w:p w14:paraId="520695DD">
            <w:pPr>
              <w:pageBreakBefore w:val="0"/>
              <w:widowControl/>
              <w:kinsoku/>
              <w:wordWrap w:val="0"/>
              <w:overflowPunct/>
              <w:bidi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率计算公式</w:t>
            </w:r>
          </w:p>
        </w:tc>
        <w:tc>
          <w:tcPr>
            <w:tcW w:w="3514" w:type="pct"/>
            <w:gridSpan w:val="7"/>
            <w:noWrap w:val="0"/>
            <w:vAlign w:val="center"/>
          </w:tcPr>
          <w:p w14:paraId="6150B008">
            <w:pPr>
              <w:pageBreakBefore w:val="0"/>
              <w:widowControl/>
              <w:kinsoku/>
              <w:wordWrap w:val="0"/>
              <w:overflowPunct/>
              <w:bidi w:val="0"/>
              <w:jc w:val="left"/>
              <w:rPr>
                <w:rFonts w:ascii="宋体" w:hAnsi="宋体" w:eastAsia="宋体" w:cs="Times New Roman"/>
                <w:szCs w:val="20"/>
                <w:highlight w:val="none"/>
              </w:rPr>
            </w:pPr>
            <w:r>
              <w:rPr>
                <w:rFonts w:hint="eastAsia" w:ascii="宋体" w:hAnsi="宋体" w:eastAsia="宋体" w:cs="宋体"/>
                <w:color w:val="000000"/>
                <w:kern w:val="0"/>
                <w:sz w:val="24"/>
                <w:szCs w:val="24"/>
                <w:highlight w:val="none"/>
              </w:rPr>
              <w:t>偏差率=</w:t>
            </w:r>
            <w:r>
              <w:rPr>
                <w:rFonts w:ascii="宋体" w:hAnsi="宋体" w:eastAsia="宋体" w:cs="宋体"/>
                <w:color w:val="000000"/>
                <w:kern w:val="0"/>
                <w:sz w:val="24"/>
                <w:szCs w:val="24"/>
                <w:highlight w:val="none"/>
              </w:rPr>
              <w:t>100%×（投标人评标价－评标基准价）/评标基准价</w:t>
            </w:r>
          </w:p>
          <w:p w14:paraId="72DC68F2">
            <w:pPr>
              <w:pageBreakBefore w:val="0"/>
              <w:widowControl/>
              <w:kinsoku/>
              <w:wordWrap w:val="0"/>
              <w:overflowPunct/>
              <w:bidi w:val="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偏差率保留2位小数。</w:t>
            </w:r>
          </w:p>
        </w:tc>
      </w:tr>
      <w:tr w14:paraId="1476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8" w:type="pct"/>
            <w:gridSpan w:val="12"/>
            <w:noWrap w:val="0"/>
            <w:vAlign w:val="center"/>
          </w:tcPr>
          <w:p w14:paraId="1C394139">
            <w:pPr>
              <w:pageBreakBefore w:val="0"/>
              <w:widowControl/>
              <w:kinsoku/>
              <w:wordWrap w:val="0"/>
              <w:overflowPunct/>
              <w:bidi w:val="0"/>
              <w:jc w:val="center"/>
              <w:rPr>
                <w:rFonts w:ascii="宋体" w:hAnsi="宋体" w:eastAsia="宋体" w:cs="Times New Roman"/>
                <w:szCs w:val="20"/>
                <w:highlight w:val="none"/>
              </w:rPr>
            </w:pPr>
            <w:r>
              <w:rPr>
                <w:rFonts w:hint="eastAsia" w:ascii="宋体" w:hAnsi="宋体" w:eastAsia="宋体" w:cs="宋体"/>
                <w:b/>
                <w:color w:val="000000"/>
                <w:kern w:val="0"/>
                <w:sz w:val="24"/>
                <w:szCs w:val="24"/>
                <w:highlight w:val="none"/>
              </w:rPr>
              <w:t>评分因素与权重分值</w:t>
            </w:r>
          </w:p>
        </w:tc>
        <w:tc>
          <w:tcPr>
            <w:tcW w:w="2401" w:type="pct"/>
            <w:gridSpan w:val="3"/>
            <w:noWrap w:val="0"/>
            <w:vAlign w:val="top"/>
          </w:tcPr>
          <w:p w14:paraId="0EC8C40E">
            <w:pPr>
              <w:keepNext/>
              <w:pageBreakBefore w:val="0"/>
              <w:kinsoku/>
              <w:wordWrap w:val="0"/>
              <w:overflowPunct/>
              <w:bidi w:val="0"/>
              <w:jc w:val="center"/>
              <w:outlineLvl w:val="1"/>
              <w:rPr>
                <w:rFonts w:ascii="宋体" w:hAnsi="宋体" w:eastAsia="宋体" w:cs="Times New Roman"/>
                <w:sz w:val="28"/>
                <w:szCs w:val="20"/>
                <w:highlight w:val="none"/>
              </w:rPr>
            </w:pPr>
          </w:p>
        </w:tc>
      </w:tr>
      <w:tr w14:paraId="3F12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349" w:type="pct"/>
            <w:noWrap w:val="0"/>
            <w:vAlign w:val="center"/>
          </w:tcPr>
          <w:p w14:paraId="62B598BA">
            <w:pPr>
              <w:pageBreakBefore w:val="0"/>
              <w:widowControl/>
              <w:kinsoku/>
              <w:wordWrap w:val="0"/>
              <w:overflowPunct/>
              <w:bidi w:val="0"/>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条款号</w:t>
            </w:r>
          </w:p>
        </w:tc>
        <w:tc>
          <w:tcPr>
            <w:tcW w:w="467" w:type="pct"/>
            <w:gridSpan w:val="4"/>
            <w:noWrap w:val="0"/>
            <w:vAlign w:val="center"/>
          </w:tcPr>
          <w:p w14:paraId="3AFDDB4F">
            <w:pPr>
              <w:pageBreakBefore w:val="0"/>
              <w:widowControl/>
              <w:kinsoku/>
              <w:wordWrap w:val="0"/>
              <w:overflowPunct/>
              <w:bidi w:val="0"/>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评分因素</w:t>
            </w:r>
          </w:p>
        </w:tc>
        <w:tc>
          <w:tcPr>
            <w:tcW w:w="521" w:type="pct"/>
            <w:gridSpan w:val="2"/>
            <w:noWrap w:val="0"/>
            <w:vAlign w:val="center"/>
          </w:tcPr>
          <w:p w14:paraId="73DFED53">
            <w:pPr>
              <w:pageBreakBefore w:val="0"/>
              <w:widowControl/>
              <w:kinsoku/>
              <w:wordWrap w:val="0"/>
              <w:overflowPunct/>
              <w:bidi w:val="0"/>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评分因素权重分值</w:t>
            </w:r>
          </w:p>
        </w:tc>
        <w:tc>
          <w:tcPr>
            <w:tcW w:w="877" w:type="pct"/>
            <w:gridSpan w:val="4"/>
            <w:noWrap w:val="0"/>
            <w:vAlign w:val="center"/>
          </w:tcPr>
          <w:p w14:paraId="26463BC1">
            <w:pPr>
              <w:pageBreakBefore w:val="0"/>
              <w:widowControl/>
              <w:kinsoku/>
              <w:wordWrap w:val="0"/>
              <w:overflowPunct/>
              <w:bidi w:val="0"/>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各评分因素细分项</w:t>
            </w:r>
          </w:p>
        </w:tc>
        <w:tc>
          <w:tcPr>
            <w:tcW w:w="381" w:type="pct"/>
            <w:noWrap w:val="0"/>
            <w:vAlign w:val="center"/>
          </w:tcPr>
          <w:p w14:paraId="607FECC0">
            <w:pPr>
              <w:pageBreakBefore w:val="0"/>
              <w:widowControl/>
              <w:kinsoku/>
              <w:wordWrap w:val="0"/>
              <w:overflowPunct/>
              <w:bidi w:val="0"/>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分值</w:t>
            </w:r>
          </w:p>
        </w:tc>
        <w:tc>
          <w:tcPr>
            <w:tcW w:w="2401" w:type="pct"/>
            <w:gridSpan w:val="3"/>
            <w:noWrap w:val="0"/>
            <w:vAlign w:val="center"/>
          </w:tcPr>
          <w:p w14:paraId="31173961">
            <w:pPr>
              <w:pageBreakBefore w:val="0"/>
              <w:widowControl/>
              <w:kinsoku/>
              <w:wordWrap w:val="0"/>
              <w:overflowPunct/>
              <w:bidi w:val="0"/>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评分标准</w:t>
            </w:r>
          </w:p>
        </w:tc>
      </w:tr>
      <w:tr w14:paraId="17D1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7" w:hRule="atLeast"/>
          <w:jc w:val="center"/>
        </w:trPr>
        <w:tc>
          <w:tcPr>
            <w:tcW w:w="349" w:type="pct"/>
            <w:vMerge w:val="restart"/>
            <w:noWrap w:val="0"/>
            <w:vAlign w:val="center"/>
          </w:tcPr>
          <w:p w14:paraId="16790CC2">
            <w:pPr>
              <w:pageBreakBefore w:val="0"/>
              <w:kinsoku/>
              <w:wordWrap w:val="0"/>
              <w:overflowPunct/>
              <w:bidi w:val="0"/>
              <w:spacing w:line="400" w:lineRule="exact"/>
              <w:jc w:val="center"/>
              <w:rPr>
                <w:rFonts w:ascii="宋体" w:hAnsi="宋体" w:eastAsia="宋体" w:cs="Times New Roman"/>
                <w:kern w:val="2"/>
                <w:sz w:val="24"/>
                <w:szCs w:val="24"/>
                <w:highlight w:val="none"/>
                <w:lang w:val="en-US" w:eastAsia="zh-CN" w:bidi="ar-SA"/>
              </w:rPr>
            </w:pPr>
            <w:r>
              <w:rPr>
                <w:rFonts w:hint="eastAsia" w:ascii="宋体" w:hAnsi="宋体" w:eastAsia="宋体" w:cs="Times New Roman"/>
                <w:sz w:val="24"/>
                <w:szCs w:val="24"/>
                <w:highlight w:val="none"/>
              </w:rPr>
              <w:t>2.2.4（1）</w:t>
            </w:r>
          </w:p>
          <w:p w14:paraId="7B9F128A">
            <w:pPr>
              <w:pageBreakBefore w:val="0"/>
              <w:widowControl/>
              <w:kinsoku/>
              <w:wordWrap w:val="0"/>
              <w:overflowPunct/>
              <w:bidi w:val="0"/>
              <w:jc w:val="center"/>
              <w:rPr>
                <w:rFonts w:ascii="宋体" w:hAnsi="宋体" w:eastAsia="宋体" w:cs="Times New Roman"/>
                <w:b/>
                <w:sz w:val="24"/>
                <w:szCs w:val="24"/>
                <w:highlight w:val="none"/>
              </w:rPr>
            </w:pPr>
          </w:p>
        </w:tc>
        <w:tc>
          <w:tcPr>
            <w:tcW w:w="467" w:type="pct"/>
            <w:gridSpan w:val="4"/>
            <w:vMerge w:val="restart"/>
            <w:noWrap w:val="0"/>
            <w:vAlign w:val="center"/>
          </w:tcPr>
          <w:p w14:paraId="4BA53EAB">
            <w:pPr>
              <w:pageBreakBefore w:val="0"/>
              <w:widowControl/>
              <w:kinsoku/>
              <w:wordWrap w:val="0"/>
              <w:overflowPunct/>
              <w:bidi w:val="0"/>
              <w:jc w:val="center"/>
              <w:rPr>
                <w:rFonts w:hint="default" w:ascii="宋体" w:hAnsi="宋体" w:eastAsia="宋体" w:cs="Times New Roman"/>
                <w:b/>
                <w:sz w:val="24"/>
                <w:szCs w:val="24"/>
                <w:highlight w:val="none"/>
                <w:lang w:val="en-US" w:eastAsia="zh-CN"/>
              </w:rPr>
            </w:pPr>
            <w:r>
              <w:rPr>
                <w:rFonts w:hint="eastAsia" w:ascii="宋体" w:hAnsi="宋体" w:eastAsia="宋体" w:cs="Times New Roman"/>
                <w:color w:val="000000"/>
                <w:sz w:val="24"/>
                <w:szCs w:val="24"/>
                <w:highlight w:val="none"/>
                <w:lang w:val="en-US" w:eastAsia="zh-CN"/>
              </w:rPr>
              <w:t>技术标（技术建议书）</w:t>
            </w:r>
          </w:p>
        </w:tc>
        <w:tc>
          <w:tcPr>
            <w:tcW w:w="521" w:type="pct"/>
            <w:gridSpan w:val="2"/>
            <w:vMerge w:val="restart"/>
            <w:noWrap w:val="0"/>
            <w:vAlign w:val="center"/>
          </w:tcPr>
          <w:p w14:paraId="69002126">
            <w:pPr>
              <w:pageBreakBefore w:val="0"/>
              <w:widowControl/>
              <w:kinsoku/>
              <w:wordWrap w:val="0"/>
              <w:overflowPunct/>
              <w:bidi w:val="0"/>
              <w:jc w:val="center"/>
              <w:rPr>
                <w:rFonts w:ascii="宋体" w:hAnsi="宋体" w:eastAsia="宋体" w:cs="Times New Roman"/>
                <w:color w:val="000000"/>
                <w:kern w:val="2"/>
                <w:sz w:val="21"/>
                <w:szCs w:val="20"/>
                <w:highlight w:val="none"/>
                <w:lang w:val="en-US" w:eastAsia="zh-CN" w:bidi="ar-SA"/>
              </w:rPr>
            </w:pPr>
            <w:r>
              <w:rPr>
                <w:rFonts w:hint="eastAsia" w:ascii="宋体" w:hAnsi="宋体" w:eastAsia="宋体" w:cs="宋体"/>
                <w:color w:val="000000"/>
                <w:kern w:val="0"/>
                <w:sz w:val="24"/>
                <w:szCs w:val="24"/>
                <w:highlight w:val="none"/>
                <w:lang w:val="en-US" w:eastAsia="zh-CN"/>
              </w:rPr>
              <w:t>40</w:t>
            </w:r>
            <w:r>
              <w:rPr>
                <w:rFonts w:hint="eastAsia" w:ascii="宋体" w:hAnsi="宋体" w:eastAsia="宋体" w:cs="宋体"/>
                <w:color w:val="000000"/>
                <w:kern w:val="0"/>
                <w:sz w:val="24"/>
                <w:szCs w:val="24"/>
                <w:highlight w:val="none"/>
              </w:rPr>
              <w:t>分</w:t>
            </w:r>
          </w:p>
          <w:p w14:paraId="6EA82E9D">
            <w:pPr>
              <w:pageBreakBefore w:val="0"/>
              <w:widowControl/>
              <w:kinsoku/>
              <w:wordWrap w:val="0"/>
              <w:overflowPunct/>
              <w:bidi w:val="0"/>
              <w:jc w:val="center"/>
              <w:rPr>
                <w:rFonts w:ascii="宋体" w:hAnsi="宋体" w:eastAsia="宋体" w:cs="Times New Roman"/>
                <w:b/>
                <w:sz w:val="24"/>
                <w:szCs w:val="24"/>
                <w:highlight w:val="none"/>
              </w:rPr>
            </w:pPr>
          </w:p>
        </w:tc>
        <w:tc>
          <w:tcPr>
            <w:tcW w:w="877" w:type="pct"/>
            <w:gridSpan w:val="4"/>
            <w:noWrap w:val="0"/>
            <w:vAlign w:val="center"/>
          </w:tcPr>
          <w:p w14:paraId="23A05D4E">
            <w:pPr>
              <w:pageBreakBefore w:val="0"/>
              <w:kinsoku/>
              <w:wordWrap w:val="0"/>
              <w:overflowPunct/>
              <w:bidi w:val="0"/>
              <w:spacing w:line="400" w:lineRule="exact"/>
              <w:jc w:val="both"/>
              <w:rPr>
                <w:rFonts w:ascii="宋体" w:hAnsi="宋体" w:eastAsia="宋体" w:cs="Times New Roman"/>
                <w:color w:val="000000"/>
                <w:kern w:val="2"/>
                <w:sz w:val="21"/>
                <w:szCs w:val="20"/>
                <w:highlight w:val="none"/>
                <w:lang w:val="en-US" w:eastAsia="zh-CN" w:bidi="ar-SA"/>
              </w:rPr>
            </w:pPr>
            <w:r>
              <w:rPr>
                <w:rFonts w:hint="eastAsia" w:ascii="宋体" w:hAnsi="宋体" w:cs="宋体"/>
                <w:sz w:val="24"/>
              </w:rPr>
              <w:t>对勘察设计工作的理解和总体设计思路</w:t>
            </w:r>
            <w:r>
              <w:rPr>
                <w:rFonts w:ascii="宋体" w:hAnsi="宋体" w:cs="宋体"/>
                <w:sz w:val="24"/>
              </w:rPr>
              <w:t>(0-</w:t>
            </w:r>
            <w:r>
              <w:rPr>
                <w:rFonts w:hint="eastAsia" w:ascii="宋体" w:hAnsi="宋体" w:cs="宋体"/>
                <w:sz w:val="24"/>
                <w:lang w:val="en-US" w:eastAsia="zh-CN"/>
              </w:rPr>
              <w:t>8</w:t>
            </w:r>
            <w:r>
              <w:rPr>
                <w:rFonts w:ascii="宋体" w:hAnsi="宋体" w:cs="宋体"/>
                <w:sz w:val="24"/>
              </w:rPr>
              <w:t>分）</w:t>
            </w:r>
          </w:p>
        </w:tc>
        <w:tc>
          <w:tcPr>
            <w:tcW w:w="381" w:type="pct"/>
            <w:noWrap w:val="0"/>
            <w:vAlign w:val="center"/>
          </w:tcPr>
          <w:p w14:paraId="67E39B0D">
            <w:pPr>
              <w:keepNext/>
              <w:pageBreakBefore w:val="0"/>
              <w:kinsoku/>
              <w:wordWrap w:val="0"/>
              <w:overflowPunct/>
              <w:bidi w:val="0"/>
              <w:jc w:val="center"/>
              <w:outlineLvl w:val="1"/>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szCs w:val="24"/>
                <w:highlight w:val="none"/>
                <w:lang w:val="en-US" w:eastAsia="zh-CN"/>
              </w:rPr>
              <w:t>8</w:t>
            </w:r>
            <w:r>
              <w:rPr>
                <w:rFonts w:hint="eastAsia" w:ascii="宋体" w:hAnsi="宋体" w:eastAsia="宋体" w:cs="Times New Roman"/>
                <w:color w:val="000000"/>
                <w:sz w:val="24"/>
                <w:szCs w:val="24"/>
                <w:highlight w:val="none"/>
              </w:rPr>
              <w:t>分</w:t>
            </w:r>
          </w:p>
        </w:tc>
        <w:tc>
          <w:tcPr>
            <w:tcW w:w="2401" w:type="pct"/>
            <w:gridSpan w:val="3"/>
            <w:noWrap w:val="0"/>
            <w:vAlign w:val="center"/>
          </w:tcPr>
          <w:p w14:paraId="24C957AD">
            <w:pPr>
              <w:pageBreakBefore w:val="0"/>
              <w:tabs>
                <w:tab w:val="left" w:pos="360"/>
              </w:tabs>
              <w:kinsoku/>
              <w:wordWrap w:val="0"/>
              <w:overflowPunct/>
              <w:bidi w:val="0"/>
              <w:spacing w:line="400" w:lineRule="exact"/>
              <w:jc w:val="both"/>
              <w:rPr>
                <w:rFonts w:ascii="宋体" w:hAnsi="宋体" w:cs="宋体"/>
                <w:sz w:val="22"/>
                <w:szCs w:val="22"/>
              </w:rPr>
            </w:pPr>
            <w:r>
              <w:rPr>
                <w:rFonts w:hint="eastAsia" w:ascii="宋体" w:hAnsi="宋体" w:cs="宋体"/>
                <w:sz w:val="22"/>
                <w:szCs w:val="22"/>
              </w:rPr>
              <w:t>（</w:t>
            </w:r>
            <w:r>
              <w:rPr>
                <w:rFonts w:ascii="宋体" w:hAnsi="宋体" w:cs="宋体"/>
                <w:sz w:val="22"/>
                <w:szCs w:val="22"/>
              </w:rPr>
              <w:t>1）对本项目勘察设计工作的范围及任务的描述理解准确、总体设计思路清晰、切实可行、思路方法及可实施性较好全面的得</w:t>
            </w:r>
            <w:r>
              <w:rPr>
                <w:rFonts w:hint="eastAsia" w:ascii="宋体" w:hAnsi="宋体" w:cs="宋体"/>
                <w:sz w:val="22"/>
                <w:szCs w:val="22"/>
                <w:lang w:val="en-US" w:eastAsia="zh-CN"/>
              </w:rPr>
              <w:t>8</w:t>
            </w:r>
            <w:r>
              <w:rPr>
                <w:rFonts w:ascii="宋体" w:hAnsi="宋体" w:cs="宋体"/>
                <w:sz w:val="22"/>
                <w:szCs w:val="22"/>
              </w:rPr>
              <w:t>分；</w:t>
            </w:r>
          </w:p>
          <w:p w14:paraId="2DAC7165">
            <w:pPr>
              <w:pageBreakBefore w:val="0"/>
              <w:tabs>
                <w:tab w:val="left" w:pos="360"/>
              </w:tabs>
              <w:kinsoku/>
              <w:wordWrap w:val="0"/>
              <w:overflowPunct/>
              <w:bidi w:val="0"/>
              <w:spacing w:line="400" w:lineRule="exact"/>
              <w:jc w:val="both"/>
              <w:rPr>
                <w:rFonts w:ascii="宋体" w:hAnsi="宋体"/>
                <w:sz w:val="22"/>
                <w:szCs w:val="22"/>
              </w:rPr>
            </w:pPr>
            <w:r>
              <w:rPr>
                <w:rFonts w:hint="eastAsia" w:ascii="宋体" w:hAnsi="宋体"/>
                <w:sz w:val="22"/>
                <w:szCs w:val="22"/>
              </w:rPr>
              <w:t>（</w:t>
            </w:r>
            <w:r>
              <w:rPr>
                <w:rFonts w:ascii="宋体" w:hAnsi="宋体"/>
                <w:sz w:val="22"/>
                <w:szCs w:val="22"/>
              </w:rPr>
              <w:t>2）对本项目勘察设计工作的范围及任务的描述理解一般、总体勘察设计思路清晰、切实可行、思路方法及可实施性一般肤浅的得</w:t>
            </w:r>
            <w:r>
              <w:rPr>
                <w:rFonts w:hint="eastAsia" w:ascii="宋体" w:hAnsi="宋体"/>
                <w:sz w:val="22"/>
                <w:szCs w:val="22"/>
                <w:lang w:val="en-US" w:eastAsia="zh-CN"/>
              </w:rPr>
              <w:t>5</w:t>
            </w:r>
            <w:r>
              <w:rPr>
                <w:rFonts w:ascii="宋体" w:hAnsi="宋体"/>
                <w:sz w:val="22"/>
                <w:szCs w:val="22"/>
              </w:rPr>
              <w:t>分；</w:t>
            </w:r>
          </w:p>
          <w:p w14:paraId="1B75D480">
            <w:pPr>
              <w:pageBreakBefore w:val="0"/>
              <w:tabs>
                <w:tab w:val="left" w:pos="360"/>
              </w:tabs>
              <w:kinsoku/>
              <w:wordWrap w:val="0"/>
              <w:overflowPunct/>
              <w:bidi w:val="0"/>
              <w:spacing w:line="400" w:lineRule="exact"/>
              <w:jc w:val="both"/>
              <w:rPr>
                <w:rFonts w:ascii="宋体" w:hAnsi="宋体" w:eastAsia="宋体" w:cs="Times New Roman"/>
                <w:color w:val="000000"/>
                <w:kern w:val="2"/>
                <w:sz w:val="22"/>
                <w:szCs w:val="22"/>
                <w:highlight w:val="none"/>
                <w:lang w:val="en-US" w:eastAsia="zh-CN" w:bidi="ar-SA"/>
              </w:rPr>
            </w:pPr>
            <w:r>
              <w:rPr>
                <w:rFonts w:hint="eastAsia" w:ascii="宋体" w:hAnsi="宋体"/>
                <w:sz w:val="22"/>
                <w:szCs w:val="22"/>
              </w:rPr>
              <w:t>（</w:t>
            </w:r>
            <w:r>
              <w:rPr>
                <w:rFonts w:ascii="宋体" w:hAnsi="宋体"/>
                <w:sz w:val="22"/>
                <w:szCs w:val="22"/>
              </w:rPr>
              <w:t>3）对本项目勘察设计工作的范围及任务的描述理解不准确、勘察设计思路不清晰实施难度大的得</w:t>
            </w:r>
            <w:r>
              <w:rPr>
                <w:rFonts w:hint="eastAsia" w:ascii="宋体" w:hAnsi="宋体"/>
                <w:sz w:val="22"/>
                <w:szCs w:val="22"/>
                <w:lang w:val="en-US" w:eastAsia="zh-CN"/>
              </w:rPr>
              <w:t>2</w:t>
            </w:r>
            <w:r>
              <w:rPr>
                <w:rFonts w:ascii="宋体" w:hAnsi="宋体"/>
                <w:sz w:val="22"/>
                <w:szCs w:val="22"/>
              </w:rPr>
              <w:t>分；</w:t>
            </w:r>
          </w:p>
        </w:tc>
      </w:tr>
      <w:tr w14:paraId="3CE1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jc w:val="center"/>
        </w:trPr>
        <w:tc>
          <w:tcPr>
            <w:tcW w:w="349" w:type="pct"/>
            <w:vMerge w:val="continue"/>
            <w:noWrap w:val="0"/>
            <w:vAlign w:val="center"/>
          </w:tcPr>
          <w:p w14:paraId="277C0EEF">
            <w:pPr>
              <w:pageBreakBefore w:val="0"/>
              <w:widowControl/>
              <w:kinsoku/>
              <w:wordWrap w:val="0"/>
              <w:overflowPunct/>
              <w:bidi w:val="0"/>
              <w:jc w:val="center"/>
              <w:rPr>
                <w:rFonts w:ascii="宋体" w:hAnsi="宋体" w:eastAsia="宋体" w:cs="Times New Roman"/>
                <w:b/>
                <w:sz w:val="24"/>
                <w:szCs w:val="24"/>
                <w:highlight w:val="none"/>
              </w:rPr>
            </w:pPr>
          </w:p>
        </w:tc>
        <w:tc>
          <w:tcPr>
            <w:tcW w:w="467" w:type="pct"/>
            <w:gridSpan w:val="4"/>
            <w:vMerge w:val="continue"/>
            <w:noWrap w:val="0"/>
            <w:vAlign w:val="center"/>
          </w:tcPr>
          <w:p w14:paraId="40FE9EDE">
            <w:pPr>
              <w:pageBreakBefore w:val="0"/>
              <w:widowControl/>
              <w:kinsoku/>
              <w:wordWrap w:val="0"/>
              <w:overflowPunct/>
              <w:bidi w:val="0"/>
              <w:jc w:val="center"/>
              <w:rPr>
                <w:rFonts w:ascii="宋体" w:hAnsi="宋体" w:eastAsia="宋体" w:cs="Times New Roman"/>
                <w:b/>
                <w:sz w:val="24"/>
                <w:szCs w:val="24"/>
                <w:highlight w:val="none"/>
              </w:rPr>
            </w:pPr>
          </w:p>
        </w:tc>
        <w:tc>
          <w:tcPr>
            <w:tcW w:w="521" w:type="pct"/>
            <w:gridSpan w:val="2"/>
            <w:vMerge w:val="continue"/>
            <w:noWrap w:val="0"/>
            <w:vAlign w:val="center"/>
          </w:tcPr>
          <w:p w14:paraId="54E708A7">
            <w:pPr>
              <w:pageBreakBefore w:val="0"/>
              <w:widowControl/>
              <w:kinsoku/>
              <w:wordWrap w:val="0"/>
              <w:overflowPunct/>
              <w:bidi w:val="0"/>
              <w:jc w:val="center"/>
              <w:rPr>
                <w:rFonts w:ascii="宋体" w:hAnsi="宋体" w:eastAsia="宋体" w:cs="Times New Roman"/>
                <w:b/>
                <w:sz w:val="24"/>
                <w:szCs w:val="24"/>
                <w:highlight w:val="none"/>
              </w:rPr>
            </w:pPr>
          </w:p>
        </w:tc>
        <w:tc>
          <w:tcPr>
            <w:tcW w:w="877" w:type="pct"/>
            <w:gridSpan w:val="4"/>
            <w:noWrap w:val="0"/>
            <w:vAlign w:val="center"/>
          </w:tcPr>
          <w:p w14:paraId="51E1FFB3">
            <w:pPr>
              <w:pageBreakBefore w:val="0"/>
              <w:tabs>
                <w:tab w:val="left" w:pos="360"/>
              </w:tabs>
              <w:kinsoku/>
              <w:wordWrap w:val="0"/>
              <w:overflowPunct/>
              <w:bidi w:val="0"/>
              <w:spacing w:line="400" w:lineRule="exact"/>
              <w:jc w:val="both"/>
              <w:rPr>
                <w:rFonts w:ascii="宋体" w:hAnsi="宋体" w:eastAsia="宋体" w:cs="Times New Roman"/>
                <w:color w:val="000000"/>
                <w:kern w:val="2"/>
                <w:sz w:val="21"/>
                <w:szCs w:val="20"/>
                <w:highlight w:val="none"/>
                <w:lang w:val="en-US" w:eastAsia="zh-CN" w:bidi="ar-SA"/>
              </w:rPr>
            </w:pPr>
            <w:r>
              <w:rPr>
                <w:rFonts w:hint="eastAsia" w:ascii="宋体" w:hAnsi="宋体" w:cs="宋体"/>
                <w:sz w:val="24"/>
              </w:rPr>
              <w:t>对项目的勘察设计特点、关键技术问题的认识及其对策措施</w:t>
            </w:r>
            <w:r>
              <w:rPr>
                <w:rFonts w:ascii="宋体" w:hAnsi="宋体" w:cs="宋体"/>
                <w:sz w:val="24"/>
              </w:rPr>
              <w:t>(0-</w:t>
            </w:r>
            <w:r>
              <w:rPr>
                <w:rFonts w:hint="eastAsia" w:ascii="宋体" w:hAnsi="宋体" w:cs="宋体"/>
                <w:sz w:val="24"/>
                <w:lang w:val="en-US" w:eastAsia="zh-CN"/>
              </w:rPr>
              <w:t>8</w:t>
            </w:r>
            <w:r>
              <w:rPr>
                <w:rFonts w:ascii="宋体" w:hAnsi="宋体" w:cs="宋体"/>
                <w:sz w:val="24"/>
              </w:rPr>
              <w:t>分）</w:t>
            </w:r>
          </w:p>
        </w:tc>
        <w:tc>
          <w:tcPr>
            <w:tcW w:w="381" w:type="pct"/>
            <w:noWrap w:val="0"/>
            <w:vAlign w:val="center"/>
          </w:tcPr>
          <w:p w14:paraId="521D84AB">
            <w:pPr>
              <w:keepNext/>
              <w:pageBreakBefore w:val="0"/>
              <w:kinsoku/>
              <w:wordWrap w:val="0"/>
              <w:overflowPunct/>
              <w:bidi w:val="0"/>
              <w:jc w:val="center"/>
              <w:outlineLvl w:val="1"/>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szCs w:val="24"/>
                <w:highlight w:val="none"/>
                <w:lang w:val="en-US" w:eastAsia="zh-CN"/>
              </w:rPr>
              <w:t>8</w:t>
            </w:r>
            <w:r>
              <w:rPr>
                <w:rFonts w:hint="eastAsia" w:ascii="宋体" w:hAnsi="宋体" w:eastAsia="宋体" w:cs="Times New Roman"/>
                <w:color w:val="000000"/>
                <w:sz w:val="24"/>
                <w:szCs w:val="24"/>
                <w:highlight w:val="none"/>
              </w:rPr>
              <w:t>分</w:t>
            </w:r>
          </w:p>
        </w:tc>
        <w:tc>
          <w:tcPr>
            <w:tcW w:w="2401" w:type="pct"/>
            <w:gridSpan w:val="3"/>
            <w:noWrap w:val="0"/>
            <w:vAlign w:val="center"/>
          </w:tcPr>
          <w:p w14:paraId="40C4AC49">
            <w:pPr>
              <w:pageBreakBefore w:val="0"/>
              <w:tabs>
                <w:tab w:val="left" w:pos="360"/>
              </w:tabs>
              <w:kinsoku/>
              <w:wordWrap w:val="0"/>
              <w:overflowPunct/>
              <w:bidi w:val="0"/>
              <w:spacing w:line="400" w:lineRule="exact"/>
              <w:jc w:val="both"/>
              <w:rPr>
                <w:rFonts w:ascii="宋体" w:hAnsi="宋体"/>
                <w:sz w:val="22"/>
                <w:szCs w:val="22"/>
              </w:rPr>
            </w:pPr>
            <w:r>
              <w:rPr>
                <w:rFonts w:hint="eastAsia" w:ascii="宋体" w:hAnsi="宋体"/>
                <w:sz w:val="22"/>
                <w:szCs w:val="22"/>
              </w:rPr>
              <w:t>（</w:t>
            </w:r>
            <w:r>
              <w:rPr>
                <w:rFonts w:ascii="宋体" w:hAnsi="宋体"/>
                <w:sz w:val="22"/>
                <w:szCs w:val="22"/>
              </w:rPr>
              <w:t>1）对本项目的勘察设计特点、关键性技术问题分析和处理措施合理，可行程度较好的得</w:t>
            </w:r>
            <w:r>
              <w:rPr>
                <w:rFonts w:hint="eastAsia" w:ascii="宋体" w:hAnsi="宋体" w:cs="宋体"/>
                <w:sz w:val="22"/>
                <w:szCs w:val="22"/>
                <w:lang w:val="en-US" w:eastAsia="zh-CN"/>
              </w:rPr>
              <w:t>8</w:t>
            </w:r>
            <w:r>
              <w:rPr>
                <w:rFonts w:ascii="宋体" w:hAnsi="宋体"/>
                <w:sz w:val="22"/>
                <w:szCs w:val="22"/>
              </w:rPr>
              <w:t>分；</w:t>
            </w:r>
          </w:p>
          <w:p w14:paraId="18EB9C6C">
            <w:pPr>
              <w:pageBreakBefore w:val="0"/>
              <w:tabs>
                <w:tab w:val="left" w:pos="360"/>
              </w:tabs>
              <w:kinsoku/>
              <w:wordWrap w:val="0"/>
              <w:overflowPunct/>
              <w:bidi w:val="0"/>
              <w:spacing w:line="400" w:lineRule="exact"/>
              <w:jc w:val="both"/>
              <w:rPr>
                <w:rFonts w:ascii="宋体" w:hAnsi="宋体"/>
                <w:sz w:val="22"/>
                <w:szCs w:val="22"/>
              </w:rPr>
            </w:pPr>
            <w:r>
              <w:rPr>
                <w:rFonts w:hint="eastAsia" w:ascii="宋体" w:hAnsi="宋体"/>
                <w:sz w:val="22"/>
                <w:szCs w:val="22"/>
              </w:rPr>
              <w:t>（</w:t>
            </w:r>
            <w:r>
              <w:rPr>
                <w:rFonts w:ascii="宋体" w:hAnsi="宋体"/>
                <w:sz w:val="22"/>
                <w:szCs w:val="22"/>
              </w:rPr>
              <w:t>2）对本项目的勘察设计特点、关键性技术问题分析和处理措施一般的得</w:t>
            </w:r>
            <w:r>
              <w:rPr>
                <w:rFonts w:hint="eastAsia" w:ascii="宋体" w:hAnsi="宋体" w:cs="宋体"/>
                <w:sz w:val="22"/>
                <w:szCs w:val="22"/>
                <w:lang w:val="en-US" w:eastAsia="zh-CN"/>
              </w:rPr>
              <w:t>5</w:t>
            </w:r>
            <w:r>
              <w:rPr>
                <w:rFonts w:ascii="宋体" w:hAnsi="宋体"/>
                <w:sz w:val="22"/>
                <w:szCs w:val="22"/>
              </w:rPr>
              <w:t>分；</w:t>
            </w:r>
          </w:p>
          <w:p w14:paraId="7DAD6D41">
            <w:pPr>
              <w:pageBreakBefore w:val="0"/>
              <w:tabs>
                <w:tab w:val="left" w:pos="360"/>
              </w:tabs>
              <w:kinsoku/>
              <w:wordWrap w:val="0"/>
              <w:overflowPunct/>
              <w:bidi w:val="0"/>
              <w:spacing w:line="400" w:lineRule="exact"/>
              <w:jc w:val="both"/>
              <w:rPr>
                <w:rFonts w:ascii="宋体" w:hAnsi="宋体" w:eastAsia="宋体" w:cs="Times New Roman"/>
                <w:color w:val="000000"/>
                <w:kern w:val="2"/>
                <w:sz w:val="22"/>
                <w:szCs w:val="22"/>
                <w:highlight w:val="none"/>
                <w:lang w:val="en-US" w:eastAsia="zh-CN" w:bidi="ar-SA"/>
              </w:rPr>
            </w:pPr>
            <w:r>
              <w:rPr>
                <w:rFonts w:hint="eastAsia" w:ascii="宋体" w:hAnsi="宋体"/>
                <w:sz w:val="22"/>
                <w:szCs w:val="22"/>
              </w:rPr>
              <w:t>（</w:t>
            </w:r>
            <w:r>
              <w:rPr>
                <w:rFonts w:ascii="宋体" w:hAnsi="宋体"/>
                <w:sz w:val="22"/>
                <w:szCs w:val="22"/>
              </w:rPr>
              <w:t>3）对本项目的勘察设计特点、关键性技术问题分析和处理措施较差的得</w:t>
            </w:r>
            <w:r>
              <w:rPr>
                <w:rFonts w:hint="eastAsia" w:ascii="宋体" w:hAnsi="宋体" w:cs="宋体"/>
                <w:sz w:val="22"/>
                <w:szCs w:val="22"/>
                <w:lang w:val="en-US" w:eastAsia="zh-CN"/>
              </w:rPr>
              <w:t>2</w:t>
            </w:r>
            <w:r>
              <w:rPr>
                <w:rFonts w:ascii="宋体" w:hAnsi="宋体"/>
                <w:sz w:val="22"/>
                <w:szCs w:val="22"/>
              </w:rPr>
              <w:t>分；</w:t>
            </w:r>
          </w:p>
        </w:tc>
      </w:tr>
      <w:tr w14:paraId="5930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349" w:type="pct"/>
            <w:vMerge w:val="continue"/>
            <w:noWrap w:val="0"/>
            <w:vAlign w:val="center"/>
          </w:tcPr>
          <w:p w14:paraId="782EE048">
            <w:pPr>
              <w:pageBreakBefore w:val="0"/>
              <w:widowControl/>
              <w:kinsoku/>
              <w:wordWrap w:val="0"/>
              <w:overflowPunct/>
              <w:bidi w:val="0"/>
              <w:jc w:val="center"/>
              <w:rPr>
                <w:rFonts w:ascii="宋体" w:hAnsi="宋体" w:eastAsia="宋体" w:cs="Times New Roman"/>
                <w:b/>
                <w:sz w:val="24"/>
                <w:szCs w:val="24"/>
                <w:highlight w:val="none"/>
              </w:rPr>
            </w:pPr>
          </w:p>
        </w:tc>
        <w:tc>
          <w:tcPr>
            <w:tcW w:w="467" w:type="pct"/>
            <w:gridSpan w:val="4"/>
            <w:vMerge w:val="continue"/>
            <w:noWrap w:val="0"/>
            <w:vAlign w:val="center"/>
          </w:tcPr>
          <w:p w14:paraId="3A42009F">
            <w:pPr>
              <w:pageBreakBefore w:val="0"/>
              <w:widowControl/>
              <w:kinsoku/>
              <w:wordWrap w:val="0"/>
              <w:overflowPunct/>
              <w:bidi w:val="0"/>
              <w:jc w:val="center"/>
              <w:rPr>
                <w:rFonts w:ascii="宋体" w:hAnsi="宋体" w:eastAsia="宋体" w:cs="Times New Roman"/>
                <w:b/>
                <w:sz w:val="24"/>
                <w:szCs w:val="24"/>
                <w:highlight w:val="none"/>
              </w:rPr>
            </w:pPr>
          </w:p>
        </w:tc>
        <w:tc>
          <w:tcPr>
            <w:tcW w:w="521" w:type="pct"/>
            <w:gridSpan w:val="2"/>
            <w:vMerge w:val="continue"/>
            <w:noWrap w:val="0"/>
            <w:vAlign w:val="center"/>
          </w:tcPr>
          <w:p w14:paraId="0205E3FD">
            <w:pPr>
              <w:pageBreakBefore w:val="0"/>
              <w:widowControl/>
              <w:kinsoku/>
              <w:wordWrap w:val="0"/>
              <w:overflowPunct/>
              <w:bidi w:val="0"/>
              <w:jc w:val="center"/>
              <w:rPr>
                <w:rFonts w:ascii="宋体" w:hAnsi="宋体" w:eastAsia="宋体" w:cs="Times New Roman"/>
                <w:b/>
                <w:sz w:val="24"/>
                <w:szCs w:val="24"/>
                <w:highlight w:val="none"/>
              </w:rPr>
            </w:pPr>
          </w:p>
        </w:tc>
        <w:tc>
          <w:tcPr>
            <w:tcW w:w="877" w:type="pct"/>
            <w:gridSpan w:val="4"/>
            <w:noWrap w:val="0"/>
            <w:vAlign w:val="center"/>
          </w:tcPr>
          <w:p w14:paraId="12D2A28E">
            <w:pPr>
              <w:pageBreakBefore w:val="0"/>
              <w:kinsoku/>
              <w:wordWrap w:val="0"/>
              <w:overflowPunct/>
              <w:bidi w:val="0"/>
              <w:spacing w:line="400" w:lineRule="exact"/>
              <w:rPr>
                <w:rFonts w:ascii="宋体" w:hAnsi="宋体" w:eastAsia="宋体" w:cs="Times New Roman"/>
                <w:color w:val="000000"/>
                <w:kern w:val="2"/>
                <w:sz w:val="21"/>
                <w:szCs w:val="20"/>
                <w:highlight w:val="none"/>
                <w:lang w:val="en-US" w:eastAsia="zh-CN" w:bidi="ar-SA"/>
              </w:rPr>
            </w:pPr>
            <w:r>
              <w:rPr>
                <w:rFonts w:hint="eastAsia" w:ascii="宋体" w:hAnsi="宋体" w:cs="宋体"/>
                <w:sz w:val="24"/>
              </w:rPr>
              <w:t>勘察设计工作内容、工作方案及进度计划</w:t>
            </w:r>
            <w:r>
              <w:rPr>
                <w:rFonts w:ascii="宋体" w:hAnsi="宋体" w:cs="宋体"/>
                <w:sz w:val="24"/>
              </w:rPr>
              <w:t>(0-</w:t>
            </w:r>
            <w:r>
              <w:rPr>
                <w:rFonts w:hint="eastAsia" w:ascii="宋体" w:hAnsi="宋体" w:cs="宋体"/>
                <w:sz w:val="24"/>
                <w:lang w:val="en-US" w:eastAsia="zh-CN"/>
              </w:rPr>
              <w:t>8</w:t>
            </w:r>
            <w:r>
              <w:rPr>
                <w:rFonts w:ascii="宋体" w:hAnsi="宋体" w:cs="宋体"/>
                <w:sz w:val="24"/>
              </w:rPr>
              <w:t>分）</w:t>
            </w:r>
          </w:p>
        </w:tc>
        <w:tc>
          <w:tcPr>
            <w:tcW w:w="381" w:type="pct"/>
            <w:noWrap w:val="0"/>
            <w:vAlign w:val="center"/>
          </w:tcPr>
          <w:p w14:paraId="11432243">
            <w:pPr>
              <w:keepNext/>
              <w:pageBreakBefore w:val="0"/>
              <w:kinsoku/>
              <w:wordWrap w:val="0"/>
              <w:overflowPunct/>
              <w:bidi w:val="0"/>
              <w:jc w:val="center"/>
              <w:outlineLvl w:val="1"/>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szCs w:val="24"/>
                <w:highlight w:val="none"/>
                <w:lang w:val="en-US" w:eastAsia="zh-CN"/>
              </w:rPr>
              <w:t>8</w:t>
            </w:r>
            <w:r>
              <w:rPr>
                <w:rFonts w:hint="eastAsia" w:ascii="宋体" w:hAnsi="宋体" w:eastAsia="宋体" w:cs="Times New Roman"/>
                <w:color w:val="000000"/>
                <w:sz w:val="24"/>
                <w:szCs w:val="24"/>
                <w:highlight w:val="none"/>
              </w:rPr>
              <w:t>分</w:t>
            </w:r>
          </w:p>
        </w:tc>
        <w:tc>
          <w:tcPr>
            <w:tcW w:w="2401" w:type="pct"/>
            <w:gridSpan w:val="3"/>
            <w:noWrap w:val="0"/>
            <w:vAlign w:val="center"/>
          </w:tcPr>
          <w:p w14:paraId="7A84B990">
            <w:pPr>
              <w:pageBreakBefore w:val="0"/>
              <w:kinsoku/>
              <w:wordWrap w:val="0"/>
              <w:overflowPunct/>
              <w:bidi w:val="0"/>
              <w:spacing w:line="400" w:lineRule="exact"/>
              <w:rPr>
                <w:rFonts w:ascii="宋体" w:hAnsi="宋体" w:cs="宋体"/>
                <w:sz w:val="22"/>
                <w:szCs w:val="22"/>
              </w:rPr>
            </w:pPr>
            <w:r>
              <w:rPr>
                <w:rFonts w:hint="eastAsia" w:ascii="宋体" w:hAnsi="宋体" w:cs="宋体"/>
                <w:sz w:val="22"/>
                <w:szCs w:val="22"/>
              </w:rPr>
              <w:t>（</w:t>
            </w:r>
            <w:r>
              <w:rPr>
                <w:rFonts w:ascii="宋体" w:hAnsi="宋体" w:cs="宋体"/>
                <w:sz w:val="22"/>
                <w:szCs w:val="22"/>
              </w:rPr>
              <w:t>1）勘察设计服务周期承诺满足</w:t>
            </w:r>
            <w:r>
              <w:rPr>
                <w:rFonts w:hint="eastAsia" w:ascii="宋体" w:hAnsi="宋体" w:cs="宋体"/>
                <w:sz w:val="22"/>
                <w:szCs w:val="22"/>
                <w:lang w:eastAsia="zh-CN"/>
              </w:rPr>
              <w:t>招标文件</w:t>
            </w:r>
            <w:r>
              <w:rPr>
                <w:rFonts w:ascii="宋体" w:hAnsi="宋体" w:cs="宋体"/>
                <w:sz w:val="22"/>
                <w:szCs w:val="22"/>
              </w:rPr>
              <w:t>且有具体的违约承诺，有进度计划，且能保证工期，进度计划编制完整，程序清晰，安排科学，措施有力，切实可行的得</w:t>
            </w:r>
            <w:r>
              <w:rPr>
                <w:rFonts w:hint="eastAsia" w:ascii="宋体" w:hAnsi="宋体" w:cs="宋体"/>
                <w:sz w:val="22"/>
                <w:szCs w:val="22"/>
                <w:lang w:val="en-US" w:eastAsia="zh-CN"/>
              </w:rPr>
              <w:t>8</w:t>
            </w:r>
            <w:r>
              <w:rPr>
                <w:rFonts w:ascii="宋体" w:hAnsi="宋体" w:cs="宋体"/>
                <w:sz w:val="22"/>
                <w:szCs w:val="22"/>
              </w:rPr>
              <w:t>分；</w:t>
            </w:r>
          </w:p>
          <w:p w14:paraId="6591D587">
            <w:pPr>
              <w:pageBreakBefore w:val="0"/>
              <w:kinsoku/>
              <w:wordWrap w:val="0"/>
              <w:overflowPunct/>
              <w:bidi w:val="0"/>
              <w:spacing w:line="400" w:lineRule="exact"/>
              <w:rPr>
                <w:rFonts w:ascii="宋体" w:hAnsi="宋体" w:cs="宋体"/>
                <w:sz w:val="22"/>
                <w:szCs w:val="22"/>
              </w:rPr>
            </w:pPr>
            <w:r>
              <w:rPr>
                <w:rFonts w:hint="eastAsia" w:ascii="宋体" w:hAnsi="宋体" w:cs="宋体"/>
                <w:sz w:val="22"/>
                <w:szCs w:val="22"/>
              </w:rPr>
              <w:t>（</w:t>
            </w:r>
            <w:r>
              <w:rPr>
                <w:rFonts w:ascii="宋体" w:hAnsi="宋体" w:cs="宋体"/>
                <w:sz w:val="22"/>
                <w:szCs w:val="22"/>
              </w:rPr>
              <w:t>2）勘察设计服务周期承诺满足</w:t>
            </w:r>
            <w:r>
              <w:rPr>
                <w:rFonts w:hint="eastAsia" w:ascii="宋体" w:hAnsi="宋体" w:cs="宋体"/>
                <w:sz w:val="22"/>
                <w:szCs w:val="22"/>
                <w:lang w:eastAsia="zh-CN"/>
              </w:rPr>
              <w:t>招标文件</w:t>
            </w:r>
            <w:r>
              <w:rPr>
                <w:rFonts w:ascii="宋体" w:hAnsi="宋体" w:cs="宋体"/>
                <w:sz w:val="22"/>
                <w:szCs w:val="22"/>
              </w:rPr>
              <w:t>且有奖罚条件和有进度计划，但有错误，进度计划编制完整，程序清晰，安排基本合理，有一定的措施的得</w:t>
            </w:r>
            <w:r>
              <w:rPr>
                <w:rFonts w:hint="eastAsia" w:ascii="宋体" w:hAnsi="宋体" w:cs="宋体"/>
                <w:sz w:val="22"/>
                <w:szCs w:val="22"/>
                <w:lang w:val="en-US" w:eastAsia="zh-CN"/>
              </w:rPr>
              <w:t>5</w:t>
            </w:r>
            <w:r>
              <w:rPr>
                <w:rFonts w:ascii="宋体" w:hAnsi="宋体" w:cs="宋体"/>
                <w:sz w:val="22"/>
                <w:szCs w:val="22"/>
              </w:rPr>
              <w:t>分；</w:t>
            </w:r>
          </w:p>
          <w:p w14:paraId="45FAD61E">
            <w:pPr>
              <w:pageBreakBefore w:val="0"/>
              <w:kinsoku/>
              <w:wordWrap w:val="0"/>
              <w:overflowPunct/>
              <w:bidi w:val="0"/>
              <w:spacing w:line="400" w:lineRule="exact"/>
              <w:rPr>
                <w:rFonts w:ascii="宋体" w:hAnsi="宋体" w:eastAsia="宋体" w:cs="Times New Roman"/>
                <w:color w:val="000000"/>
                <w:kern w:val="2"/>
                <w:sz w:val="22"/>
                <w:szCs w:val="22"/>
                <w:highlight w:val="none"/>
                <w:lang w:val="en-US" w:eastAsia="zh-CN" w:bidi="ar-SA"/>
              </w:rPr>
            </w:pPr>
            <w:r>
              <w:rPr>
                <w:rFonts w:hint="eastAsia" w:ascii="宋体" w:hAnsi="宋体" w:cs="宋体"/>
                <w:sz w:val="22"/>
                <w:szCs w:val="22"/>
              </w:rPr>
              <w:t>（</w:t>
            </w:r>
            <w:r>
              <w:rPr>
                <w:rFonts w:ascii="宋体" w:hAnsi="宋体" w:cs="宋体"/>
                <w:sz w:val="22"/>
                <w:szCs w:val="22"/>
              </w:rPr>
              <w:t>3）勘察设计进度编制有一定缺陷，程序基本清晰，安排基本合理的得</w:t>
            </w:r>
            <w:r>
              <w:rPr>
                <w:rFonts w:hint="eastAsia" w:ascii="宋体" w:hAnsi="宋体" w:cs="宋体"/>
                <w:sz w:val="22"/>
                <w:szCs w:val="22"/>
                <w:lang w:val="en-US" w:eastAsia="zh-CN"/>
              </w:rPr>
              <w:t>2</w:t>
            </w:r>
            <w:r>
              <w:rPr>
                <w:rFonts w:ascii="宋体" w:hAnsi="宋体" w:cs="宋体"/>
                <w:sz w:val="22"/>
                <w:szCs w:val="22"/>
              </w:rPr>
              <w:t>分；</w:t>
            </w:r>
          </w:p>
        </w:tc>
      </w:tr>
      <w:tr w14:paraId="7ABD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jc w:val="center"/>
        </w:trPr>
        <w:tc>
          <w:tcPr>
            <w:tcW w:w="349" w:type="pct"/>
            <w:vMerge w:val="continue"/>
            <w:noWrap w:val="0"/>
            <w:vAlign w:val="center"/>
          </w:tcPr>
          <w:p w14:paraId="14145E87">
            <w:pPr>
              <w:pageBreakBefore w:val="0"/>
              <w:widowControl/>
              <w:kinsoku/>
              <w:wordWrap w:val="0"/>
              <w:overflowPunct/>
              <w:bidi w:val="0"/>
              <w:jc w:val="center"/>
              <w:rPr>
                <w:rFonts w:ascii="宋体" w:hAnsi="宋体" w:eastAsia="宋体" w:cs="Times New Roman"/>
                <w:b/>
                <w:sz w:val="24"/>
                <w:szCs w:val="24"/>
                <w:highlight w:val="none"/>
              </w:rPr>
            </w:pPr>
          </w:p>
        </w:tc>
        <w:tc>
          <w:tcPr>
            <w:tcW w:w="467" w:type="pct"/>
            <w:gridSpan w:val="4"/>
            <w:vMerge w:val="continue"/>
            <w:noWrap w:val="0"/>
            <w:vAlign w:val="center"/>
          </w:tcPr>
          <w:p w14:paraId="1DF26EDD">
            <w:pPr>
              <w:pageBreakBefore w:val="0"/>
              <w:widowControl/>
              <w:kinsoku/>
              <w:wordWrap w:val="0"/>
              <w:overflowPunct/>
              <w:bidi w:val="0"/>
              <w:jc w:val="center"/>
              <w:rPr>
                <w:rFonts w:ascii="宋体" w:hAnsi="宋体" w:eastAsia="宋体" w:cs="Times New Roman"/>
                <w:b/>
                <w:sz w:val="24"/>
                <w:szCs w:val="24"/>
                <w:highlight w:val="none"/>
              </w:rPr>
            </w:pPr>
          </w:p>
        </w:tc>
        <w:tc>
          <w:tcPr>
            <w:tcW w:w="521" w:type="pct"/>
            <w:gridSpan w:val="2"/>
            <w:vMerge w:val="continue"/>
            <w:noWrap w:val="0"/>
            <w:vAlign w:val="center"/>
          </w:tcPr>
          <w:p w14:paraId="60AFAD03">
            <w:pPr>
              <w:pageBreakBefore w:val="0"/>
              <w:widowControl/>
              <w:kinsoku/>
              <w:wordWrap w:val="0"/>
              <w:overflowPunct/>
              <w:bidi w:val="0"/>
              <w:jc w:val="center"/>
              <w:rPr>
                <w:rFonts w:ascii="宋体" w:hAnsi="宋体" w:eastAsia="宋体" w:cs="Times New Roman"/>
                <w:b/>
                <w:sz w:val="24"/>
                <w:szCs w:val="24"/>
                <w:highlight w:val="none"/>
              </w:rPr>
            </w:pPr>
          </w:p>
        </w:tc>
        <w:tc>
          <w:tcPr>
            <w:tcW w:w="877" w:type="pct"/>
            <w:gridSpan w:val="4"/>
            <w:noWrap w:val="0"/>
            <w:vAlign w:val="center"/>
          </w:tcPr>
          <w:p w14:paraId="76256B29">
            <w:pPr>
              <w:pageBreakBefore w:val="0"/>
              <w:kinsoku/>
              <w:wordWrap w:val="0"/>
              <w:overflowPunct/>
              <w:bidi w:val="0"/>
              <w:spacing w:line="400" w:lineRule="exact"/>
              <w:rPr>
                <w:rFonts w:ascii="宋体" w:hAnsi="宋体" w:eastAsia="宋体" w:cs="Times New Roman"/>
                <w:color w:val="000000"/>
                <w:kern w:val="2"/>
                <w:sz w:val="21"/>
                <w:szCs w:val="20"/>
                <w:highlight w:val="none"/>
                <w:lang w:val="en-US" w:eastAsia="zh-CN" w:bidi="ar-SA"/>
              </w:rPr>
            </w:pPr>
            <w:r>
              <w:rPr>
                <w:rFonts w:hint="eastAsia" w:ascii="宋体" w:hAnsi="宋体" w:cs="宋体"/>
                <w:sz w:val="24"/>
              </w:rPr>
              <w:t>勘察设计质量保证措施</w:t>
            </w:r>
            <w:r>
              <w:rPr>
                <w:rFonts w:ascii="宋体" w:hAnsi="宋体" w:cs="宋体"/>
                <w:sz w:val="24"/>
              </w:rPr>
              <w:t>(0-</w:t>
            </w:r>
            <w:r>
              <w:rPr>
                <w:rFonts w:hint="eastAsia" w:ascii="宋体" w:hAnsi="宋体" w:cs="宋体"/>
                <w:sz w:val="24"/>
                <w:lang w:val="en-US" w:eastAsia="zh-CN"/>
              </w:rPr>
              <w:t>8</w:t>
            </w:r>
            <w:r>
              <w:rPr>
                <w:rFonts w:ascii="宋体" w:hAnsi="宋体" w:cs="宋体"/>
                <w:sz w:val="24"/>
              </w:rPr>
              <w:t>分）</w:t>
            </w:r>
          </w:p>
        </w:tc>
        <w:tc>
          <w:tcPr>
            <w:tcW w:w="381" w:type="pct"/>
            <w:noWrap w:val="0"/>
            <w:vAlign w:val="center"/>
          </w:tcPr>
          <w:p w14:paraId="2C73F9CB">
            <w:pPr>
              <w:keepNext/>
              <w:pageBreakBefore w:val="0"/>
              <w:kinsoku/>
              <w:wordWrap w:val="0"/>
              <w:overflowPunct/>
              <w:bidi w:val="0"/>
              <w:jc w:val="center"/>
              <w:outlineLvl w:val="1"/>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szCs w:val="24"/>
                <w:highlight w:val="none"/>
                <w:lang w:val="en-US" w:eastAsia="zh-CN"/>
              </w:rPr>
              <w:t>8</w:t>
            </w:r>
            <w:r>
              <w:rPr>
                <w:rFonts w:hint="eastAsia" w:ascii="宋体" w:hAnsi="宋体" w:eastAsia="宋体" w:cs="Times New Roman"/>
                <w:color w:val="000000"/>
                <w:sz w:val="24"/>
                <w:szCs w:val="24"/>
                <w:highlight w:val="none"/>
              </w:rPr>
              <w:t>分</w:t>
            </w:r>
          </w:p>
        </w:tc>
        <w:tc>
          <w:tcPr>
            <w:tcW w:w="2401" w:type="pct"/>
            <w:gridSpan w:val="3"/>
            <w:noWrap w:val="0"/>
            <w:vAlign w:val="center"/>
          </w:tcPr>
          <w:p w14:paraId="2DACB6E4">
            <w:pPr>
              <w:pageBreakBefore w:val="0"/>
              <w:kinsoku/>
              <w:wordWrap w:val="0"/>
              <w:overflowPunct/>
              <w:bidi w:val="0"/>
              <w:spacing w:line="400" w:lineRule="exact"/>
              <w:rPr>
                <w:rFonts w:ascii="宋体" w:hAnsi="宋体" w:cs="宋体"/>
                <w:sz w:val="22"/>
                <w:szCs w:val="22"/>
              </w:rPr>
            </w:pPr>
            <w:r>
              <w:rPr>
                <w:rFonts w:hint="eastAsia" w:ascii="宋体" w:hAnsi="宋体" w:cs="宋体"/>
                <w:sz w:val="22"/>
                <w:szCs w:val="22"/>
              </w:rPr>
              <w:t>（</w:t>
            </w:r>
            <w:r>
              <w:rPr>
                <w:rFonts w:ascii="宋体" w:hAnsi="宋体" w:cs="宋体"/>
                <w:sz w:val="22"/>
                <w:szCs w:val="22"/>
              </w:rPr>
              <w:t>1）勘察设计质量承诺满足</w:t>
            </w:r>
            <w:r>
              <w:rPr>
                <w:rFonts w:hint="eastAsia" w:ascii="宋体" w:hAnsi="宋体" w:cs="宋体"/>
                <w:sz w:val="22"/>
                <w:szCs w:val="22"/>
                <w:lang w:eastAsia="zh-CN"/>
              </w:rPr>
              <w:t>招标文件</w:t>
            </w:r>
            <w:r>
              <w:rPr>
                <w:rFonts w:ascii="宋体" w:hAnsi="宋体" w:cs="宋体"/>
                <w:sz w:val="22"/>
                <w:szCs w:val="22"/>
              </w:rPr>
              <w:t>要求且较好，质量保证措施完善、可行的得</w:t>
            </w:r>
            <w:r>
              <w:rPr>
                <w:rFonts w:hint="eastAsia" w:ascii="宋体" w:hAnsi="宋体" w:cs="宋体"/>
                <w:sz w:val="22"/>
                <w:szCs w:val="22"/>
                <w:lang w:val="en-US" w:eastAsia="zh-CN"/>
              </w:rPr>
              <w:t>8</w:t>
            </w:r>
            <w:r>
              <w:rPr>
                <w:rFonts w:ascii="宋体" w:hAnsi="宋体" w:cs="宋体"/>
                <w:sz w:val="22"/>
                <w:szCs w:val="22"/>
              </w:rPr>
              <w:t>分；</w:t>
            </w:r>
          </w:p>
          <w:p w14:paraId="1AA78D63">
            <w:pPr>
              <w:pageBreakBefore w:val="0"/>
              <w:kinsoku/>
              <w:wordWrap w:val="0"/>
              <w:overflowPunct/>
              <w:bidi w:val="0"/>
              <w:spacing w:line="400" w:lineRule="exact"/>
              <w:rPr>
                <w:rFonts w:ascii="宋体" w:hAnsi="宋体" w:cs="宋体"/>
                <w:sz w:val="22"/>
                <w:szCs w:val="22"/>
              </w:rPr>
            </w:pPr>
            <w:r>
              <w:rPr>
                <w:rFonts w:hint="eastAsia" w:ascii="宋体" w:hAnsi="宋体" w:cs="宋体"/>
                <w:sz w:val="22"/>
                <w:szCs w:val="22"/>
              </w:rPr>
              <w:t>（</w:t>
            </w:r>
            <w:r>
              <w:rPr>
                <w:rFonts w:ascii="宋体" w:hAnsi="宋体" w:cs="宋体"/>
                <w:sz w:val="22"/>
                <w:szCs w:val="22"/>
              </w:rPr>
              <w:t>2）勘察设计质量承诺满足</w:t>
            </w:r>
            <w:r>
              <w:rPr>
                <w:rFonts w:hint="eastAsia" w:ascii="宋体" w:hAnsi="宋体" w:cs="宋体"/>
                <w:sz w:val="22"/>
                <w:szCs w:val="22"/>
                <w:lang w:eastAsia="zh-CN"/>
              </w:rPr>
              <w:t>招标文件</w:t>
            </w:r>
            <w:r>
              <w:rPr>
                <w:rFonts w:ascii="宋体" w:hAnsi="宋体" w:cs="宋体"/>
                <w:sz w:val="22"/>
                <w:szCs w:val="22"/>
              </w:rPr>
              <w:t>要求，但较一般，质量保证措施基本完善、基本可行的得</w:t>
            </w:r>
            <w:r>
              <w:rPr>
                <w:rFonts w:hint="eastAsia" w:ascii="宋体" w:hAnsi="宋体" w:cs="宋体"/>
                <w:sz w:val="22"/>
                <w:szCs w:val="22"/>
                <w:lang w:val="en-US" w:eastAsia="zh-CN"/>
              </w:rPr>
              <w:t>5</w:t>
            </w:r>
            <w:r>
              <w:rPr>
                <w:rFonts w:ascii="宋体" w:hAnsi="宋体" w:cs="宋体"/>
                <w:sz w:val="22"/>
                <w:szCs w:val="22"/>
              </w:rPr>
              <w:t>分；</w:t>
            </w:r>
          </w:p>
          <w:p w14:paraId="1B1AC74B">
            <w:pPr>
              <w:pageBreakBefore w:val="0"/>
              <w:kinsoku/>
              <w:wordWrap w:val="0"/>
              <w:overflowPunct/>
              <w:bidi w:val="0"/>
              <w:spacing w:line="400" w:lineRule="exact"/>
              <w:rPr>
                <w:rFonts w:ascii="宋体" w:hAnsi="宋体" w:eastAsia="宋体" w:cs="Times New Roman"/>
                <w:color w:val="000000"/>
                <w:kern w:val="2"/>
                <w:sz w:val="22"/>
                <w:szCs w:val="22"/>
                <w:highlight w:val="none"/>
                <w:lang w:val="en-US" w:eastAsia="zh-CN" w:bidi="ar-SA"/>
              </w:rPr>
            </w:pPr>
            <w:r>
              <w:rPr>
                <w:rFonts w:hint="eastAsia" w:ascii="宋体" w:hAnsi="宋体" w:cs="宋体"/>
                <w:sz w:val="22"/>
                <w:szCs w:val="22"/>
              </w:rPr>
              <w:t>（</w:t>
            </w:r>
            <w:r>
              <w:rPr>
                <w:rFonts w:ascii="宋体" w:hAnsi="宋体" w:cs="宋体"/>
                <w:sz w:val="22"/>
                <w:szCs w:val="22"/>
              </w:rPr>
              <w:t>3）勘察设计质量承诺满足</w:t>
            </w:r>
            <w:r>
              <w:rPr>
                <w:rFonts w:hint="eastAsia" w:ascii="宋体" w:hAnsi="宋体" w:cs="宋体"/>
                <w:sz w:val="22"/>
                <w:szCs w:val="22"/>
                <w:lang w:eastAsia="zh-CN"/>
              </w:rPr>
              <w:t>招标文件</w:t>
            </w:r>
            <w:r>
              <w:rPr>
                <w:rFonts w:ascii="宋体" w:hAnsi="宋体" w:cs="宋体"/>
                <w:sz w:val="22"/>
                <w:szCs w:val="22"/>
              </w:rPr>
              <w:t>要求，但较差，质量保证措施不完善的得</w:t>
            </w:r>
            <w:r>
              <w:rPr>
                <w:rFonts w:hint="eastAsia" w:ascii="宋体" w:hAnsi="宋体" w:cs="宋体"/>
                <w:sz w:val="22"/>
                <w:szCs w:val="22"/>
                <w:lang w:val="en-US" w:eastAsia="zh-CN"/>
              </w:rPr>
              <w:t>2</w:t>
            </w:r>
            <w:r>
              <w:rPr>
                <w:rFonts w:ascii="宋体" w:hAnsi="宋体" w:cs="宋体"/>
                <w:sz w:val="22"/>
                <w:szCs w:val="22"/>
              </w:rPr>
              <w:t>分；</w:t>
            </w:r>
          </w:p>
        </w:tc>
      </w:tr>
      <w:tr w14:paraId="0D48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349" w:type="pct"/>
            <w:vMerge w:val="continue"/>
            <w:noWrap w:val="0"/>
            <w:vAlign w:val="center"/>
          </w:tcPr>
          <w:p w14:paraId="67FF18CA">
            <w:pPr>
              <w:pageBreakBefore w:val="0"/>
              <w:widowControl/>
              <w:kinsoku/>
              <w:wordWrap w:val="0"/>
              <w:overflowPunct/>
              <w:bidi w:val="0"/>
              <w:jc w:val="center"/>
              <w:rPr>
                <w:rFonts w:ascii="宋体" w:hAnsi="宋体" w:eastAsia="宋体" w:cs="Times New Roman"/>
                <w:b/>
                <w:sz w:val="24"/>
                <w:szCs w:val="24"/>
                <w:highlight w:val="none"/>
              </w:rPr>
            </w:pPr>
          </w:p>
        </w:tc>
        <w:tc>
          <w:tcPr>
            <w:tcW w:w="467" w:type="pct"/>
            <w:gridSpan w:val="4"/>
            <w:vMerge w:val="continue"/>
            <w:noWrap w:val="0"/>
            <w:vAlign w:val="center"/>
          </w:tcPr>
          <w:p w14:paraId="612CEE1E">
            <w:pPr>
              <w:pageBreakBefore w:val="0"/>
              <w:widowControl/>
              <w:kinsoku/>
              <w:wordWrap w:val="0"/>
              <w:overflowPunct/>
              <w:bidi w:val="0"/>
              <w:jc w:val="center"/>
              <w:rPr>
                <w:rFonts w:ascii="宋体" w:hAnsi="宋体" w:eastAsia="宋体" w:cs="Times New Roman"/>
                <w:b/>
                <w:sz w:val="24"/>
                <w:szCs w:val="24"/>
                <w:highlight w:val="none"/>
              </w:rPr>
            </w:pPr>
          </w:p>
        </w:tc>
        <w:tc>
          <w:tcPr>
            <w:tcW w:w="521" w:type="pct"/>
            <w:gridSpan w:val="2"/>
            <w:vMerge w:val="continue"/>
            <w:noWrap w:val="0"/>
            <w:vAlign w:val="center"/>
          </w:tcPr>
          <w:p w14:paraId="38D01086">
            <w:pPr>
              <w:pageBreakBefore w:val="0"/>
              <w:widowControl/>
              <w:kinsoku/>
              <w:wordWrap w:val="0"/>
              <w:overflowPunct/>
              <w:bidi w:val="0"/>
              <w:jc w:val="center"/>
              <w:rPr>
                <w:rFonts w:ascii="宋体" w:hAnsi="宋体" w:eastAsia="宋体" w:cs="Times New Roman"/>
                <w:b/>
                <w:sz w:val="24"/>
                <w:szCs w:val="24"/>
                <w:highlight w:val="none"/>
              </w:rPr>
            </w:pPr>
          </w:p>
        </w:tc>
        <w:tc>
          <w:tcPr>
            <w:tcW w:w="877" w:type="pct"/>
            <w:gridSpan w:val="4"/>
            <w:noWrap w:val="0"/>
            <w:vAlign w:val="center"/>
          </w:tcPr>
          <w:p w14:paraId="3890636B">
            <w:pPr>
              <w:pageBreakBefore w:val="0"/>
              <w:kinsoku/>
              <w:wordWrap w:val="0"/>
              <w:overflowPunct/>
              <w:bidi w:val="0"/>
              <w:spacing w:line="400" w:lineRule="exact"/>
              <w:rPr>
                <w:rFonts w:ascii="宋体" w:hAnsi="宋体" w:eastAsia="宋体" w:cs="Times New Roman"/>
                <w:color w:val="000000"/>
                <w:kern w:val="2"/>
                <w:sz w:val="21"/>
                <w:szCs w:val="20"/>
                <w:highlight w:val="none"/>
                <w:lang w:val="en-US" w:eastAsia="zh-CN" w:bidi="ar-SA"/>
              </w:rPr>
            </w:pPr>
            <w:r>
              <w:rPr>
                <w:rFonts w:hint="eastAsia" w:ascii="宋体" w:hAnsi="宋体" w:cs="宋体"/>
                <w:sz w:val="24"/>
              </w:rPr>
              <w:t>后续服务措施</w:t>
            </w:r>
            <w:r>
              <w:rPr>
                <w:rFonts w:ascii="宋体" w:hAnsi="宋体" w:cs="宋体"/>
                <w:sz w:val="24"/>
              </w:rPr>
              <w:t>(0-</w:t>
            </w:r>
            <w:r>
              <w:rPr>
                <w:rFonts w:hint="eastAsia" w:ascii="宋体" w:hAnsi="宋体" w:cs="宋体"/>
                <w:sz w:val="24"/>
                <w:lang w:val="en-US" w:eastAsia="zh-CN"/>
              </w:rPr>
              <w:t>8</w:t>
            </w:r>
            <w:r>
              <w:rPr>
                <w:rFonts w:ascii="宋体" w:hAnsi="宋体" w:cs="宋体"/>
                <w:sz w:val="24"/>
              </w:rPr>
              <w:t>分）</w:t>
            </w:r>
          </w:p>
        </w:tc>
        <w:tc>
          <w:tcPr>
            <w:tcW w:w="381" w:type="pct"/>
            <w:noWrap w:val="0"/>
            <w:vAlign w:val="center"/>
          </w:tcPr>
          <w:p w14:paraId="72CEA6A7">
            <w:pPr>
              <w:keepNext/>
              <w:pageBreakBefore w:val="0"/>
              <w:kinsoku/>
              <w:wordWrap w:val="0"/>
              <w:overflowPunct/>
              <w:bidi w:val="0"/>
              <w:jc w:val="center"/>
              <w:outlineLvl w:val="1"/>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szCs w:val="24"/>
                <w:highlight w:val="none"/>
                <w:lang w:val="en-US" w:eastAsia="zh-CN"/>
              </w:rPr>
              <w:t>8</w:t>
            </w:r>
            <w:r>
              <w:rPr>
                <w:rFonts w:hint="eastAsia" w:ascii="宋体" w:hAnsi="宋体" w:eastAsia="宋体" w:cs="Times New Roman"/>
                <w:color w:val="000000"/>
                <w:sz w:val="24"/>
                <w:szCs w:val="24"/>
                <w:highlight w:val="none"/>
              </w:rPr>
              <w:t>分</w:t>
            </w:r>
          </w:p>
        </w:tc>
        <w:tc>
          <w:tcPr>
            <w:tcW w:w="2401" w:type="pct"/>
            <w:gridSpan w:val="3"/>
            <w:noWrap w:val="0"/>
            <w:vAlign w:val="center"/>
          </w:tcPr>
          <w:p w14:paraId="4BA78EF1">
            <w:pPr>
              <w:pageBreakBefore w:val="0"/>
              <w:kinsoku/>
              <w:wordWrap w:val="0"/>
              <w:overflowPunct/>
              <w:bidi w:val="0"/>
              <w:spacing w:line="400" w:lineRule="exact"/>
              <w:rPr>
                <w:rFonts w:ascii="宋体" w:hAnsi="宋体" w:cs="宋体"/>
                <w:sz w:val="22"/>
                <w:szCs w:val="22"/>
              </w:rPr>
            </w:pPr>
            <w:r>
              <w:rPr>
                <w:rFonts w:hint="eastAsia" w:ascii="宋体" w:hAnsi="宋体" w:cs="宋体"/>
                <w:sz w:val="22"/>
                <w:szCs w:val="22"/>
              </w:rPr>
              <w:t>（</w:t>
            </w:r>
            <w:r>
              <w:rPr>
                <w:rFonts w:ascii="宋体" w:hAnsi="宋体" w:cs="宋体"/>
                <w:sz w:val="22"/>
                <w:szCs w:val="22"/>
              </w:rPr>
              <w:t>1）后续服务工作安排及承诺满足要求，保障有力，</w:t>
            </w:r>
            <w:r>
              <w:rPr>
                <w:rFonts w:hint="eastAsia" w:ascii="宋体" w:hAnsi="宋体" w:cs="宋体"/>
                <w:sz w:val="22"/>
                <w:szCs w:val="22"/>
              </w:rPr>
              <w:t>措施完善切实可靠的得</w:t>
            </w:r>
            <w:r>
              <w:rPr>
                <w:rFonts w:hint="eastAsia" w:ascii="宋体" w:hAnsi="宋体" w:cs="宋体"/>
                <w:sz w:val="22"/>
                <w:szCs w:val="22"/>
                <w:lang w:val="en-US" w:eastAsia="zh-CN"/>
              </w:rPr>
              <w:t>8</w:t>
            </w:r>
            <w:r>
              <w:rPr>
                <w:rFonts w:ascii="宋体" w:hAnsi="宋体" w:cs="宋体"/>
                <w:sz w:val="22"/>
                <w:szCs w:val="22"/>
              </w:rPr>
              <w:t>分；</w:t>
            </w:r>
          </w:p>
          <w:p w14:paraId="4B3F0FCF">
            <w:pPr>
              <w:pageBreakBefore w:val="0"/>
              <w:kinsoku/>
              <w:wordWrap w:val="0"/>
              <w:overflowPunct/>
              <w:bidi w:val="0"/>
              <w:spacing w:line="400" w:lineRule="exact"/>
              <w:rPr>
                <w:rFonts w:ascii="宋体" w:hAnsi="宋体" w:cs="宋体"/>
                <w:sz w:val="22"/>
                <w:szCs w:val="22"/>
              </w:rPr>
            </w:pPr>
            <w:r>
              <w:rPr>
                <w:rFonts w:hint="eastAsia" w:ascii="宋体" w:hAnsi="宋体" w:cs="宋体"/>
                <w:sz w:val="22"/>
                <w:szCs w:val="22"/>
              </w:rPr>
              <w:t>（</w:t>
            </w:r>
            <w:r>
              <w:rPr>
                <w:rFonts w:ascii="宋体" w:hAnsi="宋体" w:cs="宋体"/>
                <w:sz w:val="22"/>
                <w:szCs w:val="22"/>
              </w:rPr>
              <w:t>2）后续服务工作安排及承诺基本满足要求，保障措施基本完善的得</w:t>
            </w:r>
            <w:r>
              <w:rPr>
                <w:rFonts w:hint="eastAsia" w:ascii="宋体" w:hAnsi="宋体" w:cs="宋体"/>
                <w:sz w:val="22"/>
                <w:szCs w:val="22"/>
                <w:lang w:val="en-US" w:eastAsia="zh-CN"/>
              </w:rPr>
              <w:t>5</w:t>
            </w:r>
            <w:r>
              <w:rPr>
                <w:rFonts w:ascii="宋体" w:hAnsi="宋体" w:cs="宋体"/>
                <w:sz w:val="22"/>
                <w:szCs w:val="22"/>
              </w:rPr>
              <w:t>分；</w:t>
            </w:r>
          </w:p>
          <w:p w14:paraId="692582A5">
            <w:pPr>
              <w:pageBreakBefore w:val="0"/>
              <w:kinsoku/>
              <w:wordWrap w:val="0"/>
              <w:overflowPunct/>
              <w:bidi w:val="0"/>
              <w:spacing w:line="400" w:lineRule="exact"/>
              <w:rPr>
                <w:rFonts w:ascii="宋体" w:hAnsi="宋体" w:eastAsia="宋体" w:cs="Times New Roman"/>
                <w:color w:val="000000"/>
                <w:kern w:val="2"/>
                <w:sz w:val="22"/>
                <w:szCs w:val="22"/>
                <w:highlight w:val="none"/>
                <w:lang w:val="en-US" w:eastAsia="zh-CN" w:bidi="ar-SA"/>
              </w:rPr>
            </w:pPr>
            <w:r>
              <w:rPr>
                <w:rFonts w:hint="eastAsia" w:ascii="宋体" w:hAnsi="宋体" w:cs="宋体"/>
                <w:sz w:val="22"/>
                <w:szCs w:val="22"/>
              </w:rPr>
              <w:t>（</w:t>
            </w:r>
            <w:r>
              <w:rPr>
                <w:rFonts w:ascii="宋体" w:hAnsi="宋体" w:cs="宋体"/>
                <w:sz w:val="22"/>
                <w:szCs w:val="22"/>
              </w:rPr>
              <w:t>3）后续服务工作安排及承诺不满足要求，保障措施不完善的得</w:t>
            </w:r>
            <w:r>
              <w:rPr>
                <w:rFonts w:hint="eastAsia" w:ascii="宋体" w:hAnsi="宋体" w:cs="宋体"/>
                <w:sz w:val="22"/>
                <w:szCs w:val="22"/>
                <w:lang w:val="en-US" w:eastAsia="zh-CN"/>
              </w:rPr>
              <w:t>2</w:t>
            </w:r>
            <w:r>
              <w:rPr>
                <w:rFonts w:ascii="宋体" w:hAnsi="宋体" w:cs="宋体"/>
                <w:sz w:val="22"/>
                <w:szCs w:val="22"/>
              </w:rPr>
              <w:t>分；</w:t>
            </w:r>
          </w:p>
        </w:tc>
      </w:tr>
      <w:tr w14:paraId="6163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349" w:type="pct"/>
            <w:noWrap w:val="0"/>
            <w:vAlign w:val="center"/>
          </w:tcPr>
          <w:p w14:paraId="5946037A">
            <w:pPr>
              <w:keepNext/>
              <w:pageBreakBefore w:val="0"/>
              <w:kinsoku/>
              <w:wordWrap w:val="0"/>
              <w:overflowPunct/>
              <w:bidi w:val="0"/>
              <w:jc w:val="center"/>
              <w:outlineLvl w:val="1"/>
              <w:rPr>
                <w:rFonts w:ascii="宋体" w:hAnsi="宋体" w:eastAsia="宋体" w:cs="Times New Roman"/>
                <w:sz w:val="24"/>
                <w:szCs w:val="24"/>
                <w:highlight w:val="none"/>
              </w:rPr>
            </w:pPr>
            <w:r>
              <w:rPr>
                <w:rFonts w:hint="eastAsia" w:ascii="宋体" w:hAnsi="宋体" w:eastAsia="宋体" w:cs="Times New Roman"/>
                <w:sz w:val="24"/>
                <w:szCs w:val="24"/>
                <w:highlight w:val="none"/>
              </w:rPr>
              <w:t>2.2.4（</w:t>
            </w:r>
            <w:r>
              <w:rPr>
                <w:rFonts w:hint="eastAsia" w:ascii="宋体" w:hAnsi="宋体" w:cs="Times New Roman"/>
                <w:sz w:val="24"/>
                <w:szCs w:val="24"/>
                <w:highlight w:val="none"/>
                <w:lang w:val="en-US" w:eastAsia="zh-CN"/>
              </w:rPr>
              <w:t>2</w:t>
            </w:r>
            <w:r>
              <w:rPr>
                <w:rFonts w:hint="eastAsia" w:ascii="宋体" w:hAnsi="宋体" w:eastAsia="宋体" w:cs="Times New Roman"/>
                <w:sz w:val="24"/>
                <w:szCs w:val="24"/>
                <w:highlight w:val="none"/>
              </w:rPr>
              <w:t>）</w:t>
            </w:r>
          </w:p>
          <w:p w14:paraId="53954ED2">
            <w:pPr>
              <w:keepNext/>
              <w:pageBreakBefore w:val="0"/>
              <w:kinsoku/>
              <w:wordWrap w:val="0"/>
              <w:overflowPunct/>
              <w:bidi w:val="0"/>
              <w:jc w:val="center"/>
              <w:outlineLvl w:val="1"/>
              <w:rPr>
                <w:rFonts w:ascii="宋体" w:hAnsi="宋体" w:eastAsia="宋体" w:cs="Times New Roman"/>
                <w:sz w:val="24"/>
                <w:szCs w:val="24"/>
                <w:highlight w:val="none"/>
              </w:rPr>
            </w:pPr>
          </w:p>
        </w:tc>
        <w:tc>
          <w:tcPr>
            <w:tcW w:w="467" w:type="pct"/>
            <w:gridSpan w:val="4"/>
            <w:noWrap w:val="0"/>
            <w:vAlign w:val="center"/>
          </w:tcPr>
          <w:p w14:paraId="158C3FEE">
            <w:pPr>
              <w:pageBreakBefore w:val="0"/>
              <w:kinsoku/>
              <w:wordWrap w:val="0"/>
              <w:overflowPunct/>
              <w:bidi w:val="0"/>
              <w:spacing w:line="400" w:lineRule="exact"/>
              <w:jc w:val="center"/>
              <w:rPr>
                <w:rFonts w:hint="eastAsia" w:ascii="宋体" w:hAnsi="宋体" w:eastAsia="宋体" w:cs="Times New Roman"/>
                <w:color w:val="000000"/>
                <w:sz w:val="24"/>
                <w:szCs w:val="24"/>
                <w:highlight w:val="none"/>
                <w:lang w:eastAsia="zh-CN"/>
              </w:rPr>
            </w:pPr>
            <w:r>
              <w:rPr>
                <w:rFonts w:hint="eastAsia" w:ascii="宋体" w:hAnsi="宋体" w:cs="Times New Roman"/>
                <w:color w:val="000000"/>
                <w:sz w:val="24"/>
                <w:szCs w:val="24"/>
                <w:highlight w:val="none"/>
                <w:lang w:eastAsia="zh-CN"/>
              </w:rPr>
              <w:t>投标报价</w:t>
            </w:r>
          </w:p>
        </w:tc>
        <w:tc>
          <w:tcPr>
            <w:tcW w:w="521" w:type="pct"/>
            <w:gridSpan w:val="2"/>
            <w:noWrap w:val="0"/>
            <w:vAlign w:val="center"/>
          </w:tcPr>
          <w:p w14:paraId="2D52DD3E">
            <w:pPr>
              <w:keepNext/>
              <w:pageBreakBefore w:val="0"/>
              <w:kinsoku/>
              <w:wordWrap w:val="0"/>
              <w:overflowPunct/>
              <w:bidi w:val="0"/>
              <w:jc w:val="center"/>
              <w:outlineLvl w:val="1"/>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eastAsia="zh-CN"/>
              </w:rPr>
              <w:t>10</w:t>
            </w:r>
            <w:r>
              <w:rPr>
                <w:rFonts w:hint="eastAsia" w:ascii="宋体" w:hAnsi="宋体" w:eastAsia="宋体" w:cs="Times New Roman"/>
                <w:color w:val="000000"/>
                <w:sz w:val="24"/>
                <w:szCs w:val="24"/>
                <w:highlight w:val="none"/>
              </w:rPr>
              <w:t>分</w:t>
            </w:r>
          </w:p>
        </w:tc>
        <w:tc>
          <w:tcPr>
            <w:tcW w:w="3661" w:type="pct"/>
            <w:gridSpan w:val="8"/>
            <w:noWrap w:val="0"/>
            <w:vAlign w:val="center"/>
          </w:tcPr>
          <w:p w14:paraId="7C0C9B0E">
            <w:pPr>
              <w:pageBreakBefore w:val="0"/>
              <w:widowControl/>
              <w:kinsoku/>
              <w:wordWrap w:val="0"/>
              <w:overflowPunct/>
              <w:bidi w:val="0"/>
              <w:jc w:val="left"/>
              <w:rPr>
                <w:rFonts w:ascii="宋体" w:hAnsi="宋体" w:eastAsia="宋体" w:cs="Times New Roman"/>
                <w:color w:val="000000"/>
                <w:sz w:val="24"/>
                <w:szCs w:val="24"/>
                <w:highlight w:val="none"/>
              </w:rPr>
            </w:pPr>
            <w:r>
              <w:rPr>
                <w:rFonts w:hint="eastAsia" w:ascii="宋体" w:hAnsi="宋体" w:eastAsia="宋体" w:cs="宋体"/>
                <w:color w:val="000000"/>
                <w:kern w:val="0"/>
                <w:sz w:val="24"/>
                <w:szCs w:val="24"/>
                <w:highlight w:val="none"/>
              </w:rPr>
              <w:t>评标价得分计算公式：</w:t>
            </w:r>
          </w:p>
          <w:p w14:paraId="52E4C797">
            <w:pPr>
              <w:pageBreakBefore w:val="0"/>
              <w:widowControl/>
              <w:numPr>
                <w:ilvl w:val="0"/>
                <w:numId w:val="0"/>
              </w:numPr>
              <w:kinsoku/>
              <w:wordWrap w:val="0"/>
              <w:overflowPunct/>
              <w:bidi w:val="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如果投标人的评标价＞评标基准价，则评标价得分=</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-偏差率×100×E1；</w:t>
            </w:r>
          </w:p>
          <w:p w14:paraId="4F825796">
            <w:pPr>
              <w:pageBreakBefore w:val="0"/>
              <w:widowControl/>
              <w:kinsoku/>
              <w:wordWrap w:val="0"/>
              <w:overflowPunct/>
              <w:bidi w:val="0"/>
              <w:jc w:val="left"/>
              <w:rPr>
                <w:rFonts w:ascii="宋体" w:hAnsi="宋体" w:eastAsia="宋体" w:cs="Times New Roman"/>
                <w:color w:val="000000"/>
                <w:sz w:val="24"/>
                <w:szCs w:val="24"/>
                <w:highlight w:val="none"/>
              </w:rPr>
            </w:pPr>
            <w:r>
              <w:rPr>
                <w:rFonts w:hint="eastAsia" w:ascii="宋体" w:hAnsi="宋体" w:eastAsia="宋体" w:cs="宋体"/>
                <w:color w:val="000000"/>
                <w:kern w:val="0"/>
                <w:sz w:val="24"/>
                <w:szCs w:val="24"/>
                <w:highlight w:val="none"/>
              </w:rPr>
              <w:t>（2）如果投标人的评标价≤评标基准价，则评标价得分=</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+偏差率×100×E2；</w:t>
            </w:r>
          </w:p>
          <w:p w14:paraId="470E997A">
            <w:pPr>
              <w:pageBreakBefore w:val="0"/>
              <w:widowControl/>
              <w:kinsoku/>
              <w:wordWrap w:val="0"/>
              <w:overflowPunct/>
              <w:bidi w:val="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其中：E1是评标价每高于评标基准价一个百分点的扣分值；E2是评标价每低于评标基准价一个百分点的扣分值。招标人可依据招标项目具体特点和实际需要设置E1、E2，但E1应大于E2。</w:t>
            </w:r>
          </w:p>
          <w:p w14:paraId="3863612E">
            <w:pPr>
              <w:pageBreakBefore w:val="0"/>
              <w:widowControl/>
              <w:kinsoku/>
              <w:wordWrap w:val="0"/>
              <w:overflowPunct/>
              <w:bidi w:val="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E1=</w:t>
            </w:r>
            <w:r>
              <w:rPr>
                <w:rFonts w:hint="eastAsia" w:ascii="宋体" w:hAnsi="宋体" w:eastAsia="宋体" w:cs="宋体"/>
                <w:color w:val="000000"/>
                <w:kern w:val="0"/>
                <w:sz w:val="24"/>
                <w:szCs w:val="24"/>
                <w:highlight w:val="none"/>
                <w:lang w:val="en-US" w:eastAsia="zh-CN"/>
              </w:rPr>
              <w:t>1</w:t>
            </w:r>
          </w:p>
          <w:p w14:paraId="2C84127E">
            <w:pPr>
              <w:pageBreakBefore w:val="0"/>
              <w:widowControl/>
              <w:kinsoku/>
              <w:wordWrap w:val="0"/>
              <w:overflowPunct/>
              <w:bidi w:val="0"/>
              <w:jc w:val="left"/>
              <w:rPr>
                <w:rFonts w:hint="default" w:ascii="宋体" w:hAnsi="宋体" w:eastAsia="宋体" w:cs="Times New Roman"/>
                <w:color w:val="000000"/>
                <w:sz w:val="24"/>
                <w:szCs w:val="24"/>
                <w:highlight w:val="none"/>
                <w:lang w:val="en-US" w:eastAsia="zh-CN"/>
              </w:rPr>
            </w:pPr>
            <w:r>
              <w:rPr>
                <w:rFonts w:hint="eastAsia" w:ascii="宋体" w:hAnsi="宋体" w:eastAsia="宋体" w:cs="宋体"/>
                <w:color w:val="000000"/>
                <w:kern w:val="0"/>
                <w:sz w:val="24"/>
                <w:szCs w:val="24"/>
                <w:highlight w:val="none"/>
              </w:rPr>
              <w:t>E2=</w:t>
            </w:r>
            <w:r>
              <w:rPr>
                <w:rFonts w:hint="eastAsia" w:ascii="宋体" w:hAnsi="宋体" w:eastAsia="宋体" w:cs="宋体"/>
                <w:color w:val="000000"/>
                <w:kern w:val="0"/>
                <w:sz w:val="24"/>
                <w:szCs w:val="24"/>
                <w:highlight w:val="none"/>
                <w:lang w:val="en-US" w:eastAsia="zh-CN"/>
              </w:rPr>
              <w:t>0.5</w:t>
            </w:r>
          </w:p>
        </w:tc>
      </w:tr>
      <w:tr w14:paraId="2E7B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068" w:type="pct"/>
            <w:gridSpan w:val="14"/>
            <w:noWrap w:val="0"/>
            <w:vAlign w:val="center"/>
          </w:tcPr>
          <w:p w14:paraId="788860E4">
            <w:pPr>
              <w:pageBreakBefore w:val="0"/>
              <w:widowControl/>
              <w:kinsoku/>
              <w:wordWrap w:val="0"/>
              <w:overflowPunct/>
              <w:bidi w:val="0"/>
              <w:jc w:val="center"/>
              <w:rPr>
                <w:rFonts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评分因素与权重分值</w:t>
            </w:r>
          </w:p>
        </w:tc>
        <w:tc>
          <w:tcPr>
            <w:tcW w:w="931" w:type="pct"/>
            <w:noWrap w:val="0"/>
            <w:vAlign w:val="center"/>
          </w:tcPr>
          <w:p w14:paraId="2606DE37">
            <w:pPr>
              <w:pageBreakBefore w:val="0"/>
              <w:widowControl/>
              <w:kinsoku/>
              <w:wordWrap w:val="0"/>
              <w:overflowPunct/>
              <w:bidi w:val="0"/>
              <w:jc w:val="center"/>
              <w:rPr>
                <w:rFonts w:ascii="宋体" w:hAnsi="宋体" w:eastAsia="宋体" w:cs="宋体"/>
                <w:b/>
                <w:color w:val="000000"/>
                <w:kern w:val="0"/>
                <w:sz w:val="24"/>
                <w:szCs w:val="24"/>
                <w:highlight w:val="none"/>
              </w:rPr>
            </w:pPr>
          </w:p>
        </w:tc>
      </w:tr>
      <w:tr w14:paraId="0FFA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49" w:type="pct"/>
            <w:noWrap w:val="0"/>
            <w:vAlign w:val="center"/>
          </w:tcPr>
          <w:p w14:paraId="2758B947">
            <w:pPr>
              <w:pageBreakBefore w:val="0"/>
              <w:widowControl/>
              <w:kinsoku/>
              <w:wordWrap w:val="0"/>
              <w:overflowPunct/>
              <w:bidi w:val="0"/>
              <w:jc w:val="center"/>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条款号</w:t>
            </w:r>
          </w:p>
        </w:tc>
        <w:tc>
          <w:tcPr>
            <w:tcW w:w="467" w:type="pct"/>
            <w:gridSpan w:val="4"/>
            <w:noWrap w:val="0"/>
            <w:vAlign w:val="center"/>
          </w:tcPr>
          <w:p w14:paraId="350B00FD">
            <w:pPr>
              <w:pageBreakBefore w:val="0"/>
              <w:widowControl/>
              <w:kinsoku/>
              <w:wordWrap w:val="0"/>
              <w:overflowPunct/>
              <w:bidi w:val="0"/>
              <w:jc w:val="center"/>
              <w:rPr>
                <w:rFonts w:ascii="宋体" w:hAnsi="宋体" w:eastAsia="宋体" w:cs="Times New Roman"/>
                <w:color w:val="000000"/>
                <w:szCs w:val="20"/>
                <w:highlight w:val="none"/>
              </w:rPr>
            </w:pPr>
            <w:r>
              <w:rPr>
                <w:rFonts w:hint="eastAsia" w:ascii="宋体" w:hAnsi="宋体" w:eastAsia="宋体" w:cs="宋体"/>
                <w:b/>
                <w:color w:val="000000"/>
                <w:kern w:val="0"/>
                <w:sz w:val="24"/>
                <w:szCs w:val="24"/>
                <w:highlight w:val="none"/>
              </w:rPr>
              <w:t>评分因素</w:t>
            </w:r>
          </w:p>
        </w:tc>
        <w:tc>
          <w:tcPr>
            <w:tcW w:w="521" w:type="pct"/>
            <w:gridSpan w:val="2"/>
            <w:noWrap w:val="0"/>
            <w:vAlign w:val="center"/>
          </w:tcPr>
          <w:p w14:paraId="147AABEA">
            <w:pPr>
              <w:pageBreakBefore w:val="0"/>
              <w:widowControl/>
              <w:kinsoku/>
              <w:wordWrap w:val="0"/>
              <w:overflowPunct/>
              <w:bidi w:val="0"/>
              <w:jc w:val="center"/>
              <w:rPr>
                <w:rFonts w:ascii="宋体" w:hAnsi="宋体" w:eastAsia="宋体" w:cs="Times New Roman"/>
                <w:color w:val="000000"/>
                <w:szCs w:val="20"/>
                <w:highlight w:val="none"/>
              </w:rPr>
            </w:pPr>
            <w:r>
              <w:rPr>
                <w:rFonts w:hint="eastAsia" w:ascii="宋体" w:hAnsi="宋体" w:eastAsia="宋体" w:cs="宋体"/>
                <w:b/>
                <w:color w:val="000000"/>
                <w:kern w:val="0"/>
                <w:sz w:val="24"/>
                <w:szCs w:val="24"/>
                <w:highlight w:val="none"/>
              </w:rPr>
              <w:t>评分因素权重分值</w:t>
            </w:r>
          </w:p>
        </w:tc>
        <w:tc>
          <w:tcPr>
            <w:tcW w:w="2277" w:type="pct"/>
            <w:gridSpan w:val="6"/>
            <w:noWrap w:val="0"/>
            <w:vAlign w:val="center"/>
          </w:tcPr>
          <w:p w14:paraId="73DE80A7">
            <w:pPr>
              <w:pageBreakBefore w:val="0"/>
              <w:widowControl/>
              <w:kinsoku/>
              <w:wordWrap w:val="0"/>
              <w:overflowPunct/>
              <w:bidi w:val="0"/>
              <w:jc w:val="center"/>
              <w:rPr>
                <w:rFonts w:ascii="Calibri" w:hAnsi="Calibri" w:eastAsia="宋体" w:cs="Times New Roman"/>
                <w:kern w:val="2"/>
                <w:sz w:val="21"/>
                <w:szCs w:val="22"/>
                <w:lang w:val="en-US" w:eastAsia="zh-CN" w:bidi="ar-SA"/>
              </w:rPr>
            </w:pPr>
            <w:r>
              <w:rPr>
                <w:rFonts w:hint="eastAsia" w:ascii="宋体" w:hAnsi="宋体" w:eastAsia="宋体" w:cs="宋体"/>
                <w:b/>
                <w:color w:val="000000"/>
                <w:kern w:val="0"/>
                <w:sz w:val="24"/>
                <w:szCs w:val="24"/>
                <w:highlight w:val="none"/>
              </w:rPr>
              <w:t>各评分因素细分项</w:t>
            </w:r>
          </w:p>
        </w:tc>
        <w:tc>
          <w:tcPr>
            <w:tcW w:w="452" w:type="pct"/>
            <w:noWrap w:val="0"/>
            <w:vAlign w:val="center"/>
          </w:tcPr>
          <w:p w14:paraId="002C5B32">
            <w:pPr>
              <w:pageBreakBefore w:val="0"/>
              <w:widowControl/>
              <w:kinsoku/>
              <w:wordWrap w:val="0"/>
              <w:overflowPunct/>
              <w:bidi w:val="0"/>
              <w:jc w:val="center"/>
              <w:rPr>
                <w:rFonts w:ascii="宋体" w:hAnsi="宋体" w:eastAsia="宋体" w:cs="Times New Roman"/>
                <w:color w:val="000000"/>
                <w:szCs w:val="20"/>
                <w:highlight w:val="none"/>
              </w:rPr>
            </w:pPr>
            <w:r>
              <w:rPr>
                <w:rFonts w:hint="eastAsia" w:ascii="宋体" w:hAnsi="宋体" w:eastAsia="宋体" w:cs="宋体"/>
                <w:b/>
                <w:color w:val="000000"/>
                <w:kern w:val="0"/>
                <w:sz w:val="24"/>
                <w:szCs w:val="24"/>
                <w:highlight w:val="none"/>
              </w:rPr>
              <w:t>分值</w:t>
            </w:r>
          </w:p>
        </w:tc>
        <w:tc>
          <w:tcPr>
            <w:tcW w:w="931" w:type="pct"/>
            <w:noWrap w:val="0"/>
            <w:vAlign w:val="center"/>
          </w:tcPr>
          <w:p w14:paraId="0C8E7AAB">
            <w:pPr>
              <w:pageBreakBefore w:val="0"/>
              <w:widowControl/>
              <w:kinsoku/>
              <w:wordWrap w:val="0"/>
              <w:overflowPunct/>
              <w:bidi w:val="0"/>
              <w:jc w:val="center"/>
              <w:rPr>
                <w:rFonts w:ascii="宋体" w:hAnsi="宋体" w:eastAsia="宋体" w:cs="Times New Roman"/>
                <w:color w:val="000000"/>
                <w:szCs w:val="21"/>
                <w:highlight w:val="none"/>
              </w:rPr>
            </w:pPr>
            <w:r>
              <w:rPr>
                <w:rFonts w:hint="eastAsia" w:ascii="宋体" w:hAnsi="宋体" w:eastAsia="宋体" w:cs="宋体"/>
                <w:b/>
                <w:color w:val="000000"/>
                <w:kern w:val="0"/>
                <w:sz w:val="24"/>
                <w:szCs w:val="24"/>
                <w:highlight w:val="none"/>
              </w:rPr>
              <w:t>评分标准</w:t>
            </w:r>
          </w:p>
        </w:tc>
      </w:tr>
      <w:tr w14:paraId="3187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49" w:type="pct"/>
            <w:vMerge w:val="restart"/>
            <w:noWrap w:val="0"/>
            <w:vAlign w:val="center"/>
          </w:tcPr>
          <w:p w14:paraId="378114FF">
            <w:pPr>
              <w:keepNext/>
              <w:pageBreakBefore w:val="0"/>
              <w:kinsoku/>
              <w:wordWrap w:val="0"/>
              <w:overflowPunct/>
              <w:bidi w:val="0"/>
              <w:jc w:val="center"/>
              <w:outlineLvl w:val="1"/>
              <w:rPr>
                <w:rFonts w:ascii="宋体" w:hAnsi="宋体" w:eastAsia="宋体" w:cs="Times New Roman"/>
                <w:color w:val="FF0000"/>
                <w:sz w:val="22"/>
                <w:szCs w:val="22"/>
                <w:highlight w:val="none"/>
              </w:rPr>
            </w:pPr>
            <w:r>
              <w:rPr>
                <w:rFonts w:hint="eastAsia" w:ascii="宋体" w:hAnsi="宋体" w:eastAsia="宋体" w:cs="Times New Roman"/>
                <w:color w:val="000000"/>
                <w:sz w:val="22"/>
                <w:szCs w:val="22"/>
                <w:highlight w:val="none"/>
              </w:rPr>
              <w:t>2.2.4（</w:t>
            </w:r>
            <w:r>
              <w:rPr>
                <w:rFonts w:hint="eastAsia" w:ascii="宋体" w:hAnsi="宋体" w:cs="Times New Roman"/>
                <w:color w:val="000000"/>
                <w:sz w:val="22"/>
                <w:szCs w:val="22"/>
                <w:highlight w:val="none"/>
                <w:lang w:val="en-US" w:eastAsia="zh-CN"/>
              </w:rPr>
              <w:t>3</w:t>
            </w:r>
            <w:r>
              <w:rPr>
                <w:rFonts w:hint="eastAsia" w:ascii="宋体" w:hAnsi="宋体" w:eastAsia="宋体" w:cs="Times New Roman"/>
                <w:color w:val="000000"/>
                <w:sz w:val="22"/>
                <w:szCs w:val="22"/>
                <w:highlight w:val="none"/>
              </w:rPr>
              <w:t>）</w:t>
            </w:r>
          </w:p>
        </w:tc>
        <w:tc>
          <w:tcPr>
            <w:tcW w:w="333" w:type="pct"/>
            <w:gridSpan w:val="2"/>
            <w:vMerge w:val="restart"/>
            <w:noWrap w:val="0"/>
            <w:vAlign w:val="center"/>
          </w:tcPr>
          <w:p w14:paraId="174EDFF0">
            <w:pPr>
              <w:pageBreakBefore w:val="0"/>
              <w:widowControl/>
              <w:kinsoku/>
              <w:wordWrap w:val="0"/>
              <w:overflowPunct/>
              <w:bidi w:val="0"/>
              <w:jc w:val="left"/>
              <w:rPr>
                <w:rFonts w:ascii="宋体" w:hAnsi="宋体" w:eastAsia="宋体" w:cs="Times New Roman"/>
                <w:color w:val="000000"/>
                <w:sz w:val="22"/>
                <w:szCs w:val="22"/>
                <w:highlight w:val="none"/>
              </w:rPr>
            </w:pPr>
            <w:r>
              <w:rPr>
                <w:rFonts w:hint="eastAsia" w:ascii="宋体" w:hAnsi="宋体" w:eastAsia="宋体" w:cs="宋体"/>
                <w:color w:val="000000"/>
                <w:kern w:val="0"/>
                <w:sz w:val="22"/>
                <w:szCs w:val="22"/>
                <w:highlight w:val="none"/>
              </w:rPr>
              <w:t>其</w:t>
            </w:r>
          </w:p>
          <w:p w14:paraId="0E79E065">
            <w:pPr>
              <w:pageBreakBefore w:val="0"/>
              <w:widowControl/>
              <w:kinsoku/>
              <w:wordWrap w:val="0"/>
              <w:overflowPunct/>
              <w:bidi w:val="0"/>
              <w:jc w:val="left"/>
              <w:rPr>
                <w:rFonts w:ascii="宋体" w:hAnsi="宋体" w:eastAsia="宋体" w:cs="Times New Roman"/>
                <w:color w:val="000000"/>
                <w:sz w:val="22"/>
                <w:szCs w:val="22"/>
                <w:highlight w:val="none"/>
              </w:rPr>
            </w:pPr>
            <w:r>
              <w:rPr>
                <w:rFonts w:hint="eastAsia" w:ascii="宋体" w:hAnsi="宋体" w:eastAsia="宋体" w:cs="宋体"/>
                <w:color w:val="000000"/>
                <w:kern w:val="0"/>
                <w:sz w:val="22"/>
                <w:szCs w:val="22"/>
                <w:highlight w:val="none"/>
              </w:rPr>
              <w:t>他</w:t>
            </w:r>
          </w:p>
          <w:p w14:paraId="05943DF8">
            <w:pPr>
              <w:pageBreakBefore w:val="0"/>
              <w:widowControl/>
              <w:kinsoku/>
              <w:wordWrap w:val="0"/>
              <w:overflowPunct/>
              <w:bidi w:val="0"/>
              <w:jc w:val="left"/>
              <w:rPr>
                <w:rFonts w:ascii="宋体" w:hAnsi="宋体" w:eastAsia="宋体" w:cs="Times New Roman"/>
                <w:color w:val="000000"/>
                <w:sz w:val="22"/>
                <w:szCs w:val="22"/>
                <w:highlight w:val="none"/>
              </w:rPr>
            </w:pPr>
            <w:r>
              <w:rPr>
                <w:rFonts w:hint="eastAsia" w:ascii="宋体" w:hAnsi="宋体" w:eastAsia="宋体" w:cs="宋体"/>
                <w:color w:val="000000"/>
                <w:kern w:val="0"/>
                <w:sz w:val="22"/>
                <w:szCs w:val="22"/>
                <w:highlight w:val="none"/>
              </w:rPr>
              <w:t>评</w:t>
            </w:r>
          </w:p>
          <w:p w14:paraId="5EB48984">
            <w:pPr>
              <w:pageBreakBefore w:val="0"/>
              <w:widowControl/>
              <w:kinsoku/>
              <w:wordWrap w:val="0"/>
              <w:overflowPunct/>
              <w:bidi w:val="0"/>
              <w:jc w:val="left"/>
              <w:rPr>
                <w:rFonts w:ascii="宋体" w:hAnsi="宋体" w:eastAsia="宋体" w:cs="Times New Roman"/>
                <w:color w:val="000000"/>
                <w:sz w:val="22"/>
                <w:szCs w:val="22"/>
                <w:highlight w:val="none"/>
              </w:rPr>
            </w:pPr>
            <w:r>
              <w:rPr>
                <w:rFonts w:hint="eastAsia" w:ascii="宋体" w:hAnsi="宋体" w:eastAsia="宋体" w:cs="宋体"/>
                <w:color w:val="000000"/>
                <w:kern w:val="0"/>
                <w:sz w:val="22"/>
                <w:szCs w:val="22"/>
                <w:highlight w:val="none"/>
              </w:rPr>
              <w:t>分</w:t>
            </w:r>
          </w:p>
          <w:p w14:paraId="69816757">
            <w:pPr>
              <w:pageBreakBefore w:val="0"/>
              <w:widowControl/>
              <w:kinsoku/>
              <w:wordWrap w:val="0"/>
              <w:overflowPunct/>
              <w:bidi w:val="0"/>
              <w:jc w:val="left"/>
              <w:rPr>
                <w:rFonts w:ascii="宋体" w:hAnsi="宋体" w:eastAsia="宋体" w:cs="Times New Roman"/>
                <w:color w:val="000000"/>
                <w:sz w:val="22"/>
                <w:szCs w:val="22"/>
                <w:highlight w:val="none"/>
              </w:rPr>
            </w:pPr>
            <w:r>
              <w:rPr>
                <w:rFonts w:hint="eastAsia" w:ascii="宋体" w:hAnsi="宋体" w:eastAsia="宋体" w:cs="宋体"/>
                <w:color w:val="000000"/>
                <w:kern w:val="0"/>
                <w:sz w:val="22"/>
                <w:szCs w:val="22"/>
                <w:highlight w:val="none"/>
              </w:rPr>
              <w:t>因</w:t>
            </w:r>
          </w:p>
          <w:p w14:paraId="51A365CD">
            <w:pPr>
              <w:pageBreakBefore w:val="0"/>
              <w:widowControl/>
              <w:kinsoku/>
              <w:wordWrap w:val="0"/>
              <w:overflowPunct/>
              <w:bidi w:val="0"/>
              <w:jc w:val="left"/>
              <w:rPr>
                <w:rFonts w:ascii="宋体" w:hAnsi="宋体" w:eastAsia="宋体" w:cs="Times New Roman"/>
                <w:color w:val="000000"/>
                <w:sz w:val="22"/>
                <w:szCs w:val="22"/>
                <w:highlight w:val="none"/>
              </w:rPr>
            </w:pPr>
            <w:r>
              <w:rPr>
                <w:rFonts w:hint="eastAsia" w:ascii="宋体" w:hAnsi="宋体" w:eastAsia="宋体" w:cs="宋体"/>
                <w:color w:val="000000"/>
                <w:kern w:val="0"/>
                <w:sz w:val="22"/>
                <w:szCs w:val="22"/>
                <w:highlight w:val="none"/>
              </w:rPr>
              <w:t>素</w:t>
            </w:r>
          </w:p>
        </w:tc>
        <w:tc>
          <w:tcPr>
            <w:tcW w:w="656" w:type="pct"/>
            <w:gridSpan w:val="4"/>
            <w:noWrap w:val="0"/>
            <w:vAlign w:val="center"/>
          </w:tcPr>
          <w:p w14:paraId="3840BECD">
            <w:pPr>
              <w:pageBreakBefore w:val="0"/>
              <w:widowControl/>
              <w:kinsoku/>
              <w:wordWrap w:val="0"/>
              <w:overflowPunct/>
              <w:bidi w:val="0"/>
              <w:jc w:val="left"/>
              <w:rPr>
                <w:rFonts w:ascii="宋体" w:hAnsi="宋体" w:eastAsia="宋体" w:cs="Times New Roman"/>
                <w:color w:val="000000"/>
                <w:sz w:val="22"/>
                <w:szCs w:val="22"/>
                <w:highlight w:val="none"/>
              </w:rPr>
            </w:pPr>
            <w:r>
              <w:rPr>
                <w:rFonts w:hint="eastAsia" w:ascii="宋体" w:hAnsi="宋体" w:eastAsia="宋体" w:cs="宋体"/>
                <w:color w:val="000000"/>
                <w:kern w:val="0"/>
                <w:sz w:val="22"/>
                <w:szCs w:val="22"/>
                <w:highlight w:val="none"/>
              </w:rPr>
              <w:t>企业业绩</w:t>
            </w:r>
          </w:p>
        </w:tc>
        <w:tc>
          <w:tcPr>
            <w:tcW w:w="573" w:type="pct"/>
            <w:gridSpan w:val="2"/>
            <w:noWrap w:val="0"/>
            <w:vAlign w:val="center"/>
          </w:tcPr>
          <w:p w14:paraId="40C32356">
            <w:pPr>
              <w:keepNext/>
              <w:pageBreakBefore w:val="0"/>
              <w:kinsoku/>
              <w:wordWrap w:val="0"/>
              <w:overflowPunct/>
              <w:bidi w:val="0"/>
              <w:jc w:val="center"/>
              <w:outlineLvl w:val="1"/>
              <w:rPr>
                <w:rFonts w:ascii="宋体" w:hAnsi="宋体" w:eastAsia="宋体" w:cs="宋体"/>
                <w:color w:val="000000"/>
                <w:kern w:val="0"/>
                <w:sz w:val="22"/>
                <w:szCs w:val="22"/>
                <w:highlight w:val="none"/>
              </w:rPr>
            </w:pPr>
            <w:r>
              <w:rPr>
                <w:rFonts w:hint="eastAsia" w:ascii="宋体" w:hAnsi="宋体" w:cs="宋体"/>
                <w:color w:val="000000"/>
                <w:kern w:val="0"/>
                <w:sz w:val="22"/>
                <w:szCs w:val="22"/>
                <w:highlight w:val="none"/>
                <w:lang w:val="en-US" w:eastAsia="zh-CN"/>
              </w:rPr>
              <w:t>9</w:t>
            </w:r>
            <w:r>
              <w:rPr>
                <w:rFonts w:hint="eastAsia" w:ascii="宋体" w:hAnsi="宋体" w:eastAsia="宋体" w:cs="宋体"/>
                <w:color w:val="000000"/>
                <w:kern w:val="0"/>
                <w:sz w:val="22"/>
                <w:szCs w:val="22"/>
                <w:highlight w:val="none"/>
              </w:rPr>
              <w:t>分</w:t>
            </w:r>
          </w:p>
        </w:tc>
        <w:tc>
          <w:tcPr>
            <w:tcW w:w="1704" w:type="pct"/>
            <w:gridSpan w:val="4"/>
            <w:noWrap w:val="0"/>
            <w:vAlign w:val="center"/>
          </w:tcPr>
          <w:p w14:paraId="1249A331">
            <w:pPr>
              <w:pageBreakBefore w:val="0"/>
              <w:widowControl/>
              <w:kinsoku/>
              <w:wordWrap w:val="0"/>
              <w:overflowPunct/>
              <w:bidi w:val="0"/>
              <w:jc w:val="left"/>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企业自202</w:t>
            </w:r>
            <w:r>
              <w:rPr>
                <w:rFonts w:hint="eastAsia" w:ascii="宋体" w:hAnsi="宋体" w:eastAsia="宋体" w:cs="宋体"/>
                <w:color w:val="000000"/>
                <w:kern w:val="0"/>
                <w:sz w:val="22"/>
                <w:szCs w:val="22"/>
                <w:highlight w:val="none"/>
                <w:lang w:val="en-US" w:eastAsia="zh-CN"/>
              </w:rPr>
              <w:t>2</w:t>
            </w:r>
            <w:r>
              <w:rPr>
                <w:rFonts w:hint="eastAsia" w:ascii="宋体" w:hAnsi="宋体" w:eastAsia="宋体" w:cs="宋体"/>
                <w:color w:val="000000"/>
                <w:kern w:val="0"/>
                <w:sz w:val="22"/>
                <w:szCs w:val="22"/>
                <w:highlight w:val="none"/>
              </w:rPr>
              <w:t>年1月1日以来承担过类似项目业绩，每提供一个得</w:t>
            </w:r>
            <w:r>
              <w:rPr>
                <w:rFonts w:hint="eastAsia" w:ascii="宋体" w:hAnsi="宋体" w:eastAsia="宋体" w:cs="宋体"/>
                <w:color w:val="000000"/>
                <w:kern w:val="0"/>
                <w:sz w:val="22"/>
                <w:szCs w:val="22"/>
                <w:highlight w:val="none"/>
                <w:lang w:val="en-US" w:eastAsia="zh-CN"/>
              </w:rPr>
              <w:t>3</w:t>
            </w:r>
            <w:r>
              <w:rPr>
                <w:rFonts w:hint="eastAsia" w:ascii="宋体" w:hAnsi="宋体" w:eastAsia="宋体" w:cs="宋体"/>
                <w:color w:val="000000"/>
                <w:kern w:val="0"/>
                <w:sz w:val="22"/>
                <w:szCs w:val="22"/>
                <w:highlight w:val="none"/>
              </w:rPr>
              <w:t>分，最多得</w:t>
            </w:r>
            <w:r>
              <w:rPr>
                <w:rFonts w:hint="eastAsia" w:ascii="宋体" w:hAnsi="宋体" w:eastAsia="宋体" w:cs="宋体"/>
                <w:color w:val="000000"/>
                <w:kern w:val="0"/>
                <w:sz w:val="22"/>
                <w:szCs w:val="22"/>
                <w:highlight w:val="none"/>
                <w:lang w:val="en-US" w:eastAsia="zh-CN"/>
              </w:rPr>
              <w:t>9</w:t>
            </w:r>
            <w:r>
              <w:rPr>
                <w:rFonts w:hint="eastAsia" w:ascii="宋体" w:hAnsi="宋体" w:eastAsia="宋体" w:cs="宋体"/>
                <w:color w:val="000000"/>
                <w:kern w:val="0"/>
                <w:sz w:val="22"/>
                <w:szCs w:val="22"/>
                <w:highlight w:val="none"/>
              </w:rPr>
              <w:t>分</w:t>
            </w:r>
            <w:r>
              <w:rPr>
                <w:rFonts w:hint="eastAsia" w:ascii="宋体" w:hAnsi="宋体" w:eastAsia="宋体" w:cs="宋体"/>
                <w:color w:val="000000"/>
                <w:kern w:val="0"/>
                <w:sz w:val="22"/>
                <w:szCs w:val="22"/>
                <w:highlight w:val="none"/>
                <w:lang w:eastAsia="zh-CN"/>
              </w:rPr>
              <w:t>。</w:t>
            </w:r>
          </w:p>
        </w:tc>
        <w:tc>
          <w:tcPr>
            <w:tcW w:w="452" w:type="pct"/>
            <w:noWrap w:val="0"/>
            <w:vAlign w:val="center"/>
          </w:tcPr>
          <w:p w14:paraId="64F2B741">
            <w:pPr>
              <w:keepNext/>
              <w:pageBreakBefore w:val="0"/>
              <w:kinsoku/>
              <w:wordWrap w:val="0"/>
              <w:overflowPunct/>
              <w:bidi w:val="0"/>
              <w:jc w:val="center"/>
              <w:outlineLvl w:val="1"/>
              <w:rPr>
                <w:rFonts w:ascii="宋体" w:hAnsi="宋体" w:eastAsia="宋体" w:cs="Times New Roman"/>
                <w:color w:val="000000"/>
                <w:sz w:val="22"/>
                <w:szCs w:val="22"/>
                <w:highlight w:val="none"/>
              </w:rPr>
            </w:pPr>
            <w:r>
              <w:rPr>
                <w:rFonts w:hint="eastAsia" w:ascii="宋体" w:hAnsi="宋体" w:eastAsia="宋体" w:cs="Times New Roman"/>
                <w:color w:val="000000"/>
                <w:sz w:val="22"/>
                <w:szCs w:val="22"/>
                <w:highlight w:val="none"/>
              </w:rPr>
              <w:t>0-</w:t>
            </w:r>
            <w:r>
              <w:rPr>
                <w:rFonts w:hint="eastAsia" w:ascii="宋体" w:hAnsi="宋体" w:cs="Times New Roman"/>
                <w:color w:val="000000"/>
                <w:sz w:val="22"/>
                <w:szCs w:val="22"/>
                <w:highlight w:val="none"/>
                <w:lang w:val="en-US" w:eastAsia="zh-CN"/>
              </w:rPr>
              <w:t>9</w:t>
            </w:r>
            <w:r>
              <w:rPr>
                <w:rFonts w:hint="eastAsia" w:ascii="宋体" w:hAnsi="宋体" w:eastAsia="宋体" w:cs="Times New Roman"/>
                <w:color w:val="000000"/>
                <w:sz w:val="22"/>
                <w:szCs w:val="22"/>
                <w:highlight w:val="none"/>
              </w:rPr>
              <w:t>分</w:t>
            </w:r>
          </w:p>
        </w:tc>
        <w:tc>
          <w:tcPr>
            <w:tcW w:w="931" w:type="pct"/>
            <w:noWrap w:val="0"/>
            <w:vAlign w:val="center"/>
          </w:tcPr>
          <w:p w14:paraId="29144B8D">
            <w:pPr>
              <w:pageBreakBefore w:val="0"/>
              <w:widowControl/>
              <w:kinsoku/>
              <w:wordWrap w:val="0"/>
              <w:overflowPunct/>
              <w:bidi w:val="0"/>
              <w:jc w:val="left"/>
              <w:rPr>
                <w:rFonts w:ascii="宋体" w:hAnsi="宋体" w:eastAsia="宋体" w:cs="Times New Roman"/>
                <w:color w:val="000000"/>
                <w:sz w:val="22"/>
                <w:szCs w:val="22"/>
                <w:highlight w:val="none"/>
              </w:rPr>
            </w:pPr>
            <w:r>
              <w:rPr>
                <w:rFonts w:hint="eastAsia" w:ascii="宋体" w:hAnsi="宋体" w:eastAsia="宋体" w:cs="宋体"/>
                <w:color w:val="000000"/>
                <w:kern w:val="0"/>
                <w:sz w:val="22"/>
                <w:szCs w:val="22"/>
                <w:highlight w:val="none"/>
              </w:rPr>
              <w:t>须提供合同或中标通知书，并将原件扫描件附在投标文件中，没有不得分。</w:t>
            </w:r>
          </w:p>
        </w:tc>
      </w:tr>
      <w:tr w14:paraId="6B95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349" w:type="pct"/>
            <w:vMerge w:val="continue"/>
            <w:noWrap w:val="0"/>
            <w:vAlign w:val="center"/>
          </w:tcPr>
          <w:p w14:paraId="5BACCDC5">
            <w:pPr>
              <w:keepNext/>
              <w:pageBreakBefore w:val="0"/>
              <w:kinsoku/>
              <w:wordWrap w:val="0"/>
              <w:overflowPunct/>
              <w:bidi w:val="0"/>
              <w:jc w:val="center"/>
              <w:outlineLvl w:val="1"/>
              <w:rPr>
                <w:rFonts w:hint="eastAsia" w:ascii="宋体" w:hAnsi="宋体" w:eastAsia="宋体" w:cs="Times New Roman"/>
                <w:color w:val="000000"/>
                <w:sz w:val="22"/>
                <w:szCs w:val="22"/>
                <w:highlight w:val="none"/>
              </w:rPr>
            </w:pPr>
          </w:p>
        </w:tc>
        <w:tc>
          <w:tcPr>
            <w:tcW w:w="333" w:type="pct"/>
            <w:gridSpan w:val="2"/>
            <w:vMerge w:val="continue"/>
            <w:noWrap w:val="0"/>
            <w:vAlign w:val="center"/>
          </w:tcPr>
          <w:p w14:paraId="5EA49120">
            <w:pPr>
              <w:pageBreakBefore w:val="0"/>
              <w:widowControl/>
              <w:kinsoku/>
              <w:wordWrap w:val="0"/>
              <w:overflowPunct/>
              <w:bidi w:val="0"/>
              <w:jc w:val="left"/>
              <w:rPr>
                <w:rFonts w:hint="eastAsia" w:ascii="宋体" w:hAnsi="宋体" w:eastAsia="宋体" w:cs="宋体"/>
                <w:color w:val="000000"/>
                <w:kern w:val="0"/>
                <w:sz w:val="22"/>
                <w:szCs w:val="22"/>
                <w:highlight w:val="none"/>
              </w:rPr>
            </w:pPr>
          </w:p>
        </w:tc>
        <w:tc>
          <w:tcPr>
            <w:tcW w:w="656" w:type="pct"/>
            <w:gridSpan w:val="4"/>
            <w:noWrap w:val="0"/>
            <w:vAlign w:val="center"/>
          </w:tcPr>
          <w:p w14:paraId="0799001B">
            <w:pPr>
              <w:pageBreakBefore w:val="0"/>
              <w:widowControl/>
              <w:kinsoku/>
              <w:wordWrap w:val="0"/>
              <w:overflowPunct/>
              <w:bidi w:val="0"/>
              <w:jc w:val="left"/>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人员要求</w:t>
            </w:r>
          </w:p>
        </w:tc>
        <w:tc>
          <w:tcPr>
            <w:tcW w:w="573" w:type="pct"/>
            <w:gridSpan w:val="2"/>
            <w:noWrap w:val="0"/>
            <w:vAlign w:val="center"/>
          </w:tcPr>
          <w:p w14:paraId="0914475C">
            <w:pPr>
              <w:keepNext/>
              <w:pageBreakBefore w:val="0"/>
              <w:kinsoku/>
              <w:wordWrap w:val="0"/>
              <w:overflowPunct/>
              <w:bidi w:val="0"/>
              <w:jc w:val="center"/>
              <w:outlineLvl w:val="1"/>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20分</w:t>
            </w:r>
          </w:p>
        </w:tc>
        <w:tc>
          <w:tcPr>
            <w:tcW w:w="1704" w:type="pct"/>
            <w:gridSpan w:val="4"/>
            <w:noWrap w:val="0"/>
            <w:vAlign w:val="center"/>
          </w:tcPr>
          <w:p w14:paraId="4DCF9FF8">
            <w:pPr>
              <w:pageBreakBefore w:val="0"/>
              <w:widowControl/>
              <w:numPr>
                <w:ilvl w:val="0"/>
                <w:numId w:val="0"/>
              </w:numPr>
              <w:kinsoku/>
              <w:wordWrap w:val="0"/>
              <w:overflowPunct/>
              <w:bidi w:val="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lang w:val="en-US" w:eastAsia="zh-CN"/>
              </w:rPr>
              <w:t>1、</w:t>
            </w:r>
            <w:r>
              <w:rPr>
                <w:rFonts w:hint="eastAsia" w:ascii="宋体" w:hAnsi="宋体" w:eastAsia="宋体" w:cs="宋体"/>
                <w:color w:val="000000"/>
                <w:kern w:val="0"/>
                <w:sz w:val="22"/>
                <w:szCs w:val="22"/>
                <w:highlight w:val="none"/>
              </w:rPr>
              <w:t>项目成员专业配备齐全（含项目负责人、技术负责人、路基路面、</w:t>
            </w:r>
            <w:r>
              <w:rPr>
                <w:rFonts w:hint="eastAsia" w:ascii="宋体" w:hAnsi="宋体" w:eastAsia="宋体" w:cs="宋体"/>
                <w:color w:val="000000"/>
                <w:kern w:val="0"/>
                <w:sz w:val="22"/>
                <w:szCs w:val="22"/>
                <w:highlight w:val="none"/>
                <w:lang w:val="en-US" w:eastAsia="zh-CN"/>
              </w:rPr>
              <w:t>桥梁、交安、</w:t>
            </w:r>
            <w:r>
              <w:rPr>
                <w:rFonts w:hint="eastAsia" w:ascii="宋体" w:hAnsi="宋体" w:eastAsia="宋体" w:cs="宋体"/>
                <w:color w:val="000000"/>
                <w:kern w:val="0"/>
                <w:sz w:val="22"/>
                <w:szCs w:val="22"/>
                <w:highlight w:val="none"/>
              </w:rPr>
              <w:t>排水防护、路线交叉、造价）</w:t>
            </w:r>
            <w:r>
              <w:rPr>
                <w:rFonts w:hint="eastAsia" w:ascii="宋体" w:hAnsi="宋体" w:eastAsia="宋体" w:cs="宋体"/>
                <w:color w:val="000000"/>
                <w:kern w:val="0"/>
                <w:sz w:val="22"/>
                <w:szCs w:val="22"/>
                <w:highlight w:val="none"/>
                <w:lang w:val="en-US" w:eastAsia="zh-CN"/>
              </w:rPr>
              <w:t>的得8分</w:t>
            </w:r>
            <w:r>
              <w:rPr>
                <w:rFonts w:hint="eastAsia" w:ascii="宋体" w:hAnsi="宋体" w:eastAsia="宋体" w:cs="宋体"/>
                <w:color w:val="000000"/>
                <w:kern w:val="0"/>
                <w:sz w:val="22"/>
                <w:szCs w:val="22"/>
                <w:highlight w:val="none"/>
                <w:lang w:eastAsia="zh-CN"/>
              </w:rPr>
              <w:t>。</w:t>
            </w:r>
          </w:p>
          <w:p w14:paraId="4B6382E9">
            <w:pPr>
              <w:pageBreakBefore w:val="0"/>
              <w:widowControl/>
              <w:numPr>
                <w:ilvl w:val="0"/>
                <w:numId w:val="0"/>
              </w:numPr>
              <w:kinsoku/>
              <w:wordWrap w:val="0"/>
              <w:overflowPunct/>
              <w:bidi w:val="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2、</w:t>
            </w:r>
            <w:r>
              <w:rPr>
                <w:rFonts w:hint="eastAsia" w:ascii="宋体" w:hAnsi="宋体" w:eastAsia="宋体" w:cs="宋体"/>
                <w:color w:val="000000"/>
                <w:kern w:val="0"/>
                <w:sz w:val="22"/>
                <w:szCs w:val="22"/>
                <w:highlight w:val="none"/>
              </w:rPr>
              <w:t>项目成员为相关专业中级职称的</w:t>
            </w:r>
            <w:r>
              <w:rPr>
                <w:rFonts w:hint="eastAsia" w:ascii="宋体" w:hAnsi="宋体" w:eastAsia="宋体" w:cs="宋体"/>
                <w:color w:val="000000"/>
                <w:kern w:val="0"/>
                <w:sz w:val="22"/>
                <w:szCs w:val="22"/>
                <w:highlight w:val="none"/>
                <w:lang w:val="en-US" w:eastAsia="zh-CN"/>
              </w:rPr>
              <w:t>每有一人</w:t>
            </w:r>
            <w:r>
              <w:rPr>
                <w:rFonts w:hint="eastAsia" w:ascii="宋体" w:hAnsi="宋体" w:eastAsia="宋体" w:cs="宋体"/>
                <w:color w:val="000000"/>
                <w:kern w:val="0"/>
                <w:sz w:val="22"/>
                <w:szCs w:val="22"/>
                <w:highlight w:val="none"/>
              </w:rPr>
              <w:t>得1分，相关专业高级职称的</w:t>
            </w:r>
            <w:r>
              <w:rPr>
                <w:rFonts w:hint="eastAsia" w:ascii="宋体" w:hAnsi="宋体" w:eastAsia="宋体" w:cs="宋体"/>
                <w:color w:val="000000"/>
                <w:kern w:val="0"/>
                <w:sz w:val="22"/>
                <w:szCs w:val="22"/>
                <w:highlight w:val="none"/>
                <w:lang w:val="en-US" w:eastAsia="zh-CN"/>
              </w:rPr>
              <w:t>每有一人</w:t>
            </w:r>
            <w:r>
              <w:rPr>
                <w:rFonts w:hint="eastAsia" w:ascii="宋体" w:hAnsi="宋体" w:eastAsia="宋体" w:cs="宋体"/>
                <w:color w:val="000000"/>
                <w:kern w:val="0"/>
                <w:sz w:val="22"/>
                <w:szCs w:val="22"/>
                <w:highlight w:val="none"/>
              </w:rPr>
              <w:t>得2分，最多得</w:t>
            </w:r>
            <w:r>
              <w:rPr>
                <w:rFonts w:hint="eastAsia" w:ascii="宋体" w:hAnsi="宋体" w:eastAsia="宋体" w:cs="宋体"/>
                <w:color w:val="000000"/>
                <w:kern w:val="0"/>
                <w:sz w:val="22"/>
                <w:szCs w:val="22"/>
                <w:highlight w:val="none"/>
                <w:lang w:val="en-US" w:eastAsia="zh-CN"/>
              </w:rPr>
              <w:t>12</w:t>
            </w:r>
            <w:r>
              <w:rPr>
                <w:rFonts w:hint="eastAsia" w:ascii="宋体" w:hAnsi="宋体" w:eastAsia="宋体" w:cs="宋体"/>
                <w:color w:val="000000"/>
                <w:kern w:val="0"/>
                <w:sz w:val="22"/>
                <w:szCs w:val="22"/>
                <w:highlight w:val="none"/>
              </w:rPr>
              <w:t>分。</w:t>
            </w:r>
          </w:p>
        </w:tc>
        <w:tc>
          <w:tcPr>
            <w:tcW w:w="452" w:type="pct"/>
            <w:noWrap w:val="0"/>
            <w:vAlign w:val="center"/>
          </w:tcPr>
          <w:p w14:paraId="28DD783B">
            <w:pPr>
              <w:keepNext/>
              <w:pageBreakBefore w:val="0"/>
              <w:kinsoku/>
              <w:wordWrap w:val="0"/>
              <w:overflowPunct/>
              <w:bidi w:val="0"/>
              <w:jc w:val="center"/>
              <w:outlineLvl w:val="1"/>
              <w:rPr>
                <w:rFonts w:hint="default" w:ascii="宋体" w:hAnsi="宋体" w:eastAsia="宋体" w:cs="Times New Roman"/>
                <w:color w:val="000000"/>
                <w:sz w:val="22"/>
                <w:szCs w:val="22"/>
                <w:highlight w:val="none"/>
                <w:lang w:val="en-US" w:eastAsia="zh-CN"/>
              </w:rPr>
            </w:pPr>
            <w:r>
              <w:rPr>
                <w:rFonts w:hint="eastAsia" w:ascii="宋体" w:hAnsi="宋体" w:eastAsia="宋体" w:cs="Times New Roman"/>
                <w:color w:val="000000"/>
                <w:sz w:val="22"/>
                <w:szCs w:val="22"/>
                <w:highlight w:val="none"/>
                <w:lang w:val="en-US" w:eastAsia="zh-CN"/>
              </w:rPr>
              <w:t>0-20分</w:t>
            </w:r>
          </w:p>
        </w:tc>
        <w:tc>
          <w:tcPr>
            <w:tcW w:w="931" w:type="pct"/>
            <w:noWrap w:val="0"/>
            <w:vAlign w:val="center"/>
          </w:tcPr>
          <w:p w14:paraId="6EF24EE7">
            <w:pPr>
              <w:pageBreakBefore w:val="0"/>
              <w:widowControl/>
              <w:kinsoku/>
              <w:wordWrap w:val="0"/>
              <w:overflowPunct/>
              <w:bidi w:val="0"/>
              <w:jc w:val="left"/>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需提供证书</w:t>
            </w:r>
            <w:r>
              <w:rPr>
                <w:rFonts w:hint="eastAsia" w:ascii="宋体" w:hAnsi="宋体" w:cs="宋体"/>
                <w:color w:val="000000"/>
                <w:kern w:val="0"/>
                <w:sz w:val="22"/>
                <w:szCs w:val="22"/>
                <w:highlight w:val="none"/>
                <w:lang w:val="en-US" w:eastAsia="zh-CN"/>
              </w:rPr>
              <w:t>原件</w:t>
            </w:r>
            <w:r>
              <w:rPr>
                <w:rFonts w:hint="eastAsia" w:ascii="宋体" w:hAnsi="宋体" w:eastAsia="宋体" w:cs="宋体"/>
                <w:color w:val="000000"/>
                <w:kern w:val="0"/>
                <w:sz w:val="22"/>
                <w:szCs w:val="22"/>
                <w:highlight w:val="none"/>
                <w:lang w:val="en-US" w:eastAsia="zh-CN"/>
              </w:rPr>
              <w:t>扫描件。</w:t>
            </w:r>
          </w:p>
        </w:tc>
      </w:tr>
      <w:tr w14:paraId="329A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349" w:type="pct"/>
            <w:vMerge w:val="continue"/>
            <w:noWrap w:val="0"/>
            <w:vAlign w:val="center"/>
          </w:tcPr>
          <w:p w14:paraId="318D9EC7">
            <w:pPr>
              <w:keepNext/>
              <w:pageBreakBefore w:val="0"/>
              <w:kinsoku/>
              <w:wordWrap w:val="0"/>
              <w:overflowPunct/>
              <w:bidi w:val="0"/>
              <w:jc w:val="center"/>
              <w:outlineLvl w:val="1"/>
              <w:rPr>
                <w:rFonts w:hint="eastAsia" w:ascii="宋体" w:hAnsi="宋体" w:eastAsia="宋体" w:cs="Times New Roman"/>
                <w:color w:val="000000"/>
                <w:sz w:val="22"/>
                <w:szCs w:val="22"/>
                <w:highlight w:val="none"/>
              </w:rPr>
            </w:pPr>
          </w:p>
        </w:tc>
        <w:tc>
          <w:tcPr>
            <w:tcW w:w="333" w:type="pct"/>
            <w:gridSpan w:val="2"/>
            <w:vMerge w:val="continue"/>
            <w:noWrap w:val="0"/>
            <w:vAlign w:val="center"/>
          </w:tcPr>
          <w:p w14:paraId="713766B6">
            <w:pPr>
              <w:pageBreakBefore w:val="0"/>
              <w:widowControl/>
              <w:kinsoku/>
              <w:wordWrap w:val="0"/>
              <w:overflowPunct/>
              <w:bidi w:val="0"/>
              <w:jc w:val="left"/>
              <w:rPr>
                <w:rFonts w:hint="eastAsia" w:ascii="宋体" w:hAnsi="宋体" w:eastAsia="宋体" w:cs="宋体"/>
                <w:color w:val="000000"/>
                <w:kern w:val="0"/>
                <w:sz w:val="22"/>
                <w:szCs w:val="22"/>
                <w:highlight w:val="none"/>
              </w:rPr>
            </w:pPr>
          </w:p>
        </w:tc>
        <w:tc>
          <w:tcPr>
            <w:tcW w:w="656" w:type="pct"/>
            <w:gridSpan w:val="4"/>
            <w:noWrap w:val="0"/>
            <w:vAlign w:val="center"/>
          </w:tcPr>
          <w:p w14:paraId="5E2E8188">
            <w:pPr>
              <w:pageBreakBefore w:val="0"/>
              <w:widowControl/>
              <w:kinsoku/>
              <w:wordWrap w:val="0"/>
              <w:overflowPunct/>
              <w:bidi w:val="0"/>
              <w:jc w:val="left"/>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企业荣誉</w:t>
            </w:r>
          </w:p>
        </w:tc>
        <w:tc>
          <w:tcPr>
            <w:tcW w:w="573" w:type="pct"/>
            <w:gridSpan w:val="2"/>
            <w:noWrap w:val="0"/>
            <w:vAlign w:val="center"/>
          </w:tcPr>
          <w:p w14:paraId="52C40871">
            <w:pPr>
              <w:keepNext/>
              <w:pageBreakBefore w:val="0"/>
              <w:kinsoku/>
              <w:wordWrap w:val="0"/>
              <w:overflowPunct/>
              <w:bidi w:val="0"/>
              <w:jc w:val="center"/>
              <w:outlineLvl w:val="1"/>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4分</w:t>
            </w:r>
          </w:p>
        </w:tc>
        <w:tc>
          <w:tcPr>
            <w:tcW w:w="1704" w:type="pct"/>
            <w:gridSpan w:val="4"/>
            <w:noWrap w:val="0"/>
            <w:vAlign w:val="center"/>
          </w:tcPr>
          <w:p w14:paraId="422DD89B">
            <w:pPr>
              <w:pageBreakBefore w:val="0"/>
              <w:widowControl/>
              <w:kinsoku/>
              <w:wordWrap w:val="0"/>
              <w:overflowPunct/>
              <w:bidi w:val="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企业自</w:t>
            </w:r>
            <w:r>
              <w:rPr>
                <w:rFonts w:hint="eastAsia" w:ascii="宋体" w:hAnsi="宋体" w:cs="宋体"/>
                <w:color w:val="000000"/>
                <w:kern w:val="0"/>
                <w:sz w:val="22"/>
                <w:szCs w:val="22"/>
                <w:highlight w:val="none"/>
                <w:lang w:val="en-US" w:eastAsia="zh-CN"/>
              </w:rPr>
              <w:t>成立</w:t>
            </w:r>
            <w:r>
              <w:rPr>
                <w:rFonts w:hint="eastAsia" w:ascii="宋体" w:hAnsi="宋体" w:eastAsia="宋体" w:cs="宋体"/>
                <w:color w:val="000000"/>
                <w:kern w:val="0"/>
                <w:sz w:val="22"/>
                <w:szCs w:val="22"/>
                <w:highlight w:val="none"/>
              </w:rPr>
              <w:t>日以来，投标人获得过市级行业协会及以上设计奖项的，每提供一个得</w:t>
            </w:r>
            <w:r>
              <w:rPr>
                <w:rFonts w:hint="eastAsia" w:ascii="宋体" w:hAnsi="宋体" w:cs="宋体"/>
                <w:color w:val="000000"/>
                <w:kern w:val="0"/>
                <w:sz w:val="22"/>
                <w:szCs w:val="22"/>
                <w:highlight w:val="none"/>
                <w:lang w:val="en-US" w:eastAsia="zh-CN"/>
              </w:rPr>
              <w:t>2</w:t>
            </w:r>
            <w:r>
              <w:rPr>
                <w:rFonts w:hint="eastAsia" w:ascii="宋体" w:hAnsi="宋体" w:eastAsia="宋体" w:cs="宋体"/>
                <w:color w:val="000000"/>
                <w:kern w:val="0"/>
                <w:sz w:val="22"/>
                <w:szCs w:val="22"/>
                <w:highlight w:val="none"/>
              </w:rPr>
              <w:t>分，最高得</w:t>
            </w:r>
            <w:r>
              <w:rPr>
                <w:rFonts w:hint="eastAsia" w:ascii="宋体" w:hAnsi="宋体" w:cs="宋体"/>
                <w:color w:val="000000"/>
                <w:kern w:val="0"/>
                <w:sz w:val="22"/>
                <w:szCs w:val="22"/>
                <w:highlight w:val="none"/>
                <w:lang w:val="en-US" w:eastAsia="zh-CN"/>
              </w:rPr>
              <w:t>4</w:t>
            </w:r>
            <w:r>
              <w:rPr>
                <w:rFonts w:hint="eastAsia" w:ascii="宋体" w:hAnsi="宋体" w:eastAsia="宋体" w:cs="宋体"/>
                <w:color w:val="000000"/>
                <w:kern w:val="0"/>
                <w:sz w:val="22"/>
                <w:szCs w:val="22"/>
                <w:highlight w:val="none"/>
              </w:rPr>
              <w:t>分；</w:t>
            </w:r>
          </w:p>
        </w:tc>
        <w:tc>
          <w:tcPr>
            <w:tcW w:w="452" w:type="pct"/>
            <w:noWrap w:val="0"/>
            <w:vAlign w:val="center"/>
          </w:tcPr>
          <w:p w14:paraId="570F3063">
            <w:pPr>
              <w:keepNext/>
              <w:pageBreakBefore w:val="0"/>
              <w:kinsoku/>
              <w:wordWrap w:val="0"/>
              <w:overflowPunct/>
              <w:bidi w:val="0"/>
              <w:jc w:val="center"/>
              <w:outlineLvl w:val="1"/>
              <w:rPr>
                <w:rFonts w:hint="default" w:ascii="宋体" w:hAnsi="宋体" w:eastAsia="宋体" w:cs="Times New Roman"/>
                <w:color w:val="000000"/>
                <w:sz w:val="22"/>
                <w:szCs w:val="22"/>
                <w:highlight w:val="none"/>
                <w:lang w:val="en-US" w:eastAsia="zh-CN"/>
              </w:rPr>
            </w:pPr>
            <w:r>
              <w:rPr>
                <w:rFonts w:hint="eastAsia" w:ascii="宋体" w:hAnsi="宋体" w:eastAsia="宋体" w:cs="Times New Roman"/>
                <w:color w:val="000000"/>
                <w:sz w:val="22"/>
                <w:szCs w:val="22"/>
                <w:highlight w:val="none"/>
                <w:lang w:val="en-US" w:eastAsia="zh-CN"/>
              </w:rPr>
              <w:t>0-</w:t>
            </w:r>
            <w:r>
              <w:rPr>
                <w:rFonts w:hint="eastAsia" w:ascii="宋体" w:hAnsi="宋体" w:cs="Times New Roman"/>
                <w:color w:val="000000"/>
                <w:sz w:val="22"/>
                <w:szCs w:val="22"/>
                <w:highlight w:val="none"/>
                <w:lang w:val="en-US" w:eastAsia="zh-CN"/>
              </w:rPr>
              <w:t>4</w:t>
            </w:r>
            <w:r>
              <w:rPr>
                <w:rFonts w:hint="eastAsia" w:ascii="宋体" w:hAnsi="宋体" w:eastAsia="宋体" w:cs="Times New Roman"/>
                <w:color w:val="000000"/>
                <w:sz w:val="22"/>
                <w:szCs w:val="22"/>
                <w:highlight w:val="none"/>
                <w:lang w:val="en-US" w:eastAsia="zh-CN"/>
              </w:rPr>
              <w:t>分</w:t>
            </w:r>
          </w:p>
        </w:tc>
        <w:tc>
          <w:tcPr>
            <w:tcW w:w="931" w:type="pct"/>
            <w:noWrap w:val="0"/>
            <w:vAlign w:val="center"/>
          </w:tcPr>
          <w:p w14:paraId="7DDDB575">
            <w:pPr>
              <w:pageBreakBefore w:val="0"/>
              <w:widowControl/>
              <w:kinsoku/>
              <w:wordWrap w:val="0"/>
              <w:overflowPunct/>
              <w:bidi w:val="0"/>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1.以证书原件扫描件为准；2.</w:t>
            </w:r>
            <w:r>
              <w:rPr>
                <w:rFonts w:hint="eastAsia" w:ascii="宋体" w:hAnsi="宋体" w:cs="宋体"/>
                <w:color w:val="000000"/>
                <w:kern w:val="0"/>
                <w:sz w:val="22"/>
                <w:szCs w:val="22"/>
                <w:highlight w:val="none"/>
                <w:lang w:val="en-US" w:eastAsia="zh-CN"/>
              </w:rPr>
              <w:t>证书时间需要在有效期内，以发放时间为准</w:t>
            </w:r>
            <w:r>
              <w:rPr>
                <w:rFonts w:hint="eastAsia" w:ascii="宋体" w:hAnsi="宋体" w:eastAsia="宋体" w:cs="宋体"/>
                <w:color w:val="000000"/>
                <w:kern w:val="0"/>
                <w:sz w:val="22"/>
                <w:szCs w:val="22"/>
                <w:highlight w:val="none"/>
              </w:rPr>
              <w:t>。</w:t>
            </w:r>
          </w:p>
        </w:tc>
      </w:tr>
      <w:tr w14:paraId="6DF6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349" w:type="pct"/>
            <w:vMerge w:val="continue"/>
            <w:noWrap w:val="0"/>
            <w:vAlign w:val="center"/>
          </w:tcPr>
          <w:p w14:paraId="5E2724A3">
            <w:pPr>
              <w:keepNext/>
              <w:pageBreakBefore w:val="0"/>
              <w:kinsoku/>
              <w:wordWrap w:val="0"/>
              <w:overflowPunct/>
              <w:bidi w:val="0"/>
              <w:jc w:val="center"/>
              <w:outlineLvl w:val="1"/>
              <w:rPr>
                <w:rFonts w:hint="eastAsia" w:ascii="宋体" w:hAnsi="宋体" w:eastAsia="宋体" w:cs="Times New Roman"/>
                <w:color w:val="000000"/>
                <w:sz w:val="22"/>
                <w:szCs w:val="22"/>
                <w:highlight w:val="none"/>
              </w:rPr>
            </w:pPr>
          </w:p>
        </w:tc>
        <w:tc>
          <w:tcPr>
            <w:tcW w:w="333" w:type="pct"/>
            <w:gridSpan w:val="2"/>
            <w:vMerge w:val="continue"/>
            <w:noWrap w:val="0"/>
            <w:vAlign w:val="center"/>
          </w:tcPr>
          <w:p w14:paraId="42562F54">
            <w:pPr>
              <w:pageBreakBefore w:val="0"/>
              <w:widowControl/>
              <w:kinsoku/>
              <w:wordWrap w:val="0"/>
              <w:overflowPunct/>
              <w:bidi w:val="0"/>
              <w:jc w:val="left"/>
              <w:rPr>
                <w:rFonts w:hint="eastAsia" w:ascii="宋体" w:hAnsi="宋体" w:eastAsia="宋体" w:cs="宋体"/>
                <w:color w:val="000000"/>
                <w:kern w:val="0"/>
                <w:sz w:val="22"/>
                <w:szCs w:val="22"/>
                <w:highlight w:val="none"/>
              </w:rPr>
            </w:pPr>
          </w:p>
        </w:tc>
        <w:tc>
          <w:tcPr>
            <w:tcW w:w="656" w:type="pct"/>
            <w:gridSpan w:val="4"/>
            <w:noWrap w:val="0"/>
            <w:vAlign w:val="center"/>
          </w:tcPr>
          <w:p w14:paraId="1357495A">
            <w:pPr>
              <w:pageBreakBefore w:val="0"/>
              <w:widowControl/>
              <w:kinsoku/>
              <w:wordWrap w:val="0"/>
              <w:overflowPunct/>
              <w:bidi w:val="0"/>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企业信用</w:t>
            </w:r>
          </w:p>
          <w:p w14:paraId="3838AA21">
            <w:pPr>
              <w:pageBreakBefore w:val="0"/>
              <w:widowControl/>
              <w:kinsoku/>
              <w:wordWrap w:val="0"/>
              <w:overflowPunct/>
              <w:bidi w:val="0"/>
              <w:jc w:val="left"/>
              <w:rPr>
                <w:rFonts w:hint="eastAsia" w:ascii="宋体" w:hAnsi="宋体" w:eastAsia="宋体" w:cs="宋体"/>
                <w:color w:val="000000"/>
                <w:kern w:val="0"/>
                <w:sz w:val="22"/>
                <w:szCs w:val="22"/>
                <w:highlight w:val="none"/>
                <w:lang w:val="en-US" w:eastAsia="zh-CN"/>
              </w:rPr>
            </w:pPr>
          </w:p>
        </w:tc>
        <w:tc>
          <w:tcPr>
            <w:tcW w:w="573" w:type="pct"/>
            <w:gridSpan w:val="2"/>
            <w:noWrap w:val="0"/>
            <w:vAlign w:val="center"/>
          </w:tcPr>
          <w:p w14:paraId="53189746">
            <w:pPr>
              <w:keepNext/>
              <w:pageBreakBefore w:val="0"/>
              <w:kinsoku/>
              <w:wordWrap w:val="0"/>
              <w:overflowPunct/>
              <w:bidi w:val="0"/>
              <w:jc w:val="center"/>
              <w:outlineLvl w:val="1"/>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4</w:t>
            </w:r>
            <w:r>
              <w:rPr>
                <w:rFonts w:hint="eastAsia" w:ascii="宋体" w:hAnsi="宋体" w:eastAsia="宋体" w:cs="宋体"/>
                <w:color w:val="000000"/>
                <w:kern w:val="0"/>
                <w:sz w:val="22"/>
                <w:szCs w:val="22"/>
                <w:highlight w:val="none"/>
                <w:lang w:val="en-US" w:eastAsia="zh-CN"/>
              </w:rPr>
              <w:t>分</w:t>
            </w:r>
          </w:p>
        </w:tc>
        <w:tc>
          <w:tcPr>
            <w:tcW w:w="1704" w:type="pct"/>
            <w:gridSpan w:val="4"/>
            <w:noWrap w:val="0"/>
            <w:vAlign w:val="center"/>
          </w:tcPr>
          <w:p w14:paraId="5AEBFA3C">
            <w:pPr>
              <w:pageBreakBefore w:val="0"/>
              <w:widowControl/>
              <w:kinsoku/>
              <w:wordWrap w:val="0"/>
              <w:overflowPunct/>
              <w:bidi w:val="0"/>
              <w:jc w:val="left"/>
              <w:rPr>
                <w:rFonts w:hint="eastAsia" w:ascii="宋体" w:hAnsi="宋体" w:eastAsia="宋体" w:cs="宋体"/>
                <w:color w:val="000000"/>
                <w:kern w:val="0"/>
                <w:sz w:val="22"/>
                <w:szCs w:val="22"/>
                <w:highlight w:val="none"/>
              </w:rPr>
            </w:pPr>
            <w:r>
              <w:rPr>
                <w:rFonts w:hint="eastAsia" w:ascii="宋体" w:hAnsi="宋体" w:eastAsia="宋体" w:cs="宋体"/>
                <w:color w:val="auto"/>
                <w:kern w:val="2"/>
                <w:sz w:val="22"/>
                <w:szCs w:val="22"/>
                <w:shd w:val="clear" w:color="auto" w:fill="FFFFFF"/>
                <w:lang w:val="en-US" w:eastAsia="zh-CN" w:bidi="ar-SA"/>
              </w:rPr>
              <w:t>投标人具有省级及以上关于公路设计企业评价，以信用评价最新发布的结果为准，AA级信用的，得4分；A级信用的，得2分；没有不得分；（注：以证书原件为准。）</w:t>
            </w:r>
          </w:p>
        </w:tc>
        <w:tc>
          <w:tcPr>
            <w:tcW w:w="452" w:type="pct"/>
            <w:noWrap w:val="0"/>
            <w:vAlign w:val="center"/>
          </w:tcPr>
          <w:p w14:paraId="21A9C8A4">
            <w:pPr>
              <w:keepNext/>
              <w:pageBreakBefore w:val="0"/>
              <w:kinsoku/>
              <w:wordWrap w:val="0"/>
              <w:overflowPunct/>
              <w:bidi w:val="0"/>
              <w:jc w:val="center"/>
              <w:outlineLvl w:val="1"/>
              <w:rPr>
                <w:rFonts w:hint="default" w:ascii="宋体" w:hAnsi="宋体" w:eastAsia="宋体" w:cs="Times New Roman"/>
                <w:color w:val="000000"/>
                <w:sz w:val="22"/>
                <w:szCs w:val="22"/>
                <w:highlight w:val="none"/>
                <w:lang w:val="en-US" w:eastAsia="zh-CN"/>
              </w:rPr>
            </w:pPr>
            <w:r>
              <w:rPr>
                <w:rFonts w:hint="eastAsia" w:ascii="宋体" w:hAnsi="宋体" w:eastAsia="宋体" w:cs="Times New Roman"/>
                <w:color w:val="000000"/>
                <w:sz w:val="22"/>
                <w:szCs w:val="22"/>
                <w:highlight w:val="none"/>
                <w:lang w:val="en-US" w:eastAsia="zh-CN"/>
              </w:rPr>
              <w:t>0-</w:t>
            </w:r>
            <w:r>
              <w:rPr>
                <w:rFonts w:hint="eastAsia" w:ascii="宋体" w:hAnsi="宋体" w:cs="Times New Roman"/>
                <w:color w:val="000000"/>
                <w:sz w:val="22"/>
                <w:szCs w:val="22"/>
                <w:highlight w:val="none"/>
                <w:lang w:val="en-US" w:eastAsia="zh-CN"/>
              </w:rPr>
              <w:t>4</w:t>
            </w:r>
            <w:r>
              <w:rPr>
                <w:rFonts w:hint="eastAsia" w:ascii="宋体" w:hAnsi="宋体" w:eastAsia="宋体" w:cs="Times New Roman"/>
                <w:color w:val="000000"/>
                <w:sz w:val="22"/>
                <w:szCs w:val="22"/>
                <w:highlight w:val="none"/>
                <w:lang w:val="en-US" w:eastAsia="zh-CN"/>
              </w:rPr>
              <w:t>分</w:t>
            </w:r>
          </w:p>
        </w:tc>
        <w:tc>
          <w:tcPr>
            <w:tcW w:w="931" w:type="pct"/>
            <w:noWrap w:val="0"/>
            <w:vAlign w:val="center"/>
          </w:tcPr>
          <w:p w14:paraId="67B3374B">
            <w:pPr>
              <w:pageBreakBefore w:val="0"/>
              <w:widowControl/>
              <w:kinsoku/>
              <w:wordWrap w:val="0"/>
              <w:overflowPunct/>
              <w:bidi w:val="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以证书原件扫描件为准</w:t>
            </w:r>
          </w:p>
        </w:tc>
      </w:tr>
      <w:tr w14:paraId="77EF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349" w:type="pct"/>
            <w:vMerge w:val="continue"/>
            <w:noWrap w:val="0"/>
            <w:vAlign w:val="center"/>
          </w:tcPr>
          <w:p w14:paraId="31997840">
            <w:pPr>
              <w:keepNext/>
              <w:pageBreakBefore w:val="0"/>
              <w:kinsoku/>
              <w:wordWrap w:val="0"/>
              <w:overflowPunct/>
              <w:bidi w:val="0"/>
              <w:jc w:val="center"/>
              <w:outlineLvl w:val="1"/>
              <w:rPr>
                <w:rFonts w:ascii="宋体" w:hAnsi="宋体" w:eastAsia="宋体" w:cs="Times New Roman"/>
                <w:color w:val="FF0000"/>
                <w:sz w:val="22"/>
                <w:szCs w:val="22"/>
                <w:highlight w:val="none"/>
              </w:rPr>
            </w:pPr>
          </w:p>
        </w:tc>
        <w:tc>
          <w:tcPr>
            <w:tcW w:w="333" w:type="pct"/>
            <w:gridSpan w:val="2"/>
            <w:vMerge w:val="continue"/>
            <w:noWrap w:val="0"/>
            <w:vAlign w:val="center"/>
          </w:tcPr>
          <w:p w14:paraId="342290F6">
            <w:pPr>
              <w:keepNext/>
              <w:pageBreakBefore w:val="0"/>
              <w:kinsoku/>
              <w:wordWrap w:val="0"/>
              <w:overflowPunct/>
              <w:bidi w:val="0"/>
              <w:jc w:val="center"/>
              <w:outlineLvl w:val="1"/>
              <w:rPr>
                <w:rFonts w:ascii="宋体" w:hAnsi="宋体" w:eastAsia="宋体" w:cs="Times New Roman"/>
                <w:color w:val="000000"/>
                <w:sz w:val="22"/>
                <w:szCs w:val="22"/>
                <w:highlight w:val="none"/>
              </w:rPr>
            </w:pPr>
          </w:p>
        </w:tc>
        <w:tc>
          <w:tcPr>
            <w:tcW w:w="656" w:type="pct"/>
            <w:gridSpan w:val="4"/>
            <w:noWrap w:val="0"/>
            <w:vAlign w:val="center"/>
          </w:tcPr>
          <w:p w14:paraId="617DAA1F">
            <w:pPr>
              <w:keepNext/>
              <w:pageBreakBefore w:val="0"/>
              <w:kinsoku/>
              <w:wordWrap w:val="0"/>
              <w:overflowPunct/>
              <w:bidi w:val="0"/>
              <w:jc w:val="center"/>
              <w:outlineLvl w:val="1"/>
              <w:rPr>
                <w:rFonts w:ascii="宋体" w:hAnsi="宋体" w:eastAsia="宋体" w:cs="Times New Roman"/>
                <w:color w:val="000000"/>
                <w:sz w:val="22"/>
                <w:szCs w:val="22"/>
                <w:highlight w:val="none"/>
              </w:rPr>
            </w:pPr>
            <w:r>
              <w:rPr>
                <w:rFonts w:hint="eastAsia" w:ascii="宋体" w:hAnsi="宋体" w:eastAsia="宋体" w:cs="Times New Roman"/>
                <w:color w:val="000000"/>
                <w:sz w:val="22"/>
                <w:szCs w:val="22"/>
                <w:highlight w:val="none"/>
              </w:rPr>
              <w:t xml:space="preserve">优惠服务承诺 </w:t>
            </w:r>
          </w:p>
        </w:tc>
        <w:tc>
          <w:tcPr>
            <w:tcW w:w="573" w:type="pct"/>
            <w:gridSpan w:val="2"/>
            <w:noWrap w:val="0"/>
            <w:vAlign w:val="center"/>
          </w:tcPr>
          <w:p w14:paraId="7CCCBF59">
            <w:pPr>
              <w:keepNext/>
              <w:pageBreakBefore w:val="0"/>
              <w:kinsoku/>
              <w:wordWrap w:val="0"/>
              <w:overflowPunct/>
              <w:bidi w:val="0"/>
              <w:jc w:val="center"/>
              <w:outlineLvl w:val="1"/>
              <w:rPr>
                <w:rFonts w:ascii="宋体" w:hAnsi="宋体" w:eastAsia="宋体" w:cs="宋体"/>
                <w:color w:val="000000"/>
                <w:kern w:val="0"/>
                <w:sz w:val="22"/>
                <w:szCs w:val="22"/>
                <w:highlight w:val="none"/>
              </w:rPr>
            </w:pPr>
            <w:r>
              <w:rPr>
                <w:rFonts w:hint="eastAsia" w:ascii="宋体" w:hAnsi="宋体" w:cs="宋体"/>
                <w:color w:val="000000"/>
                <w:kern w:val="0"/>
                <w:sz w:val="22"/>
                <w:szCs w:val="22"/>
                <w:highlight w:val="none"/>
                <w:lang w:val="en-US" w:eastAsia="zh-CN"/>
              </w:rPr>
              <w:t>13</w:t>
            </w:r>
            <w:r>
              <w:rPr>
                <w:rFonts w:hint="eastAsia" w:ascii="宋体" w:hAnsi="宋体" w:eastAsia="宋体" w:cs="宋体"/>
                <w:color w:val="000000"/>
                <w:kern w:val="0"/>
                <w:sz w:val="22"/>
                <w:szCs w:val="22"/>
                <w:highlight w:val="none"/>
              </w:rPr>
              <w:t>分</w:t>
            </w:r>
          </w:p>
          <w:p w14:paraId="1479930C">
            <w:pPr>
              <w:pageBreakBefore w:val="0"/>
              <w:kinsoku/>
              <w:wordWrap w:val="0"/>
              <w:overflowPunct/>
              <w:bidi w:val="0"/>
              <w:rPr>
                <w:rFonts w:ascii="宋体" w:hAnsi="宋体" w:eastAsia="宋体" w:cs="宋体"/>
                <w:color w:val="000000"/>
                <w:kern w:val="0"/>
                <w:sz w:val="22"/>
                <w:szCs w:val="22"/>
                <w:highlight w:val="none"/>
              </w:rPr>
            </w:pPr>
          </w:p>
        </w:tc>
        <w:tc>
          <w:tcPr>
            <w:tcW w:w="1704" w:type="pct"/>
            <w:gridSpan w:val="4"/>
            <w:noWrap w:val="0"/>
            <w:vAlign w:val="center"/>
          </w:tcPr>
          <w:p w14:paraId="357017F8">
            <w:pPr>
              <w:pageBreakBefore w:val="0"/>
              <w:widowControl/>
              <w:kinsoku/>
              <w:wordWrap w:val="0"/>
              <w:overflowPunct/>
              <w:bidi w:val="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1、在设计周期、替甲方排忧解难等方面的实质性承诺</w:t>
            </w:r>
            <w:r>
              <w:rPr>
                <w:rFonts w:hint="eastAsia" w:ascii="宋体" w:hAnsi="宋体" w:cs="宋体"/>
                <w:color w:val="000000"/>
                <w:kern w:val="0"/>
                <w:sz w:val="22"/>
                <w:szCs w:val="22"/>
                <w:highlight w:val="none"/>
                <w:lang w:val="en-US" w:eastAsia="zh-CN"/>
              </w:rPr>
              <w:t>，较好得5分，一般得3分。</w:t>
            </w:r>
            <w:r>
              <w:rPr>
                <w:rFonts w:hint="eastAsia" w:ascii="宋体" w:hAnsi="宋体" w:eastAsia="宋体" w:cs="宋体"/>
                <w:color w:val="000000"/>
                <w:kern w:val="0"/>
                <w:sz w:val="22"/>
                <w:szCs w:val="22"/>
                <w:highlight w:val="none"/>
              </w:rPr>
              <w:t xml:space="preserve"> </w:t>
            </w:r>
          </w:p>
          <w:p w14:paraId="766A9107">
            <w:pPr>
              <w:pageBreakBefore w:val="0"/>
              <w:widowControl/>
              <w:kinsoku/>
              <w:wordWrap w:val="0"/>
              <w:overflowPunct/>
              <w:bidi w:val="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2、承诺服从招标人的工作计划安排，并积极配合工作</w:t>
            </w:r>
            <w:r>
              <w:rPr>
                <w:rFonts w:hint="eastAsia" w:ascii="宋体" w:hAnsi="宋体" w:cs="宋体"/>
                <w:color w:val="000000"/>
                <w:kern w:val="0"/>
                <w:sz w:val="22"/>
                <w:szCs w:val="22"/>
                <w:highlight w:val="none"/>
                <w:lang w:val="en-US" w:eastAsia="zh-CN"/>
              </w:rPr>
              <w:t>较好得4分，一般得2分。</w:t>
            </w:r>
          </w:p>
          <w:p w14:paraId="7950ADDF">
            <w:pPr>
              <w:pageBreakBefore w:val="0"/>
              <w:widowControl/>
              <w:kinsoku/>
              <w:wordWrap w:val="0"/>
              <w:overflowPunct/>
              <w:bidi w:val="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3、设计人员配合施工过程和工程验收服务保证措施（</w:t>
            </w:r>
            <w:r>
              <w:rPr>
                <w:rFonts w:hint="eastAsia" w:ascii="宋体" w:hAnsi="宋体" w:cs="宋体"/>
                <w:color w:val="000000"/>
                <w:kern w:val="0"/>
                <w:sz w:val="22"/>
                <w:szCs w:val="22"/>
                <w:highlight w:val="none"/>
                <w:lang w:val="en-US" w:eastAsia="zh-CN"/>
              </w:rPr>
              <w:t>较好得4分，一般得2分。</w:t>
            </w:r>
          </w:p>
          <w:p w14:paraId="57EB7EF8">
            <w:pPr>
              <w:pageBreakBefore w:val="0"/>
              <w:widowControl/>
              <w:kinsoku/>
              <w:wordWrap w:val="0"/>
              <w:overflowPunct/>
              <w:bidi w:val="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缺项则该项不得分</w:t>
            </w:r>
            <w:r>
              <w:rPr>
                <w:rFonts w:hint="eastAsia" w:ascii="宋体" w:hAnsi="宋体" w:eastAsia="宋体" w:cs="宋体"/>
                <w:color w:val="000000"/>
                <w:kern w:val="0"/>
                <w:sz w:val="22"/>
                <w:szCs w:val="22"/>
                <w:highlight w:val="none"/>
                <w:lang w:eastAsia="zh-CN"/>
              </w:rPr>
              <w:t>。</w:t>
            </w:r>
          </w:p>
        </w:tc>
        <w:tc>
          <w:tcPr>
            <w:tcW w:w="452" w:type="pct"/>
            <w:noWrap w:val="0"/>
            <w:vAlign w:val="center"/>
          </w:tcPr>
          <w:p w14:paraId="2296E5BC">
            <w:pPr>
              <w:keepNext/>
              <w:pageBreakBefore w:val="0"/>
              <w:kinsoku/>
              <w:wordWrap w:val="0"/>
              <w:overflowPunct/>
              <w:bidi w:val="0"/>
              <w:jc w:val="center"/>
              <w:outlineLvl w:val="1"/>
              <w:rPr>
                <w:rFonts w:ascii="宋体" w:hAnsi="宋体" w:eastAsia="宋体" w:cs="Times New Roman"/>
                <w:color w:val="000000"/>
                <w:sz w:val="22"/>
                <w:szCs w:val="22"/>
                <w:highlight w:val="none"/>
              </w:rPr>
            </w:pPr>
            <w:r>
              <w:rPr>
                <w:rFonts w:hint="eastAsia" w:ascii="宋体" w:hAnsi="宋体" w:eastAsia="宋体" w:cs="Times New Roman"/>
                <w:color w:val="000000"/>
                <w:sz w:val="22"/>
                <w:szCs w:val="22"/>
                <w:highlight w:val="none"/>
              </w:rPr>
              <w:t>0-</w:t>
            </w:r>
            <w:r>
              <w:rPr>
                <w:rFonts w:hint="eastAsia" w:ascii="宋体" w:hAnsi="宋体" w:cs="Times New Roman"/>
                <w:color w:val="000000"/>
                <w:sz w:val="22"/>
                <w:szCs w:val="22"/>
                <w:highlight w:val="none"/>
                <w:lang w:val="en-US" w:eastAsia="zh-CN"/>
              </w:rPr>
              <w:t>13</w:t>
            </w:r>
            <w:r>
              <w:rPr>
                <w:rFonts w:hint="eastAsia" w:ascii="宋体" w:hAnsi="宋体" w:eastAsia="宋体" w:cs="Times New Roman"/>
                <w:color w:val="000000"/>
                <w:sz w:val="22"/>
                <w:szCs w:val="22"/>
                <w:highlight w:val="none"/>
              </w:rPr>
              <w:t>分</w:t>
            </w:r>
          </w:p>
        </w:tc>
        <w:tc>
          <w:tcPr>
            <w:tcW w:w="931" w:type="pct"/>
            <w:noWrap w:val="0"/>
            <w:vAlign w:val="center"/>
          </w:tcPr>
          <w:p w14:paraId="75438BFB">
            <w:pPr>
              <w:pageBreakBefore w:val="0"/>
              <w:widowControl/>
              <w:kinsoku/>
              <w:wordWrap w:val="0"/>
              <w:overflowPunct/>
              <w:bidi w:val="0"/>
              <w:jc w:val="center"/>
              <w:rPr>
                <w:rFonts w:hint="default" w:ascii="宋体" w:hAnsi="宋体" w:eastAsia="宋体" w:cs="Times New Roman"/>
                <w:color w:val="000000"/>
                <w:sz w:val="22"/>
                <w:szCs w:val="22"/>
                <w:highlight w:val="none"/>
                <w:lang w:val="en-US" w:eastAsia="zh-CN"/>
              </w:rPr>
            </w:pPr>
            <w:r>
              <w:rPr>
                <w:rFonts w:hint="eastAsia" w:ascii="宋体" w:hAnsi="宋体" w:eastAsia="宋体" w:cs="Times New Roman"/>
                <w:bCs/>
                <w:color w:val="000000"/>
                <w:sz w:val="22"/>
                <w:szCs w:val="22"/>
                <w:highlight w:val="none"/>
                <w:lang w:val="en-US" w:eastAsia="zh-CN"/>
              </w:rPr>
              <w:t>由评标委员会综合比较给予打分。</w:t>
            </w:r>
          </w:p>
        </w:tc>
      </w:tr>
      <w:tr w14:paraId="3BB4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3" w:hRule="atLeast"/>
          <w:jc w:val="center"/>
        </w:trPr>
        <w:tc>
          <w:tcPr>
            <w:tcW w:w="5000" w:type="pct"/>
            <w:gridSpan w:val="15"/>
            <w:noWrap w:val="0"/>
            <w:vAlign w:val="center"/>
          </w:tcPr>
          <w:p w14:paraId="502EF77F">
            <w:pPr>
              <w:pageBreakBefore w:val="0"/>
              <w:kinsoku/>
              <w:wordWrap w:val="0"/>
              <w:overflowPunct/>
              <w:bidi w:val="0"/>
              <w:spacing w:line="300" w:lineRule="exact"/>
              <w:jc w:val="left"/>
              <w:rPr>
                <w:rFonts w:ascii="宋体" w:hAnsi="宋体" w:eastAsia="宋体" w:cs="微软雅黑"/>
                <w:b/>
                <w:sz w:val="22"/>
                <w:szCs w:val="22"/>
                <w:highlight w:val="none"/>
              </w:rPr>
            </w:pPr>
            <w:r>
              <w:rPr>
                <w:rFonts w:hint="eastAsia" w:ascii="宋体" w:hAnsi="宋体" w:eastAsia="宋体" w:cs="微软雅黑"/>
                <w:b/>
                <w:sz w:val="22"/>
                <w:szCs w:val="22"/>
                <w:highlight w:val="none"/>
              </w:rPr>
              <w:t>注：（1）具备独立法人资格的分公司或子公司，其中总公司和集团公司的其他公司或子公司的证件不予计分；以总公司名誉投标的，其他分公司、子公司的证件不计分。</w:t>
            </w:r>
          </w:p>
          <w:p w14:paraId="1605B51A">
            <w:pPr>
              <w:pageBreakBefore w:val="0"/>
              <w:kinsoku/>
              <w:wordWrap w:val="0"/>
              <w:overflowPunct/>
              <w:bidi w:val="0"/>
              <w:spacing w:line="300" w:lineRule="exact"/>
              <w:jc w:val="left"/>
              <w:rPr>
                <w:rFonts w:ascii="宋体" w:hAnsi="宋体" w:eastAsia="宋体" w:cs="微软雅黑"/>
                <w:b/>
                <w:sz w:val="22"/>
                <w:szCs w:val="22"/>
                <w:highlight w:val="none"/>
              </w:rPr>
            </w:pPr>
            <w:r>
              <w:rPr>
                <w:rFonts w:hint="eastAsia" w:ascii="宋体" w:hAnsi="宋体" w:eastAsia="宋体" w:cs="微软雅黑"/>
                <w:b/>
                <w:sz w:val="22"/>
                <w:szCs w:val="22"/>
                <w:highlight w:val="none"/>
              </w:rPr>
              <w:t>（2）评标中涉及到资格、业绩、人员、奖项等证明材料的，投标人应将原件扫描件制作在电子投标文件中，评标时以投标人上传的电子投标文件为准。</w:t>
            </w:r>
          </w:p>
          <w:p w14:paraId="0C3A39C4">
            <w:pPr>
              <w:pageBreakBefore w:val="0"/>
              <w:kinsoku/>
              <w:wordWrap w:val="0"/>
              <w:overflowPunct/>
              <w:bidi w:val="0"/>
              <w:spacing w:line="300" w:lineRule="exact"/>
              <w:jc w:val="left"/>
              <w:rPr>
                <w:rFonts w:ascii="宋体" w:hAnsi="宋体" w:eastAsia="宋体" w:cs="微软雅黑"/>
                <w:b/>
                <w:sz w:val="22"/>
                <w:szCs w:val="22"/>
                <w:highlight w:val="none"/>
              </w:rPr>
            </w:pPr>
            <w:r>
              <w:rPr>
                <w:rFonts w:hint="eastAsia" w:ascii="宋体" w:hAnsi="宋体" w:eastAsia="宋体" w:cs="微软雅黑"/>
                <w:b/>
                <w:sz w:val="22"/>
                <w:szCs w:val="22"/>
                <w:highlight w:val="none"/>
              </w:rPr>
              <w:t>（3）评标开始后，不再接受任何补充材料。</w:t>
            </w:r>
          </w:p>
          <w:p w14:paraId="6F5BAC2C">
            <w:pPr>
              <w:pageBreakBefore w:val="0"/>
              <w:kinsoku/>
              <w:wordWrap w:val="0"/>
              <w:overflowPunct/>
              <w:bidi w:val="0"/>
              <w:spacing w:line="300" w:lineRule="exact"/>
              <w:jc w:val="left"/>
              <w:rPr>
                <w:rFonts w:ascii="宋体" w:hAnsi="宋体" w:eastAsia="宋体" w:cs="微软雅黑"/>
                <w:b/>
                <w:sz w:val="22"/>
                <w:szCs w:val="22"/>
                <w:highlight w:val="none"/>
              </w:rPr>
            </w:pPr>
            <w:r>
              <w:rPr>
                <w:rFonts w:hint="eastAsia" w:ascii="宋体" w:hAnsi="宋体" w:eastAsia="宋体" w:cs="微软雅黑"/>
                <w:b/>
                <w:sz w:val="22"/>
                <w:szCs w:val="22"/>
                <w:highlight w:val="none"/>
              </w:rPr>
              <w:t>（4）投标人对投标文件信息的真实性、有效性、清晰可辩性负责。</w:t>
            </w:r>
          </w:p>
        </w:tc>
      </w:tr>
    </w:tbl>
    <w:p w14:paraId="0C0ADBE4">
      <w:pPr>
        <w:pageBreakBefore w:val="0"/>
        <w:widowControl/>
        <w:kinsoku/>
        <w:wordWrap w:val="0"/>
        <w:overflowPunct/>
        <w:bidi w:val="0"/>
        <w:spacing w:line="360" w:lineRule="auto"/>
        <w:ind w:firstLine="482" w:firstLineChars="200"/>
        <w:jc w:val="left"/>
        <w:rPr>
          <w:rFonts w:hint="eastAsia" w:ascii="宋体" w:hAnsi="宋体" w:eastAsia="宋体" w:cs="宋体"/>
          <w:b/>
          <w:color w:val="000000"/>
          <w:kern w:val="0"/>
          <w:sz w:val="24"/>
          <w:szCs w:val="24"/>
          <w:highlight w:val="none"/>
        </w:rPr>
      </w:pPr>
      <w:bookmarkStart w:id="34" w:name="_Toc463691040"/>
    </w:p>
    <w:p w14:paraId="4B8A25A9">
      <w:pPr>
        <w:pageBreakBefore w:val="0"/>
        <w:widowControl/>
        <w:kinsoku/>
        <w:wordWrap w:val="0"/>
        <w:overflowPunct/>
        <w:bidi w:val="0"/>
        <w:spacing w:line="360" w:lineRule="auto"/>
        <w:ind w:firstLine="482" w:firstLineChars="200"/>
        <w:jc w:val="left"/>
        <w:rPr>
          <w:rFonts w:ascii="Times New Roman" w:hAnsi="Times New Roman" w:eastAsia="宋体" w:cs="Times New Roman"/>
          <w:sz w:val="24"/>
          <w:szCs w:val="24"/>
          <w:highlight w:val="none"/>
        </w:rPr>
      </w:pPr>
      <w:r>
        <w:rPr>
          <w:rFonts w:hint="eastAsia" w:ascii="宋体" w:hAnsi="宋体" w:eastAsia="宋体" w:cs="宋体"/>
          <w:b/>
          <w:color w:val="000000"/>
          <w:kern w:val="0"/>
          <w:sz w:val="24"/>
          <w:szCs w:val="24"/>
          <w:highlight w:val="none"/>
        </w:rPr>
        <w:t xml:space="preserve">1. 评标方法 </w:t>
      </w:r>
    </w:p>
    <w:p w14:paraId="60ECB04D">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本次评标采用综合评分法。评标委员会对满足招标文件实质性要求的投标文件，按照本章第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 </w:t>
      </w:r>
    </w:p>
    <w:p w14:paraId="5D5C2963">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2. </w:t>
      </w:r>
      <w:r>
        <w:rPr>
          <w:rFonts w:ascii="宋体" w:hAnsi="宋体" w:eastAsia="宋体" w:cs="黑体"/>
          <w:b/>
          <w:color w:val="000000"/>
          <w:kern w:val="0"/>
          <w:sz w:val="24"/>
          <w:szCs w:val="24"/>
          <w:highlight w:val="none"/>
        </w:rPr>
        <w:t>评审标准</w:t>
      </w:r>
    </w:p>
    <w:p w14:paraId="439F49FF">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2.1 初步评审标准 </w:t>
      </w:r>
    </w:p>
    <w:p w14:paraId="0A2B470E">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2.1.1 形式评审标准：见评标办法前附表。 </w:t>
      </w:r>
    </w:p>
    <w:p w14:paraId="7830BDE8">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2.1.2 响应性评审标准：见评标办法前附表。 </w:t>
      </w:r>
    </w:p>
    <w:p w14:paraId="1470BE12">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2.1.3 资格评审标准：见评标办法前附表。 </w:t>
      </w:r>
    </w:p>
    <w:p w14:paraId="7594277B">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2.2 分值构成与评分标准 </w:t>
      </w:r>
    </w:p>
    <w:p w14:paraId="1BACE0F0">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2.2.1 分值构成 </w:t>
      </w:r>
    </w:p>
    <w:p w14:paraId="6BFD1A6C">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技术标（技术建议书）</w:t>
      </w:r>
      <w:r>
        <w:rPr>
          <w:rFonts w:hint="eastAsia" w:ascii="宋体" w:hAnsi="宋体" w:eastAsia="宋体" w:cs="宋体"/>
          <w:color w:val="000000"/>
          <w:kern w:val="0"/>
          <w:sz w:val="24"/>
          <w:szCs w:val="24"/>
          <w:highlight w:val="none"/>
        </w:rPr>
        <w:t xml:space="preserve">：见评标办法前附表； </w:t>
      </w:r>
    </w:p>
    <w:p w14:paraId="37BC4C01">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 xml:space="preserve">）投标报价：见评标办法前附表； </w:t>
      </w:r>
    </w:p>
    <w:p w14:paraId="53C0B1C3">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）其他评分因素：见评标办法前附表</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 xml:space="preserve"> </w:t>
      </w:r>
    </w:p>
    <w:p w14:paraId="75A3E4F0">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2.2.2 评标基准价计算 </w:t>
      </w:r>
    </w:p>
    <w:p w14:paraId="14F30FD3">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2.2.3 投标报价的偏差率计算 </w:t>
      </w:r>
    </w:p>
    <w:p w14:paraId="4D246E53">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2.2.4 评分标准 </w:t>
      </w:r>
    </w:p>
    <w:p w14:paraId="0E6319EF">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（1）技术标（技术建议书）评分标准：见评标办法前附表； </w:t>
      </w:r>
    </w:p>
    <w:p w14:paraId="22230633">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 xml:space="preserve">）投标报价评分标准：见评标办法前附表； </w:t>
      </w:r>
    </w:p>
    <w:p w14:paraId="3DB0932F">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）其他因素评分标准：见评标办法前附表</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 xml:space="preserve"> </w:t>
      </w:r>
    </w:p>
    <w:p w14:paraId="568A41F7">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 评标程序 </w:t>
      </w:r>
    </w:p>
    <w:p w14:paraId="5F39DEC8">
      <w:pPr>
        <w:pageBreakBefore w:val="0"/>
        <w:widowControl/>
        <w:kinsoku/>
        <w:wordWrap w:val="0"/>
        <w:overflowPunct/>
        <w:bidi w:val="0"/>
        <w:spacing w:line="360" w:lineRule="auto"/>
        <w:ind w:firstLine="482" w:firstLineChars="200"/>
        <w:jc w:val="left"/>
        <w:rPr>
          <w:rFonts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3.1 第一信封初步评审</w:t>
      </w:r>
    </w:p>
    <w:p w14:paraId="3FBDA3CD">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3.1.1 评标委员会依据本章第 2.1</w:t>
      </w:r>
      <w:r>
        <w:rPr>
          <w:rFonts w:hint="eastAsia" w:ascii="宋体" w:hAnsi="宋体" w:cs="宋体"/>
          <w:color w:val="000000"/>
          <w:kern w:val="0"/>
          <w:sz w:val="24"/>
          <w:szCs w:val="24"/>
          <w:highlight w:val="none"/>
          <w:lang w:val="en-US" w:eastAsia="zh-CN"/>
        </w:rPr>
        <w:t>.1项、第2.1.2项</w:t>
      </w:r>
      <w:r>
        <w:rPr>
          <w:rFonts w:hint="eastAsia" w:ascii="宋体" w:hAnsi="宋体" w:eastAsia="宋体" w:cs="宋体"/>
          <w:color w:val="000000"/>
          <w:kern w:val="0"/>
          <w:sz w:val="24"/>
          <w:szCs w:val="24"/>
          <w:highlight w:val="none"/>
        </w:rPr>
        <w:t xml:space="preserve">规定的标准，依据投标人在三门峡市公共资源交易系统上传的投标文件的原件扫描件，对投标文件商务及技术进行初步评审。有一项不符合评审标准的，评标委员会否决其投标。 </w:t>
      </w:r>
    </w:p>
    <w:p w14:paraId="4B8F1883">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3.2 第一信封详细评审 </w:t>
      </w:r>
    </w:p>
    <w:p w14:paraId="4C916C53">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3.2.1 评标委员会按本章第 2.2 款规定的量化因素和分值进行打分，并计算出各投标人的商务和技术得分。</w:t>
      </w:r>
    </w:p>
    <w:p w14:paraId="764E1839">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（1）按本章第 2.2.4规定的评审因素和分值对技术标（技术建议书）部分计算出得分A；</w:t>
      </w:r>
    </w:p>
    <w:p w14:paraId="25605226">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 xml:space="preserve">）按本章第 2.2.4规定的评审因素和分值对其他部分计算出得分 </w:t>
      </w:r>
      <w:r>
        <w:rPr>
          <w:rFonts w:hint="eastAsia" w:ascii="宋体" w:hAnsi="宋体" w:cs="宋体"/>
          <w:color w:val="000000"/>
          <w:kern w:val="0"/>
          <w:sz w:val="24"/>
          <w:szCs w:val="24"/>
          <w:highlight w:val="none"/>
          <w:lang w:val="en-US" w:eastAsia="zh-CN"/>
        </w:rPr>
        <w:t>B</w:t>
      </w:r>
      <w:r>
        <w:rPr>
          <w:rFonts w:hint="eastAsia" w:ascii="宋体" w:hAnsi="宋体" w:eastAsia="宋体" w:cs="宋体"/>
          <w:color w:val="000000"/>
          <w:kern w:val="0"/>
          <w:sz w:val="24"/>
          <w:szCs w:val="24"/>
          <w:highlight w:val="none"/>
        </w:rPr>
        <w:t xml:space="preserve">； </w:t>
      </w:r>
    </w:p>
    <w:p w14:paraId="4C195B99">
      <w:pPr>
        <w:pageBreakBefore w:val="0"/>
        <w:widowControl/>
        <w:kinsoku/>
        <w:wordWrap w:val="0"/>
        <w:overflowPunct/>
        <w:bidi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3.2.2 投标人的商务合计数得分分值计算保留小数点后两位，小数点后第三位“四舍五入”。 </w:t>
      </w:r>
    </w:p>
    <w:p w14:paraId="57BD7B93">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3.2.3 投标人的商务和技术得分=A+B。 </w:t>
      </w:r>
    </w:p>
    <w:p w14:paraId="2B578E31">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3.3 报价文件开标 </w:t>
      </w:r>
    </w:p>
    <w:p w14:paraId="661F7ED1">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商务及技术文件评审结束后，招标人将按照第二章“投标人须知”第 4.1.1 款规定的时间和地点对通过投标文件商务及技术文件评审的投标文件报价文件进行开标。 </w:t>
      </w:r>
    </w:p>
    <w:p w14:paraId="29CFED4E">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3.4 第二信封初步评审 </w:t>
      </w:r>
    </w:p>
    <w:p w14:paraId="099DEB72">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3.4.1评标委员会依据本章第2.1.3项规定的评审标准对投标文件报价文件进行初步评审。有一项不符合评审标准的，评标委员会应否决其投标。 </w:t>
      </w:r>
    </w:p>
    <w:p w14:paraId="597AAC41">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3.5 第二信封详细评审 </w:t>
      </w:r>
    </w:p>
    <w:p w14:paraId="2E64F759">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3.5.1 评标委员会按本章第 2.2.4规定的评审因素和分值对投标报价计算出得分C。投标报价得分分值计算保留小数点后两位，小数点后第三位“四舍五入”。 </w:t>
      </w:r>
    </w:p>
    <w:p w14:paraId="334A7A65">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3.5.2 投标人得分=投标人的商务和技术得分+C </w:t>
      </w:r>
    </w:p>
    <w:p w14:paraId="44EAD754">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 </w:t>
      </w:r>
    </w:p>
    <w:p w14:paraId="7964CD67">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3.6 投标文件相关信息的核查 </w:t>
      </w:r>
    </w:p>
    <w:p w14:paraId="0216CF1D">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3.6.1 评标委员会应对在评标过程中发现的投标人与投标人之间、投标人与招标人之间存在的串通投标的情形进行评审和认定。投标人存在串通投标、弄虚作假、行贿等违法行为的，评标委员会应否决其投标。 </w:t>
      </w:r>
    </w:p>
    <w:p w14:paraId="0C6BDF77">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（1）有下列情形之一的，属于投标人相互串通投标； </w:t>
      </w:r>
    </w:p>
    <w:p w14:paraId="6A53FA01">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a.投标人之间协商投标报价等投标文件的实质性内容； </w:t>
      </w:r>
    </w:p>
    <w:p w14:paraId="4F5CA999">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b.投标人之间约定中标人； </w:t>
      </w:r>
    </w:p>
    <w:p w14:paraId="564E0D4B">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c.投标人之间约定部分投标人放弃投标或中标； </w:t>
      </w:r>
    </w:p>
    <w:p w14:paraId="41653CA3">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d.属于同一集团、协会、商会等组织成员的投标人按照该组织要求协同投标； </w:t>
      </w:r>
    </w:p>
    <w:p w14:paraId="5D06F0EA">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e.投标人之间为谋取中标或排斥特定投标人而采取的其他联合行动。 </w:t>
      </w:r>
    </w:p>
    <w:p w14:paraId="69156760">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（2）有下列情形之一的，属于投标人相互串通投标； </w:t>
      </w:r>
    </w:p>
    <w:p w14:paraId="33A9F7F6">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a.不同投标人的投标文件由同一单位或个人编制； </w:t>
      </w:r>
    </w:p>
    <w:p w14:paraId="2AC1F011">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b.不同投标人委托同一单位或个人办理投标事宜； </w:t>
      </w:r>
    </w:p>
    <w:p w14:paraId="38D5ADE0">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c.不同投标人的投标文件载明的项目管理成员为同一人； </w:t>
      </w:r>
    </w:p>
    <w:p w14:paraId="48ECD160">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d.不同投标人的投标文件异常一致或投标报价呈规律性差异； </w:t>
      </w:r>
    </w:p>
    <w:p w14:paraId="31B7E6EE">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e.不同投标人的投标文件相互混合； </w:t>
      </w:r>
    </w:p>
    <w:p w14:paraId="7E6699BA">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f.不同投标人的投标保证金从同一单位或个人的账号转出。 </w:t>
      </w:r>
    </w:p>
    <w:p w14:paraId="684E5050">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（3）有下列情形之一的，属于招标人与投标人相互串通投标； </w:t>
      </w:r>
    </w:p>
    <w:p w14:paraId="79DFB252">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a.招标人在开标前开启投标文件并将有关信息泄露给其他投标人； </w:t>
      </w:r>
    </w:p>
    <w:p w14:paraId="195F8A23">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b.招标人直接或间接向投标人泄露标底、评标委员会成员等信息； </w:t>
      </w:r>
    </w:p>
    <w:p w14:paraId="4371A7D4">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c.招标人明示或暗示投标人压低或抬高投标报价； </w:t>
      </w:r>
    </w:p>
    <w:p w14:paraId="27CD00B8">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d.招标人授意投标人撤换、修改投标文件； </w:t>
      </w:r>
    </w:p>
    <w:p w14:paraId="257F31CD">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e.招标人明示或暗示投标人为特定投标人中标提供方便； </w:t>
      </w:r>
    </w:p>
    <w:p w14:paraId="0FE01F44">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f.招标人与投标人为谋求特定投标人中标而采取的其他串通行为。 </w:t>
      </w:r>
    </w:p>
    <w:p w14:paraId="355B6470">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（4）投标人有下列情形之一的，属于弄虚作假的行为； </w:t>
      </w:r>
    </w:p>
    <w:p w14:paraId="202BBD3B">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a.使用通过受让或租借等方式获取的资格、资质证书投标；</w:t>
      </w:r>
    </w:p>
    <w:p w14:paraId="164A24C3">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b.使用伪造、变造的许可证件； </w:t>
      </w:r>
    </w:p>
    <w:p w14:paraId="2A6252E8">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c.提供虚假的财务状况或业绩； </w:t>
      </w:r>
    </w:p>
    <w:p w14:paraId="32546FC2">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d.提供虚假的项目负责人或主要技术人员简历、劳动关系证明； </w:t>
      </w:r>
    </w:p>
    <w:p w14:paraId="29DED41F">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e.提供虚假的信用状况； </w:t>
      </w:r>
    </w:p>
    <w:p w14:paraId="3C9AD983">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f.其他弄虚做假的行为。 </w:t>
      </w:r>
    </w:p>
    <w:p w14:paraId="41F2A1DF">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3.7 投标文件的澄清和说明 </w:t>
      </w:r>
    </w:p>
    <w:p w14:paraId="571086F5">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3.7.1 在评标过程中，评标委员会可以要求投标人对所提交投标文件中不明确的内容、明显文字或计算错误进行澄清或说明。评标委员会不接收投标人主动提出的澄清、说明。投标人不按评标委员会要求澄清或说明的，评标委员会应否决其投标。 </w:t>
      </w:r>
    </w:p>
    <w:p w14:paraId="7FC8B6C2">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3.7.2 澄清、说明不得改变投标文件的范围或改变投标文件的实质性内容（算术性错误修正的除外）。投标人的澄清、说明属于投标文件的组成部分。 </w:t>
      </w:r>
    </w:p>
    <w:p w14:paraId="2F307029">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3.7.3 评标委员会不得暗示或诱导投标人作出澄清、说明或补正，对投标人提交的澄清、说明或补正有疑问的，可以要求投标人进一步澄清、说明或补正，直至满足评标委员会的要求。 </w:t>
      </w:r>
    </w:p>
    <w:p w14:paraId="2871931F">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3.7.4 凡超出招标文件规定的或给发包人带来未曾要求的利益的变化、偏差或其他因素在评标时不予考虑。 </w:t>
      </w:r>
    </w:p>
    <w:p w14:paraId="52AC6DA6">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3.8 不得否决投标的情形 </w:t>
      </w:r>
    </w:p>
    <w:p w14:paraId="1E8074E9">
      <w:pPr>
        <w:pageBreakBefore w:val="0"/>
        <w:widowControl/>
        <w:kinsoku/>
        <w:wordWrap w:val="0"/>
        <w:overflowPunct/>
        <w:bidi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应按照第二章“投标人须知”第1.7.1项规定的原则处理偏差。 </w:t>
      </w:r>
    </w:p>
    <w:p w14:paraId="63C7BE64">
      <w:pPr>
        <w:pageBreakBefore w:val="0"/>
        <w:widowControl/>
        <w:kinsoku/>
        <w:wordWrap w:val="0"/>
        <w:overflowPunct/>
        <w:bidi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3.9 评标结果 </w:t>
      </w:r>
    </w:p>
    <w:p w14:paraId="2F5DEE27">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3.9.1 除第二章“投标人须知”前附表授权直接确定中标人外，评标委员会按照得分由高到低的顺序推荐中标候选人，并标明排序。 </w:t>
      </w:r>
    </w:p>
    <w:p w14:paraId="09DF57BC">
      <w:pPr>
        <w:pageBreakBefore w:val="0"/>
        <w:widowControl/>
        <w:kinsoku/>
        <w:wordWrap w:val="0"/>
        <w:overflowPunct/>
        <w:bidi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3.9.2 评标委员会完成评标后，应当向招标人提交书面评标报告。</w:t>
      </w:r>
    </w:p>
    <w:p w14:paraId="31B123EF">
      <w:pPr>
        <w:pageBreakBefore w:val="0"/>
        <w:kinsoku/>
        <w:wordWrap w:val="0"/>
        <w:overflowPunct/>
        <w:bidi w:val="0"/>
        <w:spacing w:line="360" w:lineRule="auto"/>
        <w:jc w:val="center"/>
        <w:outlineLvl w:val="0"/>
        <w:rPr>
          <w:rFonts w:ascii="宋体" w:hAnsi="宋体" w:eastAsia="宋体" w:cs="宋体"/>
          <w:bCs/>
          <w:sz w:val="40"/>
          <w:szCs w:val="40"/>
          <w:highlight w:val="none"/>
        </w:rPr>
      </w:pPr>
      <w:bookmarkStart w:id="35" w:name="_Toc27572"/>
      <w:bookmarkStart w:id="36" w:name="_Toc1430"/>
      <w:bookmarkStart w:id="37" w:name="_Toc14778"/>
      <w:bookmarkStart w:id="38" w:name="_Toc25781"/>
      <w:bookmarkStart w:id="39" w:name="_Toc2651"/>
      <w:bookmarkStart w:id="40" w:name="_Toc9032"/>
      <w:bookmarkStart w:id="41" w:name="_Toc489602184"/>
      <w:r>
        <w:rPr>
          <w:rFonts w:hint="eastAsia" w:ascii="宋体" w:hAnsi="宋体" w:eastAsia="宋体" w:cs="宋体"/>
          <w:b/>
          <w:sz w:val="44"/>
          <w:szCs w:val="52"/>
          <w:highlight w:val="none"/>
        </w:rPr>
        <w:br w:type="page"/>
      </w:r>
      <w:r>
        <w:rPr>
          <w:rFonts w:hint="eastAsia" w:ascii="宋体" w:hAnsi="宋体" w:eastAsia="宋体" w:cs="宋体"/>
          <w:b/>
          <w:sz w:val="44"/>
          <w:szCs w:val="52"/>
          <w:highlight w:val="none"/>
        </w:rPr>
        <w:t>第四章  合同条款及格式</w:t>
      </w:r>
      <w:bookmarkEnd w:id="35"/>
    </w:p>
    <w:p w14:paraId="4E351909">
      <w:pPr>
        <w:pageBreakBefore w:val="0"/>
        <w:kinsoku/>
        <w:wordWrap w:val="0"/>
        <w:overflowPunct/>
        <w:bidi w:val="0"/>
        <w:jc w:val="center"/>
        <w:outlineLvl w:val="0"/>
        <w:rPr>
          <w:rFonts w:ascii="宋体" w:hAnsi="宋体" w:eastAsia="宋体" w:cs="Times New Roman"/>
          <w:b/>
          <w:color w:val="000000"/>
          <w:sz w:val="96"/>
          <w:szCs w:val="72"/>
          <w:highlight w:val="none"/>
        </w:rPr>
      </w:pPr>
      <w:bookmarkStart w:id="42" w:name="_Toc3846"/>
      <w:r>
        <w:rPr>
          <w:rFonts w:hint="eastAsia" w:ascii="宋体" w:hAnsi="宋体" w:eastAsia="宋体" w:cs="宋体"/>
          <w:b/>
          <w:sz w:val="28"/>
          <w:szCs w:val="40"/>
          <w:highlight w:val="none"/>
        </w:rPr>
        <w:t>(仅供参考)</w:t>
      </w:r>
      <w:bookmarkEnd w:id="42"/>
    </w:p>
    <w:p w14:paraId="1EC85FB5">
      <w:pPr>
        <w:pageBreakBefore w:val="0"/>
        <w:widowControl/>
        <w:kinsoku/>
        <w:wordWrap w:val="0"/>
        <w:overflowPunct/>
        <w:bidi w:val="0"/>
        <w:spacing w:after="200" w:line="276" w:lineRule="auto"/>
        <w:jc w:val="center"/>
        <w:rPr>
          <w:rFonts w:ascii="宋体" w:hAnsi="宋体" w:eastAsia="宋体" w:cs="Times New Roman"/>
          <w:b/>
          <w:bCs/>
          <w:kern w:val="0"/>
          <w:sz w:val="28"/>
          <w:szCs w:val="30"/>
          <w:highlight w:val="none"/>
        </w:rPr>
      </w:pPr>
      <w:r>
        <w:rPr>
          <w:rFonts w:ascii="宋体" w:hAnsi="宋体" w:eastAsia="宋体" w:cs="宋体"/>
          <w:b/>
          <w:bCs/>
          <w:color w:val="000000"/>
          <w:kern w:val="0"/>
          <w:sz w:val="28"/>
          <w:szCs w:val="30"/>
          <w:highlight w:val="none"/>
        </w:rPr>
        <w:t>第一节</w:t>
      </w:r>
      <w:r>
        <w:rPr>
          <w:rFonts w:ascii="宋体" w:hAnsi="宋体" w:eastAsia="宋体" w:cs="宋体"/>
          <w:b/>
          <w:bCs/>
          <w:color w:val="000000"/>
          <w:kern w:val="0"/>
          <w:sz w:val="28"/>
          <w:szCs w:val="30"/>
          <w:highlight w:val="none"/>
        </w:rPr>
        <w:tab/>
      </w:r>
      <w:r>
        <w:rPr>
          <w:rFonts w:ascii="宋体" w:hAnsi="宋体" w:eastAsia="宋体" w:cs="宋体"/>
          <w:b/>
          <w:bCs/>
          <w:color w:val="000000"/>
          <w:kern w:val="0"/>
          <w:sz w:val="28"/>
          <w:szCs w:val="30"/>
          <w:highlight w:val="none"/>
        </w:rPr>
        <w:t>通用合同条款</w:t>
      </w:r>
    </w:p>
    <w:p w14:paraId="33272A41">
      <w:pPr>
        <w:pageBreakBefore w:val="0"/>
        <w:widowControl/>
        <w:kinsoku/>
        <w:wordWrap w:val="0"/>
        <w:overflowPunct/>
        <w:bidi w:val="0"/>
        <w:jc w:val="center"/>
        <w:rPr>
          <w:rFonts w:hint="eastAsia" w:ascii="宋体" w:hAnsi="宋体" w:eastAsia="宋体" w:cs="Times New Roman"/>
          <w:b/>
          <w:bCs/>
          <w:kern w:val="1"/>
          <w:sz w:val="24"/>
          <w:szCs w:val="20"/>
          <w:highlight w:val="none"/>
        </w:rPr>
      </w:pPr>
      <w:bookmarkStart w:id="43" w:name="_Toc246996254"/>
      <w:bookmarkEnd w:id="43"/>
      <w:bookmarkStart w:id="44" w:name="_Toc296602500"/>
      <w:bookmarkEnd w:id="44"/>
      <w:bookmarkStart w:id="45" w:name="_Toc184635098"/>
      <w:bookmarkEnd w:id="45"/>
      <w:bookmarkStart w:id="46" w:name="_Toc382236792"/>
      <w:bookmarkEnd w:id="46"/>
      <w:bookmarkStart w:id="47" w:name="_Toc247085769"/>
      <w:bookmarkEnd w:id="47"/>
      <w:bookmarkStart w:id="48" w:name="_Toc14321"/>
      <w:bookmarkEnd w:id="48"/>
      <w:bookmarkStart w:id="49" w:name="_Toc246996997"/>
      <w:bookmarkEnd w:id="49"/>
      <w:bookmarkStart w:id="50" w:name="_Toc296602499"/>
      <w:bookmarkEnd w:id="50"/>
      <w:bookmarkStart w:id="51" w:name="_Toc247085770"/>
      <w:bookmarkEnd w:id="51"/>
      <w:bookmarkStart w:id="52" w:name="_Toc246996998"/>
      <w:bookmarkEnd w:id="52"/>
      <w:bookmarkStart w:id="53" w:name="_Toc259437553"/>
      <w:bookmarkEnd w:id="53"/>
      <w:r>
        <w:rPr>
          <w:rFonts w:hint="eastAsia" w:ascii="宋体" w:hAnsi="宋体" w:eastAsia="宋体" w:cs="Times New Roman"/>
          <w:b/>
          <w:bCs/>
          <w:kern w:val="1"/>
          <w:sz w:val="24"/>
          <w:szCs w:val="20"/>
          <w:highlight w:val="none"/>
        </w:rPr>
        <w:t>（仅供参考）</w:t>
      </w:r>
    </w:p>
    <w:p w14:paraId="0424AB51">
      <w:pPr>
        <w:pageBreakBefore w:val="0"/>
        <w:widowControl/>
        <w:kinsoku/>
        <w:wordWrap w:val="0"/>
        <w:overflowPunct/>
        <w:bidi w:val="0"/>
        <w:jc w:val="center"/>
        <w:rPr>
          <w:rFonts w:hint="eastAsia" w:ascii="宋体" w:hAnsi="宋体" w:eastAsia="宋体" w:cs="Times New Roman"/>
          <w:b/>
          <w:bCs/>
          <w:kern w:val="1"/>
          <w:sz w:val="24"/>
          <w:szCs w:val="20"/>
          <w:highlight w:val="none"/>
        </w:rPr>
      </w:pPr>
    </w:p>
    <w:p w14:paraId="7A23EEA7">
      <w:pPr>
        <w:pageBreakBefore w:val="0"/>
        <w:widowControl/>
        <w:kinsoku/>
        <w:wordWrap w:val="0"/>
        <w:overflowPunct/>
        <w:bidi w:val="0"/>
        <w:jc w:val="center"/>
        <w:rPr>
          <w:rFonts w:hint="eastAsia" w:ascii="宋体" w:hAnsi="宋体" w:eastAsia="宋体" w:cs="Times New Roman"/>
          <w:b/>
          <w:bCs/>
          <w:kern w:val="1"/>
          <w:sz w:val="24"/>
          <w:szCs w:val="20"/>
          <w:highlight w:val="none"/>
        </w:rPr>
      </w:pPr>
    </w:p>
    <w:p w14:paraId="4E924C4C">
      <w:pPr>
        <w:pageBreakBefore w:val="0"/>
        <w:widowControl/>
        <w:kinsoku/>
        <w:wordWrap w:val="0"/>
        <w:overflowPunct/>
        <w:bidi w:val="0"/>
        <w:jc w:val="center"/>
        <w:rPr>
          <w:rFonts w:hint="eastAsia" w:ascii="宋体" w:hAnsi="宋体" w:eastAsia="宋体" w:cs="Times New Roman"/>
          <w:b/>
          <w:bCs/>
          <w:kern w:val="1"/>
          <w:sz w:val="24"/>
          <w:szCs w:val="20"/>
          <w:highlight w:val="none"/>
        </w:rPr>
      </w:pPr>
    </w:p>
    <w:p w14:paraId="041684D8">
      <w:pPr>
        <w:pageBreakBefore w:val="0"/>
        <w:widowControl/>
        <w:kinsoku/>
        <w:wordWrap w:val="0"/>
        <w:overflowPunct/>
        <w:bidi w:val="0"/>
        <w:spacing w:after="200" w:line="276" w:lineRule="auto"/>
        <w:jc w:val="center"/>
        <w:rPr>
          <w:rFonts w:ascii="宋体" w:hAnsi="宋体" w:eastAsia="宋体" w:cs="黑体"/>
          <w:kern w:val="0"/>
          <w:sz w:val="28"/>
          <w:szCs w:val="36"/>
          <w:highlight w:val="none"/>
        </w:rPr>
      </w:pPr>
      <w:r>
        <w:rPr>
          <w:rFonts w:hint="eastAsia" w:ascii="宋体" w:hAnsi="宋体" w:eastAsia="宋体" w:cs="黑体"/>
          <w:kern w:val="0"/>
          <w:sz w:val="28"/>
          <w:szCs w:val="36"/>
          <w:highlight w:val="none"/>
        </w:rPr>
        <w:t>通用合同条款正文部分直接引用人民交通出版社出版的中华人民共和国交通运输部《公路工程标准勘察设计招标文件》（2018版）第四章第一节“通用合同条款”正文部分（第63页至第95页）。</w:t>
      </w:r>
    </w:p>
    <w:p w14:paraId="059F76E0">
      <w:pPr>
        <w:pageBreakBefore w:val="0"/>
        <w:widowControl/>
        <w:kinsoku/>
        <w:wordWrap w:val="0"/>
        <w:overflowPunct/>
        <w:bidi w:val="0"/>
        <w:jc w:val="center"/>
        <w:rPr>
          <w:rFonts w:ascii="宋体" w:hAnsi="宋体" w:eastAsia="宋体" w:cs="Times New Roman"/>
          <w:b/>
          <w:bCs/>
          <w:kern w:val="1"/>
          <w:sz w:val="20"/>
          <w:szCs w:val="20"/>
          <w:highlight w:val="none"/>
        </w:rPr>
      </w:pPr>
    </w:p>
    <w:p w14:paraId="4DF7911A">
      <w:pPr>
        <w:pageBreakBefore w:val="0"/>
        <w:widowControl/>
        <w:kinsoku/>
        <w:wordWrap w:val="0"/>
        <w:overflowPunct/>
        <w:bidi w:val="0"/>
        <w:jc w:val="center"/>
        <w:rPr>
          <w:rFonts w:ascii="宋体" w:hAnsi="宋体" w:eastAsia="宋体" w:cs="Times New Roman"/>
          <w:b/>
          <w:bCs/>
          <w:kern w:val="1"/>
          <w:sz w:val="20"/>
          <w:szCs w:val="20"/>
          <w:highlight w:val="none"/>
        </w:rPr>
      </w:pPr>
    </w:p>
    <w:p w14:paraId="3E19B028">
      <w:pPr>
        <w:pageBreakBefore w:val="0"/>
        <w:widowControl/>
        <w:kinsoku/>
        <w:wordWrap w:val="0"/>
        <w:overflowPunct/>
        <w:bidi w:val="0"/>
        <w:jc w:val="center"/>
        <w:rPr>
          <w:rFonts w:ascii="宋体" w:hAnsi="宋体" w:eastAsia="宋体" w:cs="Times New Roman"/>
          <w:b/>
          <w:bCs/>
          <w:kern w:val="1"/>
          <w:sz w:val="20"/>
          <w:szCs w:val="20"/>
          <w:highlight w:val="none"/>
        </w:rPr>
      </w:pPr>
    </w:p>
    <w:p w14:paraId="1CA8B978">
      <w:pPr>
        <w:pageBreakBefore w:val="0"/>
        <w:widowControl/>
        <w:kinsoku/>
        <w:wordWrap w:val="0"/>
        <w:overflowPunct/>
        <w:bidi w:val="0"/>
        <w:jc w:val="center"/>
        <w:rPr>
          <w:rFonts w:ascii="宋体" w:hAnsi="宋体" w:eastAsia="宋体" w:cs="Times New Roman"/>
          <w:b/>
          <w:bCs/>
          <w:kern w:val="1"/>
          <w:sz w:val="20"/>
          <w:szCs w:val="20"/>
          <w:highlight w:val="none"/>
        </w:rPr>
      </w:pPr>
    </w:p>
    <w:p w14:paraId="5EB280D8">
      <w:pPr>
        <w:pageBreakBefore w:val="0"/>
        <w:widowControl/>
        <w:kinsoku/>
        <w:wordWrap w:val="0"/>
        <w:overflowPunct/>
        <w:bidi w:val="0"/>
        <w:jc w:val="center"/>
        <w:rPr>
          <w:rFonts w:ascii="宋体" w:hAnsi="宋体" w:eastAsia="宋体" w:cs="Times New Roman"/>
          <w:b/>
          <w:bCs/>
          <w:kern w:val="1"/>
          <w:sz w:val="20"/>
          <w:szCs w:val="20"/>
          <w:highlight w:val="none"/>
        </w:rPr>
      </w:pPr>
    </w:p>
    <w:p w14:paraId="4C690B28">
      <w:pPr>
        <w:pageBreakBefore w:val="0"/>
        <w:widowControl/>
        <w:kinsoku/>
        <w:wordWrap w:val="0"/>
        <w:overflowPunct/>
        <w:bidi w:val="0"/>
        <w:jc w:val="center"/>
        <w:rPr>
          <w:rFonts w:ascii="宋体" w:hAnsi="宋体" w:eastAsia="宋体" w:cs="Times New Roman"/>
          <w:b/>
          <w:bCs/>
          <w:kern w:val="1"/>
          <w:sz w:val="20"/>
          <w:szCs w:val="20"/>
          <w:highlight w:val="none"/>
        </w:rPr>
      </w:pPr>
    </w:p>
    <w:p w14:paraId="19C27923">
      <w:pPr>
        <w:pageBreakBefore w:val="0"/>
        <w:widowControl/>
        <w:kinsoku/>
        <w:wordWrap w:val="0"/>
        <w:overflowPunct/>
        <w:bidi w:val="0"/>
        <w:jc w:val="center"/>
        <w:rPr>
          <w:rFonts w:ascii="宋体" w:hAnsi="宋体" w:eastAsia="宋体" w:cs="Times New Roman"/>
          <w:b/>
          <w:bCs/>
          <w:kern w:val="1"/>
          <w:sz w:val="20"/>
          <w:szCs w:val="20"/>
          <w:highlight w:val="none"/>
        </w:rPr>
      </w:pPr>
    </w:p>
    <w:p w14:paraId="1CCDC09B">
      <w:pPr>
        <w:pageBreakBefore w:val="0"/>
        <w:widowControl/>
        <w:kinsoku/>
        <w:wordWrap w:val="0"/>
        <w:overflowPunct/>
        <w:bidi w:val="0"/>
        <w:jc w:val="center"/>
        <w:rPr>
          <w:rFonts w:ascii="宋体" w:hAnsi="宋体" w:eastAsia="宋体" w:cs="Times New Roman"/>
          <w:b/>
          <w:bCs/>
          <w:kern w:val="1"/>
          <w:sz w:val="20"/>
          <w:szCs w:val="20"/>
          <w:highlight w:val="none"/>
        </w:rPr>
      </w:pPr>
    </w:p>
    <w:p w14:paraId="128DDCEB">
      <w:pPr>
        <w:pageBreakBefore w:val="0"/>
        <w:widowControl/>
        <w:kinsoku/>
        <w:wordWrap w:val="0"/>
        <w:overflowPunct/>
        <w:bidi w:val="0"/>
        <w:jc w:val="center"/>
        <w:rPr>
          <w:rFonts w:ascii="宋体" w:hAnsi="宋体" w:eastAsia="宋体" w:cs="Times New Roman"/>
          <w:b/>
          <w:bCs/>
          <w:kern w:val="1"/>
          <w:sz w:val="20"/>
          <w:szCs w:val="20"/>
          <w:highlight w:val="none"/>
        </w:rPr>
      </w:pPr>
    </w:p>
    <w:p w14:paraId="21A39964">
      <w:pPr>
        <w:pageBreakBefore w:val="0"/>
        <w:widowControl/>
        <w:kinsoku/>
        <w:wordWrap w:val="0"/>
        <w:overflowPunct/>
        <w:bidi w:val="0"/>
        <w:jc w:val="center"/>
        <w:rPr>
          <w:rFonts w:ascii="宋体" w:hAnsi="宋体" w:eastAsia="宋体" w:cs="Times New Roman"/>
          <w:b/>
          <w:bCs/>
          <w:kern w:val="1"/>
          <w:sz w:val="20"/>
          <w:szCs w:val="20"/>
          <w:highlight w:val="none"/>
        </w:rPr>
      </w:pPr>
    </w:p>
    <w:p w14:paraId="4EB9F3B6">
      <w:pPr>
        <w:pageBreakBefore w:val="0"/>
        <w:widowControl/>
        <w:kinsoku/>
        <w:wordWrap w:val="0"/>
        <w:overflowPunct/>
        <w:bidi w:val="0"/>
        <w:jc w:val="center"/>
        <w:rPr>
          <w:rFonts w:ascii="宋体" w:hAnsi="宋体" w:eastAsia="宋体" w:cs="Times New Roman"/>
          <w:b/>
          <w:bCs/>
          <w:kern w:val="1"/>
          <w:sz w:val="20"/>
          <w:szCs w:val="20"/>
          <w:highlight w:val="none"/>
        </w:rPr>
      </w:pPr>
    </w:p>
    <w:p w14:paraId="5CBDCFA4">
      <w:pPr>
        <w:pageBreakBefore w:val="0"/>
        <w:widowControl/>
        <w:kinsoku/>
        <w:wordWrap w:val="0"/>
        <w:overflowPunct/>
        <w:bidi w:val="0"/>
        <w:jc w:val="center"/>
        <w:rPr>
          <w:rFonts w:ascii="宋体" w:hAnsi="宋体" w:eastAsia="宋体" w:cs="Times New Roman"/>
          <w:b/>
          <w:bCs/>
          <w:kern w:val="1"/>
          <w:sz w:val="20"/>
          <w:szCs w:val="20"/>
          <w:highlight w:val="none"/>
        </w:rPr>
      </w:pPr>
    </w:p>
    <w:p w14:paraId="3DB638D9">
      <w:pPr>
        <w:pageBreakBefore w:val="0"/>
        <w:widowControl/>
        <w:kinsoku/>
        <w:wordWrap w:val="0"/>
        <w:overflowPunct/>
        <w:bidi w:val="0"/>
        <w:jc w:val="center"/>
        <w:rPr>
          <w:rFonts w:ascii="宋体" w:hAnsi="宋体" w:eastAsia="宋体" w:cs="Times New Roman"/>
          <w:b/>
          <w:bCs/>
          <w:kern w:val="1"/>
          <w:sz w:val="20"/>
          <w:szCs w:val="20"/>
          <w:highlight w:val="none"/>
        </w:rPr>
      </w:pPr>
    </w:p>
    <w:p w14:paraId="0B41687E">
      <w:pPr>
        <w:pageBreakBefore w:val="0"/>
        <w:widowControl/>
        <w:kinsoku/>
        <w:wordWrap w:val="0"/>
        <w:overflowPunct/>
        <w:bidi w:val="0"/>
        <w:jc w:val="center"/>
        <w:rPr>
          <w:rFonts w:ascii="宋体" w:hAnsi="宋体" w:eastAsia="宋体" w:cs="Times New Roman"/>
          <w:b/>
          <w:bCs/>
          <w:kern w:val="1"/>
          <w:sz w:val="20"/>
          <w:szCs w:val="20"/>
          <w:highlight w:val="none"/>
        </w:rPr>
      </w:pPr>
    </w:p>
    <w:p w14:paraId="3A876973">
      <w:pPr>
        <w:pageBreakBefore w:val="0"/>
        <w:widowControl/>
        <w:kinsoku/>
        <w:wordWrap w:val="0"/>
        <w:overflowPunct/>
        <w:bidi w:val="0"/>
        <w:jc w:val="center"/>
        <w:rPr>
          <w:rFonts w:ascii="宋体" w:hAnsi="宋体" w:eastAsia="宋体" w:cs="Times New Roman"/>
          <w:b/>
          <w:bCs/>
          <w:kern w:val="1"/>
          <w:sz w:val="20"/>
          <w:szCs w:val="20"/>
          <w:highlight w:val="none"/>
        </w:rPr>
      </w:pPr>
    </w:p>
    <w:p w14:paraId="1941FBBD">
      <w:pPr>
        <w:pageBreakBefore w:val="0"/>
        <w:widowControl/>
        <w:kinsoku/>
        <w:wordWrap w:val="0"/>
        <w:overflowPunct/>
        <w:bidi w:val="0"/>
        <w:jc w:val="center"/>
        <w:rPr>
          <w:rFonts w:ascii="宋体" w:hAnsi="宋体" w:eastAsia="宋体" w:cs="Times New Roman"/>
          <w:b/>
          <w:bCs/>
          <w:kern w:val="1"/>
          <w:sz w:val="20"/>
          <w:szCs w:val="20"/>
          <w:highlight w:val="none"/>
        </w:rPr>
      </w:pPr>
    </w:p>
    <w:p w14:paraId="6997FB5F">
      <w:pPr>
        <w:pageBreakBefore w:val="0"/>
        <w:widowControl/>
        <w:kinsoku/>
        <w:wordWrap w:val="0"/>
        <w:overflowPunct/>
        <w:bidi w:val="0"/>
        <w:jc w:val="center"/>
        <w:rPr>
          <w:rFonts w:ascii="宋体" w:hAnsi="宋体" w:eastAsia="宋体" w:cs="Times New Roman"/>
          <w:b/>
          <w:bCs/>
          <w:kern w:val="1"/>
          <w:sz w:val="20"/>
          <w:szCs w:val="20"/>
          <w:highlight w:val="none"/>
        </w:rPr>
      </w:pPr>
    </w:p>
    <w:p w14:paraId="1D9F7A07">
      <w:pPr>
        <w:pageBreakBefore w:val="0"/>
        <w:widowControl/>
        <w:kinsoku/>
        <w:wordWrap w:val="0"/>
        <w:overflowPunct/>
        <w:bidi w:val="0"/>
        <w:jc w:val="center"/>
        <w:rPr>
          <w:rFonts w:ascii="宋体" w:hAnsi="宋体" w:eastAsia="宋体" w:cs="Times New Roman"/>
          <w:b/>
          <w:bCs/>
          <w:kern w:val="1"/>
          <w:sz w:val="20"/>
          <w:szCs w:val="20"/>
          <w:highlight w:val="none"/>
        </w:rPr>
      </w:pPr>
    </w:p>
    <w:p w14:paraId="593945FE">
      <w:pPr>
        <w:pageBreakBefore w:val="0"/>
        <w:widowControl/>
        <w:kinsoku/>
        <w:wordWrap w:val="0"/>
        <w:overflowPunct/>
        <w:bidi w:val="0"/>
        <w:jc w:val="center"/>
        <w:rPr>
          <w:rFonts w:ascii="宋体" w:hAnsi="宋体" w:eastAsia="宋体" w:cs="Times New Roman"/>
          <w:b/>
          <w:bCs/>
          <w:kern w:val="1"/>
          <w:sz w:val="20"/>
          <w:szCs w:val="20"/>
          <w:highlight w:val="none"/>
        </w:rPr>
      </w:pPr>
    </w:p>
    <w:p w14:paraId="01A95EFE">
      <w:pPr>
        <w:pageBreakBefore w:val="0"/>
        <w:widowControl/>
        <w:kinsoku/>
        <w:wordWrap w:val="0"/>
        <w:overflowPunct/>
        <w:bidi w:val="0"/>
        <w:jc w:val="center"/>
        <w:rPr>
          <w:rFonts w:ascii="宋体" w:hAnsi="宋体" w:eastAsia="宋体" w:cs="Times New Roman"/>
          <w:b/>
          <w:bCs/>
          <w:kern w:val="1"/>
          <w:sz w:val="20"/>
          <w:szCs w:val="20"/>
          <w:highlight w:val="none"/>
        </w:rPr>
      </w:pPr>
    </w:p>
    <w:p w14:paraId="27069CE5">
      <w:pPr>
        <w:pageBreakBefore w:val="0"/>
        <w:widowControl/>
        <w:kinsoku/>
        <w:wordWrap w:val="0"/>
        <w:overflowPunct/>
        <w:bidi w:val="0"/>
        <w:jc w:val="center"/>
        <w:rPr>
          <w:rFonts w:ascii="宋体" w:hAnsi="宋体" w:eastAsia="宋体" w:cs="Times New Roman"/>
          <w:b/>
          <w:bCs/>
          <w:kern w:val="1"/>
          <w:sz w:val="20"/>
          <w:szCs w:val="20"/>
          <w:highlight w:val="none"/>
        </w:rPr>
      </w:pPr>
    </w:p>
    <w:p w14:paraId="7CD27524">
      <w:pPr>
        <w:pageBreakBefore w:val="0"/>
        <w:widowControl/>
        <w:kinsoku/>
        <w:wordWrap w:val="0"/>
        <w:overflowPunct/>
        <w:bidi w:val="0"/>
        <w:jc w:val="center"/>
        <w:rPr>
          <w:rFonts w:ascii="宋体" w:hAnsi="宋体" w:eastAsia="宋体" w:cs="Times New Roman"/>
          <w:b/>
          <w:bCs/>
          <w:kern w:val="1"/>
          <w:sz w:val="20"/>
          <w:szCs w:val="20"/>
          <w:highlight w:val="none"/>
        </w:rPr>
      </w:pPr>
    </w:p>
    <w:p w14:paraId="77CD6C29">
      <w:pPr>
        <w:pageBreakBefore w:val="0"/>
        <w:widowControl/>
        <w:kinsoku/>
        <w:wordWrap w:val="0"/>
        <w:overflowPunct/>
        <w:bidi w:val="0"/>
        <w:jc w:val="center"/>
        <w:rPr>
          <w:rFonts w:ascii="宋体" w:hAnsi="宋体" w:eastAsia="宋体" w:cs="Times New Roman"/>
          <w:b/>
          <w:bCs/>
          <w:kern w:val="1"/>
          <w:sz w:val="20"/>
          <w:szCs w:val="20"/>
          <w:highlight w:val="none"/>
        </w:rPr>
      </w:pPr>
    </w:p>
    <w:p w14:paraId="3767D43B">
      <w:pPr>
        <w:pageBreakBefore w:val="0"/>
        <w:widowControl/>
        <w:kinsoku/>
        <w:wordWrap w:val="0"/>
        <w:overflowPunct/>
        <w:bidi w:val="0"/>
        <w:jc w:val="center"/>
        <w:rPr>
          <w:rFonts w:ascii="宋体" w:hAnsi="宋体" w:eastAsia="宋体" w:cs="Times New Roman"/>
          <w:b/>
          <w:bCs/>
          <w:kern w:val="1"/>
          <w:sz w:val="20"/>
          <w:szCs w:val="20"/>
          <w:highlight w:val="none"/>
        </w:rPr>
      </w:pPr>
    </w:p>
    <w:p w14:paraId="01A860F2">
      <w:pPr>
        <w:pageBreakBefore w:val="0"/>
        <w:widowControl/>
        <w:kinsoku/>
        <w:wordWrap w:val="0"/>
        <w:overflowPunct/>
        <w:bidi w:val="0"/>
        <w:jc w:val="center"/>
        <w:rPr>
          <w:rFonts w:ascii="宋体" w:hAnsi="宋体" w:eastAsia="宋体" w:cs="Times New Roman"/>
          <w:b/>
          <w:bCs/>
          <w:kern w:val="1"/>
          <w:sz w:val="20"/>
          <w:szCs w:val="20"/>
          <w:highlight w:val="none"/>
        </w:rPr>
      </w:pPr>
    </w:p>
    <w:p w14:paraId="077DF82A">
      <w:pPr>
        <w:pageBreakBefore w:val="0"/>
        <w:widowControl/>
        <w:kinsoku/>
        <w:wordWrap w:val="0"/>
        <w:overflowPunct/>
        <w:bidi w:val="0"/>
        <w:jc w:val="center"/>
        <w:rPr>
          <w:rFonts w:ascii="宋体" w:hAnsi="宋体" w:eastAsia="宋体" w:cs="Times New Roman"/>
          <w:b/>
          <w:bCs/>
          <w:kern w:val="1"/>
          <w:sz w:val="20"/>
          <w:szCs w:val="20"/>
          <w:highlight w:val="none"/>
        </w:rPr>
      </w:pPr>
    </w:p>
    <w:p w14:paraId="49F804C9">
      <w:pPr>
        <w:pageBreakBefore w:val="0"/>
        <w:widowControl/>
        <w:kinsoku/>
        <w:wordWrap w:val="0"/>
        <w:overflowPunct/>
        <w:bidi w:val="0"/>
        <w:jc w:val="center"/>
        <w:rPr>
          <w:rFonts w:ascii="宋体" w:hAnsi="宋体" w:eastAsia="宋体" w:cs="Times New Roman"/>
          <w:b/>
          <w:bCs/>
          <w:kern w:val="1"/>
          <w:sz w:val="20"/>
          <w:szCs w:val="20"/>
          <w:highlight w:val="none"/>
        </w:rPr>
      </w:pPr>
    </w:p>
    <w:p w14:paraId="4B9276EE">
      <w:pPr>
        <w:pageBreakBefore w:val="0"/>
        <w:widowControl/>
        <w:kinsoku/>
        <w:wordWrap w:val="0"/>
        <w:overflowPunct/>
        <w:bidi w:val="0"/>
        <w:spacing w:after="200" w:line="276" w:lineRule="auto"/>
        <w:jc w:val="center"/>
        <w:rPr>
          <w:rFonts w:ascii="宋体" w:hAnsi="宋体" w:eastAsia="宋体" w:cs="宋体"/>
          <w:b/>
          <w:bCs/>
          <w:color w:val="000000"/>
          <w:kern w:val="0"/>
          <w:sz w:val="28"/>
          <w:szCs w:val="30"/>
          <w:highlight w:val="none"/>
        </w:rPr>
      </w:pPr>
      <w:r>
        <w:rPr>
          <w:rFonts w:ascii="宋体" w:hAnsi="宋体" w:eastAsia="宋体" w:cs="宋体"/>
          <w:b/>
          <w:bCs/>
          <w:color w:val="000000"/>
          <w:kern w:val="0"/>
          <w:sz w:val="28"/>
          <w:szCs w:val="30"/>
          <w:highlight w:val="none"/>
        </w:rPr>
        <w:t>第二节</w:t>
      </w:r>
      <w:r>
        <w:rPr>
          <w:rFonts w:ascii="宋体" w:hAnsi="宋体" w:eastAsia="宋体" w:cs="宋体"/>
          <w:b/>
          <w:bCs/>
          <w:color w:val="000000"/>
          <w:kern w:val="0"/>
          <w:sz w:val="28"/>
          <w:szCs w:val="30"/>
          <w:highlight w:val="none"/>
        </w:rPr>
        <w:tab/>
      </w:r>
      <w:r>
        <w:rPr>
          <w:rFonts w:ascii="宋体" w:hAnsi="宋体" w:eastAsia="宋体" w:cs="宋体"/>
          <w:b/>
          <w:bCs/>
          <w:color w:val="000000"/>
          <w:kern w:val="0"/>
          <w:sz w:val="28"/>
          <w:szCs w:val="30"/>
          <w:highlight w:val="none"/>
        </w:rPr>
        <w:t>专用合同条款</w:t>
      </w:r>
    </w:p>
    <w:p w14:paraId="777C2D2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b/>
          <w:bCs/>
        </w:rPr>
      </w:pPr>
      <w:r>
        <w:rPr>
          <w:rFonts w:hint="eastAsia"/>
          <w:b/>
          <w:bCs/>
        </w:rPr>
        <w:t>1.  一般约定</w:t>
      </w:r>
    </w:p>
    <w:p w14:paraId="3614659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1.1 词语定义</w:t>
      </w:r>
    </w:p>
    <w:p w14:paraId="66D13F4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1.1.2.2 发包人：</w:t>
      </w:r>
      <w:r>
        <w:rPr>
          <w:rFonts w:hint="eastAsia"/>
          <w:u w:val="single"/>
        </w:rPr>
        <w:t xml:space="preserve">                            </w:t>
      </w:r>
      <w:r>
        <w:rPr>
          <w:rFonts w:hint="eastAsia"/>
        </w:rPr>
        <w:t>。</w:t>
      </w:r>
    </w:p>
    <w:p w14:paraId="001D97C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1.1.3.1 本次进行勘察设计招标的项目为 </w:t>
      </w:r>
      <w:r>
        <w:rPr>
          <w:rFonts w:hint="eastAsia"/>
          <w:u w:val="single"/>
        </w:rPr>
        <w:t xml:space="preserve">                   </w:t>
      </w:r>
      <w:r>
        <w:rPr>
          <w:rFonts w:hint="eastAsia"/>
        </w:rPr>
        <w:t>公路工程。</w:t>
      </w:r>
    </w:p>
    <w:p w14:paraId="4E8393A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1.6 文件的提供和照管</w:t>
      </w:r>
    </w:p>
    <w:p w14:paraId="5D0D7D1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1.6.2  发包人负责提供的文件包括：</w:t>
      </w:r>
      <w:r>
        <w:rPr>
          <w:rFonts w:hint="eastAsia"/>
          <w:u w:val="single"/>
        </w:rPr>
        <w:t xml:space="preserve">                   </w:t>
      </w:r>
      <w:r>
        <w:rPr>
          <w:rFonts w:hint="eastAsia"/>
        </w:rPr>
        <w:t>，提供数量：</w:t>
      </w:r>
      <w:r>
        <w:rPr>
          <w:rFonts w:hint="eastAsia"/>
          <w:u w:val="single"/>
        </w:rPr>
        <w:t xml:space="preserve">        </w:t>
      </w:r>
      <w:r>
        <w:rPr>
          <w:rFonts w:hint="eastAsia"/>
        </w:rPr>
        <w:t>， 提供期限：</w:t>
      </w:r>
      <w:r>
        <w:rPr>
          <w:rFonts w:hint="eastAsia"/>
          <w:u w:val="single"/>
        </w:rPr>
        <w:t xml:space="preserve">         </w:t>
      </w:r>
      <w:r>
        <w:rPr>
          <w:rFonts w:hint="eastAsia"/>
        </w:rPr>
        <w:t>。</w:t>
      </w:r>
    </w:p>
    <w:p w14:paraId="04B90E5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eastAsia="宋体" w:cs="Times New Roman"/>
          <w:b/>
          <w:bCs/>
        </w:rPr>
      </w:pPr>
      <w:r>
        <w:rPr>
          <w:rFonts w:hint="eastAsia" w:eastAsia="宋体" w:cs="Times New Roman"/>
          <w:b/>
          <w:bCs/>
        </w:rPr>
        <w:t>3.  发包人管理</w:t>
      </w:r>
    </w:p>
    <w:p w14:paraId="218FC32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3.2  监理人</w:t>
      </w:r>
    </w:p>
    <w:p w14:paraId="3C2C2F7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3.2.1  本工程是否委托监理人进行勘察设计监理：</w:t>
      </w:r>
      <w:r>
        <w:rPr>
          <w:rFonts w:hint="eastAsia"/>
          <w:u w:val="single"/>
        </w:rPr>
        <w:t xml:space="preserve">         </w:t>
      </w:r>
      <w:r>
        <w:rPr>
          <w:rFonts w:hint="eastAsia"/>
        </w:rPr>
        <w:t>。</w:t>
      </w:r>
    </w:p>
    <w:p w14:paraId="63177D4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如进行勘察设计监理，监理人的监理范围包括：</w:t>
      </w:r>
      <w:r>
        <w:rPr>
          <w:rFonts w:hint="eastAsia"/>
          <w:u w:val="single"/>
        </w:rPr>
        <w:t xml:space="preserve">                     </w:t>
      </w:r>
      <w:r>
        <w:rPr>
          <w:rFonts w:hint="eastAsia"/>
        </w:rPr>
        <w:t>；职责权限：</w:t>
      </w:r>
      <w:r>
        <w:rPr>
          <w:rFonts w:hint="eastAsia"/>
          <w:u w:val="single"/>
        </w:rPr>
        <w:t xml:space="preserve">                             </w:t>
      </w:r>
      <w:r>
        <w:rPr>
          <w:rFonts w:hint="eastAsia"/>
        </w:rPr>
        <w:t>；总监理工程师：</w:t>
      </w:r>
      <w:r>
        <w:rPr>
          <w:rFonts w:hint="eastAsia"/>
          <w:u w:val="single"/>
        </w:rPr>
        <w:t xml:space="preserve">         </w:t>
      </w:r>
      <w:r>
        <w:rPr>
          <w:rFonts w:hint="eastAsia"/>
        </w:rPr>
        <w:t>。</w:t>
      </w:r>
    </w:p>
    <w:p w14:paraId="26426BA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3.4  决定或答复</w:t>
      </w:r>
    </w:p>
    <w:p w14:paraId="4308A2C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3.4.2  发包人应在收到设计人书面提出的事项后</w:t>
      </w:r>
      <w:r>
        <w:rPr>
          <w:rFonts w:hint="eastAsia"/>
          <w:u w:val="single"/>
        </w:rPr>
        <w:t xml:space="preserve">          </w:t>
      </w:r>
      <w:r>
        <w:rPr>
          <w:rFonts w:hint="eastAsia"/>
        </w:rPr>
        <w:t>天内作出书面答复。</w:t>
      </w:r>
    </w:p>
    <w:p w14:paraId="4EEF041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eastAsia="宋体" w:cs="Times New Roman"/>
          <w:b/>
          <w:bCs/>
        </w:rPr>
      </w:pPr>
      <w:r>
        <w:rPr>
          <w:rFonts w:hint="eastAsia" w:eastAsia="宋体" w:cs="Times New Roman"/>
          <w:b/>
          <w:bCs/>
        </w:rPr>
        <w:t>5.  勘察设计要求</w:t>
      </w:r>
    </w:p>
    <w:p w14:paraId="2AD353C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5.3  勘察设计范围</w:t>
      </w:r>
    </w:p>
    <w:p w14:paraId="62A3205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5.3.2  工程范围包括：</w:t>
      </w:r>
      <w:r>
        <w:rPr>
          <w:rFonts w:hint="eastAsia"/>
          <w:u w:val="single"/>
        </w:rPr>
        <w:t xml:space="preserve">                            </w:t>
      </w:r>
      <w:r>
        <w:rPr>
          <w:rFonts w:hint="eastAsia"/>
        </w:rPr>
        <w:t>。</w:t>
      </w:r>
    </w:p>
    <w:p w14:paraId="53C1D97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5.3.3  阶段范围包括：</w:t>
      </w:r>
      <w:r>
        <w:rPr>
          <w:rFonts w:hint="eastAsia"/>
          <w:u w:val="single"/>
        </w:rPr>
        <w:t xml:space="preserve">                            </w:t>
      </w:r>
      <w:r>
        <w:rPr>
          <w:rFonts w:hint="eastAsia"/>
        </w:rPr>
        <w:t>。</w:t>
      </w:r>
    </w:p>
    <w:p w14:paraId="5A7C165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5.3.4  工作范围包括：</w:t>
      </w:r>
      <w:r>
        <w:rPr>
          <w:rFonts w:hint="eastAsia"/>
          <w:u w:val="single"/>
        </w:rPr>
        <w:t xml:space="preserve">                            </w:t>
      </w:r>
      <w:r>
        <w:rPr>
          <w:rFonts w:hint="eastAsia"/>
        </w:rPr>
        <w:t>。</w:t>
      </w:r>
    </w:p>
    <w:p w14:paraId="397D7A5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5.7  安全作业要求</w:t>
      </w:r>
    </w:p>
    <w:p w14:paraId="17C5977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5.7.1  设计人编制安全措施计划的期限：</w:t>
      </w:r>
      <w:r>
        <w:rPr>
          <w:rFonts w:hint="eastAsia"/>
          <w:u w:val="single"/>
        </w:rPr>
        <w:t xml:space="preserve">                            </w:t>
      </w:r>
      <w:r>
        <w:rPr>
          <w:rFonts w:hint="eastAsia"/>
        </w:rPr>
        <w:t>。</w:t>
      </w:r>
    </w:p>
    <w:p w14:paraId="29B1DEC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rPr>
      </w:pPr>
      <w:r>
        <w:rPr>
          <w:rFonts w:hint="eastAsia" w:eastAsia="宋体" w:cs="Times New Roman"/>
          <w:b/>
          <w:bCs/>
        </w:rPr>
        <w:t>6.  开始勘察设计和完成勘察设计</w:t>
      </w:r>
    </w:p>
    <w:p w14:paraId="5A923DB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6.1  开始勘察设计</w:t>
      </w:r>
    </w:p>
    <w:p w14:paraId="1D2AF06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6.1.1  满足以下条件时，发包人应向设计人发出开始勘察设计通知：</w:t>
      </w:r>
      <w:r>
        <w:rPr>
          <w:rFonts w:hint="eastAsia"/>
          <w:u w:val="single"/>
          <w:lang w:val="en-US" w:eastAsia="zh-CN"/>
        </w:rPr>
        <w:t xml:space="preserve">             </w:t>
      </w:r>
      <w:r>
        <w:rPr>
          <w:rFonts w:hint="eastAsia"/>
        </w:rPr>
        <w:t>。</w:t>
      </w:r>
    </w:p>
    <w:p w14:paraId="565562B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勘察设计服务周期安排：</w:t>
      </w:r>
      <w:r>
        <w:rPr>
          <w:rFonts w:hint="eastAsia"/>
          <w:u w:val="single"/>
        </w:rPr>
        <w:t xml:space="preserve">                                                </w:t>
      </w:r>
      <w:r>
        <w:rPr>
          <w:rFonts w:hint="eastAsia"/>
        </w:rPr>
        <w:t>。</w:t>
      </w:r>
    </w:p>
    <w:p w14:paraId="35D48F6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6.2  发包人引起的周期延误</w:t>
      </w:r>
    </w:p>
    <w:p w14:paraId="5878CED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由于发包人原因造成勘察设计服务期限延误的，延长勘察设计服务期限的计算方法：</w:t>
      </w:r>
      <w:r>
        <w:rPr>
          <w:rFonts w:hint="eastAsia"/>
          <w:u w:val="single"/>
        </w:rPr>
        <w:t xml:space="preserve">             </w:t>
      </w:r>
      <w:r>
        <w:rPr>
          <w:rFonts w:hint="eastAsia"/>
        </w:rPr>
        <w:t>；增加勘察设计费用的计算方法：</w:t>
      </w:r>
      <w:r>
        <w:rPr>
          <w:rFonts w:hint="eastAsia"/>
          <w:u w:val="single"/>
        </w:rPr>
        <w:t xml:space="preserve">             </w:t>
      </w:r>
      <w:r>
        <w:rPr>
          <w:rFonts w:hint="eastAsia"/>
        </w:rPr>
        <w:t>。</w:t>
      </w:r>
    </w:p>
    <w:p w14:paraId="587ABA4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6.3  设计人引起的周期延误</w:t>
      </w:r>
    </w:p>
    <w:p w14:paraId="40C302B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逾期违约金的计算方法：</w:t>
      </w:r>
      <w:r>
        <w:rPr>
          <w:rFonts w:hint="eastAsia"/>
          <w:u w:val="single"/>
        </w:rPr>
        <w:t xml:space="preserve">                    </w:t>
      </w:r>
      <w:r>
        <w:rPr>
          <w:rFonts w:hint="eastAsia"/>
        </w:rPr>
        <w:t>； 逾期违约金的最高限额：</w:t>
      </w:r>
      <w:r>
        <w:rPr>
          <w:rFonts w:hint="eastAsia"/>
          <w:u w:val="single"/>
          <w:lang w:val="en-US" w:eastAsia="zh-CN"/>
        </w:rPr>
        <w:t xml:space="preserve">               </w:t>
      </w:r>
      <w:r>
        <w:rPr>
          <w:rFonts w:hint="eastAsia"/>
        </w:rPr>
        <w:t>。</w:t>
      </w:r>
    </w:p>
    <w:p w14:paraId="4202198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6.5  非人为因素引起的周期延误</w:t>
      </w:r>
    </w:p>
    <w:p w14:paraId="401EA24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6.5.1   异常恶劣气候条件包括：</w:t>
      </w:r>
      <w:r>
        <w:rPr>
          <w:rFonts w:hint="eastAsia"/>
          <w:u w:val="single"/>
        </w:rPr>
        <w:t xml:space="preserve">               </w:t>
      </w:r>
      <w:r>
        <w:rPr>
          <w:rFonts w:hint="eastAsia"/>
        </w:rPr>
        <w:t>； 不利物质条件包括：</w:t>
      </w:r>
      <w:r>
        <w:rPr>
          <w:rFonts w:hint="eastAsia"/>
          <w:u w:val="single"/>
        </w:rPr>
        <w:t xml:space="preserve">             </w:t>
      </w:r>
      <w:r>
        <w:rPr>
          <w:rFonts w:hint="eastAsia"/>
        </w:rPr>
        <w:t>。</w:t>
      </w:r>
    </w:p>
    <w:p w14:paraId="275D8AD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6.7  提前完成勘察设计</w:t>
      </w:r>
    </w:p>
    <w:p w14:paraId="1172AF8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6.7.3  由于设计人提前完成勘察设计而给发包人带来经济效益的，发包人给予设计人如下奖励：</w:t>
      </w:r>
      <w:r>
        <w:rPr>
          <w:rFonts w:hint="eastAsia"/>
          <w:u w:val="single"/>
        </w:rPr>
        <w:t xml:space="preserve">    </w:t>
      </w:r>
      <w:r>
        <w:rPr>
          <w:rFonts w:hint="eastAsia"/>
        </w:rPr>
        <w:t>。</w:t>
      </w:r>
    </w:p>
    <w:p w14:paraId="50D440B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8.  勘察设计文件</w:t>
      </w:r>
    </w:p>
    <w:p w14:paraId="51BA502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8.1  勘察设计文件接收</w:t>
      </w:r>
    </w:p>
    <w:p w14:paraId="1BE391C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8.1.3  勘察设计文件提交要求：</w:t>
      </w:r>
    </w:p>
    <w:p w14:paraId="3CDAA37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（1）合同签订后</w:t>
      </w:r>
      <w:r>
        <w:rPr>
          <w:rFonts w:hint="eastAsia"/>
          <w:u w:val="single"/>
        </w:rPr>
        <w:t xml:space="preserve">     </w:t>
      </w:r>
      <w:r>
        <w:rPr>
          <w:rFonts w:hint="eastAsia"/>
        </w:rPr>
        <w:t>个月内，通过初测、初勘外业验收并提交初测、初勘报告送审稿</w:t>
      </w:r>
      <w:r>
        <w:rPr>
          <w:rFonts w:hint="eastAsia"/>
          <w:u w:val="single"/>
        </w:rPr>
        <w:t xml:space="preserve">    </w:t>
      </w:r>
      <w:r>
        <w:rPr>
          <w:rFonts w:hint="eastAsia"/>
        </w:rPr>
        <w:t>份；</w:t>
      </w:r>
    </w:p>
    <w:p w14:paraId="5EF9884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（2）初测、初勘外业验收后</w:t>
      </w:r>
      <w:r>
        <w:rPr>
          <w:rFonts w:hint="eastAsia"/>
          <w:u w:val="single"/>
        </w:rPr>
        <w:t xml:space="preserve">     </w:t>
      </w:r>
      <w:r>
        <w:rPr>
          <w:rFonts w:hint="eastAsia"/>
        </w:rPr>
        <w:t>个月内，提交初步设计文件送审稿</w:t>
      </w:r>
      <w:r>
        <w:rPr>
          <w:rFonts w:hint="eastAsia"/>
          <w:u w:val="single"/>
        </w:rPr>
        <w:t xml:space="preserve">     </w:t>
      </w:r>
      <w:r>
        <w:rPr>
          <w:rFonts w:hint="eastAsia"/>
        </w:rPr>
        <w:t>份；</w:t>
      </w:r>
    </w:p>
    <w:p w14:paraId="1BEEA5B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（3）初步设计文件批复后</w:t>
      </w:r>
      <w:r>
        <w:rPr>
          <w:rFonts w:hint="eastAsia"/>
          <w:u w:val="single"/>
        </w:rPr>
        <w:t xml:space="preserve">     </w:t>
      </w:r>
      <w:r>
        <w:rPr>
          <w:rFonts w:hint="eastAsia"/>
        </w:rPr>
        <w:t>个月内，通过详勘、定测外业验收并提交详勘、定测报告送审稿</w:t>
      </w:r>
      <w:r>
        <w:rPr>
          <w:rFonts w:hint="eastAsia"/>
          <w:u w:val="single"/>
        </w:rPr>
        <w:t xml:space="preserve">    </w:t>
      </w:r>
      <w:r>
        <w:rPr>
          <w:rFonts w:hint="eastAsia"/>
        </w:rPr>
        <w:t>份；</w:t>
      </w:r>
    </w:p>
    <w:p w14:paraId="6018D4E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（4）合同签订后</w:t>
      </w:r>
      <w:r>
        <w:rPr>
          <w:rFonts w:hint="eastAsia"/>
          <w:u w:val="single"/>
        </w:rPr>
        <w:t xml:space="preserve">     </w:t>
      </w:r>
      <w:r>
        <w:rPr>
          <w:rFonts w:hint="eastAsia"/>
        </w:rPr>
        <w:t>个月内，陆续提交各专题研究报告送审稿</w:t>
      </w:r>
      <w:r>
        <w:rPr>
          <w:rFonts w:hint="eastAsia"/>
          <w:u w:val="single"/>
        </w:rPr>
        <w:t xml:space="preserve">     </w:t>
      </w:r>
      <w:r>
        <w:rPr>
          <w:rFonts w:hint="eastAsia"/>
        </w:rPr>
        <w:t>份；</w:t>
      </w:r>
    </w:p>
    <w:p w14:paraId="0CE3949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（5）详勘、定测外业验收后</w:t>
      </w:r>
      <w:r>
        <w:rPr>
          <w:rFonts w:hint="eastAsia"/>
          <w:u w:val="single"/>
        </w:rPr>
        <w:t xml:space="preserve">    </w:t>
      </w:r>
      <w:r>
        <w:rPr>
          <w:rFonts w:hint="eastAsia"/>
        </w:rPr>
        <w:t>个月内，提交主体土建工程（包括</w:t>
      </w:r>
      <w:r>
        <w:rPr>
          <w:rFonts w:hint="eastAsia"/>
          <w:u w:val="single"/>
        </w:rPr>
        <w:t xml:space="preserve">            </w:t>
      </w:r>
      <w:r>
        <w:rPr>
          <w:rFonts w:hint="eastAsia"/>
        </w:rPr>
        <w:t>工程）施工图设计文件送审稿</w:t>
      </w:r>
      <w:r>
        <w:rPr>
          <w:rFonts w:hint="eastAsia"/>
          <w:u w:val="single"/>
        </w:rPr>
        <w:t xml:space="preserve">     </w:t>
      </w:r>
      <w:r>
        <w:rPr>
          <w:rFonts w:hint="eastAsia"/>
        </w:rPr>
        <w:t>份；其余工程的施工图设计文件根据工程项目进展及 发包人要求进行提供；</w:t>
      </w:r>
    </w:p>
    <w:p w14:paraId="478AEED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（6）根据咨询单位、发包人和上级主管部门审查意见，对勘察报告、各设计文件及专题研究报告进行修改完善，提交勘察报告、初步设计文件和专题研究报告 最终稿各</w:t>
      </w:r>
      <w:r>
        <w:rPr>
          <w:rFonts w:hint="eastAsia"/>
          <w:u w:val="single"/>
        </w:rPr>
        <w:t xml:space="preserve">    </w:t>
      </w:r>
      <w:r>
        <w:rPr>
          <w:rFonts w:hint="eastAsia"/>
        </w:rPr>
        <w:t>份，施工图设计文件最终稿每标段各</w:t>
      </w:r>
      <w:r>
        <w:rPr>
          <w:rFonts w:hint="eastAsia"/>
          <w:u w:val="single"/>
        </w:rPr>
        <w:t xml:space="preserve">     </w:t>
      </w:r>
      <w:r>
        <w:rPr>
          <w:rFonts w:hint="eastAsia"/>
        </w:rPr>
        <w:t>份；</w:t>
      </w:r>
    </w:p>
    <w:p w14:paraId="4D51428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（7）根据发包人招标工作进度的需要，分批提交开展施工招标工作所需的图纸、工程量清单、参考资料、施工专用技术规范等招标资料（每标段</w:t>
      </w:r>
      <w:r>
        <w:rPr>
          <w:rFonts w:hint="eastAsia"/>
          <w:u w:val="single"/>
        </w:rPr>
        <w:t xml:space="preserve">     </w:t>
      </w:r>
      <w:r>
        <w:rPr>
          <w:rFonts w:hint="eastAsia"/>
        </w:rPr>
        <w:t>份）。</w:t>
      </w:r>
    </w:p>
    <w:p w14:paraId="14B82ED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（8）征地拆迁图编绘：初步设计文件批复后</w:t>
      </w:r>
      <w:r>
        <w:rPr>
          <w:rFonts w:hint="eastAsia"/>
          <w:u w:val="single"/>
        </w:rPr>
        <w:t xml:space="preserve">     </w:t>
      </w:r>
      <w:r>
        <w:rPr>
          <w:rFonts w:hint="eastAsia"/>
        </w:rPr>
        <w:t>天内完成；</w:t>
      </w:r>
    </w:p>
    <w:p w14:paraId="320B902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（9）施工现场配合服务：从项目开工至项目竣工验收，施工期暂定</w:t>
      </w:r>
      <w:r>
        <w:rPr>
          <w:rFonts w:hint="eastAsia"/>
          <w:u w:val="single"/>
        </w:rPr>
        <w:t xml:space="preserve">     </w:t>
      </w:r>
      <w:r>
        <w:rPr>
          <w:rFonts w:hint="eastAsia"/>
        </w:rPr>
        <w:t>年；缺 陷责任期</w:t>
      </w:r>
      <w:r>
        <w:rPr>
          <w:rFonts w:hint="eastAsia"/>
          <w:u w:val="single"/>
        </w:rPr>
        <w:t xml:space="preserve">    </w:t>
      </w:r>
      <w:r>
        <w:rPr>
          <w:rFonts w:hint="eastAsia"/>
        </w:rPr>
        <w:t>年。</w:t>
      </w:r>
    </w:p>
    <w:p w14:paraId="1CB059D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设计人还应向发包人提交最终成果的书面计算书一份，各阶段勘察报告、设计文件及专题研究报告的电子版一份。</w:t>
      </w:r>
    </w:p>
    <w:p w14:paraId="7774127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8.2  发包人审查勘察设计文件</w:t>
      </w:r>
    </w:p>
    <w:p w14:paraId="1D23D93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8.2.1  发包人审查勘察设计文件的具体范围：</w:t>
      </w:r>
      <w:r>
        <w:rPr>
          <w:rFonts w:hint="eastAsia"/>
          <w:u w:val="single"/>
        </w:rPr>
        <w:t xml:space="preserve">          </w:t>
      </w:r>
      <w:r>
        <w:rPr>
          <w:rFonts w:hint="eastAsia"/>
        </w:rPr>
        <w:t>；明细内容：</w:t>
      </w:r>
      <w:r>
        <w:rPr>
          <w:rFonts w:hint="eastAsia"/>
          <w:u w:val="single"/>
        </w:rPr>
        <w:t xml:space="preserve">         </w:t>
      </w:r>
      <w:r>
        <w:rPr>
          <w:rFonts w:hint="eastAsia"/>
        </w:rPr>
        <w:t>；费用分担原则：</w:t>
      </w:r>
      <w:r>
        <w:rPr>
          <w:rFonts w:hint="eastAsia"/>
          <w:u w:val="single"/>
        </w:rPr>
        <w:t xml:space="preserve">          </w:t>
      </w:r>
      <w:r>
        <w:rPr>
          <w:rFonts w:hint="eastAsia"/>
        </w:rPr>
        <w:t>。</w:t>
      </w:r>
    </w:p>
    <w:p w14:paraId="277B8A6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10.  招标和施工期间配合</w:t>
      </w:r>
    </w:p>
    <w:p w14:paraId="2D22BCD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10.2  施工期间配合</w:t>
      </w:r>
    </w:p>
    <w:p w14:paraId="428B46E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10.2.6  本项目对设计代表的数量和资历条件要求：常驻施工现场的设计代表应不少于</w:t>
      </w:r>
      <w:r>
        <w:rPr>
          <w:rFonts w:hint="eastAsia"/>
          <w:u w:val="single"/>
        </w:rPr>
        <w:t xml:space="preserve">   </w:t>
      </w:r>
      <w:r>
        <w:rPr>
          <w:rFonts w:hint="eastAsia"/>
        </w:rPr>
        <w:t>名，其中至少有</w:t>
      </w:r>
      <w:r>
        <w:rPr>
          <w:rFonts w:hint="eastAsia"/>
          <w:u w:val="single"/>
        </w:rPr>
        <w:t xml:space="preserve">       </w:t>
      </w:r>
      <w:r>
        <w:rPr>
          <w:rFonts w:hint="eastAsia"/>
        </w:rPr>
        <w:t>专业</w:t>
      </w:r>
      <w:r>
        <w:rPr>
          <w:rFonts w:hint="eastAsia"/>
          <w:u w:val="single"/>
        </w:rPr>
        <w:t xml:space="preserve">   </w:t>
      </w:r>
      <w:r>
        <w:rPr>
          <w:rFonts w:hint="eastAsia"/>
        </w:rPr>
        <w:t>名，</w:t>
      </w:r>
      <w:r>
        <w:rPr>
          <w:rFonts w:hint="eastAsia"/>
          <w:u w:val="single"/>
        </w:rPr>
        <w:t xml:space="preserve">      </w:t>
      </w:r>
      <w:r>
        <w:rPr>
          <w:rFonts w:hint="eastAsia"/>
        </w:rPr>
        <w:t>专业</w:t>
      </w:r>
      <w:r>
        <w:rPr>
          <w:rFonts w:hint="eastAsia"/>
          <w:u w:val="single"/>
        </w:rPr>
        <w:t xml:space="preserve">    </w:t>
      </w:r>
      <w:r>
        <w:rPr>
          <w:rFonts w:hint="eastAsia"/>
        </w:rPr>
        <w:t>名， ⅆⅆ ;设计代表应由负责本勘察设计项目的上述专业分项负责人或项目负责人担任。</w:t>
      </w:r>
    </w:p>
    <w:p w14:paraId="13C3A1D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11.  合同变更</w:t>
      </w:r>
    </w:p>
    <w:p w14:paraId="4E9377C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11.1  变更情形</w:t>
      </w:r>
    </w:p>
    <w:p w14:paraId="0808B54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11.1.1  合同变更时，勘察设计服务期限的调整方法：</w:t>
      </w:r>
      <w:r>
        <w:rPr>
          <w:rFonts w:hint="eastAsia"/>
          <w:u w:val="single"/>
        </w:rPr>
        <w:t xml:space="preserve">           </w:t>
      </w:r>
      <w:r>
        <w:rPr>
          <w:rFonts w:hint="eastAsia"/>
        </w:rPr>
        <w:t>；勘察设计费用的调整方法：</w:t>
      </w:r>
      <w:r>
        <w:rPr>
          <w:rFonts w:hint="eastAsia"/>
          <w:u w:val="single"/>
        </w:rPr>
        <w:t xml:space="preserve">          </w:t>
      </w:r>
      <w:r>
        <w:rPr>
          <w:rFonts w:hint="eastAsia"/>
        </w:rPr>
        <w:t>。</w:t>
      </w:r>
    </w:p>
    <w:p w14:paraId="282BD97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11.2  合理化建议</w:t>
      </w:r>
    </w:p>
    <w:p w14:paraId="1E3FB6C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11.2.2  设计人提出的合理化建议降低了工程投资、缩短了施工期限或者提高了工程经济效益的，发包人给予设计人如下奖励：</w:t>
      </w:r>
      <w:r>
        <w:rPr>
          <w:rFonts w:hint="eastAsia"/>
          <w:u w:val="single"/>
        </w:rPr>
        <w:t xml:space="preserve">          </w:t>
      </w:r>
      <w:r>
        <w:rPr>
          <w:rFonts w:hint="eastAsia"/>
        </w:rPr>
        <w:t>。</w:t>
      </w:r>
    </w:p>
    <w:p w14:paraId="3466336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  合同价格与支付</w:t>
      </w:r>
    </w:p>
    <w:p w14:paraId="1D44177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12.1  合同价格</w:t>
      </w:r>
    </w:p>
    <w:p w14:paraId="5790E14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12.1.1  本合同的报价方式：</w:t>
      </w:r>
      <w:r>
        <w:rPr>
          <w:rFonts w:hint="eastAsia"/>
          <w:u w:val="single"/>
        </w:rPr>
        <w:t xml:space="preserve">总价合同或单价合同  </w:t>
      </w:r>
      <w:r>
        <w:rPr>
          <w:rFonts w:hint="eastAsia"/>
        </w:rPr>
        <w:t>。</w:t>
      </w:r>
    </w:p>
    <w:p w14:paraId="1335798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在合同实施期间，由于人工、材料、设备等因素的市场价格变化导致本项目勘察设计费用变化，合同价格的调整方式和风险范围划分：</w:t>
      </w:r>
      <w:r>
        <w:rPr>
          <w:rFonts w:hint="eastAsia"/>
          <w:u w:val="single"/>
        </w:rPr>
        <w:t xml:space="preserve">                       </w:t>
      </w:r>
      <w:r>
        <w:rPr>
          <w:rFonts w:hint="eastAsia"/>
        </w:rPr>
        <w:t>。</w:t>
      </w:r>
    </w:p>
    <w:p w14:paraId="41DF949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合同计价模式为总价合同的，勘察设计费用支付阶段如下：</w:t>
      </w:r>
    </w:p>
    <w:p w14:paraId="1E6A951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（1）合同签署后 28 天内，发包人向设计人支付勘察设计费用的</w:t>
      </w:r>
      <w:r>
        <w:rPr>
          <w:rFonts w:hint="eastAsia"/>
          <w:u w:val="single"/>
        </w:rPr>
        <w:t xml:space="preserve">   </w:t>
      </w:r>
      <w:r>
        <w:rPr>
          <w:rFonts w:hint="eastAsia"/>
        </w:rPr>
        <w:t>％作为预付款（本合同履行后，预付款抵作勘察设计费，不再扣回）；</w:t>
      </w:r>
    </w:p>
    <w:p w14:paraId="244C17E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（2）初步设计文件按期完成后并送至发包人处，经发包人或上级主管部门审查、修改批准后，支付勘察设计费用的</w:t>
      </w:r>
      <w:r>
        <w:rPr>
          <w:rFonts w:hint="eastAsia"/>
          <w:u w:val="single"/>
        </w:rPr>
        <w:t xml:space="preserve">   </w:t>
      </w:r>
      <w:r>
        <w:rPr>
          <w:rFonts w:hint="eastAsia"/>
        </w:rPr>
        <w:t>%;</w:t>
      </w:r>
    </w:p>
    <w:p w14:paraId="5E08C92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（3）主体土建工程施工图设计文件按期完成后并送至发包人处，经发包人或上级主管部门审查、修改批准后，支付勘察设计费用的</w:t>
      </w:r>
      <w:r>
        <w:rPr>
          <w:rFonts w:hint="eastAsia"/>
          <w:u w:val="single"/>
        </w:rPr>
        <w:t xml:space="preserve">    </w:t>
      </w:r>
      <w:r>
        <w:rPr>
          <w:rFonts w:hint="eastAsia"/>
        </w:rPr>
        <w:t>%;</w:t>
      </w:r>
    </w:p>
    <w:p w14:paraId="1BF24CB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（4）施工招标图纸、参考资料、 工程量清单及施工专用技术规范按期完成后并送至发包人处，发包人施工招标完成并与施工单位签订施工合同之后，支付勘察设计费用的</w:t>
      </w:r>
      <w:r>
        <w:rPr>
          <w:rFonts w:hint="eastAsia"/>
          <w:u w:val="single"/>
          <w:lang w:val="en-US" w:eastAsia="zh-CN"/>
        </w:rPr>
        <w:t xml:space="preserve">     </w:t>
      </w:r>
      <w:r>
        <w:rPr>
          <w:rFonts w:hint="eastAsia"/>
        </w:rPr>
        <w:t>%;</w:t>
      </w:r>
    </w:p>
    <w:p w14:paraId="6EE3122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（5）全部工程施工图设计文件均按期完成并送至发包人处，经发包人或上级主管部门审查、修改批准后，向设计人支付至勘察设计费用的</w:t>
      </w:r>
      <w:r>
        <w:rPr>
          <w:rFonts w:hint="eastAsia"/>
          <w:u w:val="single"/>
          <w:lang w:val="en-US" w:eastAsia="zh-CN"/>
        </w:rPr>
        <w:t xml:space="preserve">    </w:t>
      </w:r>
      <w:r>
        <w:rPr>
          <w:rFonts w:hint="eastAsia"/>
        </w:rPr>
        <w:t>% ;</w:t>
      </w:r>
    </w:p>
    <w:p w14:paraId="004A65F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（6）施工配合期内各年度末，发包人每年向设计人支付勘察设计费用的</w:t>
      </w:r>
      <w:r>
        <w:rPr>
          <w:rFonts w:hint="eastAsia"/>
          <w:u w:val="single"/>
        </w:rPr>
        <w:t xml:space="preserve">     </w:t>
      </w:r>
      <w:r>
        <w:rPr>
          <w:rFonts w:hint="eastAsia"/>
        </w:rPr>
        <w:t>%；</w:t>
      </w:r>
    </w:p>
    <w:p w14:paraId="565FED9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（7）本项目交工证书签发后 28 天内，发包人向设计人退还质量保证金。合同计价模式为单价合同的，勘察设计费用支付阶段如下：</w:t>
      </w:r>
    </w:p>
    <w:p w14:paraId="223A001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（1）合同签署后 28 天内，发包人向设计人支付勘察设计费用的</w:t>
      </w:r>
      <w:r>
        <w:rPr>
          <w:rFonts w:hint="eastAsia"/>
          <w:u w:val="single"/>
        </w:rPr>
        <w:t xml:space="preserve">   </w:t>
      </w:r>
      <w:r>
        <w:rPr>
          <w:rFonts w:hint="eastAsia"/>
        </w:rPr>
        <w:t>％作为预付款（本合同履行后，预付款抵作勘察设计费，不再扣回）；</w:t>
      </w:r>
    </w:p>
    <w:p w14:paraId="7050C63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（2）本项目勘察设计工作采用综合单价计价，报价清单中所列工作量是预估数量，仅作为投标的共同基础，不能作为最终结算支付的依据；实际支付应按实际完 成并经发包人确认的工作量和报价清单的单价计算支付金额；</w:t>
      </w:r>
    </w:p>
    <w:p w14:paraId="63DC49B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（3）初步设计文件按期完成后并送至发包人处，经发包人或上级主管部门审查、修改批准后，支付初步设计阶段勘察设计费用的</w:t>
      </w:r>
      <w:r>
        <w:rPr>
          <w:rFonts w:hint="eastAsia"/>
          <w:u w:val="single"/>
        </w:rPr>
        <w:t xml:space="preserve">    </w:t>
      </w:r>
      <w:r>
        <w:rPr>
          <w:rFonts w:hint="eastAsia"/>
        </w:rPr>
        <w:t>%;</w:t>
      </w:r>
    </w:p>
    <w:p w14:paraId="3681DF2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（4）主体土建工程施工图设计文件按期完成后并送至发包人处，经发包人或上级主管部门审查、修改批准后，支付施工图设计阶段勘察设计费用的</w:t>
      </w:r>
      <w:r>
        <w:rPr>
          <w:rFonts w:hint="eastAsia"/>
          <w:u w:val="single"/>
        </w:rPr>
        <w:t xml:space="preserve">   </w:t>
      </w:r>
      <w:r>
        <w:rPr>
          <w:rFonts w:hint="eastAsia"/>
        </w:rPr>
        <w:t>%;</w:t>
      </w:r>
    </w:p>
    <w:p w14:paraId="35DD6D3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（5）全部工程施工图设计文件均按期完成并送至发包人处，经发包人或上级主管部门审查、修改批准后，向设计人支付至所有勘察设计费用的</w:t>
      </w:r>
      <w:r>
        <w:rPr>
          <w:rFonts w:hint="eastAsia"/>
          <w:u w:val="single"/>
        </w:rPr>
        <w:t xml:space="preserve">   </w:t>
      </w:r>
      <w:r>
        <w:rPr>
          <w:rFonts w:hint="eastAsia"/>
        </w:rPr>
        <w:t>% ;</w:t>
      </w:r>
    </w:p>
    <w:p w14:paraId="588599D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（6）施工配合期内各年度末，发包人每年向设计人支付勘察设计费用的</w:t>
      </w:r>
      <w:r>
        <w:rPr>
          <w:rFonts w:hint="eastAsia"/>
          <w:u w:val="single"/>
        </w:rPr>
        <w:t xml:space="preserve">     </w:t>
      </w:r>
      <w:r>
        <w:rPr>
          <w:rFonts w:hint="eastAsia"/>
        </w:rPr>
        <w:t>%；</w:t>
      </w:r>
    </w:p>
    <w:p w14:paraId="631BE3B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（7）本项目交工证书签发后 28 天内，发包人向设计人退还质量保证金。</w:t>
      </w:r>
    </w:p>
    <w:p w14:paraId="3D839A0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12.2  预付款</w:t>
      </w:r>
    </w:p>
    <w:p w14:paraId="2A9A7A1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12.2.1  预付款的额度、支付方式：</w:t>
      </w:r>
      <w:r>
        <w:rPr>
          <w:rFonts w:hint="eastAsia"/>
          <w:u w:val="single"/>
        </w:rPr>
        <w:t xml:space="preserve">                      </w:t>
      </w:r>
      <w:r>
        <w:rPr>
          <w:rFonts w:hint="eastAsia"/>
        </w:rPr>
        <w:t>。</w:t>
      </w:r>
    </w:p>
    <w:p w14:paraId="1E77246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12.3  中期支付</w:t>
      </w:r>
    </w:p>
    <w:p w14:paraId="73A52A2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12.3.1  中期支付申请的格式及份数：</w:t>
      </w:r>
      <w:r>
        <w:rPr>
          <w:rFonts w:hint="eastAsia"/>
          <w:u w:val="single"/>
        </w:rPr>
        <w:t xml:space="preserve">                      </w:t>
      </w:r>
      <w:r>
        <w:rPr>
          <w:rFonts w:hint="eastAsia"/>
        </w:rPr>
        <w:t>。</w:t>
      </w:r>
    </w:p>
    <w:p w14:paraId="5E2626C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12.3.2  逾期付款违约金：每延期支付 1  天,  发包人应付给设计人拖欠金额的</w:t>
      </w:r>
      <w:r>
        <w:rPr>
          <w:rFonts w:hint="eastAsia"/>
          <w:u w:val="single"/>
        </w:rPr>
        <w:t xml:space="preserve">   </w:t>
      </w:r>
      <w:r>
        <w:rPr>
          <w:rFonts w:hint="eastAsia"/>
        </w:rPr>
        <w:t>‰① 的违约金。</w:t>
      </w:r>
    </w:p>
    <w:p w14:paraId="5A4E39F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12.3.3  中期支付涉及政府投资资金的，支付规定如下：</w:t>
      </w:r>
      <w:r>
        <w:rPr>
          <w:rFonts w:hint="eastAsia"/>
          <w:u w:val="single"/>
        </w:rPr>
        <w:t xml:space="preserve">                    </w:t>
      </w:r>
      <w:r>
        <w:rPr>
          <w:rFonts w:hint="eastAsia"/>
        </w:rPr>
        <w:t>。</w:t>
      </w:r>
    </w:p>
    <w:p w14:paraId="281B414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12.4  费用结算</w:t>
      </w:r>
    </w:p>
    <w:p w14:paraId="02CC8DD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12.4.1  勘察设计费用结算申请的份数和提交期限：</w:t>
      </w:r>
      <w:r>
        <w:rPr>
          <w:rFonts w:hint="eastAsia"/>
          <w:u w:val="single"/>
        </w:rPr>
        <w:t xml:space="preserve">                      </w:t>
      </w:r>
      <w:r>
        <w:rPr>
          <w:rFonts w:hint="eastAsia"/>
        </w:rPr>
        <w:t>。</w:t>
      </w:r>
    </w:p>
    <w:p w14:paraId="7114D1F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12.4.2  逾期付款违约金 ：每延期支付 1  天,  发包人应付给设计人拖欠金额的</w:t>
      </w:r>
      <w:r>
        <w:rPr>
          <w:rFonts w:hint="eastAsia"/>
          <w:u w:val="single"/>
        </w:rPr>
        <w:t xml:space="preserve">    </w:t>
      </w:r>
      <w:r>
        <w:rPr>
          <w:rFonts w:hint="eastAsia"/>
        </w:rPr>
        <w:t>‰② 的违约金。</w:t>
      </w:r>
    </w:p>
    <w:p w14:paraId="464213E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12.5  暂列金额</w:t>
      </w:r>
    </w:p>
    <w:p w14:paraId="0FCC05C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12.5.1  本合同的暂列金额为工程勘察设计费的</w:t>
      </w:r>
      <w:r>
        <w:rPr>
          <w:rFonts w:hint="eastAsia"/>
          <w:u w:val="single"/>
        </w:rPr>
        <w:t xml:space="preserve">    </w:t>
      </w:r>
      <w:r>
        <w:rPr>
          <w:rFonts w:hint="eastAsia"/>
        </w:rPr>
        <w:t>％。</w:t>
      </w:r>
    </w:p>
    <w:p w14:paraId="7E6FED4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12.6  质量保证金</w:t>
      </w:r>
    </w:p>
    <w:p w14:paraId="3EC5C74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eastAsia="宋体"/>
          <w:lang w:eastAsia="zh-CN"/>
        </w:rPr>
      </w:pPr>
      <w:r>
        <w:rPr>
          <w:rFonts w:hint="eastAsia"/>
        </w:rPr>
        <w:t>本项目的质量保证金为勘察设计费用总额的</w:t>
      </w:r>
      <w:r>
        <w:rPr>
          <w:rFonts w:hint="eastAsia"/>
          <w:u w:val="single"/>
        </w:rPr>
        <w:t xml:space="preserve">     </w:t>
      </w:r>
      <w:r>
        <w:rPr>
          <w:rFonts w:hint="eastAsia"/>
        </w:rPr>
        <w:t>%</w:t>
      </w:r>
      <w:r>
        <w:rPr>
          <w:rFonts w:hint="eastAsia"/>
          <w:lang w:eastAsia="zh-CN"/>
        </w:rPr>
        <w:t>。</w:t>
      </w:r>
    </w:p>
    <w:p w14:paraId="2B0247D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14.  违约</w:t>
      </w:r>
    </w:p>
    <w:p w14:paraId="64F4996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14.1  设计人违约</w:t>
      </w:r>
    </w:p>
    <w:p w14:paraId="7C7E5A2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14.1.1（10）施工图预算超过初步设计概算的</w:t>
      </w:r>
      <w:r>
        <w:rPr>
          <w:rFonts w:hint="eastAsia"/>
          <w:u w:val="single"/>
        </w:rPr>
        <w:t xml:space="preserve">      </w:t>
      </w:r>
      <w:r>
        <w:rPr>
          <w:rFonts w:hint="eastAsia"/>
        </w:rPr>
        <w:t>% ，或工程竣工决算超过施工图预算的</w:t>
      </w:r>
      <w:r>
        <w:rPr>
          <w:rFonts w:hint="eastAsia"/>
          <w:u w:val="single"/>
        </w:rPr>
        <w:t xml:space="preserve">     </w:t>
      </w:r>
      <w:r>
        <w:rPr>
          <w:rFonts w:hint="eastAsia"/>
        </w:rPr>
        <w:t>%；</w:t>
      </w:r>
    </w:p>
    <w:p w14:paraId="6F5ABEE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 11 ）单个合同段因变更引起的工程费用调整累计超过该合同段合同价 的     %。</w:t>
      </w:r>
    </w:p>
    <w:p w14:paraId="709E122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14.1.2  设计人发生违约情况时，发包人有权向设计人课以违约金，具体约定如下：</w:t>
      </w:r>
      <w:r>
        <w:rPr>
          <w:rFonts w:hint="eastAsia"/>
          <w:u w:val="single"/>
        </w:rPr>
        <w:t xml:space="preserve">              </w:t>
      </w:r>
      <w:r>
        <w:rPr>
          <w:rFonts w:hint="eastAsia"/>
        </w:rPr>
        <w:t>。</w:t>
      </w:r>
    </w:p>
    <w:p w14:paraId="409D776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14.2  发包人违约</w:t>
      </w:r>
    </w:p>
    <w:p w14:paraId="0540C5F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14.2.2  发包人发生违约情况时，设计人有权向发包人课以违约金，具体约定如下：</w:t>
      </w:r>
      <w:r>
        <w:rPr>
          <w:rFonts w:hint="eastAsia"/>
          <w:u w:val="single"/>
          <w:lang w:val="en-US" w:eastAsia="zh-CN"/>
        </w:rPr>
        <w:t xml:space="preserve">        </w:t>
      </w:r>
      <w:r>
        <w:rPr>
          <w:rFonts w:hint="eastAsia"/>
        </w:rPr>
        <w:t>。</w:t>
      </w:r>
    </w:p>
    <w:p w14:paraId="0E4C772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15.  争议的解决</w:t>
      </w:r>
    </w:p>
    <w:p w14:paraId="633172D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u w:val="single"/>
        </w:rPr>
      </w:pPr>
      <w:r>
        <w:rPr>
          <w:rFonts w:hint="eastAsia"/>
        </w:rPr>
        <w:t>15.1  争议的最终解决方式：</w:t>
      </w:r>
      <w:r>
        <w:rPr>
          <w:rFonts w:hint="eastAsia"/>
          <w:u w:val="single"/>
        </w:rPr>
        <w:t xml:space="preserve">  仲裁或诉讼   </w:t>
      </w:r>
    </w:p>
    <w:p w14:paraId="4C0B143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rPr>
      </w:pPr>
      <w:r>
        <w:rPr>
          <w:rFonts w:hint="eastAsia"/>
        </w:rPr>
        <w:t>如采用仲裁，仲裁机构名称：</w:t>
      </w:r>
      <w:r>
        <w:rPr>
          <w:rFonts w:hint="eastAsia"/>
          <w:u w:val="single"/>
        </w:rPr>
        <w:t xml:space="preserve">         </w:t>
      </w:r>
      <w:r>
        <w:rPr>
          <w:rFonts w:hint="eastAsia"/>
        </w:rPr>
        <w:t>仲裁委员会。如采用诉讼，诉讼机构名称：</w:t>
      </w:r>
      <w:r>
        <w:rPr>
          <w:rFonts w:hint="eastAsia"/>
          <w:u w:val="single"/>
        </w:rPr>
        <w:t xml:space="preserve">        </w:t>
      </w:r>
      <w:r>
        <w:rPr>
          <w:rFonts w:hint="eastAsia"/>
        </w:rPr>
        <w:t>法院。</w:t>
      </w:r>
    </w:p>
    <w:p w14:paraId="5B54C6AB">
      <w:pPr>
        <w:pageBreakBefore w:val="0"/>
        <w:kinsoku/>
        <w:wordWrap w:val="0"/>
        <w:overflowPunct/>
        <w:bidi w:val="0"/>
        <w:rPr>
          <w:rFonts w:hint="eastAsia" w:ascii="宋体" w:hAnsi="宋体" w:eastAsia="宋体" w:cs="Times New Roman"/>
          <w:b/>
          <w:kern w:val="0"/>
          <w:sz w:val="36"/>
          <w:szCs w:val="36"/>
          <w:highlight w:val="none"/>
        </w:rPr>
      </w:pPr>
    </w:p>
    <w:p w14:paraId="0DA18B70">
      <w:pPr>
        <w:pageBreakBefore w:val="0"/>
        <w:kinsoku/>
        <w:wordWrap w:val="0"/>
        <w:overflowPunct/>
        <w:bidi w:val="0"/>
        <w:rPr>
          <w:rFonts w:hint="eastAsia" w:ascii="宋体" w:hAnsi="宋体" w:eastAsia="宋体" w:cs="Times New Roman"/>
          <w:b/>
          <w:kern w:val="0"/>
          <w:sz w:val="36"/>
          <w:szCs w:val="36"/>
          <w:highlight w:val="none"/>
        </w:rPr>
      </w:pPr>
    </w:p>
    <w:p w14:paraId="5AD1866A">
      <w:pPr>
        <w:pageBreakBefore w:val="0"/>
        <w:kinsoku/>
        <w:wordWrap w:val="0"/>
        <w:overflowPunct/>
        <w:bidi w:val="0"/>
        <w:rPr>
          <w:rFonts w:hint="eastAsia" w:ascii="宋体" w:hAnsi="宋体" w:eastAsia="宋体" w:cs="Times New Roman"/>
          <w:b/>
          <w:kern w:val="0"/>
          <w:sz w:val="36"/>
          <w:szCs w:val="36"/>
          <w:highlight w:val="none"/>
        </w:rPr>
      </w:pPr>
    </w:p>
    <w:p w14:paraId="0257C706">
      <w:pPr>
        <w:pageBreakBefore w:val="0"/>
        <w:kinsoku/>
        <w:wordWrap w:val="0"/>
        <w:overflowPunct/>
        <w:bidi w:val="0"/>
        <w:rPr>
          <w:rFonts w:hint="eastAsia" w:ascii="宋体" w:hAnsi="宋体" w:eastAsia="宋体" w:cs="Times New Roman"/>
          <w:b/>
          <w:kern w:val="0"/>
          <w:sz w:val="36"/>
          <w:szCs w:val="36"/>
          <w:highlight w:val="none"/>
        </w:rPr>
      </w:pPr>
    </w:p>
    <w:p w14:paraId="35267986">
      <w:pPr>
        <w:pageBreakBefore w:val="0"/>
        <w:kinsoku/>
        <w:wordWrap w:val="0"/>
        <w:overflowPunct/>
        <w:bidi w:val="0"/>
        <w:rPr>
          <w:rFonts w:hint="eastAsia" w:ascii="宋体" w:hAnsi="宋体" w:eastAsia="宋体" w:cs="Times New Roman"/>
          <w:b/>
          <w:kern w:val="0"/>
          <w:sz w:val="36"/>
          <w:szCs w:val="36"/>
          <w:highlight w:val="none"/>
        </w:rPr>
      </w:pPr>
    </w:p>
    <w:p w14:paraId="141FA5A5">
      <w:pPr>
        <w:pageBreakBefore w:val="0"/>
        <w:kinsoku/>
        <w:wordWrap w:val="0"/>
        <w:overflowPunct/>
        <w:bidi w:val="0"/>
        <w:rPr>
          <w:rFonts w:hint="eastAsia" w:ascii="宋体" w:hAnsi="宋体" w:eastAsia="宋体" w:cs="Times New Roman"/>
          <w:b/>
          <w:kern w:val="0"/>
          <w:sz w:val="36"/>
          <w:szCs w:val="36"/>
          <w:highlight w:val="none"/>
        </w:rPr>
      </w:pPr>
    </w:p>
    <w:p w14:paraId="08C9418A">
      <w:pPr>
        <w:pageBreakBefore w:val="0"/>
        <w:kinsoku/>
        <w:wordWrap w:val="0"/>
        <w:overflowPunct/>
        <w:bidi w:val="0"/>
        <w:rPr>
          <w:rFonts w:hint="eastAsia" w:ascii="宋体" w:hAnsi="宋体" w:eastAsia="宋体" w:cs="Times New Roman"/>
          <w:b/>
          <w:kern w:val="0"/>
          <w:sz w:val="36"/>
          <w:szCs w:val="36"/>
          <w:highlight w:val="none"/>
        </w:rPr>
      </w:pPr>
    </w:p>
    <w:p w14:paraId="38019819">
      <w:pPr>
        <w:pageBreakBefore w:val="0"/>
        <w:kinsoku/>
        <w:wordWrap w:val="0"/>
        <w:overflowPunct/>
        <w:bidi w:val="0"/>
        <w:rPr>
          <w:rFonts w:hint="eastAsia" w:ascii="宋体" w:hAnsi="宋体" w:eastAsia="宋体" w:cs="Times New Roman"/>
          <w:b/>
          <w:kern w:val="0"/>
          <w:sz w:val="36"/>
          <w:szCs w:val="36"/>
          <w:highlight w:val="none"/>
        </w:rPr>
      </w:pPr>
    </w:p>
    <w:p w14:paraId="10859687">
      <w:pPr>
        <w:pageBreakBefore w:val="0"/>
        <w:kinsoku/>
        <w:wordWrap w:val="0"/>
        <w:overflowPunct/>
        <w:bidi w:val="0"/>
        <w:rPr>
          <w:rFonts w:hint="eastAsia" w:ascii="宋体" w:hAnsi="宋体" w:eastAsia="宋体" w:cs="Times New Roman"/>
          <w:b/>
          <w:kern w:val="0"/>
          <w:sz w:val="36"/>
          <w:szCs w:val="36"/>
          <w:highlight w:val="none"/>
        </w:rPr>
      </w:pPr>
    </w:p>
    <w:p w14:paraId="51B05D08">
      <w:pPr>
        <w:pStyle w:val="5"/>
        <w:pageBreakBefore w:val="0"/>
        <w:kinsoku/>
        <w:wordWrap w:val="0"/>
        <w:overflowPunct/>
        <w:bidi w:val="0"/>
        <w:rPr>
          <w:rFonts w:hint="eastAsia" w:ascii="宋体" w:hAnsi="宋体" w:eastAsia="宋体" w:cs="Times New Roman"/>
          <w:b/>
          <w:kern w:val="0"/>
          <w:sz w:val="36"/>
          <w:szCs w:val="36"/>
          <w:highlight w:val="none"/>
        </w:rPr>
      </w:pPr>
    </w:p>
    <w:p w14:paraId="1163E8D2">
      <w:pPr>
        <w:pageBreakBefore w:val="0"/>
        <w:kinsoku/>
        <w:wordWrap w:val="0"/>
        <w:overflowPunct/>
        <w:bidi w:val="0"/>
        <w:jc w:val="center"/>
        <w:rPr>
          <w:rFonts w:ascii="宋体" w:hAnsi="宋体" w:eastAsia="宋体" w:cs="Times New Roman"/>
          <w:b/>
          <w:kern w:val="0"/>
          <w:sz w:val="36"/>
          <w:szCs w:val="36"/>
          <w:highlight w:val="none"/>
        </w:rPr>
      </w:pPr>
      <w:r>
        <w:rPr>
          <w:rFonts w:hint="eastAsia" w:ascii="宋体" w:hAnsi="宋体" w:eastAsia="宋体" w:cs="Times New Roman"/>
          <w:b/>
          <w:kern w:val="0"/>
          <w:sz w:val="36"/>
          <w:szCs w:val="36"/>
          <w:highlight w:val="none"/>
        </w:rPr>
        <w:t>第三节 合同附件格式</w:t>
      </w:r>
    </w:p>
    <w:p w14:paraId="3BACC65E">
      <w:pPr>
        <w:pageBreakBefore w:val="0"/>
        <w:widowControl/>
        <w:kinsoku/>
        <w:wordWrap w:val="0"/>
        <w:overflowPunct/>
        <w:bidi w:val="0"/>
        <w:jc w:val="left"/>
        <w:rPr>
          <w:rFonts w:ascii="宋体" w:hAnsi="宋体" w:eastAsia="宋体" w:cs="Times New Roman"/>
          <w:bCs/>
          <w:kern w:val="44"/>
          <w:sz w:val="24"/>
          <w:szCs w:val="24"/>
          <w:highlight w:val="none"/>
        </w:rPr>
      </w:pPr>
      <w:r>
        <w:rPr>
          <w:rFonts w:hint="eastAsia" w:ascii="宋体" w:hAnsi="宋体" w:eastAsia="宋体" w:cs="Times New Roman"/>
          <w:bCs/>
          <w:kern w:val="44"/>
          <w:sz w:val="24"/>
          <w:szCs w:val="24"/>
          <w:highlight w:val="none"/>
        </w:rPr>
        <w:t>附件一：合同协议书</w:t>
      </w:r>
    </w:p>
    <w:p w14:paraId="6B158BC1">
      <w:pPr>
        <w:pageBreakBefore w:val="0"/>
        <w:widowControl/>
        <w:kinsoku/>
        <w:wordWrap w:val="0"/>
        <w:overflowPunct/>
        <w:bidi w:val="0"/>
        <w:spacing w:after="200" w:line="276" w:lineRule="auto"/>
        <w:jc w:val="center"/>
        <w:rPr>
          <w:rFonts w:ascii="宋体" w:hAnsi="宋体" w:eastAsia="宋体" w:cs="Times New Roman"/>
          <w:b/>
          <w:kern w:val="0"/>
          <w:sz w:val="32"/>
          <w:szCs w:val="32"/>
          <w:highlight w:val="none"/>
        </w:rPr>
      </w:pPr>
      <w:r>
        <w:rPr>
          <w:rFonts w:hint="eastAsia" w:ascii="宋体" w:hAnsi="宋体" w:eastAsia="宋体" w:cs="Times New Roman"/>
          <w:b/>
          <w:kern w:val="0"/>
          <w:sz w:val="32"/>
          <w:szCs w:val="32"/>
          <w:highlight w:val="none"/>
        </w:rPr>
        <w:t>合同协议书</w:t>
      </w:r>
    </w:p>
    <w:p w14:paraId="01596029">
      <w:pPr>
        <w:pageBreakBefore w:val="0"/>
        <w:tabs>
          <w:tab w:val="left" w:pos="1708"/>
        </w:tabs>
        <w:kinsoku/>
        <w:wordWrap w:val="0"/>
        <w:overflowPunct/>
        <w:bidi w:val="0"/>
        <w:spacing w:before="78" w:line="329" w:lineRule="auto"/>
        <w:ind w:left="39" w:right="28" w:firstLine="469"/>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8"/>
          <w:sz w:val="24"/>
          <w:szCs w:val="24"/>
        </w:rPr>
        <w:t>（发包人名称，以下简称</w:t>
      </w:r>
      <w:r>
        <w:rPr>
          <w:rFonts w:ascii="Times New Roman" w:hAnsi="Times New Roman" w:eastAsia="Times New Roman" w:cs="Times New Roman"/>
          <w:spacing w:val="-8"/>
          <w:sz w:val="24"/>
          <w:szCs w:val="24"/>
        </w:rPr>
        <w:t>“</w:t>
      </w:r>
      <w:r>
        <w:rPr>
          <w:rFonts w:ascii="宋体" w:hAnsi="宋体" w:eastAsia="宋体" w:cs="宋体"/>
          <w:spacing w:val="-8"/>
          <w:sz w:val="24"/>
          <w:szCs w:val="24"/>
        </w:rPr>
        <w:t>发包人</w:t>
      </w:r>
      <w:r>
        <w:rPr>
          <w:rFonts w:ascii="Times New Roman" w:hAnsi="Times New Roman" w:eastAsia="Times New Roman" w:cs="Times New Roman"/>
          <w:spacing w:val="-8"/>
          <w:sz w:val="24"/>
          <w:szCs w:val="24"/>
        </w:rPr>
        <w:t>”</w:t>
      </w:r>
      <w:r>
        <w:rPr>
          <w:rFonts w:ascii="宋体" w:hAnsi="宋体" w:eastAsia="宋体" w:cs="宋体"/>
          <w:spacing w:val="-8"/>
          <w:sz w:val="24"/>
          <w:szCs w:val="24"/>
        </w:rPr>
        <w:t>）为实</w:t>
      </w:r>
      <w:r>
        <w:rPr>
          <w:rFonts w:ascii="宋体" w:hAnsi="宋体" w:eastAsia="宋体" w:cs="宋体"/>
          <w:spacing w:val="-9"/>
          <w:sz w:val="24"/>
          <w:szCs w:val="24"/>
        </w:rPr>
        <w:t>施</w:t>
      </w:r>
      <w:r>
        <w:rPr>
          <w:rFonts w:ascii="宋体" w:hAnsi="宋体" w:eastAsia="宋体" w:cs="宋体"/>
          <w:sz w:val="24"/>
          <w:szCs w:val="24"/>
          <w:u w:val="single" w:color="auto"/>
        </w:rPr>
        <w:t xml:space="preserve">                  </w:t>
      </w:r>
      <w:r>
        <w:rPr>
          <w:rFonts w:ascii="宋体" w:hAnsi="宋体" w:eastAsia="宋体" w:cs="宋体"/>
          <w:spacing w:val="-9"/>
          <w:sz w:val="24"/>
          <w:szCs w:val="24"/>
        </w:rPr>
        <w:t>（项</w:t>
      </w:r>
      <w:r>
        <w:rPr>
          <w:rFonts w:ascii="宋体" w:hAnsi="宋体" w:eastAsia="宋体" w:cs="宋体"/>
          <w:spacing w:val="-4"/>
          <w:sz w:val="24"/>
          <w:szCs w:val="24"/>
        </w:rPr>
        <w:t>目名称</w:t>
      </w:r>
      <w:r>
        <w:rPr>
          <w:rFonts w:ascii="宋体" w:hAnsi="宋体" w:eastAsia="宋体" w:cs="宋体"/>
          <w:spacing w:val="-50"/>
          <w:sz w:val="24"/>
          <w:szCs w:val="24"/>
        </w:rPr>
        <w:t>），</w:t>
      </w:r>
      <w:r>
        <w:rPr>
          <w:rFonts w:ascii="宋体" w:hAnsi="宋体" w:eastAsia="宋体" w:cs="宋体"/>
          <w:spacing w:val="-4"/>
          <w:sz w:val="24"/>
          <w:szCs w:val="24"/>
        </w:rPr>
        <w:t>已接受</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（设计人名称，</w:t>
      </w:r>
      <w:r>
        <w:rPr>
          <w:rFonts w:ascii="宋体" w:hAnsi="宋体" w:eastAsia="宋体" w:cs="宋体"/>
          <w:spacing w:val="-63"/>
          <w:sz w:val="24"/>
          <w:szCs w:val="24"/>
        </w:rPr>
        <w:t xml:space="preserve"> </w:t>
      </w:r>
      <w:r>
        <w:rPr>
          <w:rFonts w:ascii="宋体" w:hAnsi="宋体" w:eastAsia="宋体" w:cs="宋体"/>
          <w:spacing w:val="-4"/>
          <w:sz w:val="24"/>
          <w:szCs w:val="24"/>
        </w:rPr>
        <w:t>以下简</w:t>
      </w:r>
      <w:r>
        <w:rPr>
          <w:rFonts w:ascii="宋体" w:hAnsi="宋体" w:eastAsia="宋体" w:cs="宋体"/>
          <w:spacing w:val="-5"/>
          <w:sz w:val="24"/>
          <w:szCs w:val="24"/>
        </w:rPr>
        <w:t>称</w:t>
      </w:r>
      <w:r>
        <w:rPr>
          <w:rFonts w:ascii="Times New Roman" w:hAnsi="Times New Roman" w:eastAsia="Times New Roman" w:cs="Times New Roman"/>
          <w:spacing w:val="-5"/>
          <w:sz w:val="24"/>
          <w:szCs w:val="24"/>
        </w:rPr>
        <w:t>“</w:t>
      </w:r>
      <w:r>
        <w:rPr>
          <w:rFonts w:ascii="宋体" w:hAnsi="宋体" w:eastAsia="宋体" w:cs="宋体"/>
          <w:spacing w:val="-5"/>
          <w:sz w:val="24"/>
          <w:szCs w:val="24"/>
        </w:rPr>
        <w:t>设计人</w:t>
      </w:r>
      <w:r>
        <w:rPr>
          <w:rFonts w:ascii="Times New Roman" w:hAnsi="Times New Roman" w:eastAsia="Times New Roman" w:cs="Times New Roman"/>
          <w:spacing w:val="-5"/>
          <w:sz w:val="24"/>
          <w:szCs w:val="24"/>
        </w:rPr>
        <w:t>”</w:t>
      </w:r>
      <w:r>
        <w:rPr>
          <w:rFonts w:ascii="宋体" w:hAnsi="宋体" w:eastAsia="宋体" w:cs="宋体"/>
          <w:spacing w:val="-5"/>
          <w:sz w:val="24"/>
          <w:szCs w:val="24"/>
        </w:rPr>
        <w:t>）对该项目</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5"/>
          <w:sz w:val="24"/>
          <w:szCs w:val="24"/>
        </w:rPr>
        <w:t>标</w:t>
      </w:r>
      <w:r>
        <w:rPr>
          <w:rFonts w:ascii="宋体" w:hAnsi="宋体" w:eastAsia="宋体" w:cs="宋体"/>
          <w:spacing w:val="-2"/>
          <w:sz w:val="24"/>
          <w:szCs w:val="24"/>
        </w:rPr>
        <w:t>段勘察设计的投标。发包人和设计人共同达成如下协议。</w:t>
      </w:r>
    </w:p>
    <w:p w14:paraId="58696448">
      <w:pPr>
        <w:pageBreakBefore w:val="0"/>
        <w:kinsoku/>
        <w:wordWrap w:val="0"/>
        <w:overflowPunct/>
        <w:bidi w:val="0"/>
        <w:spacing w:before="37" w:line="303" w:lineRule="auto"/>
        <w:ind w:left="38" w:right="42" w:firstLine="635"/>
        <w:rPr>
          <w:rFonts w:ascii="宋体" w:hAnsi="宋体" w:eastAsia="宋体" w:cs="宋体"/>
          <w:sz w:val="24"/>
          <w:szCs w:val="24"/>
        </w:rPr>
      </w:pP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第</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标段由</w:t>
      </w:r>
      <w:r>
        <w:rPr>
          <w:rFonts w:ascii="宋体" w:hAnsi="宋体" w:eastAsia="宋体" w:cs="宋体"/>
          <w:spacing w:val="-43"/>
          <w:sz w:val="24"/>
          <w:szCs w:val="24"/>
        </w:rPr>
        <w:t xml:space="preserve"> </w:t>
      </w:r>
      <w:r>
        <w:rPr>
          <w:rFonts w:ascii="Times New Roman" w:hAnsi="Times New Roman" w:eastAsia="Times New Roman" w:cs="Times New Roman"/>
          <w:spacing w:val="-3"/>
          <w:sz w:val="24"/>
          <w:szCs w:val="24"/>
        </w:rPr>
        <w:t>K</w:t>
      </w:r>
      <w:r>
        <w:rPr>
          <w:rFonts w:ascii="Times New Roman" w:hAnsi="Times New Roman" w:eastAsia="Times New Roman" w:cs="Times New Roman"/>
          <w:spacing w:val="-3"/>
          <w:sz w:val="24"/>
          <w:szCs w:val="24"/>
          <w:u w:val="single" w:color="auto"/>
        </w:rPr>
        <w:t xml:space="preserve">      </w:t>
      </w:r>
      <w:r>
        <w:rPr>
          <w:rFonts w:ascii="Times New Roman" w:hAnsi="Times New Roman" w:eastAsia="Times New Roman" w:cs="Times New Roman"/>
          <w:spacing w:val="-30"/>
          <w:sz w:val="24"/>
          <w:szCs w:val="24"/>
        </w:rPr>
        <w:t xml:space="preserve"> </w:t>
      </w:r>
      <w:r>
        <w:rPr>
          <w:rFonts w:ascii="宋体" w:hAnsi="宋体" w:eastAsia="宋体" w:cs="宋体"/>
          <w:spacing w:val="-3"/>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至</w:t>
      </w:r>
      <w:r>
        <w:rPr>
          <w:rFonts w:ascii="宋体" w:hAnsi="宋体" w:eastAsia="宋体" w:cs="宋体"/>
          <w:spacing w:val="-44"/>
          <w:sz w:val="24"/>
          <w:szCs w:val="24"/>
        </w:rPr>
        <w:t xml:space="preserve"> </w:t>
      </w:r>
      <w:r>
        <w:rPr>
          <w:rFonts w:ascii="Times New Roman" w:hAnsi="Times New Roman" w:eastAsia="Times New Roman" w:cs="Times New Roman"/>
          <w:spacing w:val="-3"/>
          <w:sz w:val="24"/>
          <w:szCs w:val="24"/>
        </w:rPr>
        <w:t>K</w:t>
      </w:r>
      <w:r>
        <w:rPr>
          <w:rFonts w:ascii="Times New Roman" w:hAnsi="Times New Roman" w:eastAsia="Times New Roman" w:cs="Times New Roman"/>
          <w:spacing w:val="-3"/>
          <w:sz w:val="24"/>
          <w:szCs w:val="24"/>
          <w:u w:val="single" w:color="auto"/>
        </w:rPr>
        <w:t xml:space="preserve">      </w:t>
      </w:r>
      <w:r>
        <w:rPr>
          <w:rFonts w:ascii="Times New Roman" w:hAnsi="Times New Roman" w:eastAsia="Times New Roman" w:cs="Times New Roman"/>
          <w:spacing w:val="-30"/>
          <w:sz w:val="24"/>
          <w:szCs w:val="24"/>
        </w:rPr>
        <w:t xml:space="preserve"> </w:t>
      </w:r>
      <w:r>
        <w:rPr>
          <w:rFonts w:ascii="宋体" w:hAnsi="宋体" w:eastAsia="宋体" w:cs="宋体"/>
          <w:spacing w:val="-19"/>
          <w:sz w:val="24"/>
          <w:szCs w:val="24"/>
        </w:rPr>
        <w:t>＋</w:t>
      </w:r>
      <w:r>
        <w:rPr>
          <w:rFonts w:ascii="宋体" w:hAnsi="宋体" w:eastAsia="宋体" w:cs="宋体"/>
          <w:sz w:val="24"/>
          <w:szCs w:val="24"/>
          <w:u w:val="single" w:color="auto"/>
        </w:rPr>
        <w:t xml:space="preserve">   </w:t>
      </w:r>
      <w:r>
        <w:rPr>
          <w:rFonts w:ascii="宋体" w:hAnsi="宋体" w:eastAsia="宋体" w:cs="宋体"/>
          <w:spacing w:val="-19"/>
          <w:sz w:val="24"/>
          <w:szCs w:val="24"/>
        </w:rPr>
        <w:t>，</w:t>
      </w:r>
      <w:r>
        <w:rPr>
          <w:rFonts w:ascii="宋体" w:hAnsi="宋体" w:eastAsia="宋体" w:cs="宋体"/>
          <w:spacing w:val="-3"/>
          <w:sz w:val="24"/>
          <w:szCs w:val="24"/>
        </w:rPr>
        <w:t>长约</w:t>
      </w:r>
      <w:r>
        <w:rPr>
          <w:rFonts w:ascii="宋体" w:hAnsi="宋体" w:eastAsia="宋体" w:cs="宋体"/>
          <w:spacing w:val="-9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8"/>
          <w:sz w:val="24"/>
          <w:szCs w:val="24"/>
        </w:rPr>
        <w:t xml:space="preserve"> </w:t>
      </w:r>
      <w:r>
        <w:rPr>
          <w:rFonts w:ascii="Times New Roman" w:hAnsi="Times New Roman" w:eastAsia="Times New Roman" w:cs="Times New Roman"/>
          <w:spacing w:val="-3"/>
          <w:sz w:val="24"/>
          <w:szCs w:val="24"/>
        </w:rPr>
        <w:t>km</w:t>
      </w:r>
      <w:r>
        <w:rPr>
          <w:rFonts w:ascii="宋体" w:hAnsi="宋体" w:eastAsia="宋体" w:cs="宋体"/>
          <w:spacing w:val="-3"/>
          <w:sz w:val="24"/>
          <w:szCs w:val="24"/>
        </w:rPr>
        <w:t>，公路等</w:t>
      </w:r>
      <w:r>
        <w:rPr>
          <w:rFonts w:ascii="宋体" w:hAnsi="宋体" w:eastAsia="宋体" w:cs="宋体"/>
          <w:spacing w:val="-4"/>
          <w:sz w:val="24"/>
          <w:szCs w:val="24"/>
        </w:rPr>
        <w:t>级为</w:t>
      </w:r>
      <w:r>
        <w:rPr>
          <w:rFonts w:ascii="宋体" w:hAnsi="宋体" w:eastAsia="宋体" w:cs="宋体"/>
          <w:spacing w:val="-10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4"/>
          <w:sz w:val="24"/>
          <w:szCs w:val="24"/>
        </w:rPr>
        <w:t>，设</w:t>
      </w:r>
      <w:r>
        <w:rPr>
          <w:rFonts w:ascii="宋体" w:hAnsi="宋体" w:eastAsia="宋体" w:cs="宋体"/>
          <w:spacing w:val="-2"/>
          <w:sz w:val="24"/>
          <w:szCs w:val="24"/>
        </w:rPr>
        <w:t>计速度为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路面，有</w:t>
      </w:r>
      <w:r>
        <w:rPr>
          <w:rFonts w:ascii="宋体" w:hAnsi="宋体" w:eastAsia="宋体" w:cs="宋体"/>
          <w:spacing w:val="-2"/>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立交</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处；特大桥</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座，计长</w:t>
      </w:r>
      <w:r>
        <w:rPr>
          <w:rFonts w:ascii="宋体" w:hAnsi="宋体" w:eastAsia="宋体" w:cs="宋体"/>
          <w:spacing w:val="-2"/>
          <w:sz w:val="24"/>
          <w:szCs w:val="24"/>
          <w:u w:val="single" w:color="auto"/>
        </w:rPr>
        <w:t xml:space="preserve">   </w:t>
      </w:r>
      <w:r>
        <w:rPr>
          <w:rFonts w:ascii="Times New Roman" w:hAnsi="Times New Roman" w:eastAsia="Times New Roman" w:cs="Times New Roman"/>
          <w:spacing w:val="-2"/>
          <w:sz w:val="24"/>
          <w:szCs w:val="24"/>
        </w:rPr>
        <w:t>m</w:t>
      </w:r>
      <w:r>
        <w:rPr>
          <w:rFonts w:ascii="宋体" w:hAnsi="宋体" w:eastAsia="宋体" w:cs="宋体"/>
          <w:spacing w:val="-2"/>
          <w:sz w:val="24"/>
          <w:szCs w:val="24"/>
        </w:rPr>
        <w:t>；</w:t>
      </w:r>
      <w:r>
        <w:rPr>
          <w:rFonts w:ascii="宋体" w:hAnsi="宋体" w:eastAsia="宋体" w:cs="宋体"/>
          <w:spacing w:val="-3"/>
          <w:sz w:val="24"/>
          <w:szCs w:val="24"/>
        </w:rPr>
        <w:t>大中桥</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座，计长</w:t>
      </w:r>
      <w:r>
        <w:rPr>
          <w:rFonts w:ascii="宋体" w:hAnsi="宋体" w:eastAsia="宋体" w:cs="宋体"/>
          <w:spacing w:val="-3"/>
          <w:sz w:val="24"/>
          <w:szCs w:val="24"/>
          <w:u w:val="single" w:color="auto"/>
        </w:rPr>
        <w:t xml:space="preserve">   </w:t>
      </w:r>
      <w:r>
        <w:rPr>
          <w:rFonts w:ascii="Times New Roman" w:hAnsi="Times New Roman" w:eastAsia="Times New Roman" w:cs="Times New Roman"/>
          <w:spacing w:val="-3"/>
          <w:sz w:val="24"/>
          <w:szCs w:val="24"/>
        </w:rPr>
        <w:t>m</w:t>
      </w:r>
      <w:r>
        <w:rPr>
          <w:rFonts w:ascii="宋体" w:hAnsi="宋体" w:eastAsia="宋体" w:cs="宋体"/>
          <w:spacing w:val="-3"/>
          <w:sz w:val="24"/>
          <w:szCs w:val="24"/>
        </w:rPr>
        <w:t>；隧道</w:t>
      </w:r>
      <w:r>
        <w:rPr>
          <w:rFonts w:ascii="宋体" w:hAnsi="宋体" w:eastAsia="宋体" w:cs="宋体"/>
          <w:spacing w:val="-10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座，计长</w:t>
      </w:r>
      <w:r>
        <w:rPr>
          <w:rFonts w:ascii="宋体" w:hAnsi="宋体" w:eastAsia="宋体" w:cs="宋体"/>
          <w:spacing w:val="-3"/>
          <w:sz w:val="24"/>
          <w:szCs w:val="24"/>
          <w:u w:val="single" w:color="auto"/>
        </w:rPr>
        <w:t xml:space="preserve">   </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8"/>
          <w:sz w:val="24"/>
          <w:szCs w:val="24"/>
        </w:rPr>
        <w:t xml:space="preserve"> </w:t>
      </w:r>
      <w:r>
        <w:rPr>
          <w:rFonts w:ascii="宋体" w:hAnsi="宋体" w:eastAsia="宋体" w:cs="宋体"/>
          <w:spacing w:val="-3"/>
          <w:sz w:val="24"/>
          <w:szCs w:val="24"/>
        </w:rPr>
        <w:t>以及其他</w:t>
      </w:r>
      <w:r>
        <w:rPr>
          <w:rFonts w:ascii="宋体" w:hAnsi="宋体" w:eastAsia="宋体" w:cs="宋体"/>
          <w:spacing w:val="-4"/>
          <w:sz w:val="24"/>
          <w:szCs w:val="24"/>
        </w:rPr>
        <w:t>构造物工程等。</w:t>
      </w:r>
    </w:p>
    <w:p w14:paraId="40D474DF">
      <w:pPr>
        <w:pageBreakBefore w:val="0"/>
        <w:kinsoku/>
        <w:wordWrap w:val="0"/>
        <w:overflowPunct/>
        <w:bidi w:val="0"/>
        <w:spacing w:before="137" w:line="220" w:lineRule="auto"/>
        <w:ind w:left="650"/>
        <w:rPr>
          <w:rFonts w:ascii="宋体" w:hAnsi="宋体" w:eastAsia="宋体" w:cs="宋体"/>
          <w:sz w:val="24"/>
          <w:szCs w:val="24"/>
        </w:rPr>
      </w:pP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下列文件应视为构成合同文件的组成部分：</w:t>
      </w:r>
    </w:p>
    <w:p w14:paraId="11EA1045">
      <w:pPr>
        <w:pageBreakBefore w:val="0"/>
        <w:kinsoku/>
        <w:wordWrap w:val="0"/>
        <w:overflowPunct/>
        <w:bidi w:val="0"/>
        <w:spacing w:before="153" w:line="299" w:lineRule="auto"/>
        <w:ind w:left="37" w:right="66" w:firstLine="62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）本合同协议书及各种合同附件（含评标期间和</w:t>
      </w:r>
      <w:r>
        <w:rPr>
          <w:rFonts w:ascii="宋体" w:hAnsi="宋体" w:eastAsia="宋体" w:cs="宋体"/>
          <w:spacing w:val="-2"/>
          <w:sz w:val="24"/>
          <w:szCs w:val="24"/>
        </w:rPr>
        <w:t>合同谈判过程中的澄清文</w:t>
      </w:r>
      <w:r>
        <w:rPr>
          <w:rFonts w:ascii="宋体" w:hAnsi="宋体" w:eastAsia="宋体" w:cs="宋体"/>
          <w:sz w:val="24"/>
          <w:szCs w:val="24"/>
        </w:rPr>
        <w:t>件和补充资料；设计人提交的经发包人审核通过的勘察设计</w:t>
      </w:r>
      <w:r>
        <w:rPr>
          <w:rFonts w:ascii="宋体" w:hAnsi="宋体" w:eastAsia="宋体" w:cs="宋体"/>
          <w:spacing w:val="-1"/>
          <w:sz w:val="24"/>
          <w:szCs w:val="24"/>
        </w:rPr>
        <w:t>详细工作大纲及进度计</w:t>
      </w:r>
      <w:r>
        <w:rPr>
          <w:rFonts w:ascii="宋体" w:hAnsi="宋体" w:eastAsia="宋体" w:cs="宋体"/>
          <w:spacing w:val="-11"/>
          <w:sz w:val="24"/>
          <w:szCs w:val="24"/>
        </w:rPr>
        <w:t>划、专题研究详细工作大纲等</w:t>
      </w:r>
      <w:r>
        <w:rPr>
          <w:rFonts w:ascii="宋体" w:hAnsi="宋体" w:eastAsia="宋体" w:cs="宋体"/>
          <w:spacing w:val="-2"/>
          <w:sz w:val="24"/>
          <w:szCs w:val="24"/>
        </w:rPr>
        <w:t>）；</w:t>
      </w:r>
    </w:p>
    <w:p w14:paraId="3A7CA0E1">
      <w:pPr>
        <w:pageBreakBefore w:val="0"/>
        <w:kinsoku/>
        <w:wordWrap w:val="0"/>
        <w:overflowPunct/>
        <w:bidi w:val="0"/>
        <w:spacing w:before="155" w:line="219" w:lineRule="auto"/>
        <w:ind w:left="661"/>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2</w:t>
      </w:r>
      <w:r>
        <w:rPr>
          <w:rFonts w:ascii="宋体" w:hAnsi="宋体" w:eastAsia="宋体" w:cs="宋体"/>
          <w:spacing w:val="-7"/>
          <w:sz w:val="24"/>
          <w:szCs w:val="24"/>
        </w:rPr>
        <w:t>）中标通知书；</w:t>
      </w:r>
    </w:p>
    <w:p w14:paraId="35D2C74E">
      <w:pPr>
        <w:pageBreakBefore w:val="0"/>
        <w:kinsoku/>
        <w:wordWrap w:val="0"/>
        <w:overflowPunct/>
        <w:bidi w:val="0"/>
        <w:spacing w:before="155" w:line="220" w:lineRule="auto"/>
        <w:ind w:left="661"/>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3</w:t>
      </w:r>
      <w:r>
        <w:rPr>
          <w:rFonts w:ascii="宋体" w:hAnsi="宋体" w:eastAsia="宋体" w:cs="宋体"/>
          <w:spacing w:val="-8"/>
          <w:sz w:val="24"/>
          <w:szCs w:val="24"/>
        </w:rPr>
        <w:t>）投标函；</w:t>
      </w:r>
    </w:p>
    <w:p w14:paraId="4EA87DEF">
      <w:pPr>
        <w:pageBreakBefore w:val="0"/>
        <w:kinsoku/>
        <w:wordWrap w:val="0"/>
        <w:overflowPunct/>
        <w:bidi w:val="0"/>
        <w:spacing w:before="155" w:line="220" w:lineRule="auto"/>
        <w:ind w:left="661"/>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4</w:t>
      </w:r>
      <w:r>
        <w:rPr>
          <w:rFonts w:ascii="宋体" w:hAnsi="宋体" w:eastAsia="宋体" w:cs="宋体"/>
          <w:spacing w:val="-7"/>
          <w:sz w:val="24"/>
          <w:szCs w:val="24"/>
        </w:rPr>
        <w:t>）专用合同条款；</w:t>
      </w:r>
    </w:p>
    <w:p w14:paraId="416421A9">
      <w:pPr>
        <w:pageBreakBefore w:val="0"/>
        <w:kinsoku/>
        <w:wordWrap w:val="0"/>
        <w:overflowPunct/>
        <w:bidi w:val="0"/>
        <w:spacing w:before="153" w:line="220" w:lineRule="auto"/>
        <w:ind w:left="661"/>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5</w:t>
      </w:r>
      <w:r>
        <w:rPr>
          <w:rFonts w:ascii="宋体" w:hAnsi="宋体" w:eastAsia="宋体" w:cs="宋体"/>
          <w:spacing w:val="-7"/>
          <w:sz w:val="24"/>
          <w:szCs w:val="24"/>
        </w:rPr>
        <w:t>）通用合同条款；</w:t>
      </w:r>
    </w:p>
    <w:p w14:paraId="0608769F">
      <w:pPr>
        <w:pageBreakBefore w:val="0"/>
        <w:kinsoku/>
        <w:wordWrap w:val="0"/>
        <w:overflowPunct/>
        <w:bidi w:val="0"/>
        <w:spacing w:before="154" w:line="220" w:lineRule="auto"/>
        <w:ind w:left="661"/>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6</w:t>
      </w:r>
      <w:r>
        <w:rPr>
          <w:rFonts w:ascii="宋体" w:hAnsi="宋体" w:eastAsia="宋体" w:cs="宋体"/>
          <w:spacing w:val="-6"/>
          <w:sz w:val="24"/>
          <w:szCs w:val="24"/>
        </w:rPr>
        <w:t>）发包人要求；</w:t>
      </w:r>
    </w:p>
    <w:p w14:paraId="114A1288">
      <w:pPr>
        <w:pageBreakBefore w:val="0"/>
        <w:kinsoku/>
        <w:wordWrap w:val="0"/>
        <w:overflowPunct/>
        <w:bidi w:val="0"/>
        <w:spacing w:before="155" w:line="220" w:lineRule="auto"/>
        <w:ind w:left="661"/>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7</w:t>
      </w:r>
      <w:r>
        <w:rPr>
          <w:rFonts w:ascii="宋体" w:hAnsi="宋体" w:eastAsia="宋体" w:cs="宋体"/>
          <w:spacing w:val="-5"/>
          <w:sz w:val="24"/>
          <w:szCs w:val="24"/>
        </w:rPr>
        <w:t>）勘察设计费用清单；</w:t>
      </w:r>
    </w:p>
    <w:p w14:paraId="43D0E41B">
      <w:pPr>
        <w:pageBreakBefore w:val="0"/>
        <w:kinsoku/>
        <w:wordWrap w:val="0"/>
        <w:overflowPunct/>
        <w:bidi w:val="0"/>
        <w:spacing w:before="153" w:line="220" w:lineRule="auto"/>
        <w:ind w:left="661"/>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8</w:t>
      </w:r>
      <w:r>
        <w:rPr>
          <w:rFonts w:ascii="宋体" w:hAnsi="宋体" w:eastAsia="宋体" w:cs="宋体"/>
          <w:spacing w:val="-5"/>
          <w:sz w:val="24"/>
          <w:szCs w:val="24"/>
        </w:rPr>
        <w:t>）设计人有关人员投入的承诺；</w:t>
      </w:r>
    </w:p>
    <w:p w14:paraId="6E686CF5">
      <w:pPr>
        <w:pageBreakBefore w:val="0"/>
        <w:kinsoku/>
        <w:wordWrap w:val="0"/>
        <w:overflowPunct/>
        <w:bidi w:val="0"/>
        <w:spacing w:before="153" w:line="220" w:lineRule="auto"/>
        <w:ind w:left="661"/>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9</w:t>
      </w:r>
      <w:r>
        <w:rPr>
          <w:rFonts w:ascii="宋体" w:hAnsi="宋体" w:eastAsia="宋体" w:cs="宋体"/>
          <w:spacing w:val="-5"/>
          <w:sz w:val="24"/>
          <w:szCs w:val="24"/>
        </w:rPr>
        <w:t>）其他合同文件。</w:t>
      </w:r>
    </w:p>
    <w:p w14:paraId="55777152">
      <w:pPr>
        <w:pageBreakBefore w:val="0"/>
        <w:kinsoku/>
        <w:wordWrap w:val="0"/>
        <w:overflowPunct/>
        <w:bidi w:val="0"/>
        <w:spacing w:before="156" w:line="325" w:lineRule="auto"/>
        <w:ind w:left="65" w:right="127" w:firstLine="591"/>
        <w:rPr>
          <w:rFonts w:ascii="宋体" w:hAnsi="宋体" w:eastAsia="宋体" w:cs="宋体"/>
          <w:sz w:val="24"/>
          <w:szCs w:val="24"/>
        </w:rPr>
      </w:pPr>
      <w:r>
        <w:rPr>
          <w:rFonts w:ascii="宋体" w:hAnsi="宋体" w:eastAsia="宋体" w:cs="宋体"/>
          <w:spacing w:val="1"/>
          <w:sz w:val="24"/>
          <w:szCs w:val="24"/>
        </w:rPr>
        <w:t>上述合同文件互相补充和解释。如果合同文件之间存在矛盾或不一</w:t>
      </w:r>
      <w:r>
        <w:rPr>
          <w:rFonts w:ascii="宋体" w:hAnsi="宋体" w:eastAsia="宋体" w:cs="宋体"/>
          <w:sz w:val="24"/>
          <w:szCs w:val="24"/>
        </w:rPr>
        <w:t>致之处，</w:t>
      </w:r>
      <w:r>
        <w:rPr>
          <w:rFonts w:ascii="宋体" w:hAnsi="宋体" w:eastAsia="宋体" w:cs="宋体"/>
          <w:spacing w:val="-5"/>
          <w:sz w:val="24"/>
          <w:szCs w:val="24"/>
        </w:rPr>
        <w:t>以上述文件的排列顺序在先者为准。</w:t>
      </w:r>
    </w:p>
    <w:p w14:paraId="45227418">
      <w:pPr>
        <w:pageBreakBefore w:val="0"/>
        <w:kinsoku/>
        <w:wordWrap w:val="0"/>
        <w:overflowPunct/>
        <w:bidi w:val="0"/>
        <w:spacing w:before="35" w:line="218" w:lineRule="auto"/>
        <w:ind w:left="655"/>
        <w:rPr>
          <w:rFonts w:ascii="宋体" w:hAnsi="宋体" w:eastAsia="宋体" w:cs="宋体"/>
          <w:sz w:val="24"/>
          <w:szCs w:val="24"/>
        </w:rPr>
      </w:pPr>
      <w:r>
        <w:rPr>
          <w:rFonts w:ascii="Times New Roman" w:hAnsi="Times New Roman" w:eastAsia="Times New Roman" w:cs="Times New Roman"/>
          <w:sz w:val="24"/>
          <w:szCs w:val="24"/>
        </w:rPr>
        <w:t>3.</w:t>
      </w:r>
      <w:r>
        <w:rPr>
          <w:rFonts w:ascii="宋体" w:hAnsi="宋体" w:eastAsia="宋体" w:cs="宋体"/>
          <w:sz w:val="24"/>
          <w:szCs w:val="24"/>
        </w:rPr>
        <w:t>签约合同价：人民币（大写）</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z w:val="24"/>
          <w:szCs w:val="24"/>
        </w:rPr>
        <w:t>元 (</w:t>
      </w:r>
      <w:r>
        <w:rPr>
          <w:rFonts w:ascii="Times New Roman" w:hAnsi="Times New Roman" w:eastAsia="Times New Roman" w:cs="Times New Roman"/>
          <w:sz w:val="24"/>
          <w:szCs w:val="24"/>
        </w:rPr>
        <w:t>¥</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1"/>
          <w:sz w:val="24"/>
          <w:szCs w:val="24"/>
          <w:u w:val="single" w:color="auto"/>
        </w:rPr>
        <w:t xml:space="preserve">      </w:t>
      </w:r>
      <w:r>
        <w:rPr>
          <w:rFonts w:ascii="Times New Roman" w:hAnsi="Times New Roman" w:eastAsia="Times New Roman" w:cs="Times New Roman"/>
          <w:spacing w:val="-27"/>
          <w:sz w:val="24"/>
          <w:szCs w:val="24"/>
        </w:rPr>
        <w:t xml:space="preserve"> </w:t>
      </w:r>
      <w:r>
        <w:rPr>
          <w:rFonts w:ascii="宋体" w:hAnsi="宋体" w:eastAsia="宋体" w:cs="宋体"/>
          <w:spacing w:val="-1"/>
          <w:sz w:val="24"/>
          <w:szCs w:val="24"/>
        </w:rPr>
        <w:t>)。</w:t>
      </w:r>
    </w:p>
    <w:p w14:paraId="202242FF">
      <w:pPr>
        <w:pageBreakBefore w:val="0"/>
        <w:kinsoku/>
        <w:wordWrap w:val="0"/>
        <w:overflowPunct/>
        <w:bidi w:val="0"/>
        <w:spacing w:before="157" w:line="220" w:lineRule="auto"/>
        <w:ind w:left="649"/>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4"/>
          <w:szCs w:val="24"/>
        </w:rPr>
        <w:t>项目负责人：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35DC23C">
      <w:pPr>
        <w:pageBreakBefore w:val="0"/>
        <w:kinsoku/>
        <w:wordWrap w:val="0"/>
        <w:overflowPunct/>
        <w:bidi w:val="0"/>
        <w:spacing w:before="154" w:line="325" w:lineRule="auto"/>
        <w:ind w:left="39" w:right="67" w:firstLine="617"/>
        <w:rPr>
          <w:rFonts w:ascii="宋体" w:hAnsi="宋体" w:eastAsia="宋体" w:cs="宋体"/>
          <w:sz w:val="24"/>
          <w:szCs w:val="24"/>
        </w:rPr>
      </w:pPr>
      <w:r>
        <w:rPr>
          <w:rFonts w:ascii="Times New Roman" w:hAnsi="Times New Roman" w:eastAsia="Times New Roman" w:cs="Times New Roman"/>
          <w:spacing w:val="-1"/>
          <w:sz w:val="24"/>
          <w:szCs w:val="24"/>
        </w:rPr>
        <w:t>5.</w:t>
      </w:r>
      <w:r>
        <w:rPr>
          <w:rFonts w:ascii="宋体" w:hAnsi="宋体" w:eastAsia="宋体" w:cs="宋体"/>
          <w:spacing w:val="-1"/>
          <w:sz w:val="24"/>
          <w:szCs w:val="24"/>
        </w:rPr>
        <w:t>勘察设计工作质量符合的标准和要求</w:t>
      </w:r>
      <w:r>
        <w:rPr>
          <w:rFonts w:ascii="宋体" w:hAnsi="宋体" w:eastAsia="宋体" w:cs="宋体"/>
          <w:spacing w:val="-2"/>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2"/>
          <w:sz w:val="24"/>
          <w:szCs w:val="24"/>
        </w:rPr>
        <w:t>；</w:t>
      </w:r>
      <w:r>
        <w:rPr>
          <w:rFonts w:ascii="宋体" w:hAnsi="宋体" w:eastAsia="宋体" w:cs="宋体"/>
          <w:spacing w:val="-1"/>
          <w:sz w:val="24"/>
          <w:szCs w:val="24"/>
        </w:rPr>
        <w:t>安全目</w:t>
      </w:r>
      <w:r>
        <w:rPr>
          <w:rFonts w:ascii="宋体" w:hAnsi="宋体" w:eastAsia="宋体" w:cs="宋体"/>
          <w:sz w:val="24"/>
          <w:szCs w:val="24"/>
        </w:rPr>
        <w:t xml:space="preserve"> </w:t>
      </w:r>
      <w:r>
        <w:rPr>
          <w:rFonts w:ascii="宋体" w:hAnsi="宋体" w:eastAsia="宋体" w:cs="宋体"/>
          <w:spacing w:val="-4"/>
          <w:sz w:val="24"/>
          <w:szCs w:val="24"/>
        </w:rPr>
        <w:t>标：</w:t>
      </w:r>
      <w:r>
        <w:rPr>
          <w:rFonts w:ascii="宋体" w:hAnsi="宋体" w:eastAsia="宋体" w:cs="宋体"/>
          <w:sz w:val="24"/>
          <w:szCs w:val="24"/>
          <w:u w:val="single" w:color="auto"/>
        </w:rPr>
        <w:t xml:space="preserve">                      </w:t>
      </w:r>
      <w:r>
        <w:rPr>
          <w:rFonts w:ascii="宋体" w:hAnsi="宋体" w:eastAsia="宋体" w:cs="宋体"/>
          <w:spacing w:val="-4"/>
          <w:sz w:val="24"/>
          <w:szCs w:val="24"/>
        </w:rPr>
        <w:t>。</w:t>
      </w:r>
    </w:p>
    <w:p w14:paraId="1A76267A">
      <w:pPr>
        <w:pageBreakBefore w:val="0"/>
        <w:kinsoku/>
        <w:wordWrap w:val="0"/>
        <w:overflowPunct/>
        <w:bidi w:val="0"/>
        <w:spacing w:before="37" w:line="280" w:lineRule="auto"/>
        <w:ind w:left="38" w:right="62" w:firstLine="617"/>
        <w:rPr>
          <w:rFonts w:ascii="宋体" w:hAnsi="宋体" w:eastAsia="宋体" w:cs="宋体"/>
          <w:sz w:val="24"/>
          <w:szCs w:val="24"/>
        </w:rPr>
      </w:pPr>
      <w:r>
        <w:rPr>
          <w:rFonts w:ascii="Times New Roman" w:hAnsi="Times New Roman" w:eastAsia="Times New Roman" w:cs="Times New Roman"/>
          <w:spacing w:val="-11"/>
          <w:sz w:val="24"/>
          <w:szCs w:val="24"/>
        </w:rPr>
        <w:t xml:space="preserve">6. </w:t>
      </w:r>
      <w:r>
        <w:rPr>
          <w:rFonts w:ascii="宋体" w:hAnsi="宋体" w:eastAsia="宋体" w:cs="宋体"/>
          <w:spacing w:val="-11"/>
          <w:sz w:val="24"/>
          <w:szCs w:val="24"/>
        </w:rPr>
        <w:t>设计人承诺按合同约定承担工程的勘察设计工作，包</w:t>
      </w:r>
      <w:r>
        <w:rPr>
          <w:rFonts w:ascii="宋体" w:hAnsi="宋体" w:eastAsia="宋体" w:cs="宋体"/>
          <w:spacing w:val="-5"/>
          <w:sz w:val="24"/>
          <w:szCs w:val="24"/>
        </w:rPr>
        <w:t>括</w:t>
      </w:r>
      <w:r>
        <w:rPr>
          <w:rFonts w:ascii="宋体" w:hAnsi="宋体" w:eastAsia="宋体" w:cs="宋体"/>
          <w:sz w:val="24"/>
          <w:szCs w:val="24"/>
          <w:u w:val="single" w:color="auto"/>
        </w:rPr>
        <w:t xml:space="preserve">        </w:t>
      </w:r>
      <w:r>
        <w:rPr>
          <w:rFonts w:ascii="宋体" w:hAnsi="宋体" w:eastAsia="宋体" w:cs="宋体"/>
          <w:spacing w:val="-5"/>
          <w:sz w:val="24"/>
          <w:szCs w:val="24"/>
        </w:rPr>
        <w:t>。</w:t>
      </w:r>
    </w:p>
    <w:p w14:paraId="055983BA">
      <w:pPr>
        <w:pageBreakBefore w:val="0"/>
        <w:kinsoku/>
        <w:wordWrap w:val="0"/>
        <w:overflowPunct/>
        <w:bidi w:val="0"/>
        <w:spacing w:before="150" w:line="218" w:lineRule="auto"/>
        <w:ind w:left="654"/>
        <w:rPr>
          <w:rFonts w:ascii="宋体" w:hAnsi="宋体" w:eastAsia="宋体" w:cs="宋体"/>
          <w:sz w:val="24"/>
          <w:szCs w:val="24"/>
        </w:rPr>
      </w:pPr>
      <w:r>
        <w:rPr>
          <w:rFonts w:ascii="Times New Roman" w:hAnsi="Times New Roman" w:eastAsia="Times New Roman" w:cs="Times New Roman"/>
          <w:spacing w:val="-1"/>
          <w:sz w:val="24"/>
          <w:szCs w:val="24"/>
        </w:rPr>
        <w:t xml:space="preserve">7. </w:t>
      </w:r>
      <w:r>
        <w:rPr>
          <w:rFonts w:ascii="宋体" w:hAnsi="宋体" w:eastAsia="宋体" w:cs="宋体"/>
          <w:spacing w:val="-1"/>
          <w:sz w:val="24"/>
          <w:szCs w:val="24"/>
        </w:rPr>
        <w:t>发包人承诺按合同约定的条件、时间和方式向</w:t>
      </w:r>
      <w:r>
        <w:rPr>
          <w:rFonts w:ascii="宋体" w:hAnsi="宋体" w:eastAsia="宋体" w:cs="宋体"/>
          <w:spacing w:val="-2"/>
          <w:sz w:val="24"/>
          <w:szCs w:val="24"/>
        </w:rPr>
        <w:t>设计人支付合同价款。</w:t>
      </w:r>
    </w:p>
    <w:p w14:paraId="1DE25BDC">
      <w:pPr>
        <w:pageBreakBefore w:val="0"/>
        <w:kinsoku/>
        <w:wordWrap w:val="0"/>
        <w:overflowPunct/>
        <w:bidi w:val="0"/>
        <w:spacing w:before="78" w:line="220" w:lineRule="auto"/>
        <w:ind w:left="39" w:firstLine="702" w:firstLineChars="300"/>
        <w:rPr>
          <w:rFonts w:ascii="宋体" w:hAnsi="宋体" w:eastAsia="宋体" w:cs="宋体"/>
          <w:sz w:val="24"/>
          <w:szCs w:val="24"/>
        </w:rPr>
      </w:pPr>
      <w:r>
        <w:rPr>
          <w:rFonts w:ascii="Times New Roman" w:hAnsi="Times New Roman" w:eastAsia="Times New Roman" w:cs="Times New Roman"/>
          <w:spacing w:val="-3"/>
          <w:sz w:val="24"/>
          <w:szCs w:val="24"/>
        </w:rPr>
        <w:t xml:space="preserve">8. </w:t>
      </w:r>
      <w:r>
        <w:rPr>
          <w:rFonts w:ascii="宋体" w:hAnsi="宋体" w:eastAsia="宋体" w:cs="宋体"/>
          <w:spacing w:val="-3"/>
          <w:sz w:val="24"/>
          <w:szCs w:val="24"/>
        </w:rPr>
        <w:t>设计人计划开始勘察设计日期</w:t>
      </w:r>
      <w:r>
        <w:rPr>
          <w:rFonts w:ascii="宋体" w:hAnsi="宋体" w:eastAsia="宋体" w:cs="宋体"/>
          <w:spacing w:val="-8"/>
          <w:sz w:val="24"/>
          <w:szCs w:val="24"/>
        </w:rPr>
        <w:t>：</w:t>
      </w:r>
      <w:r>
        <w:rPr>
          <w:rFonts w:ascii="宋体" w:hAnsi="宋体" w:eastAsia="宋体" w:cs="宋体"/>
          <w:sz w:val="24"/>
          <w:szCs w:val="24"/>
          <w:u w:val="single" w:color="auto"/>
        </w:rPr>
        <w:t xml:space="preserve">             </w:t>
      </w:r>
      <w:r>
        <w:rPr>
          <w:rFonts w:ascii="宋体" w:hAnsi="宋体" w:eastAsia="宋体" w:cs="宋体"/>
          <w:spacing w:val="-8"/>
          <w:sz w:val="24"/>
          <w:szCs w:val="24"/>
        </w:rPr>
        <w:t>，</w:t>
      </w:r>
      <w:r>
        <w:rPr>
          <w:rFonts w:ascii="宋体" w:hAnsi="宋体" w:eastAsia="宋体" w:cs="宋体"/>
          <w:spacing w:val="-3"/>
          <w:sz w:val="24"/>
          <w:szCs w:val="24"/>
        </w:rPr>
        <w:t>实际日期按照发包人在开</w:t>
      </w:r>
      <w:r>
        <w:rPr>
          <w:rFonts w:ascii="宋体" w:hAnsi="宋体" w:eastAsia="宋体" w:cs="宋体"/>
          <w:spacing w:val="-1"/>
          <w:sz w:val="24"/>
          <w:szCs w:val="24"/>
        </w:rPr>
        <w:t>始勘察设计通知中载明的开始勘察设计日期为准。勘察设计服务期限</w:t>
      </w:r>
      <w:r>
        <w:rPr>
          <w:rFonts w:ascii="宋体" w:hAnsi="宋体" w:eastAsia="宋体" w:cs="宋体"/>
          <w:spacing w:val="-2"/>
          <w:sz w:val="24"/>
          <w:szCs w:val="24"/>
        </w:rPr>
        <w:t>为</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天。</w:t>
      </w:r>
    </w:p>
    <w:p w14:paraId="64975C11">
      <w:pPr>
        <w:pageBreakBefore w:val="0"/>
        <w:kinsoku/>
        <w:wordWrap w:val="0"/>
        <w:overflowPunct/>
        <w:bidi w:val="0"/>
        <w:spacing w:before="154" w:line="299" w:lineRule="auto"/>
        <w:ind w:left="38" w:right="69" w:firstLine="616"/>
        <w:rPr>
          <w:rFonts w:ascii="宋体" w:hAnsi="宋体" w:eastAsia="宋体" w:cs="宋体"/>
          <w:sz w:val="24"/>
          <w:szCs w:val="24"/>
        </w:rPr>
      </w:pPr>
      <w:r>
        <w:rPr>
          <w:rFonts w:ascii="Times New Roman" w:hAnsi="Times New Roman" w:eastAsia="Times New Roman" w:cs="Times New Roman"/>
          <w:spacing w:val="2"/>
          <w:sz w:val="24"/>
          <w:szCs w:val="24"/>
        </w:rPr>
        <w:t xml:space="preserve">9. </w:t>
      </w:r>
      <w:r>
        <w:rPr>
          <w:rFonts w:ascii="宋体" w:hAnsi="宋体" w:eastAsia="宋体" w:cs="宋体"/>
          <w:spacing w:val="2"/>
          <w:sz w:val="24"/>
          <w:szCs w:val="24"/>
        </w:rPr>
        <w:t>本协议书在设计人提供履约保证金后，由双方法定代表人或</w:t>
      </w:r>
      <w:r>
        <w:rPr>
          <w:rFonts w:ascii="宋体" w:hAnsi="宋体" w:eastAsia="宋体" w:cs="宋体"/>
          <w:spacing w:val="1"/>
          <w:sz w:val="24"/>
          <w:szCs w:val="24"/>
        </w:rPr>
        <w:t>其委托代理人签署并加盖单位章后生效。设计人完成全部勘察</w:t>
      </w:r>
      <w:r>
        <w:rPr>
          <w:rFonts w:ascii="宋体" w:hAnsi="宋体" w:eastAsia="宋体" w:cs="宋体"/>
          <w:sz w:val="24"/>
          <w:szCs w:val="24"/>
        </w:rPr>
        <w:t xml:space="preserve">设计工作且勘察设计费用结清后失 </w:t>
      </w:r>
      <w:r>
        <w:rPr>
          <w:rFonts w:ascii="宋体" w:hAnsi="宋体" w:eastAsia="宋体" w:cs="宋体"/>
          <w:spacing w:val="-12"/>
          <w:sz w:val="24"/>
          <w:szCs w:val="24"/>
        </w:rPr>
        <w:t>效。</w:t>
      </w:r>
    </w:p>
    <w:p w14:paraId="7D4E546E">
      <w:pPr>
        <w:pageBreakBefore w:val="0"/>
        <w:kinsoku/>
        <w:wordWrap w:val="0"/>
        <w:overflowPunct/>
        <w:bidi w:val="0"/>
        <w:spacing w:before="153" w:line="278" w:lineRule="auto"/>
        <w:ind w:left="53" w:firstLine="620"/>
        <w:rPr>
          <w:rFonts w:ascii="宋体" w:hAnsi="宋体" w:eastAsia="宋体" w:cs="宋体"/>
          <w:sz w:val="24"/>
          <w:szCs w:val="24"/>
        </w:rPr>
      </w:pPr>
      <w:r>
        <w:rPr>
          <w:rFonts w:ascii="Times New Roman" w:hAnsi="Times New Roman" w:eastAsia="Times New Roman" w:cs="Times New Roman"/>
          <w:sz w:val="24"/>
          <w:szCs w:val="24"/>
        </w:rPr>
        <w:t xml:space="preserve">10. </w:t>
      </w:r>
      <w:r>
        <w:rPr>
          <w:rFonts w:ascii="宋体" w:hAnsi="宋体" w:eastAsia="宋体" w:cs="宋体"/>
          <w:sz w:val="24"/>
          <w:szCs w:val="24"/>
        </w:rPr>
        <w:t>本协议书正本二份、副本</w:t>
      </w:r>
      <w:r>
        <w:rPr>
          <w:rFonts w:ascii="Times New Roman" w:hAnsi="Times New Roman" w:eastAsia="Times New Roman" w:cs="Times New Roman"/>
          <w:sz w:val="24"/>
          <w:szCs w:val="24"/>
        </w:rPr>
        <w:t>____</w:t>
      </w:r>
      <w:r>
        <w:rPr>
          <w:rFonts w:ascii="宋体" w:hAnsi="宋体" w:eastAsia="宋体" w:cs="宋体"/>
          <w:sz w:val="24"/>
          <w:szCs w:val="24"/>
        </w:rPr>
        <w:t>份，合同双方各执正本一份，副本</w:t>
      </w:r>
      <w:r>
        <w:rPr>
          <w:rFonts w:ascii="Times New Roman" w:hAnsi="Times New Roman" w:eastAsia="Times New Roman" w:cs="Times New Roman"/>
          <w:sz w:val="24"/>
          <w:szCs w:val="24"/>
        </w:rPr>
        <w:t>____</w:t>
      </w:r>
      <w:r>
        <w:rPr>
          <w:rFonts w:ascii="宋体" w:hAnsi="宋体" w:eastAsia="宋体" w:cs="宋体"/>
          <w:spacing w:val="-1"/>
          <w:sz w:val="24"/>
          <w:szCs w:val="24"/>
        </w:rPr>
        <w:t>份，</w:t>
      </w:r>
      <w:r>
        <w:rPr>
          <w:rFonts w:ascii="宋体" w:hAnsi="宋体" w:eastAsia="宋体" w:cs="宋体"/>
          <w:spacing w:val="-3"/>
          <w:sz w:val="24"/>
          <w:szCs w:val="24"/>
        </w:rPr>
        <w:t>当正本与副本的内容不一致时，以正本为准。</w:t>
      </w:r>
    </w:p>
    <w:p w14:paraId="757F86D2">
      <w:pPr>
        <w:pageBreakBefore w:val="0"/>
        <w:kinsoku/>
        <w:wordWrap w:val="0"/>
        <w:overflowPunct/>
        <w:bidi w:val="0"/>
        <w:spacing w:before="156" w:line="220" w:lineRule="auto"/>
        <w:ind w:left="673"/>
        <w:rPr>
          <w:rFonts w:ascii="宋体" w:hAnsi="宋体" w:eastAsia="宋体" w:cs="宋体"/>
          <w:sz w:val="24"/>
          <w:szCs w:val="24"/>
        </w:rPr>
      </w:pPr>
      <w:r>
        <w:rPr>
          <w:rFonts w:ascii="Times New Roman" w:hAnsi="Times New Roman" w:eastAsia="Times New Roman" w:cs="Times New Roman"/>
          <w:spacing w:val="-2"/>
          <w:sz w:val="24"/>
          <w:szCs w:val="24"/>
        </w:rPr>
        <w:t xml:space="preserve">11. </w:t>
      </w:r>
      <w:r>
        <w:rPr>
          <w:rFonts w:ascii="宋体" w:hAnsi="宋体" w:eastAsia="宋体" w:cs="宋体"/>
          <w:spacing w:val="-2"/>
          <w:sz w:val="24"/>
          <w:szCs w:val="24"/>
        </w:rPr>
        <w:t>合同未尽事宜，双方另行签订补充协议。补充协议是合同的组成部分。</w:t>
      </w:r>
    </w:p>
    <w:p w14:paraId="5B4C0573">
      <w:pPr>
        <w:pageBreakBefore w:val="0"/>
        <w:kinsoku/>
        <w:wordWrap w:val="0"/>
        <w:overflowPunct/>
        <w:bidi w:val="0"/>
        <w:spacing w:line="256" w:lineRule="auto"/>
        <w:rPr>
          <w:rFonts w:ascii="Arial"/>
          <w:sz w:val="21"/>
        </w:rPr>
      </w:pPr>
    </w:p>
    <w:p w14:paraId="5323A199">
      <w:pPr>
        <w:pageBreakBefore w:val="0"/>
        <w:kinsoku/>
        <w:wordWrap w:val="0"/>
        <w:overflowPunct/>
        <w:bidi w:val="0"/>
        <w:spacing w:line="256" w:lineRule="auto"/>
        <w:rPr>
          <w:rFonts w:ascii="Arial"/>
          <w:sz w:val="21"/>
        </w:rPr>
      </w:pPr>
    </w:p>
    <w:p w14:paraId="4F7C18BA">
      <w:pPr>
        <w:pageBreakBefore w:val="0"/>
        <w:kinsoku/>
        <w:wordWrap w:val="0"/>
        <w:overflowPunct/>
        <w:bidi w:val="0"/>
        <w:spacing w:before="79" w:line="219" w:lineRule="auto"/>
        <w:ind w:left="41"/>
        <w:rPr>
          <w:rFonts w:ascii="宋体" w:hAnsi="宋体" w:eastAsia="宋体" w:cs="宋体"/>
          <w:sz w:val="24"/>
          <w:szCs w:val="24"/>
        </w:rPr>
      </w:pPr>
      <w:r>
        <w:rPr>
          <w:rFonts w:ascii="宋体" w:hAnsi="宋体" w:eastAsia="宋体" w:cs="宋体"/>
          <w:spacing w:val="-1"/>
          <w:sz w:val="24"/>
          <w:szCs w:val="24"/>
        </w:rPr>
        <w:t>发包人</w:t>
      </w:r>
      <w:r>
        <w:rPr>
          <w:rFonts w:ascii="宋体" w:hAnsi="宋体" w:eastAsia="宋体" w:cs="宋体"/>
          <w:spacing w:val="-44"/>
          <w:sz w:val="24"/>
          <w:szCs w:val="24"/>
        </w:rPr>
        <w:t>：</w:t>
      </w:r>
      <w:r>
        <w:rPr>
          <w:rFonts w:ascii="宋体" w:hAnsi="宋体" w:eastAsia="宋体" w:cs="宋体"/>
          <w:sz w:val="24"/>
          <w:szCs w:val="24"/>
          <w:u w:val="single" w:color="auto"/>
        </w:rPr>
        <w:t xml:space="preserve">               </w:t>
      </w:r>
      <w:r>
        <w:rPr>
          <w:rFonts w:ascii="宋体" w:hAnsi="宋体" w:eastAsia="宋体" w:cs="宋体"/>
          <w:spacing w:val="-44"/>
          <w:sz w:val="24"/>
          <w:szCs w:val="24"/>
        </w:rPr>
        <w:t>（</w:t>
      </w:r>
      <w:r>
        <w:rPr>
          <w:rFonts w:ascii="宋体" w:hAnsi="宋体" w:eastAsia="宋体" w:cs="宋体"/>
          <w:spacing w:val="-1"/>
          <w:sz w:val="24"/>
          <w:szCs w:val="24"/>
        </w:rPr>
        <w:t>盖单位章）</w:t>
      </w:r>
      <w:r>
        <w:rPr>
          <w:rFonts w:ascii="宋体" w:hAnsi="宋体" w:eastAsia="宋体" w:cs="宋体"/>
          <w:spacing w:val="23"/>
          <w:sz w:val="24"/>
          <w:szCs w:val="24"/>
        </w:rPr>
        <w:t xml:space="preserve">    </w:t>
      </w:r>
      <w:r>
        <w:rPr>
          <w:rFonts w:ascii="宋体" w:hAnsi="宋体" w:eastAsia="宋体" w:cs="宋体"/>
          <w:spacing w:val="-1"/>
          <w:sz w:val="24"/>
          <w:szCs w:val="24"/>
        </w:rPr>
        <w:t>设计人</w:t>
      </w:r>
      <w:r>
        <w:rPr>
          <w:rFonts w:ascii="宋体" w:hAnsi="宋体" w:eastAsia="宋体" w:cs="宋体"/>
          <w:spacing w:val="-44"/>
          <w:sz w:val="24"/>
          <w:szCs w:val="24"/>
        </w:rPr>
        <w:t>：</w:t>
      </w:r>
      <w:r>
        <w:rPr>
          <w:rFonts w:ascii="宋体" w:hAnsi="宋体" w:eastAsia="宋体" w:cs="宋体"/>
          <w:sz w:val="24"/>
          <w:szCs w:val="24"/>
          <w:u w:val="single" w:color="auto"/>
        </w:rPr>
        <w:t xml:space="preserve">              </w:t>
      </w:r>
      <w:r>
        <w:rPr>
          <w:rFonts w:ascii="宋体" w:hAnsi="宋体" w:eastAsia="宋体" w:cs="宋体"/>
          <w:spacing w:val="-44"/>
          <w:sz w:val="24"/>
          <w:szCs w:val="24"/>
        </w:rPr>
        <w:t>（</w:t>
      </w:r>
      <w:r>
        <w:rPr>
          <w:rFonts w:ascii="宋体" w:hAnsi="宋体" w:eastAsia="宋体" w:cs="宋体"/>
          <w:spacing w:val="-1"/>
          <w:sz w:val="24"/>
          <w:szCs w:val="24"/>
        </w:rPr>
        <w:t>盖单位章）</w:t>
      </w:r>
    </w:p>
    <w:p w14:paraId="2E0C6BCE">
      <w:pPr>
        <w:pageBreakBefore w:val="0"/>
        <w:kinsoku/>
        <w:wordWrap w:val="0"/>
        <w:overflowPunct/>
        <w:bidi w:val="0"/>
        <w:spacing w:before="156" w:line="220" w:lineRule="auto"/>
        <w:ind w:left="39"/>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53"/>
          <w:sz w:val="24"/>
          <w:szCs w:val="24"/>
        </w:rPr>
        <w:t>：</w:t>
      </w:r>
      <w:r>
        <w:rPr>
          <w:rFonts w:ascii="宋体" w:hAnsi="宋体" w:eastAsia="宋体" w:cs="宋体"/>
          <w:sz w:val="24"/>
          <w:szCs w:val="24"/>
          <w:u w:val="single" w:color="auto"/>
        </w:rPr>
        <w:t xml:space="preserve">  </w:t>
      </w:r>
      <w:r>
        <w:rPr>
          <w:rFonts w:ascii="宋体" w:hAnsi="宋体" w:eastAsia="宋体" w:cs="宋体"/>
          <w:spacing w:val="-53"/>
          <w:sz w:val="24"/>
          <w:szCs w:val="24"/>
        </w:rPr>
        <w:t>（</w:t>
      </w:r>
      <w:r>
        <w:rPr>
          <w:rFonts w:ascii="宋体" w:hAnsi="宋体" w:eastAsia="宋体" w:cs="宋体"/>
          <w:spacing w:val="-2"/>
          <w:sz w:val="24"/>
          <w:szCs w:val="24"/>
        </w:rPr>
        <w:t>签字）</w:t>
      </w:r>
      <w:r>
        <w:rPr>
          <w:rFonts w:ascii="宋体" w:hAnsi="宋体" w:eastAsia="宋体" w:cs="宋体"/>
          <w:spacing w:val="67"/>
          <w:sz w:val="24"/>
          <w:szCs w:val="24"/>
        </w:rPr>
        <w:t xml:space="preserve"> </w:t>
      </w:r>
      <w:r>
        <w:rPr>
          <w:rFonts w:ascii="宋体" w:hAnsi="宋体" w:eastAsia="宋体" w:cs="宋体"/>
          <w:spacing w:val="-2"/>
          <w:sz w:val="24"/>
          <w:szCs w:val="24"/>
        </w:rPr>
        <w:t>法定代表人或</w:t>
      </w:r>
      <w:r>
        <w:rPr>
          <w:rFonts w:ascii="宋体" w:hAnsi="宋体" w:eastAsia="宋体" w:cs="宋体"/>
          <w:spacing w:val="-3"/>
          <w:sz w:val="24"/>
          <w:szCs w:val="24"/>
        </w:rPr>
        <w:t>其委托代理人</w:t>
      </w:r>
      <w:r>
        <w:rPr>
          <w:rFonts w:ascii="宋体" w:hAnsi="宋体" w:eastAsia="宋体" w:cs="宋体"/>
          <w:spacing w:val="-53"/>
          <w:sz w:val="24"/>
          <w:szCs w:val="24"/>
        </w:rPr>
        <w:t>：</w:t>
      </w:r>
      <w:r>
        <w:rPr>
          <w:rFonts w:ascii="宋体" w:hAnsi="宋体" w:eastAsia="宋体" w:cs="宋体"/>
          <w:sz w:val="24"/>
          <w:szCs w:val="24"/>
          <w:u w:val="single" w:color="auto"/>
        </w:rPr>
        <w:t xml:space="preserve">   </w:t>
      </w:r>
      <w:r>
        <w:rPr>
          <w:rFonts w:ascii="宋体" w:hAnsi="宋体" w:eastAsia="宋体" w:cs="宋体"/>
          <w:spacing w:val="-53"/>
          <w:sz w:val="24"/>
          <w:szCs w:val="24"/>
        </w:rPr>
        <w:t>（</w:t>
      </w:r>
      <w:r>
        <w:rPr>
          <w:rFonts w:ascii="宋体" w:hAnsi="宋体" w:eastAsia="宋体" w:cs="宋体"/>
          <w:spacing w:val="-3"/>
          <w:sz w:val="24"/>
          <w:szCs w:val="24"/>
        </w:rPr>
        <w:t>签字）</w:t>
      </w:r>
    </w:p>
    <w:p w14:paraId="4BBD067E">
      <w:pPr>
        <w:pageBreakBefore w:val="0"/>
        <w:widowControl/>
        <w:kinsoku/>
        <w:wordWrap w:val="0"/>
        <w:overflowPunct/>
        <w:bidi w:val="0"/>
        <w:spacing w:after="200" w:line="400" w:lineRule="exact"/>
        <w:ind w:firstLine="720" w:firstLineChars="300"/>
        <w:jc w:val="left"/>
        <w:rPr>
          <w:rFonts w:ascii="宋体" w:hAnsi="宋体" w:eastAsia="宋体" w:cs="Times New Roman"/>
          <w:kern w:val="0"/>
          <w:sz w:val="24"/>
          <w:highlight w:val="none"/>
          <w:lang w:eastAsia="en-US"/>
        </w:rPr>
      </w:pPr>
      <w:r>
        <w:rPr>
          <w:rFonts w:ascii="宋体" w:hAnsi="宋体" w:eastAsia="宋体" w:cs="宋体"/>
          <w:sz w:val="24"/>
          <w:szCs w:val="24"/>
          <w:u w:val="single" w:color="auto"/>
        </w:rPr>
        <w:tab/>
      </w:r>
      <w:r>
        <w:rPr>
          <w:rFonts w:ascii="宋体" w:hAnsi="宋体" w:eastAsia="宋体" w:cs="宋体"/>
          <w:spacing w:val="-107"/>
          <w:sz w:val="24"/>
          <w:szCs w:val="24"/>
        </w:rPr>
        <w:t xml:space="preserve"> </w:t>
      </w:r>
      <w:r>
        <w:rPr>
          <w:rFonts w:ascii="宋体" w:hAnsi="宋体" w:eastAsia="宋体" w:cs="宋体"/>
          <w:spacing w:val="-15"/>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5"/>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50"/>
          <w:sz w:val="24"/>
          <w:szCs w:val="24"/>
        </w:rPr>
        <w:t xml:space="preserve"> </w:t>
      </w:r>
      <w:r>
        <w:rPr>
          <w:rFonts w:ascii="宋体" w:hAnsi="宋体" w:eastAsia="宋体" w:cs="宋体"/>
          <w:spacing w:val="-15"/>
          <w:sz w:val="24"/>
          <w:szCs w:val="24"/>
        </w:rPr>
        <w:t>日</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50"/>
          <w:sz w:val="24"/>
          <w:szCs w:val="24"/>
        </w:rPr>
        <w:t xml:space="preserve"> </w:t>
      </w:r>
      <w:r>
        <w:rPr>
          <w:rFonts w:ascii="宋体" w:hAnsi="宋体" w:eastAsia="宋体" w:cs="宋体"/>
          <w:spacing w:val="-15"/>
          <w:sz w:val="24"/>
          <w:szCs w:val="24"/>
        </w:rPr>
        <w:t>日</w:t>
      </w:r>
    </w:p>
    <w:p w14:paraId="00BE1DD0">
      <w:pPr>
        <w:keepNext/>
        <w:keepLines/>
        <w:pageBreakBefore w:val="0"/>
        <w:kinsoku/>
        <w:wordWrap w:val="0"/>
        <w:overflowPunct/>
        <w:bidi w:val="0"/>
        <w:spacing w:beforeLines="50" w:afterLines="50" w:line="400" w:lineRule="exact"/>
        <w:jc w:val="center"/>
        <w:rPr>
          <w:rFonts w:ascii="宋体" w:hAnsi="宋体" w:eastAsia="宋体" w:cs="Times New Roman"/>
          <w:b/>
          <w:bCs/>
          <w:kern w:val="44"/>
          <w:sz w:val="24"/>
          <w:szCs w:val="24"/>
          <w:highlight w:val="none"/>
          <w:lang w:eastAsia="en-US"/>
        </w:rPr>
      </w:pPr>
    </w:p>
    <w:p w14:paraId="6F27084E">
      <w:pPr>
        <w:pageBreakBefore w:val="0"/>
        <w:widowControl/>
        <w:kinsoku/>
        <w:wordWrap w:val="0"/>
        <w:overflowPunct/>
        <w:bidi w:val="0"/>
        <w:jc w:val="left"/>
        <w:rPr>
          <w:rFonts w:ascii="宋体" w:hAnsi="宋体" w:eastAsia="宋体" w:cs="Times New Roman"/>
          <w:bCs/>
          <w:kern w:val="44"/>
          <w:sz w:val="24"/>
          <w:szCs w:val="24"/>
          <w:highlight w:val="none"/>
        </w:rPr>
      </w:pPr>
      <w:r>
        <w:rPr>
          <w:rFonts w:ascii="宋体" w:hAnsi="宋体" w:eastAsia="宋体" w:cs="Times New Roman"/>
          <w:bCs/>
          <w:kern w:val="44"/>
          <w:sz w:val="24"/>
          <w:szCs w:val="24"/>
          <w:highlight w:val="none"/>
        </w:rPr>
        <w:br w:type="page"/>
      </w:r>
    </w:p>
    <w:p w14:paraId="47F66135">
      <w:pPr>
        <w:keepNext/>
        <w:keepLines/>
        <w:pageBreakBefore w:val="0"/>
        <w:kinsoku/>
        <w:wordWrap w:val="0"/>
        <w:overflowPunct/>
        <w:bidi w:val="0"/>
        <w:spacing w:beforeLines="50" w:afterLines="50" w:line="400" w:lineRule="exact"/>
        <w:jc w:val="left"/>
        <w:outlineLvl w:val="0"/>
        <w:rPr>
          <w:rFonts w:ascii="宋体" w:hAnsi="宋体" w:eastAsia="宋体" w:cs="Times New Roman"/>
          <w:b/>
          <w:bCs/>
          <w:kern w:val="44"/>
          <w:sz w:val="24"/>
          <w:szCs w:val="24"/>
          <w:highlight w:val="none"/>
        </w:rPr>
      </w:pPr>
      <w:bookmarkStart w:id="54" w:name="_Toc234382945"/>
      <w:bookmarkStart w:id="55" w:name="_Toc512689763"/>
      <w:bookmarkStart w:id="56" w:name="_Toc513214480"/>
      <w:bookmarkStart w:id="57" w:name="_Toc38436402"/>
      <w:bookmarkStart w:id="58" w:name="_Toc513132396"/>
      <w:bookmarkStart w:id="59" w:name="_Toc25566"/>
      <w:r>
        <w:rPr>
          <w:rFonts w:hint="eastAsia" w:ascii="宋体" w:hAnsi="宋体" w:eastAsia="宋体" w:cs="Times New Roman"/>
          <w:b/>
          <w:bCs/>
          <w:kern w:val="44"/>
          <w:sz w:val="24"/>
          <w:szCs w:val="24"/>
          <w:highlight w:val="none"/>
        </w:rPr>
        <w:t>附件二   廉政合同</w:t>
      </w:r>
      <w:bookmarkEnd w:id="54"/>
      <w:bookmarkEnd w:id="55"/>
      <w:bookmarkEnd w:id="56"/>
      <w:bookmarkEnd w:id="57"/>
      <w:bookmarkEnd w:id="58"/>
      <w:bookmarkEnd w:id="59"/>
    </w:p>
    <w:p w14:paraId="6454F1A3">
      <w:pPr>
        <w:pageBreakBefore w:val="0"/>
        <w:widowControl/>
        <w:kinsoku/>
        <w:wordWrap w:val="0"/>
        <w:overflowPunct/>
        <w:bidi w:val="0"/>
        <w:spacing w:before="120" w:after="120" w:line="276" w:lineRule="auto"/>
        <w:jc w:val="center"/>
        <w:rPr>
          <w:rFonts w:ascii="宋体" w:hAnsi="宋体" w:eastAsia="宋体" w:cs="Times New Roman"/>
          <w:b/>
          <w:kern w:val="0"/>
          <w:sz w:val="32"/>
          <w:szCs w:val="32"/>
          <w:highlight w:val="none"/>
        </w:rPr>
      </w:pPr>
      <w:r>
        <w:rPr>
          <w:rFonts w:hint="eastAsia" w:ascii="宋体" w:hAnsi="宋体" w:eastAsia="宋体" w:cs="Times New Roman"/>
          <w:b/>
          <w:kern w:val="0"/>
          <w:sz w:val="32"/>
          <w:szCs w:val="32"/>
          <w:highlight w:val="none"/>
        </w:rPr>
        <w:t>廉政合同</w:t>
      </w:r>
    </w:p>
    <w:p w14:paraId="5D215056">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项目名称）项目法人 （项目法人名称，以下简称“发包人”）与该项目标段的施工单位（施工单位名称，以下简称“承包人”），特订立如下合同。</w:t>
      </w:r>
    </w:p>
    <w:p w14:paraId="718155CA">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1．发包人和承包人双方的权利和义务</w:t>
      </w:r>
    </w:p>
    <w:p w14:paraId="63434EBE">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（1）严格遵守党的政策规定和国家有关法律法规及交通运输部的有关规定。</w:t>
      </w:r>
    </w:p>
    <w:p w14:paraId="65ABA426">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（2）严格执行（项目名称）标段施工合同文件，自觉按合同办事。</w:t>
      </w:r>
    </w:p>
    <w:p w14:paraId="2B56EB2F">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（3）双方的业务活动坚持公开、公正、诚信、透明的原则（法律认定的商业秘密和合同文件另有规定除外），不得损害国家和集体利益，不得违反工程建设管理规章制度。</w:t>
      </w:r>
    </w:p>
    <w:p w14:paraId="20A7530A">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（4）建立健全廉政制度，开展廉政教育，设立廉政告示牌，公布举报电话，监督并认真查处违法违纪行为。</w:t>
      </w:r>
    </w:p>
    <w:p w14:paraId="422AD0E3">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（5）发现对方在业务活动中有违反廉政规定的行为，有及时提醒对方纠正的权利和义务。</w:t>
      </w:r>
    </w:p>
    <w:p w14:paraId="726C2F16">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（6）发现对方严重违反本合同义务条款的行为，有向其上级有关部门举报、建议给予处理并要求告知处理结果的权利。</w:t>
      </w:r>
    </w:p>
    <w:p w14:paraId="6B0C37A1">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2．发包人的义务</w:t>
      </w:r>
    </w:p>
    <w:p w14:paraId="682E72A9">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（1）发包人及其工作人员不得索要或接受承包人的礼金、有价证券和贵重物品，不得让承包人报销任何应由发包人或发包人工作人员个人支付的费用等。</w:t>
      </w:r>
    </w:p>
    <w:p w14:paraId="59C8A758">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（2）发包人工作人员不得参加承包人安排的超标准宴请和娱乐活动；不得接受承包人提供的通讯工具、交通工具和高档办公用品等。</w:t>
      </w:r>
    </w:p>
    <w:p w14:paraId="0BDF55DB">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（3）发包人及其工作人员不利要求或者接受承包人为其住房装修、婚丧嫁娶活动、配偶子女的工作安排以及出国出境、旅游等提供方便等。</w:t>
      </w:r>
    </w:p>
    <w:p w14:paraId="61567775">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（4）发包人工作人员及其配偶、子女不得从事与发包人工作有关的材料设备供应、工程分包、劳务等经济活动等。</w:t>
      </w:r>
    </w:p>
    <w:p w14:paraId="2AAAC410">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（5）发包人及期工作人员不得以任何理由向承包人推荐分包单位或推销材料，不得要求承包人购买合同规定外的材料和设备。</w:t>
      </w:r>
    </w:p>
    <w:p w14:paraId="114DB4FB">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（6）发包人工作人员要秉公办事，不准营私舞弊，不准利用职权从事各种个人有偿中介活动和安排个人施工队伍。</w:t>
      </w:r>
    </w:p>
    <w:p w14:paraId="2FF63E76">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3．承包人的义务</w:t>
      </w:r>
    </w:p>
    <w:p w14:paraId="6C80DF87">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（1）承包人不得以任何理由向发包人及其工作人员行贿或馈赠礼金、有价证券、贵重礼品。</w:t>
      </w:r>
    </w:p>
    <w:p w14:paraId="7DCE090E">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（2）承包人不得以任何名义为发包人及其工作人员报销应由发包人单位或个人支付的任何费用。</w:t>
      </w:r>
    </w:p>
    <w:p w14:paraId="49794B97">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（3）承包人不得以任何理由安排发包人工作人员参加超标准宴请及娱乐活动。</w:t>
      </w:r>
    </w:p>
    <w:p w14:paraId="60A90539">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（4）承包人不得为发包人单位和个人购置或提供通讯工具、交通工具和高档办公用品等。</w:t>
      </w:r>
    </w:p>
    <w:p w14:paraId="6EE142A4">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4．违约责任</w:t>
      </w:r>
    </w:p>
    <w:p w14:paraId="305FE397">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091B93C7">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2A4C8BAE">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2D6F9BD">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6.本合同有效期为发包人和承包人签署之日起至该工程项目竣工验收后止。</w:t>
      </w:r>
    </w:p>
    <w:p w14:paraId="4D2B6556">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7．本合同作为（项目名称）标段施工合同的附件，与工程施工合同具有同等的法律效力，经合同双方签署后立即生效。</w:t>
      </w:r>
    </w:p>
    <w:p w14:paraId="71AE35B3">
      <w:pPr>
        <w:pageBreakBefore w:val="0"/>
        <w:widowControl/>
        <w:kinsoku/>
        <w:wordWrap w:val="0"/>
        <w:overflowPunct/>
        <w:bidi w:val="0"/>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8．本合同一式四份，由发包人和承包人各执—份，送交发包人和承包人的监督单位各一份</w:t>
      </w:r>
    </w:p>
    <w:p w14:paraId="2A7ED177">
      <w:pPr>
        <w:pageBreakBefore w:val="0"/>
        <w:widowControl/>
        <w:kinsoku/>
        <w:wordWrap w:val="0"/>
        <w:overflowPunct/>
        <w:bidi w:val="0"/>
        <w:spacing w:after="200" w:line="400" w:lineRule="exact"/>
        <w:jc w:val="left"/>
        <w:rPr>
          <w:rFonts w:ascii="宋体" w:hAnsi="宋体" w:eastAsia="宋体" w:cs="Times New Roman"/>
          <w:kern w:val="0"/>
          <w:sz w:val="24"/>
          <w:highlight w:val="none"/>
        </w:rPr>
      </w:pPr>
    </w:p>
    <w:p w14:paraId="180E5667">
      <w:pPr>
        <w:pageBreakBefore w:val="0"/>
        <w:widowControl/>
        <w:kinsoku/>
        <w:wordWrap w:val="0"/>
        <w:overflowPunct/>
        <w:bidi w:val="0"/>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 xml:space="preserve">发包人：（盖单位章）承包人：（盖单位章） </w:t>
      </w:r>
    </w:p>
    <w:p w14:paraId="1994BB60">
      <w:pPr>
        <w:pageBreakBefore w:val="0"/>
        <w:widowControl/>
        <w:kinsoku/>
        <w:wordWrap w:val="0"/>
        <w:overflowPunct/>
        <w:bidi w:val="0"/>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法定代表人或其委托代理人：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签字）法定代表人或其委托代理人：（签字）</w:t>
      </w:r>
    </w:p>
    <w:p w14:paraId="03ED97A4">
      <w:pPr>
        <w:pageBreakBefore w:val="0"/>
        <w:widowControl/>
        <w:kinsoku/>
        <w:wordWrap w:val="0"/>
        <w:overflowPunct/>
        <w:bidi w:val="0"/>
        <w:spacing w:after="200" w:line="400" w:lineRule="exact"/>
        <w:ind w:firstLine="840"/>
        <w:jc w:val="left"/>
        <w:rPr>
          <w:rFonts w:ascii="宋体" w:hAnsi="宋体" w:eastAsia="宋体" w:cs="Times New Roman"/>
          <w:kern w:val="0"/>
          <w:sz w:val="24"/>
          <w:highlight w:val="none"/>
        </w:rPr>
      </w:pPr>
      <w:r>
        <w:rPr>
          <w:rFonts w:ascii="宋体" w:hAnsi="宋体" w:eastAsia="宋体" w:cs="Times New Roman"/>
          <w:kern w:val="0"/>
          <w:sz w:val="24"/>
          <w:highlight w:val="none"/>
        </w:rPr>
        <w:t>年月日年月日</w:t>
      </w:r>
    </w:p>
    <w:p w14:paraId="73C5C39E">
      <w:pPr>
        <w:pageBreakBefore w:val="0"/>
        <w:widowControl/>
        <w:kinsoku/>
        <w:wordWrap w:val="0"/>
        <w:overflowPunct/>
        <w:bidi w:val="0"/>
        <w:spacing w:after="200" w:line="400" w:lineRule="exact"/>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发包人监督单位：</w:t>
      </w:r>
      <w:r>
        <w:rPr>
          <w:rFonts w:hint="eastAsia" w:ascii="宋体" w:hAnsi="宋体" w:eastAsia="宋体" w:cs="Times New Roman"/>
          <w:kern w:val="0"/>
          <w:sz w:val="24"/>
          <w:highlight w:val="none"/>
          <w:u w:val="single"/>
        </w:rPr>
        <w:t>（全称） （盖单位章）</w:t>
      </w:r>
      <w:r>
        <w:rPr>
          <w:rFonts w:hint="eastAsia" w:ascii="宋体" w:hAnsi="宋体" w:eastAsia="宋体" w:cs="Times New Roman"/>
          <w:kern w:val="0"/>
          <w:sz w:val="24"/>
          <w:highlight w:val="none"/>
        </w:rPr>
        <w:t xml:space="preserve">  承包人监督单位：</w:t>
      </w:r>
      <w:r>
        <w:rPr>
          <w:rFonts w:hint="eastAsia" w:ascii="宋体" w:hAnsi="宋体" w:eastAsia="宋体" w:cs="Times New Roman"/>
          <w:kern w:val="0"/>
          <w:sz w:val="24"/>
          <w:highlight w:val="none"/>
          <w:u w:val="single"/>
        </w:rPr>
        <w:t>（全称） （盖单位章）</w:t>
      </w:r>
    </w:p>
    <w:p w14:paraId="49571CEE">
      <w:pPr>
        <w:pageBreakBefore w:val="0"/>
        <w:kinsoku/>
        <w:wordWrap w:val="0"/>
        <w:overflowPunct/>
        <w:bidi w:val="0"/>
        <w:jc w:val="center"/>
        <w:outlineLvl w:val="0"/>
        <w:rPr>
          <w:rFonts w:ascii="宋体" w:hAnsi="宋体" w:cs="宋体"/>
          <w:b/>
          <w:sz w:val="32"/>
          <w:szCs w:val="32"/>
        </w:rPr>
      </w:pPr>
      <w:r>
        <w:rPr>
          <w:rFonts w:ascii="宋体" w:hAnsi="宋体" w:eastAsia="宋体" w:cs="Times New Roman"/>
          <w:bCs/>
          <w:kern w:val="44"/>
          <w:sz w:val="24"/>
          <w:szCs w:val="24"/>
          <w:highlight w:val="none"/>
        </w:rPr>
        <w:br w:type="page"/>
      </w:r>
      <w:bookmarkEnd w:id="34"/>
      <w:bookmarkEnd w:id="36"/>
      <w:bookmarkEnd w:id="37"/>
      <w:bookmarkEnd w:id="38"/>
      <w:bookmarkEnd w:id="39"/>
      <w:bookmarkEnd w:id="40"/>
      <w:bookmarkEnd w:id="41"/>
      <w:bookmarkStart w:id="60" w:name="_Toc740"/>
      <w:bookmarkStart w:id="61" w:name="_Toc489602188"/>
      <w:bookmarkStart w:id="62" w:name="_Toc10629"/>
      <w:bookmarkStart w:id="63" w:name="_Toc28640"/>
      <w:bookmarkStart w:id="64" w:name="_Toc19450"/>
      <w:bookmarkStart w:id="65" w:name="_Toc2635"/>
      <w:bookmarkStart w:id="66" w:name="_Toc10865"/>
      <w:bookmarkStart w:id="67" w:name="_Toc12767"/>
      <w:r>
        <w:rPr>
          <w:rFonts w:hint="eastAsia" w:ascii="宋体" w:hAnsi="宋体" w:eastAsia="宋体" w:cs="宋体"/>
          <w:b/>
          <w:sz w:val="44"/>
          <w:szCs w:val="52"/>
          <w:highlight w:val="none"/>
        </w:rPr>
        <w:t xml:space="preserve">第五章  </w:t>
      </w:r>
      <w:bookmarkEnd w:id="60"/>
      <w:bookmarkEnd w:id="61"/>
      <w:bookmarkEnd w:id="62"/>
      <w:bookmarkEnd w:id="63"/>
      <w:bookmarkEnd w:id="64"/>
      <w:bookmarkEnd w:id="65"/>
      <w:bookmarkEnd w:id="66"/>
      <w:bookmarkEnd w:id="67"/>
      <w:bookmarkStart w:id="68" w:name="_Toc30331"/>
      <w:bookmarkStart w:id="69" w:name="_Toc23640"/>
      <w:bookmarkStart w:id="70" w:name="_Toc19055"/>
      <w:bookmarkStart w:id="71" w:name="_Toc32326"/>
      <w:bookmarkStart w:id="72" w:name="_Toc16374"/>
      <w:bookmarkStart w:id="73" w:name="_Toc463691044"/>
      <w:r>
        <w:rPr>
          <w:rFonts w:hint="eastAsia" w:ascii="宋体" w:hAnsi="宋体" w:eastAsia="宋体" w:cs="宋体"/>
          <w:b/>
          <w:sz w:val="44"/>
          <w:szCs w:val="52"/>
          <w:highlight w:val="none"/>
        </w:rPr>
        <w:t>技术标准及要求</w:t>
      </w:r>
    </w:p>
    <w:p w14:paraId="3338333D">
      <w:pPr>
        <w:pageBreakBefore w:val="0"/>
        <w:kinsoku/>
        <w:wordWrap w:val="0"/>
        <w:overflowPunct/>
        <w:bidi w:val="0"/>
        <w:spacing w:line="480" w:lineRule="exact"/>
        <w:rPr>
          <w:rFonts w:hint="default" w:ascii="宋体" w:hAnsi="宋体" w:eastAsia="宋体" w:cs="宋体"/>
          <w:sz w:val="24"/>
          <w:lang w:val="en-US" w:eastAsia="zh-CN"/>
        </w:rPr>
      </w:pPr>
      <w:r>
        <w:rPr>
          <w:rFonts w:hint="eastAsia" w:ascii="宋体" w:hAnsi="宋体" w:cs="宋体"/>
          <w:sz w:val="24"/>
          <w:lang w:val="en-US" w:eastAsia="zh-CN"/>
        </w:rPr>
        <w:t>一、技术标准</w:t>
      </w:r>
    </w:p>
    <w:p w14:paraId="126CC2CA">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本工程的勘察设计过程和成果必须符合国家有关工程建设标准强制性条文和交通运输部关于公路勘察设计方面现行的标准、规范、规程、定额、办法、示例以及招标项目所在地关于公路工程勘察设计方面的文件、规定。</w:t>
      </w:r>
    </w:p>
    <w:p w14:paraId="46FA7758">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设计人在勘察设计工作中使用或参考上述标准、规范以外的技术标准、规范时，应征得发包人或发包人的指定代表人的同意。</w:t>
      </w:r>
    </w:p>
    <w:p w14:paraId="16A3148D">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在设计过程中，如果国家或有关部门颁布了新的技术标准或规范，则设计人应采用新的标准或规范进行勘察设计。</w:t>
      </w:r>
    </w:p>
    <w:p w14:paraId="06935955">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设计人在勘察设计工作中必须使用中华人民共和国《工程建设标准强制性条文》（公路工程部分）和下述标准、规范（不限于）：</w:t>
      </w:r>
    </w:p>
    <w:p w14:paraId="21B12DE3">
      <w:pPr>
        <w:pageBreakBefore w:val="0"/>
        <w:kinsoku/>
        <w:wordWrap w:val="0"/>
        <w:overflowPunct/>
        <w:bidi w:val="0"/>
        <w:spacing w:line="480" w:lineRule="exact"/>
        <w:ind w:firstLine="480" w:firstLineChars="200"/>
        <w:rPr>
          <w:rFonts w:ascii="宋体" w:hAnsi="宋体" w:cs="宋体"/>
          <w:color w:val="FF0000"/>
          <w:sz w:val="24"/>
        </w:rPr>
      </w:pPr>
      <w:r>
        <w:rPr>
          <w:rFonts w:hint="eastAsia" w:ascii="宋体" w:hAnsi="宋体" w:cs="宋体"/>
          <w:sz w:val="24"/>
        </w:rPr>
        <w:t>1.（JTG B01-2014）         《公路工程技术标准》</w:t>
      </w:r>
    </w:p>
    <w:p w14:paraId="74C7B85A">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2.（JTJ002-87）            《公路工程名词术语》</w:t>
      </w:r>
    </w:p>
    <w:p w14:paraId="25F73813">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3.（JTJ003-86）            《公路自然区划标准》</w:t>
      </w:r>
    </w:p>
    <w:p w14:paraId="2DC743D1">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4.（</w:t>
      </w:r>
      <w:r>
        <w:rPr>
          <w:rFonts w:ascii="宋体" w:hAnsi="宋体" w:cs="宋体"/>
          <w:sz w:val="24"/>
        </w:rPr>
        <w:t>JTG/T B02-01-2008</w:t>
      </w:r>
      <w:r>
        <w:rPr>
          <w:rFonts w:hint="eastAsia" w:ascii="宋体" w:hAnsi="宋体" w:cs="宋体"/>
          <w:sz w:val="24"/>
        </w:rPr>
        <w:t>）    《公路桥梁抗震设计细则》</w:t>
      </w:r>
    </w:p>
    <w:p w14:paraId="7A101A6F">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5.（JTG B03-2006）         《公路建设项目环境影响评价规范》</w:t>
      </w:r>
    </w:p>
    <w:p w14:paraId="18C6ECD2">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6.（</w:t>
      </w:r>
      <w:r>
        <w:rPr>
          <w:rFonts w:ascii="宋体" w:hAnsi="宋体" w:cs="宋体"/>
          <w:sz w:val="24"/>
        </w:rPr>
        <w:t>JTG B04-2010</w:t>
      </w:r>
      <w:r>
        <w:rPr>
          <w:rFonts w:hint="eastAsia" w:ascii="宋体" w:hAnsi="宋体" w:cs="宋体"/>
          <w:sz w:val="24"/>
        </w:rPr>
        <w:t>）         《公路环境保护设计规范》</w:t>
      </w:r>
    </w:p>
    <w:p w14:paraId="514510E3">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JTG/T C10</w:t>
      </w:r>
      <w:r>
        <w:rPr>
          <w:rFonts w:hint="eastAsia" w:ascii="宋体" w:hAnsi="宋体" w:cs="宋体"/>
          <w:sz w:val="24"/>
        </w:rPr>
        <w:t>-</w:t>
      </w:r>
      <w:r>
        <w:rPr>
          <w:rFonts w:ascii="宋体" w:hAnsi="宋体" w:cs="宋体"/>
          <w:sz w:val="24"/>
        </w:rPr>
        <w:t>2007</w:t>
      </w:r>
      <w:r>
        <w:rPr>
          <w:rFonts w:hint="eastAsia" w:ascii="宋体" w:hAnsi="宋体" w:cs="宋体"/>
          <w:sz w:val="24"/>
        </w:rPr>
        <w:t>）       《公路勘测细则》</w:t>
      </w:r>
    </w:p>
    <w:p w14:paraId="5073DB0F">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8.（JTG C20-2011）         《公路工程地质勘察规范》</w:t>
      </w:r>
    </w:p>
    <w:p w14:paraId="6CA75275">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9.（JTG C30-2015）         《公路工程水文勘测设计规范》</w:t>
      </w:r>
    </w:p>
    <w:p w14:paraId="3EC93493">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10.（JTG E40-2007）        《公路土工试验规程》</w:t>
      </w:r>
    </w:p>
    <w:p w14:paraId="45F593C7">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11.（JTG D20-2017）        《公路路线设计规范》</w:t>
      </w:r>
    </w:p>
    <w:p w14:paraId="5A4E9E21">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12.（JTG D30-2015）        《公路路基设计规范》</w:t>
      </w:r>
    </w:p>
    <w:p w14:paraId="402B6851">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13.（JTG D50-2017）        《公路沥青路面设计规范》</w:t>
      </w:r>
    </w:p>
    <w:p w14:paraId="54438A9C">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14.（JTG D40-2011）        《公路水泥混凝土路面设计规范》</w:t>
      </w:r>
    </w:p>
    <w:p w14:paraId="2D8FD439">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15.（</w:t>
      </w:r>
      <w:r>
        <w:rPr>
          <w:rFonts w:ascii="宋体" w:hAnsi="宋体" w:cs="宋体"/>
          <w:sz w:val="24"/>
        </w:rPr>
        <w:t>JTG/T D33</w:t>
      </w:r>
      <w:r>
        <w:rPr>
          <w:rFonts w:hint="eastAsia" w:ascii="宋体" w:hAnsi="宋体" w:cs="宋体"/>
          <w:sz w:val="24"/>
        </w:rPr>
        <w:t>-</w:t>
      </w:r>
      <w:r>
        <w:rPr>
          <w:rFonts w:ascii="宋体" w:hAnsi="宋体" w:cs="宋体"/>
          <w:sz w:val="24"/>
        </w:rPr>
        <w:t>2012</w:t>
      </w:r>
      <w:r>
        <w:rPr>
          <w:rFonts w:hint="eastAsia" w:ascii="宋体" w:hAnsi="宋体" w:cs="宋体"/>
          <w:sz w:val="24"/>
        </w:rPr>
        <w:t>）      《公路排水设计规范》</w:t>
      </w:r>
    </w:p>
    <w:p w14:paraId="642F1A94">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16.（JTG D60-2015）        《公路桥涵设计通用规范》</w:t>
      </w:r>
    </w:p>
    <w:p w14:paraId="1E21371B">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17.（JTG D61-2005）        《公路圬工桥涵设计规范》</w:t>
      </w:r>
    </w:p>
    <w:p w14:paraId="103B6386">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18.（JTG D62-2004）        《公路钢筋混凝土及预应力混凝土桥涵设计规范》</w:t>
      </w:r>
    </w:p>
    <w:p w14:paraId="0E070BD2">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19.（JTG D63-2007）        《公路桥涵地基与基础设计规范》</w:t>
      </w:r>
    </w:p>
    <w:p w14:paraId="1C7F5DDE">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20.（JTG D81-2017）        《公路交通安全设施设计规范》</w:t>
      </w:r>
    </w:p>
    <w:p w14:paraId="43E0C68A">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21.（JTG/T B07-01-2006）   《公路工程混凝土结构防腐蚀技术规范》</w:t>
      </w:r>
    </w:p>
    <w:p w14:paraId="50C7C68E">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22.（JTG B05-2015）        《公路项目安全性评价规范》</w:t>
      </w:r>
    </w:p>
    <w:p w14:paraId="3FC9A195">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23.（GB/T 50283-99）       《公路工程结构可靠度设计统一标准》</w:t>
      </w:r>
    </w:p>
    <w:p w14:paraId="7BC15CE0">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24.（GB 50162-92）         《道路工程制图标准》</w:t>
      </w:r>
    </w:p>
    <w:p w14:paraId="3FEA5376">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25.（交公路发[2007]358 号）《公路工程基本建设项目设计文件编制办法》</w:t>
      </w:r>
    </w:p>
    <w:p w14:paraId="7CCACFB5">
      <w:pPr>
        <w:pageBreakBefore w:val="0"/>
        <w:kinsoku/>
        <w:wordWrap w:val="0"/>
        <w:overflowPunct/>
        <w:bidi w:val="0"/>
        <w:spacing w:line="480" w:lineRule="exact"/>
        <w:ind w:firstLine="480" w:firstLineChars="200"/>
        <w:rPr>
          <w:rFonts w:ascii="宋体" w:hAnsi="宋体" w:cs="宋体"/>
          <w:sz w:val="24"/>
        </w:rPr>
      </w:pPr>
      <w:r>
        <w:rPr>
          <w:rFonts w:hint="eastAsia" w:ascii="宋体" w:hAnsi="宋体" w:cs="宋体"/>
          <w:sz w:val="24"/>
        </w:rPr>
        <w:t>26.（JTG B06-2007）        《公路工程基本建设项目概算预算编制办法》</w:t>
      </w:r>
    </w:p>
    <w:p w14:paraId="7CC534C7">
      <w:pPr>
        <w:pageBreakBefore w:val="0"/>
        <w:kinsoku/>
        <w:wordWrap w:val="0"/>
        <w:overflowPunct/>
        <w:bidi w:val="0"/>
        <w:spacing w:line="480" w:lineRule="exact"/>
        <w:ind w:firstLine="480" w:firstLineChars="200"/>
        <w:rPr>
          <w:rFonts w:hint="eastAsia" w:ascii="宋体" w:hAnsi="宋体" w:eastAsia="宋体" w:cs="宋体"/>
          <w:sz w:val="24"/>
        </w:rPr>
      </w:pPr>
      <w:r>
        <w:rPr>
          <w:rFonts w:hint="eastAsia" w:ascii="宋体" w:hAnsi="宋体" w:eastAsia="宋体" w:cs="宋体"/>
          <w:sz w:val="24"/>
        </w:rPr>
        <w:t>27.（JTG/T B06-01-2007）   《公路工程概算定额》</w:t>
      </w:r>
    </w:p>
    <w:p w14:paraId="714B8EB4">
      <w:pPr>
        <w:pageBreakBefore w:val="0"/>
        <w:kinsoku/>
        <w:wordWrap w:val="0"/>
        <w:overflowPunct/>
        <w:bidi w:val="0"/>
        <w:spacing w:line="480" w:lineRule="exact"/>
        <w:ind w:firstLine="480" w:firstLineChars="200"/>
        <w:rPr>
          <w:rFonts w:hint="eastAsia" w:ascii="宋体" w:hAnsi="宋体" w:eastAsia="宋体" w:cs="宋体"/>
          <w:sz w:val="24"/>
        </w:rPr>
      </w:pPr>
      <w:r>
        <w:rPr>
          <w:rFonts w:hint="eastAsia" w:ascii="宋体" w:hAnsi="宋体" w:eastAsia="宋体" w:cs="宋体"/>
          <w:sz w:val="24"/>
        </w:rPr>
        <w:t>28.（JTG/T B06-02-2007）   《公路工程预算定额》</w:t>
      </w:r>
    </w:p>
    <w:p w14:paraId="713003A8">
      <w:pPr>
        <w:pageBreakBefore w:val="0"/>
        <w:kinsoku/>
        <w:wordWrap w:val="0"/>
        <w:overflowPunct/>
        <w:bidi w:val="0"/>
        <w:spacing w:line="480" w:lineRule="exact"/>
        <w:ind w:firstLine="480" w:firstLineChars="200"/>
        <w:rPr>
          <w:rFonts w:hint="eastAsia" w:ascii="宋体" w:hAnsi="宋体" w:eastAsia="宋体" w:cs="宋体"/>
          <w:sz w:val="24"/>
        </w:rPr>
      </w:pPr>
      <w:r>
        <w:rPr>
          <w:rFonts w:hint="eastAsia" w:ascii="宋体" w:hAnsi="宋体" w:eastAsia="宋体" w:cs="宋体"/>
          <w:sz w:val="24"/>
        </w:rPr>
        <w:t>29.（JTG/T B06-03-2007）   《公路工程机械台班费用定额》</w:t>
      </w:r>
    </w:p>
    <w:p w14:paraId="393EBB82">
      <w:pPr>
        <w:pageBreakBefore w:val="0"/>
        <w:kinsoku/>
        <w:wordWrap w:val="0"/>
        <w:overflowPunct/>
        <w:bidi w:val="0"/>
        <w:spacing w:line="480" w:lineRule="exact"/>
        <w:ind w:firstLine="480" w:firstLineChars="200"/>
        <w:rPr>
          <w:rFonts w:hint="eastAsia" w:ascii="宋体" w:hAnsi="宋体" w:eastAsia="宋体" w:cs="宋体"/>
          <w:sz w:val="24"/>
        </w:rPr>
      </w:pPr>
      <w:r>
        <w:rPr>
          <w:rFonts w:hint="eastAsia" w:ascii="宋体" w:hAnsi="宋体" w:eastAsia="宋体" w:cs="宋体"/>
          <w:sz w:val="24"/>
        </w:rPr>
        <w:t>30.（建标[1999]278号）     《公路建设项目用地指标》</w:t>
      </w:r>
    </w:p>
    <w:p w14:paraId="43D1D4B3">
      <w:pPr>
        <w:pageBreakBefore w:val="0"/>
        <w:kinsoku/>
        <w:wordWrap w:val="0"/>
        <w:overflowPunct/>
        <w:bidi w:val="0"/>
        <w:spacing w:line="480" w:lineRule="exact"/>
        <w:rPr>
          <w:rFonts w:hint="eastAsia" w:ascii="宋体" w:hAnsi="宋体" w:eastAsia="宋体" w:cs="宋体"/>
          <w:sz w:val="24"/>
          <w:lang w:val="en-US" w:eastAsia="zh-CN"/>
        </w:rPr>
      </w:pPr>
      <w:r>
        <w:rPr>
          <w:rFonts w:hint="eastAsia" w:ascii="宋体" w:hAnsi="宋体" w:eastAsia="宋体" w:cs="宋体"/>
          <w:sz w:val="24"/>
          <w:lang w:val="en-US" w:eastAsia="zh-CN"/>
        </w:rPr>
        <w:t>二、服务内容</w:t>
      </w:r>
    </w:p>
    <w:p w14:paraId="6B822ACA">
      <w:pPr>
        <w:pageBreakBefore w:val="0"/>
        <w:kinsoku/>
        <w:wordWrap w:val="0"/>
        <w:overflowPunct/>
        <w:bidi w:val="0"/>
        <w:spacing w:line="480" w:lineRule="exact"/>
        <w:ind w:firstLine="480" w:firstLineChars="200"/>
        <w:rPr>
          <w:rFonts w:hint="eastAsia" w:ascii="宋体" w:hAnsi="宋体" w:eastAsia="宋体" w:cs="宋体"/>
          <w:sz w:val="24"/>
          <w:lang w:eastAsia="zh-CN"/>
        </w:rPr>
      </w:pPr>
      <w:r>
        <w:rPr>
          <w:rFonts w:hint="eastAsia" w:ascii="宋体" w:hAnsi="宋体" w:eastAsia="宋体" w:cs="宋体"/>
          <w:sz w:val="24"/>
        </w:rPr>
        <w:t>1、项目名称：</w:t>
      </w:r>
      <w:r>
        <w:rPr>
          <w:rFonts w:hint="eastAsia" w:ascii="宋体" w:hAnsi="宋体" w:cs="宋体"/>
          <w:sz w:val="24"/>
          <w:lang w:eastAsia="zh-CN"/>
        </w:rPr>
        <w:t>省道326卢氏县沙河乡(沙河村)至潘河乡(下河村)段改建工程勘察设计项目</w:t>
      </w:r>
    </w:p>
    <w:p w14:paraId="6576379F">
      <w:pPr>
        <w:pageBreakBefore w:val="0"/>
        <w:kinsoku/>
        <w:wordWrap w:val="0"/>
        <w:overflowPunct/>
        <w:bidi w:val="0"/>
        <w:spacing w:line="48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招标</w:t>
      </w:r>
      <w:r>
        <w:rPr>
          <w:rFonts w:hint="eastAsia" w:ascii="宋体" w:hAnsi="宋体" w:eastAsia="宋体" w:cs="宋体"/>
          <w:sz w:val="24"/>
        </w:rPr>
        <w:t>人：卢氏县公路事业发展中心</w:t>
      </w:r>
    </w:p>
    <w:p w14:paraId="65AB1742">
      <w:pPr>
        <w:pageBreakBefore w:val="0"/>
        <w:kinsoku/>
        <w:wordWrap w:val="0"/>
        <w:overflowPunct/>
        <w:bidi w:val="0"/>
        <w:spacing w:line="480" w:lineRule="exact"/>
        <w:ind w:firstLine="480" w:firstLineChars="200"/>
        <w:rPr>
          <w:rFonts w:hint="eastAsia" w:ascii="宋体" w:hAnsi="宋体" w:eastAsia="宋体" w:cs="宋体"/>
          <w:sz w:val="24"/>
          <w:lang w:eastAsia="zh-CN"/>
        </w:rPr>
      </w:pPr>
      <w:r>
        <w:rPr>
          <w:rFonts w:hint="eastAsia" w:ascii="宋体" w:hAnsi="宋体" w:eastAsia="宋体" w:cs="宋体"/>
          <w:sz w:val="24"/>
        </w:rPr>
        <w:t>3、项目概况：</w:t>
      </w:r>
      <w:r>
        <w:rPr>
          <w:rFonts w:hint="eastAsia" w:ascii="宋体" w:hAnsi="宋体" w:eastAsia="宋体" w:cs="宋体"/>
          <w:sz w:val="24"/>
          <w:lang w:val="en-US" w:eastAsia="zh-CN"/>
        </w:rPr>
        <w:t>省道326卢氏县沙河乡（沙河村）至潘河乡（下河村）段改建工程勘察设计项目，起点位于沙河乡沙河村S326与X082交叉处（桩号K18+200）,路线向西南方向前行途经留书岭、下留书、三角村、青石关、后窑、两岔口村、柿子园、粉房村至路线终点潘河乡下河村，终点与S246衔接（桩号K34+961.623），路线长度16.762公里，工程主要建设内容：路基工程、路面工程、桥涵工程、交叉工程及交安设施等。</w:t>
      </w:r>
    </w:p>
    <w:p w14:paraId="6C889E37">
      <w:pPr>
        <w:pageBreakBefore w:val="0"/>
        <w:kinsoku/>
        <w:wordWrap w:val="0"/>
        <w:overflowPunct/>
        <w:bidi w:val="0"/>
        <w:spacing w:line="480" w:lineRule="exact"/>
        <w:ind w:firstLine="480" w:firstLineChars="200"/>
        <w:rPr>
          <w:rFonts w:hint="eastAsia" w:ascii="宋体" w:hAnsi="宋体" w:eastAsia="宋体" w:cs="宋体"/>
          <w:sz w:val="24"/>
          <w:lang w:eastAsia="zh-CN"/>
        </w:rPr>
      </w:pPr>
      <w:r>
        <w:rPr>
          <w:rFonts w:hint="eastAsia" w:ascii="宋体" w:hAnsi="宋体" w:eastAsia="宋体" w:cs="宋体"/>
          <w:sz w:val="24"/>
        </w:rPr>
        <w:t>5、资金来源：</w:t>
      </w:r>
      <w:r>
        <w:rPr>
          <w:rFonts w:hint="eastAsia" w:ascii="宋体" w:hAnsi="宋体" w:eastAsia="宋体" w:cs="宋体"/>
          <w:sz w:val="24"/>
          <w:lang w:val="en-US" w:eastAsia="zh-CN"/>
        </w:rPr>
        <w:t>财政</w:t>
      </w:r>
      <w:r>
        <w:rPr>
          <w:rFonts w:hint="eastAsia" w:ascii="宋体" w:hAnsi="宋体" w:eastAsia="宋体" w:cs="宋体"/>
          <w:sz w:val="24"/>
        </w:rPr>
        <w:t>资金，已落实</w:t>
      </w:r>
      <w:r>
        <w:rPr>
          <w:rFonts w:hint="eastAsia" w:ascii="宋体" w:hAnsi="宋体" w:eastAsia="宋体" w:cs="宋体"/>
          <w:sz w:val="24"/>
          <w:lang w:eastAsia="zh-CN"/>
        </w:rPr>
        <w:t>。</w:t>
      </w:r>
    </w:p>
    <w:p w14:paraId="0F60EC06">
      <w:pPr>
        <w:pageBreakBefore w:val="0"/>
        <w:kinsoku/>
        <w:wordWrap w:val="0"/>
        <w:overflowPunct/>
        <w:bidi w:val="0"/>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6、预算金额：</w:t>
      </w:r>
      <w:r>
        <w:rPr>
          <w:rFonts w:hint="eastAsia" w:ascii="宋体" w:hAnsi="宋体" w:cs="宋体"/>
          <w:sz w:val="24"/>
          <w:lang w:val="en-US" w:eastAsia="zh-CN"/>
        </w:rPr>
        <w:t>3446229.00</w:t>
      </w:r>
      <w:r>
        <w:rPr>
          <w:rFonts w:hint="eastAsia" w:ascii="宋体" w:hAnsi="宋体" w:eastAsia="宋体" w:cs="宋体"/>
          <w:sz w:val="24"/>
          <w:lang w:val="en-US" w:eastAsia="zh-CN"/>
        </w:rPr>
        <w:t>元。</w:t>
      </w:r>
    </w:p>
    <w:p w14:paraId="19BC9BA6">
      <w:pPr>
        <w:pageBreakBefore w:val="0"/>
        <w:kinsoku/>
        <w:wordWrap w:val="0"/>
        <w:overflowPunct/>
        <w:bidi w:val="0"/>
        <w:spacing w:line="480" w:lineRule="exact"/>
        <w:ind w:firstLine="480" w:firstLineChars="200"/>
        <w:rPr>
          <w:rFonts w:hint="eastAsia" w:ascii="宋体" w:hAnsi="宋体" w:eastAsia="宋体" w:cs="宋体"/>
          <w:sz w:val="24"/>
          <w:lang w:eastAsia="zh-CN"/>
        </w:rPr>
      </w:pPr>
      <w:r>
        <w:rPr>
          <w:rFonts w:hint="eastAsia" w:ascii="宋体" w:hAnsi="宋体" w:eastAsia="宋体" w:cs="宋体"/>
          <w:sz w:val="24"/>
        </w:rPr>
        <w:t>7、服务周期：合同签订后</w:t>
      </w:r>
      <w:r>
        <w:rPr>
          <w:rFonts w:hint="eastAsia" w:ascii="宋体" w:hAnsi="宋体" w:cs="宋体"/>
          <w:sz w:val="24"/>
          <w:lang w:val="en-US" w:eastAsia="zh-CN"/>
        </w:rPr>
        <w:t>30</w:t>
      </w:r>
      <w:r>
        <w:rPr>
          <w:rFonts w:hint="eastAsia" w:ascii="宋体" w:hAnsi="宋体" w:eastAsia="宋体" w:cs="宋体"/>
          <w:sz w:val="24"/>
        </w:rPr>
        <w:t>日历天（具体根据</w:t>
      </w:r>
      <w:r>
        <w:rPr>
          <w:rFonts w:hint="eastAsia" w:ascii="宋体" w:hAnsi="宋体" w:eastAsia="宋体" w:cs="宋体"/>
          <w:sz w:val="24"/>
          <w:lang w:val="en-US" w:eastAsia="zh-CN"/>
        </w:rPr>
        <w:t>项目实际</w:t>
      </w:r>
      <w:r>
        <w:rPr>
          <w:rFonts w:hint="eastAsia" w:ascii="宋体" w:hAnsi="宋体" w:eastAsia="宋体" w:cs="宋体"/>
          <w:sz w:val="24"/>
        </w:rPr>
        <w:t>要求为准）</w:t>
      </w:r>
      <w:r>
        <w:rPr>
          <w:rFonts w:hint="eastAsia" w:ascii="宋体" w:hAnsi="宋体" w:eastAsia="宋体" w:cs="宋体"/>
          <w:sz w:val="24"/>
          <w:lang w:eastAsia="zh-CN"/>
        </w:rPr>
        <w:t>。</w:t>
      </w:r>
    </w:p>
    <w:p w14:paraId="56F5E751">
      <w:pPr>
        <w:pageBreakBefore w:val="0"/>
        <w:kinsoku/>
        <w:wordWrap w:val="0"/>
        <w:overflowPunct/>
        <w:bidi w:val="0"/>
        <w:spacing w:line="480" w:lineRule="exact"/>
        <w:ind w:firstLine="480" w:firstLineChars="200"/>
        <w:rPr>
          <w:rFonts w:hint="eastAsia" w:ascii="宋体" w:hAnsi="宋体" w:eastAsia="宋体" w:cs="宋体"/>
          <w:sz w:val="24"/>
        </w:rPr>
      </w:pPr>
      <w:r>
        <w:rPr>
          <w:rFonts w:hint="eastAsia" w:ascii="宋体" w:hAnsi="宋体" w:eastAsia="宋体" w:cs="宋体"/>
          <w:sz w:val="24"/>
        </w:rPr>
        <w:t>8、质量要求：符合现行勘察设计规范、规程、规定、标准的要求，并通过相关主管部门的审批</w:t>
      </w:r>
      <w:r>
        <w:rPr>
          <w:rFonts w:hint="eastAsia" w:ascii="宋体" w:hAnsi="宋体" w:eastAsia="宋体" w:cs="宋体"/>
          <w:sz w:val="24"/>
          <w:lang w:val="en-US" w:eastAsia="zh-CN"/>
        </w:rPr>
        <w:t>。</w:t>
      </w:r>
    </w:p>
    <w:p w14:paraId="22BDCF9F">
      <w:pPr>
        <w:pageBreakBefore w:val="0"/>
        <w:kinsoku/>
        <w:wordWrap w:val="0"/>
        <w:overflowPunct/>
        <w:bidi w:val="0"/>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9、具体工作内容及要求：</w:t>
      </w:r>
      <w:r>
        <w:rPr>
          <w:rFonts w:hint="eastAsia" w:ascii="宋体" w:hAnsi="宋体" w:cs="Tahoma"/>
          <w:color w:val="0D0D0D" w:themeColor="text1" w:themeTint="F2"/>
          <w:kern w:val="0"/>
          <w:sz w:val="24"/>
          <w:szCs w:val="24"/>
          <w:lang w:val="en-US" w:eastAsia="zh-CN"/>
          <w14:textFill>
            <w14:solidFill>
              <w14:schemeClr w14:val="tx1">
                <w14:lumMod w14:val="95000"/>
                <w14:lumOff w14:val="5000"/>
              </w14:schemeClr>
            </w14:solidFill>
          </w14:textFill>
        </w:rPr>
        <w:t>对本项目初勘、初测，详勘、定测、方案设计费、施工图设计费、概预算编制费等，并积极配合业主方完成相关的审查，提交设计图纸（包括文本版、CAD格式电子版和PDF格式电子版）、文件汇总、交竣工设计部分的资料汇总整理等；</w:t>
      </w:r>
      <w:r>
        <w:rPr>
          <w:rFonts w:hint="eastAsia" w:ascii="宋体" w:hAnsi="宋体" w:eastAsia="宋体" w:cs="宋体"/>
          <w:sz w:val="24"/>
          <w:lang w:eastAsia="zh-CN"/>
        </w:rPr>
        <w:t>。</w:t>
      </w:r>
    </w:p>
    <w:p w14:paraId="17250DFF">
      <w:pPr>
        <w:pageBreakBefore w:val="0"/>
        <w:kinsoku/>
        <w:wordWrap w:val="0"/>
        <w:overflowPunct/>
        <w:bidi w:val="0"/>
        <w:spacing w:line="480" w:lineRule="exact"/>
        <w:ind w:firstLine="480" w:firstLineChars="200"/>
        <w:rPr>
          <w:rFonts w:hint="default" w:ascii="宋体" w:hAnsi="宋体" w:eastAsia="宋体" w:cs="宋体"/>
          <w:sz w:val="24"/>
          <w:lang w:val="en-US" w:eastAsia="zh-CN"/>
        </w:rPr>
      </w:pPr>
    </w:p>
    <w:p w14:paraId="0CB1943B">
      <w:pPr>
        <w:pageBreakBefore w:val="0"/>
        <w:kinsoku/>
        <w:wordWrap w:val="0"/>
        <w:overflowPunct/>
        <w:bidi w:val="0"/>
        <w:spacing w:line="360" w:lineRule="auto"/>
        <w:jc w:val="center"/>
        <w:outlineLvl w:val="0"/>
        <w:rPr>
          <w:rFonts w:ascii="宋体" w:hAnsi="宋体" w:eastAsia="宋体" w:cs="宋体"/>
          <w:bCs/>
          <w:sz w:val="40"/>
          <w:szCs w:val="40"/>
          <w:highlight w:val="none"/>
          <w:u w:val="single"/>
        </w:rPr>
      </w:pPr>
      <w:r>
        <w:rPr>
          <w:rFonts w:hint="eastAsia" w:ascii="宋体" w:hAnsi="宋体" w:eastAsia="宋体" w:cs="宋体"/>
          <w:bCs/>
          <w:sz w:val="40"/>
          <w:szCs w:val="40"/>
          <w:highlight w:val="none"/>
        </w:rPr>
        <w:br w:type="page"/>
      </w:r>
      <w:bookmarkEnd w:id="68"/>
      <w:bookmarkEnd w:id="69"/>
      <w:bookmarkEnd w:id="70"/>
      <w:bookmarkEnd w:id="71"/>
      <w:bookmarkEnd w:id="72"/>
      <w:bookmarkEnd w:id="73"/>
      <w:bookmarkStart w:id="74" w:name="_Toc463691046"/>
      <w:bookmarkStart w:id="75" w:name="_Toc10215"/>
      <w:bookmarkStart w:id="76" w:name="_Toc5996"/>
      <w:bookmarkStart w:id="77" w:name="_Toc32632"/>
      <w:bookmarkStart w:id="78" w:name="_Toc489602189"/>
      <w:bookmarkStart w:id="79" w:name="_Toc18752"/>
      <w:bookmarkStart w:id="80" w:name="_Toc9860"/>
      <w:bookmarkStart w:id="81" w:name="_Toc8583"/>
      <w:r>
        <w:rPr>
          <w:rFonts w:hint="eastAsia" w:ascii="宋体" w:hAnsi="宋体" w:eastAsia="宋体" w:cs="宋体"/>
          <w:b/>
          <w:sz w:val="44"/>
          <w:szCs w:val="52"/>
          <w:highlight w:val="none"/>
        </w:rPr>
        <w:t>第</w:t>
      </w:r>
      <w:r>
        <w:rPr>
          <w:rFonts w:hint="eastAsia" w:ascii="宋体" w:hAnsi="宋体" w:eastAsia="宋体" w:cs="宋体"/>
          <w:b/>
          <w:sz w:val="44"/>
          <w:szCs w:val="52"/>
          <w:highlight w:val="none"/>
          <w:lang w:val="en-US" w:eastAsia="zh-CN"/>
        </w:rPr>
        <w:t>六</w:t>
      </w:r>
      <w:r>
        <w:rPr>
          <w:rFonts w:hint="eastAsia" w:ascii="宋体" w:hAnsi="宋体" w:eastAsia="宋体" w:cs="宋体"/>
          <w:b/>
          <w:sz w:val="44"/>
          <w:szCs w:val="52"/>
          <w:highlight w:val="none"/>
        </w:rPr>
        <w:t>章  投标文件格式</w:t>
      </w:r>
      <w:bookmarkEnd w:id="74"/>
      <w:bookmarkEnd w:id="75"/>
      <w:bookmarkEnd w:id="76"/>
      <w:bookmarkEnd w:id="77"/>
      <w:bookmarkEnd w:id="78"/>
      <w:bookmarkEnd w:id="79"/>
      <w:bookmarkEnd w:id="80"/>
      <w:bookmarkEnd w:id="81"/>
    </w:p>
    <w:p w14:paraId="748ACDC7">
      <w:pPr>
        <w:pageBreakBefore w:val="0"/>
        <w:kinsoku/>
        <w:wordWrap w:val="0"/>
        <w:overflowPunct/>
        <w:bidi w:val="0"/>
        <w:ind w:right="140"/>
        <w:rPr>
          <w:rFonts w:ascii="宋体" w:hAnsi="宋体" w:eastAsia="宋体" w:cs="宋体"/>
          <w:b/>
          <w:sz w:val="40"/>
          <w:szCs w:val="40"/>
          <w:highlight w:val="none"/>
        </w:rPr>
      </w:pPr>
    </w:p>
    <w:p w14:paraId="0F854CC5">
      <w:pPr>
        <w:pageBreakBefore w:val="0"/>
        <w:kinsoku/>
        <w:wordWrap w:val="0"/>
        <w:overflowPunct/>
        <w:bidi w:val="0"/>
        <w:ind w:right="140"/>
        <w:jc w:val="right"/>
        <w:rPr>
          <w:rFonts w:ascii="宋体" w:hAnsi="宋体" w:eastAsia="宋体" w:cs="宋体"/>
          <w:b/>
          <w:sz w:val="40"/>
          <w:szCs w:val="40"/>
          <w:highlight w:val="none"/>
        </w:rPr>
      </w:pPr>
    </w:p>
    <w:p w14:paraId="3A19D948">
      <w:pPr>
        <w:pageBreakBefore w:val="0"/>
        <w:kinsoku/>
        <w:wordWrap w:val="0"/>
        <w:overflowPunct/>
        <w:bidi w:val="0"/>
        <w:ind w:right="140" w:firstLine="2008" w:firstLineChars="500"/>
        <w:jc w:val="left"/>
        <w:outlineLvl w:val="0"/>
        <w:rPr>
          <w:rFonts w:ascii="宋体" w:hAnsi="宋体" w:eastAsia="宋体" w:cs="宋体"/>
          <w:b/>
          <w:kern w:val="1"/>
          <w:sz w:val="36"/>
          <w:szCs w:val="36"/>
          <w:highlight w:val="none"/>
        </w:rPr>
      </w:pPr>
      <w:bookmarkStart w:id="82" w:name="_Toc20661"/>
      <w:r>
        <w:rPr>
          <w:rFonts w:hint="eastAsia" w:ascii="宋体" w:hAnsi="宋体" w:eastAsia="宋体" w:cs="宋体"/>
          <w:b/>
          <w:sz w:val="40"/>
          <w:szCs w:val="40"/>
          <w:highlight w:val="none"/>
          <w:u w:val="single"/>
          <w:lang w:val="en-US" w:eastAsia="zh-CN"/>
        </w:rPr>
        <w:t xml:space="preserve">         (项目名称)            </w:t>
      </w:r>
      <w:bookmarkEnd w:id="82"/>
    </w:p>
    <w:p w14:paraId="49EA1482">
      <w:pPr>
        <w:pageBreakBefore w:val="0"/>
        <w:kinsoku/>
        <w:wordWrap w:val="0"/>
        <w:overflowPunct/>
        <w:bidi w:val="0"/>
        <w:jc w:val="center"/>
        <w:rPr>
          <w:rFonts w:ascii="宋体" w:hAnsi="宋体" w:eastAsia="宋体" w:cs="宋体"/>
          <w:b/>
          <w:sz w:val="36"/>
          <w:szCs w:val="36"/>
          <w:highlight w:val="none"/>
        </w:rPr>
      </w:pPr>
    </w:p>
    <w:p w14:paraId="0ED31899">
      <w:pPr>
        <w:pageBreakBefore w:val="0"/>
        <w:kinsoku/>
        <w:wordWrap w:val="0"/>
        <w:overflowPunct/>
        <w:bidi w:val="0"/>
        <w:jc w:val="center"/>
        <w:rPr>
          <w:rFonts w:ascii="宋体" w:hAnsi="宋体" w:eastAsia="宋体" w:cs="Times New Roman"/>
          <w:szCs w:val="20"/>
          <w:highlight w:val="none"/>
        </w:rPr>
      </w:pPr>
    </w:p>
    <w:p w14:paraId="36A14169">
      <w:pPr>
        <w:pageBreakBefore w:val="0"/>
        <w:kinsoku/>
        <w:wordWrap w:val="0"/>
        <w:overflowPunct/>
        <w:bidi w:val="0"/>
        <w:jc w:val="center"/>
        <w:rPr>
          <w:rFonts w:ascii="宋体" w:hAnsi="宋体" w:eastAsia="宋体" w:cs="宋体"/>
          <w:b/>
          <w:sz w:val="56"/>
          <w:szCs w:val="56"/>
          <w:highlight w:val="none"/>
        </w:rPr>
      </w:pPr>
      <w:r>
        <w:rPr>
          <w:rFonts w:hint="eastAsia" w:ascii="宋体" w:hAnsi="宋体" w:eastAsia="宋体" w:cs="宋体"/>
          <w:b/>
          <w:sz w:val="56"/>
          <w:szCs w:val="56"/>
          <w:highlight w:val="none"/>
        </w:rPr>
        <w:t>投 标 文 件</w:t>
      </w:r>
    </w:p>
    <w:p w14:paraId="5FE7E18D">
      <w:pPr>
        <w:pageBreakBefore w:val="0"/>
        <w:kinsoku/>
        <w:wordWrap w:val="0"/>
        <w:overflowPunct/>
        <w:bidi w:val="0"/>
        <w:jc w:val="center"/>
        <w:rPr>
          <w:rFonts w:ascii="宋体" w:hAnsi="宋体" w:eastAsia="宋体" w:cs="宋体"/>
          <w:b/>
          <w:sz w:val="56"/>
          <w:szCs w:val="56"/>
          <w:highlight w:val="none"/>
        </w:rPr>
      </w:pPr>
    </w:p>
    <w:p w14:paraId="4AA95203">
      <w:pPr>
        <w:pageBreakBefore w:val="0"/>
        <w:kinsoku/>
        <w:wordWrap w:val="0"/>
        <w:overflowPunct/>
        <w:bidi w:val="0"/>
        <w:jc w:val="center"/>
        <w:rPr>
          <w:rFonts w:ascii="宋体" w:hAnsi="宋体" w:eastAsia="宋体" w:cs="宋体"/>
          <w:b/>
          <w:sz w:val="36"/>
          <w:szCs w:val="36"/>
          <w:highlight w:val="none"/>
        </w:rPr>
      </w:pPr>
      <w:r>
        <w:rPr>
          <w:rFonts w:hint="eastAsia" w:ascii="宋体" w:hAnsi="宋体" w:eastAsia="宋体" w:cs="宋体"/>
          <w:b/>
          <w:sz w:val="36"/>
          <w:szCs w:val="36"/>
          <w:highlight w:val="none"/>
        </w:rPr>
        <w:t>项目编号：</w:t>
      </w:r>
    </w:p>
    <w:p w14:paraId="250BBE68">
      <w:pPr>
        <w:pageBreakBefore w:val="0"/>
        <w:kinsoku/>
        <w:wordWrap w:val="0"/>
        <w:overflowPunct/>
        <w:bidi w:val="0"/>
        <w:jc w:val="center"/>
        <w:rPr>
          <w:rFonts w:ascii="宋体" w:hAnsi="宋体" w:eastAsia="宋体" w:cs="宋体"/>
          <w:b/>
          <w:sz w:val="36"/>
          <w:szCs w:val="36"/>
          <w:highlight w:val="none"/>
        </w:rPr>
      </w:pPr>
    </w:p>
    <w:p w14:paraId="6406B625">
      <w:pPr>
        <w:pageBreakBefore w:val="0"/>
        <w:kinsoku/>
        <w:wordWrap w:val="0"/>
        <w:overflowPunct/>
        <w:bidi w:val="0"/>
        <w:jc w:val="center"/>
        <w:rPr>
          <w:rFonts w:ascii="宋体" w:hAnsi="宋体" w:eastAsia="宋体" w:cs="宋体"/>
          <w:b/>
          <w:sz w:val="56"/>
          <w:szCs w:val="56"/>
          <w:highlight w:val="none"/>
        </w:rPr>
      </w:pPr>
      <w:r>
        <w:rPr>
          <w:rFonts w:hint="eastAsia" w:ascii="宋体" w:hAnsi="宋体" w:eastAsia="宋体" w:cs="宋体"/>
          <w:b/>
          <w:sz w:val="36"/>
          <w:szCs w:val="36"/>
          <w:highlight w:val="none"/>
        </w:rPr>
        <w:t>商务、技术文件（第一信封）</w:t>
      </w:r>
    </w:p>
    <w:p w14:paraId="35947745">
      <w:pPr>
        <w:pageBreakBefore w:val="0"/>
        <w:kinsoku/>
        <w:wordWrap w:val="0"/>
        <w:overflowPunct/>
        <w:bidi w:val="0"/>
        <w:jc w:val="center"/>
        <w:rPr>
          <w:rFonts w:ascii="宋体" w:hAnsi="宋体" w:eastAsia="宋体" w:cs="宋体"/>
          <w:b/>
          <w:sz w:val="36"/>
          <w:szCs w:val="36"/>
          <w:highlight w:val="none"/>
        </w:rPr>
      </w:pPr>
    </w:p>
    <w:p w14:paraId="66904FAC">
      <w:pPr>
        <w:pageBreakBefore w:val="0"/>
        <w:kinsoku/>
        <w:wordWrap w:val="0"/>
        <w:overflowPunct/>
        <w:bidi w:val="0"/>
        <w:ind w:firstLine="2530" w:firstLineChars="700"/>
        <w:rPr>
          <w:rFonts w:ascii="宋体" w:hAnsi="宋体" w:eastAsia="宋体" w:cs="宋体"/>
          <w:b/>
          <w:sz w:val="36"/>
          <w:szCs w:val="36"/>
          <w:highlight w:val="none"/>
        </w:rPr>
      </w:pPr>
    </w:p>
    <w:p w14:paraId="6D539DB9">
      <w:pPr>
        <w:pageBreakBefore w:val="0"/>
        <w:kinsoku/>
        <w:wordWrap w:val="0"/>
        <w:overflowPunct/>
        <w:bidi w:val="0"/>
        <w:rPr>
          <w:rFonts w:ascii="宋体" w:hAnsi="宋体" w:eastAsia="宋体" w:cs="宋体"/>
          <w:sz w:val="28"/>
          <w:szCs w:val="28"/>
          <w:highlight w:val="none"/>
        </w:rPr>
      </w:pPr>
    </w:p>
    <w:p w14:paraId="6230AB1F">
      <w:pPr>
        <w:pageBreakBefore w:val="0"/>
        <w:kinsoku/>
        <w:wordWrap w:val="0"/>
        <w:overflowPunct/>
        <w:bidi w:val="0"/>
        <w:rPr>
          <w:rFonts w:ascii="宋体" w:hAnsi="宋体" w:eastAsia="宋体" w:cs="宋体"/>
          <w:sz w:val="28"/>
          <w:szCs w:val="28"/>
          <w:highlight w:val="none"/>
        </w:rPr>
      </w:pPr>
    </w:p>
    <w:p w14:paraId="643D9206">
      <w:pPr>
        <w:pageBreakBefore w:val="0"/>
        <w:kinsoku/>
        <w:wordWrap w:val="0"/>
        <w:overflowPunct/>
        <w:bidi w:val="0"/>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投标人：（电子签章）</w:t>
      </w:r>
    </w:p>
    <w:p w14:paraId="09611D2E">
      <w:pPr>
        <w:pageBreakBefore w:val="0"/>
        <w:kinsoku/>
        <w:wordWrap w:val="0"/>
        <w:overflowPunct/>
        <w:bidi w:val="0"/>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法定代表人：（电子签章）</w:t>
      </w:r>
    </w:p>
    <w:p w14:paraId="5FBF9055">
      <w:pPr>
        <w:pageBreakBefore w:val="0"/>
        <w:kinsoku/>
        <w:wordWrap w:val="0"/>
        <w:overflowPunct/>
        <w:bidi w:val="0"/>
        <w:jc w:val="center"/>
        <w:rPr>
          <w:rFonts w:ascii="宋体" w:hAnsi="宋体" w:eastAsia="宋体" w:cs="宋体"/>
          <w:b/>
          <w:sz w:val="28"/>
          <w:szCs w:val="28"/>
          <w:highlight w:val="none"/>
        </w:rPr>
      </w:pP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p>
    <w:p w14:paraId="0B9B3249">
      <w:pPr>
        <w:pageBreakBefore w:val="0"/>
        <w:kinsoku/>
        <w:wordWrap w:val="0"/>
        <w:overflowPunct/>
        <w:bidi w:val="0"/>
        <w:jc w:val="center"/>
        <w:rPr>
          <w:rFonts w:ascii="宋体" w:hAnsi="宋体" w:eastAsia="宋体" w:cs="宋体"/>
          <w:b/>
          <w:sz w:val="40"/>
          <w:szCs w:val="28"/>
          <w:highlight w:val="none"/>
        </w:rPr>
      </w:pPr>
      <w:r>
        <w:rPr>
          <w:rFonts w:hint="eastAsia" w:ascii="宋体" w:hAnsi="宋体" w:eastAsia="宋体" w:cs="宋体"/>
          <w:b/>
          <w:sz w:val="28"/>
          <w:szCs w:val="28"/>
          <w:highlight w:val="none"/>
        </w:rPr>
        <w:br w:type="page"/>
      </w:r>
      <w:r>
        <w:rPr>
          <w:rFonts w:hint="eastAsia" w:ascii="宋体" w:hAnsi="宋体" w:eastAsia="宋体" w:cs="宋体"/>
          <w:b/>
          <w:sz w:val="40"/>
          <w:szCs w:val="28"/>
          <w:highlight w:val="none"/>
        </w:rPr>
        <w:t>目   录</w:t>
      </w:r>
    </w:p>
    <w:p w14:paraId="65707B05">
      <w:pPr>
        <w:keepNext/>
        <w:pageBreakBefore w:val="0"/>
        <w:kinsoku/>
        <w:wordWrap w:val="0"/>
        <w:overflowPunct/>
        <w:bidi w:val="0"/>
        <w:jc w:val="center"/>
        <w:outlineLvl w:val="1"/>
        <w:rPr>
          <w:rFonts w:ascii="宋体" w:hAnsi="宋体" w:eastAsia="宋体" w:cs="Times New Roman"/>
          <w:sz w:val="28"/>
          <w:szCs w:val="20"/>
          <w:highlight w:val="none"/>
        </w:rPr>
      </w:pPr>
    </w:p>
    <w:p w14:paraId="5ADA47F6">
      <w:pPr>
        <w:pageBreakBefore w:val="0"/>
        <w:kinsoku/>
        <w:wordWrap w:val="0"/>
        <w:overflowPunct/>
        <w:bidi w:val="0"/>
        <w:spacing w:line="480" w:lineRule="auto"/>
        <w:ind w:firstLine="1500" w:firstLineChars="500"/>
        <w:outlineLvl w:val="0"/>
        <w:rPr>
          <w:rFonts w:ascii="宋体" w:hAnsi="宋体" w:eastAsia="宋体" w:cs="仿宋_GB2312"/>
          <w:sz w:val="30"/>
          <w:szCs w:val="30"/>
          <w:highlight w:val="none"/>
        </w:rPr>
      </w:pPr>
      <w:bookmarkStart w:id="83" w:name="_Toc3394"/>
      <w:r>
        <w:rPr>
          <w:rFonts w:hint="eastAsia" w:ascii="宋体" w:hAnsi="宋体" w:eastAsia="宋体" w:cs="仿宋_GB2312"/>
          <w:sz w:val="30"/>
          <w:szCs w:val="30"/>
          <w:highlight w:val="none"/>
        </w:rPr>
        <w:t>一、投标函及投标函附录</w:t>
      </w:r>
      <w:bookmarkEnd w:id="83"/>
    </w:p>
    <w:p w14:paraId="5348683A">
      <w:pPr>
        <w:pageBreakBefore w:val="0"/>
        <w:kinsoku/>
        <w:wordWrap w:val="0"/>
        <w:overflowPunct/>
        <w:bidi w:val="0"/>
        <w:spacing w:line="480" w:lineRule="auto"/>
        <w:ind w:firstLine="1500" w:firstLineChars="500"/>
        <w:outlineLvl w:val="0"/>
        <w:rPr>
          <w:rFonts w:ascii="宋体" w:hAnsi="宋体" w:eastAsia="宋体" w:cs="仿宋_GB2312"/>
          <w:sz w:val="30"/>
          <w:szCs w:val="30"/>
          <w:highlight w:val="none"/>
        </w:rPr>
      </w:pPr>
      <w:bookmarkStart w:id="84" w:name="_Toc14905"/>
      <w:r>
        <w:rPr>
          <w:rFonts w:hint="eastAsia" w:ascii="宋体" w:hAnsi="宋体" w:eastAsia="宋体" w:cs="仿宋_GB2312"/>
          <w:sz w:val="30"/>
          <w:szCs w:val="30"/>
          <w:highlight w:val="none"/>
        </w:rPr>
        <w:t>二、法定代表人身份证明及授权委托书</w:t>
      </w:r>
      <w:bookmarkEnd w:id="84"/>
    </w:p>
    <w:p w14:paraId="3E953FB8">
      <w:pPr>
        <w:pageBreakBefore w:val="0"/>
        <w:kinsoku/>
        <w:wordWrap w:val="0"/>
        <w:overflowPunct/>
        <w:bidi w:val="0"/>
        <w:spacing w:line="480" w:lineRule="auto"/>
        <w:ind w:firstLine="1500" w:firstLineChars="500"/>
        <w:outlineLvl w:val="0"/>
        <w:rPr>
          <w:rFonts w:ascii="宋体" w:hAnsi="宋体" w:eastAsia="宋体" w:cs="仿宋_GB2312"/>
          <w:sz w:val="30"/>
          <w:szCs w:val="30"/>
          <w:highlight w:val="none"/>
        </w:rPr>
      </w:pPr>
      <w:bookmarkStart w:id="85" w:name="_Toc28971"/>
      <w:r>
        <w:rPr>
          <w:rFonts w:hint="eastAsia" w:ascii="宋体" w:hAnsi="宋体" w:eastAsia="宋体" w:cs="仿宋_GB2312"/>
          <w:sz w:val="30"/>
          <w:szCs w:val="30"/>
          <w:highlight w:val="none"/>
        </w:rPr>
        <w:t>三、投标保证金</w:t>
      </w:r>
      <w:bookmarkEnd w:id="85"/>
    </w:p>
    <w:p w14:paraId="5204AD34">
      <w:pPr>
        <w:pageBreakBefore w:val="0"/>
        <w:kinsoku/>
        <w:wordWrap w:val="0"/>
        <w:overflowPunct/>
        <w:bidi w:val="0"/>
        <w:spacing w:line="480" w:lineRule="auto"/>
        <w:ind w:firstLine="1500" w:firstLineChars="500"/>
        <w:outlineLvl w:val="0"/>
        <w:rPr>
          <w:rFonts w:hint="default" w:ascii="宋体" w:hAnsi="宋体" w:eastAsia="宋体" w:cs="仿宋_GB2312"/>
          <w:sz w:val="30"/>
          <w:szCs w:val="30"/>
          <w:highlight w:val="none"/>
          <w:lang w:val="en-US" w:eastAsia="zh-CN"/>
        </w:rPr>
      </w:pPr>
      <w:bookmarkStart w:id="86" w:name="_Toc8642"/>
      <w:r>
        <w:rPr>
          <w:rFonts w:hint="eastAsia" w:ascii="宋体" w:hAnsi="宋体" w:eastAsia="宋体" w:cs="仿宋_GB2312"/>
          <w:sz w:val="30"/>
          <w:szCs w:val="30"/>
          <w:highlight w:val="none"/>
        </w:rPr>
        <w:t>四、</w:t>
      </w:r>
      <w:bookmarkEnd w:id="86"/>
      <w:r>
        <w:rPr>
          <w:rFonts w:hint="eastAsia" w:ascii="宋体" w:hAnsi="宋体" w:eastAsia="宋体" w:cs="仿宋_GB2312"/>
          <w:sz w:val="30"/>
          <w:szCs w:val="30"/>
          <w:highlight w:val="none"/>
          <w:lang w:val="en-US" w:eastAsia="zh-CN"/>
        </w:rPr>
        <w:t>技术标（技术建议书）</w:t>
      </w:r>
    </w:p>
    <w:p w14:paraId="6DE5303C">
      <w:pPr>
        <w:pageBreakBefore w:val="0"/>
        <w:kinsoku/>
        <w:wordWrap w:val="0"/>
        <w:overflowPunct/>
        <w:bidi w:val="0"/>
        <w:spacing w:line="480" w:lineRule="auto"/>
        <w:ind w:firstLine="1500" w:firstLineChars="500"/>
        <w:outlineLvl w:val="0"/>
        <w:rPr>
          <w:rFonts w:ascii="宋体" w:hAnsi="宋体" w:eastAsia="宋体" w:cs="仿宋_GB2312"/>
          <w:sz w:val="30"/>
          <w:szCs w:val="30"/>
          <w:highlight w:val="none"/>
        </w:rPr>
      </w:pPr>
      <w:bookmarkStart w:id="87" w:name="_Toc8940"/>
      <w:r>
        <w:rPr>
          <w:rFonts w:hint="eastAsia" w:ascii="宋体" w:hAnsi="宋体" w:eastAsia="宋体" w:cs="仿宋_GB2312"/>
          <w:sz w:val="30"/>
          <w:szCs w:val="30"/>
          <w:highlight w:val="none"/>
        </w:rPr>
        <w:t>五、项目管理机构</w:t>
      </w:r>
      <w:bookmarkEnd w:id="87"/>
    </w:p>
    <w:p w14:paraId="78430CD3">
      <w:pPr>
        <w:pageBreakBefore w:val="0"/>
        <w:kinsoku/>
        <w:wordWrap w:val="0"/>
        <w:overflowPunct/>
        <w:bidi w:val="0"/>
        <w:spacing w:line="480" w:lineRule="auto"/>
        <w:ind w:firstLine="1500" w:firstLineChars="500"/>
        <w:outlineLvl w:val="0"/>
        <w:rPr>
          <w:rFonts w:ascii="宋体" w:hAnsi="宋体" w:eastAsia="宋体" w:cs="仿宋_GB2312"/>
          <w:sz w:val="30"/>
          <w:szCs w:val="30"/>
          <w:highlight w:val="none"/>
        </w:rPr>
      </w:pPr>
      <w:bookmarkStart w:id="88" w:name="_Toc27920"/>
      <w:r>
        <w:rPr>
          <w:rFonts w:hint="eastAsia" w:ascii="宋体" w:hAnsi="宋体" w:eastAsia="宋体" w:cs="仿宋_GB2312"/>
          <w:sz w:val="30"/>
          <w:szCs w:val="30"/>
          <w:highlight w:val="none"/>
        </w:rPr>
        <w:t>六、资格审查资料</w:t>
      </w:r>
      <w:bookmarkEnd w:id="88"/>
    </w:p>
    <w:p w14:paraId="1F06F056">
      <w:pPr>
        <w:pageBreakBefore w:val="0"/>
        <w:kinsoku/>
        <w:wordWrap w:val="0"/>
        <w:overflowPunct/>
        <w:bidi w:val="0"/>
        <w:spacing w:line="480" w:lineRule="auto"/>
        <w:ind w:firstLine="1500" w:firstLineChars="500"/>
        <w:outlineLvl w:val="0"/>
        <w:rPr>
          <w:rFonts w:ascii="宋体" w:hAnsi="宋体" w:eastAsia="宋体" w:cs="仿宋_GB2312"/>
          <w:sz w:val="30"/>
          <w:szCs w:val="30"/>
          <w:highlight w:val="none"/>
        </w:rPr>
      </w:pPr>
      <w:bookmarkStart w:id="89" w:name="_Toc21097"/>
      <w:r>
        <w:rPr>
          <w:rFonts w:hint="eastAsia" w:ascii="宋体" w:hAnsi="宋体" w:eastAsia="宋体" w:cs="仿宋_GB2312"/>
          <w:sz w:val="30"/>
          <w:szCs w:val="30"/>
          <w:highlight w:val="none"/>
        </w:rPr>
        <w:t>七、服务承诺</w:t>
      </w:r>
      <w:bookmarkEnd w:id="89"/>
    </w:p>
    <w:p w14:paraId="33E98FE6">
      <w:pPr>
        <w:pageBreakBefore w:val="0"/>
        <w:kinsoku/>
        <w:wordWrap w:val="0"/>
        <w:overflowPunct/>
        <w:bidi w:val="0"/>
        <w:spacing w:line="480" w:lineRule="auto"/>
        <w:ind w:firstLine="1500" w:firstLineChars="500"/>
        <w:outlineLvl w:val="0"/>
        <w:rPr>
          <w:rFonts w:ascii="宋体" w:hAnsi="宋体" w:eastAsia="宋体" w:cs="仿宋_GB2312"/>
          <w:sz w:val="30"/>
          <w:szCs w:val="30"/>
          <w:highlight w:val="none"/>
        </w:rPr>
      </w:pPr>
      <w:bookmarkStart w:id="90" w:name="_Toc7059"/>
      <w:r>
        <w:rPr>
          <w:rFonts w:hint="eastAsia" w:ascii="宋体" w:hAnsi="宋体" w:eastAsia="宋体" w:cs="仿宋_GB2312"/>
          <w:sz w:val="30"/>
          <w:szCs w:val="30"/>
          <w:highlight w:val="none"/>
          <w:lang w:val="en-US" w:eastAsia="zh-CN"/>
        </w:rPr>
        <w:t>八</w:t>
      </w:r>
      <w:r>
        <w:rPr>
          <w:rFonts w:hint="eastAsia" w:ascii="宋体" w:hAnsi="宋体" w:eastAsia="宋体" w:cs="仿宋_GB2312"/>
          <w:sz w:val="30"/>
          <w:szCs w:val="30"/>
          <w:highlight w:val="none"/>
        </w:rPr>
        <w:t>、其他资料</w:t>
      </w:r>
      <w:bookmarkEnd w:id="90"/>
    </w:p>
    <w:p w14:paraId="135F03AE">
      <w:pPr>
        <w:pageBreakBefore w:val="0"/>
        <w:kinsoku/>
        <w:wordWrap w:val="0"/>
        <w:overflowPunct/>
        <w:bidi w:val="0"/>
        <w:spacing w:line="360" w:lineRule="auto"/>
        <w:ind w:firstLine="630" w:firstLineChars="300"/>
        <w:rPr>
          <w:rFonts w:ascii="宋体" w:hAnsi="宋体" w:eastAsia="宋体" w:cs="仿宋_GB2312"/>
          <w:szCs w:val="21"/>
          <w:highlight w:val="none"/>
        </w:rPr>
      </w:pPr>
    </w:p>
    <w:p w14:paraId="570D31D9">
      <w:pPr>
        <w:pageBreakBefore w:val="0"/>
        <w:kinsoku/>
        <w:wordWrap w:val="0"/>
        <w:overflowPunct/>
        <w:bidi w:val="0"/>
        <w:rPr>
          <w:rFonts w:ascii="宋体" w:hAnsi="宋体" w:eastAsia="宋体" w:cs="仿宋_GB2312"/>
          <w:sz w:val="28"/>
          <w:szCs w:val="28"/>
          <w:highlight w:val="none"/>
        </w:rPr>
      </w:pPr>
    </w:p>
    <w:p w14:paraId="7BF2386E">
      <w:pPr>
        <w:pageBreakBefore w:val="0"/>
        <w:kinsoku/>
        <w:wordWrap w:val="0"/>
        <w:overflowPunct/>
        <w:bidi w:val="0"/>
        <w:ind w:left="720"/>
        <w:jc w:val="center"/>
        <w:outlineLvl w:val="0"/>
        <w:rPr>
          <w:rFonts w:ascii="宋体" w:hAnsi="宋体" w:eastAsia="宋体" w:cs="宋体"/>
          <w:b/>
          <w:sz w:val="28"/>
          <w:szCs w:val="28"/>
          <w:highlight w:val="none"/>
        </w:rPr>
      </w:pPr>
      <w:bookmarkStart w:id="91" w:name="_Toc9843"/>
      <w:bookmarkStart w:id="92" w:name="_Toc463691047"/>
      <w:bookmarkStart w:id="93" w:name="_Toc19254"/>
      <w:r>
        <w:rPr>
          <w:rFonts w:hint="eastAsia" w:ascii="宋体" w:hAnsi="宋体" w:eastAsia="宋体" w:cs="宋体"/>
          <w:sz w:val="36"/>
          <w:szCs w:val="36"/>
          <w:highlight w:val="none"/>
        </w:rPr>
        <w:br w:type="page"/>
      </w:r>
      <w:bookmarkStart w:id="94" w:name="_Toc489602190"/>
      <w:bookmarkStart w:id="95" w:name="_Toc9578"/>
      <w:bookmarkStart w:id="96" w:name="_Toc21105"/>
      <w:bookmarkStart w:id="97" w:name="_Toc13269"/>
      <w:bookmarkStart w:id="98" w:name="_Toc12873"/>
      <w:r>
        <w:rPr>
          <w:rFonts w:hint="eastAsia" w:ascii="宋体" w:hAnsi="宋体" w:eastAsia="宋体" w:cs="宋体"/>
          <w:sz w:val="28"/>
          <w:szCs w:val="28"/>
          <w:highlight w:val="none"/>
        </w:rPr>
        <w:t>一、</w:t>
      </w:r>
      <w:r>
        <w:rPr>
          <w:rFonts w:hint="eastAsia" w:ascii="宋体" w:hAnsi="宋体" w:eastAsia="宋体" w:cs="宋体"/>
          <w:b/>
          <w:sz w:val="28"/>
          <w:szCs w:val="28"/>
          <w:highlight w:val="none"/>
        </w:rPr>
        <w:t>投标函及投标</w:t>
      </w:r>
      <w:bookmarkEnd w:id="91"/>
      <w:bookmarkEnd w:id="92"/>
      <w:bookmarkEnd w:id="93"/>
      <w:bookmarkEnd w:id="94"/>
      <w:bookmarkEnd w:id="95"/>
      <w:bookmarkEnd w:id="96"/>
      <w:bookmarkEnd w:id="97"/>
      <w:r>
        <w:rPr>
          <w:rFonts w:hint="eastAsia" w:ascii="宋体" w:hAnsi="宋体" w:eastAsia="宋体" w:cs="宋体"/>
          <w:b/>
          <w:sz w:val="28"/>
          <w:szCs w:val="28"/>
          <w:highlight w:val="none"/>
        </w:rPr>
        <w:t>函附录</w:t>
      </w:r>
      <w:bookmarkEnd w:id="98"/>
    </w:p>
    <w:p w14:paraId="1F86AAE8">
      <w:pPr>
        <w:pageBreakBefore w:val="0"/>
        <w:kinsoku/>
        <w:wordWrap w:val="0"/>
        <w:overflowPunct/>
        <w:bidi w:val="0"/>
        <w:jc w:val="center"/>
        <w:outlineLvl w:val="2"/>
        <w:rPr>
          <w:rFonts w:ascii="宋体" w:hAnsi="宋体" w:eastAsia="宋体" w:cs="宋体"/>
          <w:b/>
          <w:sz w:val="24"/>
          <w:szCs w:val="24"/>
          <w:highlight w:val="none"/>
        </w:rPr>
      </w:pPr>
      <w:bookmarkStart w:id="99" w:name="_Toc463691048"/>
      <w:bookmarkStart w:id="100" w:name="_Toc19725"/>
      <w:bookmarkStart w:id="101" w:name="_Toc2523"/>
      <w:bookmarkStart w:id="102" w:name="_Toc2381"/>
      <w:bookmarkStart w:id="103" w:name="_Toc11251"/>
      <w:bookmarkStart w:id="104" w:name="_Toc489602191"/>
      <w:bookmarkStart w:id="105" w:name="_Toc9658"/>
      <w:r>
        <w:rPr>
          <w:rFonts w:hint="eastAsia" w:ascii="宋体" w:hAnsi="宋体" w:eastAsia="宋体" w:cs="宋体"/>
          <w:b/>
          <w:sz w:val="28"/>
          <w:szCs w:val="24"/>
          <w:highlight w:val="none"/>
        </w:rPr>
        <w:t>（一）投标函</w:t>
      </w:r>
      <w:bookmarkEnd w:id="99"/>
      <w:bookmarkEnd w:id="100"/>
      <w:bookmarkEnd w:id="101"/>
      <w:bookmarkEnd w:id="102"/>
      <w:bookmarkEnd w:id="103"/>
      <w:bookmarkEnd w:id="104"/>
      <w:bookmarkEnd w:id="105"/>
    </w:p>
    <w:p w14:paraId="2F8959FF">
      <w:pPr>
        <w:pageBreakBefore w:val="0"/>
        <w:kinsoku/>
        <w:wordWrap w:val="0"/>
        <w:overflowPunct/>
        <w:bidi w:val="0"/>
        <w:spacing w:before="50" w:after="50" w:line="500" w:lineRule="exact"/>
        <w:ind w:firstLine="480" w:firstLineChars="200"/>
        <w:jc w:val="left"/>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（招标人名称）：</w:t>
      </w:r>
    </w:p>
    <w:p w14:paraId="47B52CC7">
      <w:pPr>
        <w:pageBreakBefore w:val="0"/>
        <w:kinsoku/>
        <w:wordWrap w:val="0"/>
        <w:overflowPunct/>
        <w:bidi w:val="0"/>
        <w:spacing w:before="50" w:after="50" w:line="500" w:lineRule="exact"/>
        <w:ind w:firstLine="480" w:firstLineChars="200"/>
        <w:jc w:val="left"/>
        <w:rPr>
          <w:rFonts w:ascii="宋体" w:hAnsi="宋体" w:eastAsia="宋体" w:cs="Times New Roman"/>
          <w:bCs/>
          <w:sz w:val="24"/>
          <w:highlight w:val="none"/>
        </w:rPr>
      </w:pPr>
      <w:r>
        <w:rPr>
          <w:rFonts w:hint="eastAsia" w:ascii="宋体" w:hAnsi="宋体" w:eastAsia="宋体" w:cs="Times New Roman"/>
          <w:bCs/>
          <w:sz w:val="24"/>
          <w:highlight w:val="none"/>
        </w:rPr>
        <w:t>1.我方已仔细研究了</w:t>
      </w:r>
      <w:r>
        <w:rPr>
          <w:rFonts w:hint="eastAsia" w:ascii="宋体" w:hAnsi="宋体" w:cs="Times New Roman"/>
          <w:bCs/>
          <w:sz w:val="24"/>
          <w:highlight w:val="none"/>
          <w:u w:val="single"/>
          <w:lang w:val="en-US" w:eastAsia="zh-CN"/>
        </w:rPr>
        <w:t xml:space="preserve">   </w:t>
      </w:r>
      <w:r>
        <w:rPr>
          <w:rFonts w:hint="eastAsia" w:ascii="宋体" w:hAnsi="宋体" w:eastAsia="宋体" w:cs="Times New Roman"/>
          <w:bCs/>
          <w:sz w:val="24"/>
          <w:highlight w:val="none"/>
        </w:rPr>
        <w:t>（项目名称）招标文件的全部内容，在考察工程现场后，愿意以第二个信封（报价文件）中的投标总报价，</w:t>
      </w:r>
      <w:r>
        <w:rPr>
          <w:rFonts w:hint="eastAsia" w:ascii="宋体" w:hAnsi="宋体" w:eastAsia="宋体" w:cs="Times New Roman"/>
          <w:bCs/>
          <w:sz w:val="24"/>
          <w:szCs w:val="20"/>
          <w:highlight w:val="none"/>
          <w:lang w:val="en-US" w:eastAsia="zh-CN"/>
        </w:rPr>
        <w:t>勘察设计周期</w:t>
      </w:r>
      <w:r>
        <w:rPr>
          <w:rFonts w:hint="eastAsia" w:ascii="宋体" w:hAnsi="宋体" w:eastAsia="宋体" w:cs="Times New Roman"/>
          <w:bCs/>
          <w:sz w:val="24"/>
          <w:szCs w:val="20"/>
          <w:highlight w:val="none"/>
          <w:u w:val="single"/>
          <w:lang w:val="en-US" w:eastAsia="zh-CN"/>
        </w:rPr>
        <w:t xml:space="preserve">             </w:t>
      </w:r>
      <w:r>
        <w:rPr>
          <w:rFonts w:hint="eastAsia" w:ascii="宋体" w:hAnsi="宋体" w:eastAsia="宋体" w:cs="Times New Roman"/>
          <w:bCs/>
          <w:sz w:val="24"/>
          <w:szCs w:val="20"/>
          <w:highlight w:val="none"/>
        </w:rPr>
        <w:t>，按合同约定完成勘察设计工作。</w:t>
      </w:r>
    </w:p>
    <w:p w14:paraId="4BB9E422">
      <w:pPr>
        <w:pageBreakBefore w:val="0"/>
        <w:kinsoku/>
        <w:wordWrap w:val="0"/>
        <w:overflowPunct/>
        <w:bidi w:val="0"/>
        <w:spacing w:before="50" w:after="50" w:line="500" w:lineRule="exact"/>
        <w:ind w:firstLine="480" w:firstLineChars="200"/>
        <w:jc w:val="left"/>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2.我方承诺在投标有效期内不修改、撤销投标文件。</w:t>
      </w:r>
    </w:p>
    <w:p w14:paraId="52C4669C">
      <w:pPr>
        <w:pageBreakBefore w:val="0"/>
        <w:kinsoku/>
        <w:wordWrap w:val="0"/>
        <w:overflowPunct/>
        <w:bidi w:val="0"/>
        <w:spacing w:before="50" w:after="50" w:line="500" w:lineRule="exact"/>
        <w:ind w:firstLine="480" w:firstLineChars="200"/>
        <w:jc w:val="left"/>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3.随同本投标函提交投标保证金一份，金额为人民币（大写）（小写:元）。</w:t>
      </w:r>
    </w:p>
    <w:p w14:paraId="4BDC2CFF">
      <w:pPr>
        <w:pageBreakBefore w:val="0"/>
        <w:kinsoku/>
        <w:wordWrap w:val="0"/>
        <w:overflowPunct/>
        <w:bidi w:val="0"/>
        <w:spacing w:before="50" w:after="50" w:line="500" w:lineRule="exact"/>
        <w:ind w:firstLine="480" w:firstLineChars="200"/>
        <w:jc w:val="left"/>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4.如我方中标：</w:t>
      </w:r>
    </w:p>
    <w:p w14:paraId="00C66EB8">
      <w:pPr>
        <w:pageBreakBefore w:val="0"/>
        <w:kinsoku/>
        <w:wordWrap w:val="0"/>
        <w:overflowPunct/>
        <w:bidi w:val="0"/>
        <w:spacing w:before="50" w:after="50" w:line="500" w:lineRule="exact"/>
        <w:ind w:firstLine="480" w:firstLineChars="200"/>
        <w:jc w:val="left"/>
        <w:rPr>
          <w:rFonts w:ascii="宋体" w:hAnsi="宋体" w:eastAsia="宋体" w:cs="Times New Roman"/>
          <w:bCs/>
          <w:sz w:val="24"/>
          <w:szCs w:val="20"/>
          <w:highlight w:val="none"/>
        </w:rPr>
      </w:pPr>
      <w:r>
        <w:rPr>
          <w:rFonts w:ascii="宋体" w:hAnsi="宋体" w:eastAsia="宋体" w:cs="Times New Roman"/>
          <w:bCs/>
          <w:sz w:val="24"/>
          <w:szCs w:val="20"/>
          <w:highlight w:val="none"/>
        </w:rPr>
        <w:t>(l)我方承诺在收到中标通知书后，在中标通知书规定的期限内与你方签订合同。</w:t>
      </w:r>
    </w:p>
    <w:p w14:paraId="55E62E04">
      <w:pPr>
        <w:pageBreakBefore w:val="0"/>
        <w:kinsoku/>
        <w:wordWrap w:val="0"/>
        <w:overflowPunct/>
        <w:bidi w:val="0"/>
        <w:spacing w:before="50" w:after="50" w:line="500" w:lineRule="exact"/>
        <w:ind w:firstLine="480" w:firstLineChars="200"/>
        <w:jc w:val="left"/>
        <w:rPr>
          <w:rFonts w:ascii="宋体" w:hAnsi="宋体" w:eastAsia="宋体" w:cs="Times New Roman"/>
          <w:bCs/>
          <w:sz w:val="24"/>
          <w:szCs w:val="20"/>
          <w:highlight w:val="none"/>
        </w:rPr>
      </w:pPr>
      <w:r>
        <w:rPr>
          <w:rFonts w:ascii="宋体" w:hAnsi="宋体" w:eastAsia="宋体" w:cs="Times New Roman"/>
          <w:bCs/>
          <w:sz w:val="24"/>
          <w:szCs w:val="20"/>
          <w:highlight w:val="none"/>
        </w:rPr>
        <w:t>(2)随同本投标函递交的投标函附录属于合同文件的组成部分。</w:t>
      </w:r>
    </w:p>
    <w:p w14:paraId="4847C8FD">
      <w:pPr>
        <w:pageBreakBefore w:val="0"/>
        <w:kinsoku/>
        <w:wordWrap w:val="0"/>
        <w:overflowPunct/>
        <w:bidi w:val="0"/>
        <w:spacing w:before="50" w:after="50" w:line="500" w:lineRule="exact"/>
        <w:ind w:firstLine="480" w:firstLineChars="200"/>
        <w:jc w:val="left"/>
        <w:rPr>
          <w:rFonts w:ascii="宋体" w:hAnsi="宋体" w:eastAsia="宋体" w:cs="Times New Roman"/>
          <w:bCs/>
          <w:sz w:val="24"/>
          <w:szCs w:val="20"/>
          <w:highlight w:val="none"/>
        </w:rPr>
      </w:pPr>
      <w:r>
        <w:rPr>
          <w:rFonts w:ascii="宋体" w:hAnsi="宋体" w:eastAsia="宋体" w:cs="Times New Roman"/>
          <w:bCs/>
          <w:sz w:val="24"/>
          <w:szCs w:val="20"/>
          <w:highlight w:val="none"/>
        </w:rPr>
        <w:t>(3)我方承诺在合同约定的期限内完成并移交全部合同工程。</w:t>
      </w:r>
    </w:p>
    <w:p w14:paraId="779E29D8">
      <w:pPr>
        <w:pageBreakBefore w:val="0"/>
        <w:kinsoku/>
        <w:wordWrap w:val="0"/>
        <w:overflowPunct/>
        <w:bidi w:val="0"/>
        <w:spacing w:before="50" w:after="50" w:line="500" w:lineRule="exact"/>
        <w:ind w:firstLine="480" w:firstLineChars="200"/>
        <w:jc w:val="left"/>
        <w:rPr>
          <w:rFonts w:ascii="宋体" w:hAnsi="宋体" w:eastAsia="宋体" w:cs="Times New Roman"/>
          <w:bCs/>
          <w:sz w:val="24"/>
          <w:szCs w:val="20"/>
          <w:highlight w:val="none"/>
        </w:rPr>
      </w:pPr>
      <w:r>
        <w:rPr>
          <w:rFonts w:ascii="宋体" w:hAnsi="宋体" w:eastAsia="宋体" w:cs="Times New Roman"/>
          <w:bCs/>
          <w:sz w:val="24"/>
          <w:szCs w:val="20"/>
          <w:highlight w:val="none"/>
        </w:rPr>
        <w:t>(4)我方承诺按照招标文件规定向你方递交履约担保。</w:t>
      </w:r>
    </w:p>
    <w:p w14:paraId="7DA06608">
      <w:pPr>
        <w:pageBreakBefore w:val="0"/>
        <w:kinsoku/>
        <w:wordWrap w:val="0"/>
        <w:overflowPunct/>
        <w:bidi w:val="0"/>
        <w:spacing w:before="50" w:after="50" w:line="500" w:lineRule="exact"/>
        <w:ind w:firstLine="480" w:firstLineChars="200"/>
        <w:jc w:val="left"/>
        <w:rPr>
          <w:rFonts w:ascii="宋体" w:hAnsi="宋体" w:eastAsia="宋体" w:cs="Times New Roman"/>
          <w:bCs/>
          <w:sz w:val="24"/>
          <w:szCs w:val="20"/>
          <w:highlight w:val="none"/>
        </w:rPr>
      </w:pPr>
      <w:r>
        <w:rPr>
          <w:rFonts w:ascii="宋体" w:hAnsi="宋体" w:eastAsia="宋体" w:cs="Times New Roman"/>
          <w:bCs/>
          <w:sz w:val="24"/>
          <w:szCs w:val="20"/>
          <w:highlight w:val="none"/>
        </w:rPr>
        <w:t>5．我方在此声明，所递交的投标文件及有关资料内容完整、真实和准确</w:t>
      </w:r>
      <w:r>
        <w:rPr>
          <w:rFonts w:hint="eastAsia" w:ascii="宋体" w:hAnsi="宋体" w:eastAsia="宋体" w:cs="Times New Roman"/>
          <w:bCs/>
          <w:sz w:val="24"/>
          <w:szCs w:val="20"/>
          <w:highlight w:val="none"/>
        </w:rPr>
        <w:t>。</w:t>
      </w:r>
    </w:p>
    <w:p w14:paraId="055CCBBB">
      <w:pPr>
        <w:pageBreakBefore w:val="0"/>
        <w:kinsoku/>
        <w:wordWrap w:val="0"/>
        <w:overflowPunct/>
        <w:bidi w:val="0"/>
        <w:spacing w:line="360" w:lineRule="auto"/>
        <w:ind w:firstLine="480" w:firstLineChars="200"/>
        <w:rPr>
          <w:rFonts w:ascii="宋体" w:hAnsi="宋体" w:eastAsia="宋体" w:cs="宋体"/>
          <w:sz w:val="24"/>
          <w:szCs w:val="24"/>
          <w:highlight w:val="none"/>
        </w:rPr>
      </w:pPr>
      <w:r>
        <w:rPr>
          <w:rFonts w:ascii="宋体" w:hAnsi="宋体" w:eastAsia="宋体" w:cs="Times New Roman"/>
          <w:bCs/>
          <w:sz w:val="24"/>
          <w:szCs w:val="20"/>
          <w:highlight w:val="none"/>
        </w:rPr>
        <w:t xml:space="preserve">6. </w:t>
      </w:r>
      <w:r>
        <w:rPr>
          <w:rFonts w:hint="eastAsia" w:ascii="宋体" w:hAnsi="宋体" w:cs="Times New Roman"/>
          <w:bCs/>
          <w:sz w:val="24"/>
          <w:szCs w:val="20"/>
          <w:highlight w:val="none"/>
          <w:u w:val="single"/>
          <w:lang w:val="en-US" w:eastAsia="zh-CN"/>
        </w:rPr>
        <w:t xml:space="preserve">   </w:t>
      </w:r>
      <w:r>
        <w:rPr>
          <w:rFonts w:ascii="宋体" w:hAnsi="宋体" w:eastAsia="宋体" w:cs="Times New Roman"/>
          <w:bCs/>
          <w:sz w:val="24"/>
          <w:szCs w:val="20"/>
          <w:highlight w:val="none"/>
        </w:rPr>
        <w:t>（其他补充说明）。</w:t>
      </w:r>
    </w:p>
    <w:p w14:paraId="3B293D55">
      <w:pPr>
        <w:pageBreakBefore w:val="0"/>
        <w:kinsoku/>
        <w:wordWrap w:val="0"/>
        <w:overflowPunct/>
        <w:bidi w:val="0"/>
        <w:spacing w:line="360" w:lineRule="auto"/>
        <w:rPr>
          <w:rFonts w:ascii="宋体" w:hAnsi="宋体" w:eastAsia="宋体" w:cs="宋体"/>
          <w:sz w:val="24"/>
          <w:szCs w:val="24"/>
          <w:highlight w:val="none"/>
        </w:rPr>
      </w:pPr>
    </w:p>
    <w:p w14:paraId="5B649C20">
      <w:pPr>
        <w:pageBreakBefore w:val="0"/>
        <w:kinsoku/>
        <w:wordWrap w:val="0"/>
        <w:overflowPunct/>
        <w:bidi w:val="0"/>
        <w:spacing w:line="360" w:lineRule="auto"/>
        <w:ind w:firstLine="3360" w:firstLineChars="1400"/>
        <w:rPr>
          <w:rFonts w:ascii="宋体" w:hAnsi="宋体" w:eastAsia="宋体" w:cs="宋体"/>
          <w:sz w:val="24"/>
          <w:szCs w:val="24"/>
          <w:highlight w:val="none"/>
        </w:rPr>
      </w:pPr>
    </w:p>
    <w:p w14:paraId="679FF936">
      <w:pPr>
        <w:pageBreakBefore w:val="0"/>
        <w:kinsoku/>
        <w:wordWrap w:val="0"/>
        <w:overflowPunct/>
        <w:bidi w:val="0"/>
        <w:spacing w:line="360" w:lineRule="auto"/>
        <w:ind w:firstLine="3360" w:firstLineChars="1400"/>
        <w:rPr>
          <w:rFonts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Times New Roman"/>
          <w:kern w:val="0"/>
          <w:sz w:val="24"/>
          <w:szCs w:val="24"/>
          <w:highlight w:val="none"/>
        </w:rPr>
        <w:t>电子签章</w:t>
      </w:r>
      <w:r>
        <w:rPr>
          <w:rFonts w:hint="eastAsia" w:ascii="宋体" w:hAnsi="宋体" w:eastAsia="宋体" w:cs="宋体"/>
          <w:sz w:val="24"/>
          <w:szCs w:val="24"/>
          <w:highlight w:val="none"/>
        </w:rPr>
        <w:t>）</w:t>
      </w:r>
    </w:p>
    <w:p w14:paraId="207BC525">
      <w:pPr>
        <w:pageBreakBefore w:val="0"/>
        <w:kinsoku/>
        <w:wordWrap w:val="0"/>
        <w:overflowPunct/>
        <w:bidi w:val="0"/>
        <w:spacing w:line="360" w:lineRule="auto"/>
        <w:ind w:right="560" w:firstLine="3360" w:firstLineChars="1400"/>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Times New Roman"/>
          <w:kern w:val="0"/>
          <w:sz w:val="24"/>
          <w:szCs w:val="24"/>
          <w:highlight w:val="none"/>
        </w:rPr>
        <w:t>电子签章</w:t>
      </w:r>
      <w:r>
        <w:rPr>
          <w:rFonts w:hint="eastAsia" w:ascii="宋体" w:hAnsi="宋体" w:eastAsia="宋体" w:cs="宋体"/>
          <w:sz w:val="24"/>
          <w:szCs w:val="24"/>
          <w:highlight w:val="none"/>
        </w:rPr>
        <w:t>）</w:t>
      </w:r>
    </w:p>
    <w:p w14:paraId="18B8708A">
      <w:pPr>
        <w:pageBreakBefore w:val="0"/>
        <w:kinsoku/>
        <w:wordWrap w:val="0"/>
        <w:overflowPunct/>
        <w:bidi w:val="0"/>
        <w:spacing w:line="360" w:lineRule="auto"/>
        <w:ind w:right="560" w:firstLine="4200" w:firstLineChars="1750"/>
        <w:rPr>
          <w:rFonts w:ascii="宋体" w:hAnsi="宋体" w:eastAsia="宋体" w:cs="宋体"/>
          <w:szCs w:val="21"/>
          <w:highlight w:val="none"/>
          <w:u w:val="single"/>
        </w:rPr>
      </w:pPr>
      <w:r>
        <w:rPr>
          <w:rFonts w:hint="eastAsia" w:ascii="宋体" w:hAnsi="宋体" w:eastAsia="宋体" w:cs="宋体"/>
          <w:sz w:val="24"/>
          <w:szCs w:val="24"/>
          <w:highlight w:val="none"/>
        </w:rPr>
        <w:t>年月日</w:t>
      </w:r>
    </w:p>
    <w:p w14:paraId="5905DD94">
      <w:pPr>
        <w:pageBreakBefore w:val="0"/>
        <w:kinsoku/>
        <w:wordWrap w:val="0"/>
        <w:overflowPunct/>
        <w:bidi w:val="0"/>
        <w:jc w:val="center"/>
        <w:outlineLvl w:val="2"/>
        <w:rPr>
          <w:rFonts w:ascii="宋体" w:hAnsi="宋体" w:eastAsia="宋体" w:cs="Times New Roman"/>
          <w:sz w:val="24"/>
          <w:szCs w:val="24"/>
          <w:highlight w:val="none"/>
        </w:rPr>
      </w:pPr>
      <w:r>
        <w:rPr>
          <w:rFonts w:ascii="宋体" w:hAnsi="宋体" w:eastAsia="宋体" w:cs="Times New Roman"/>
          <w:szCs w:val="20"/>
          <w:highlight w:val="none"/>
        </w:rPr>
        <w:br w:type="page"/>
      </w:r>
      <w:r>
        <w:rPr>
          <w:rFonts w:hint="eastAsia" w:ascii="宋体" w:hAnsi="宋体" w:eastAsia="宋体" w:cs="宋体"/>
          <w:b/>
          <w:sz w:val="28"/>
          <w:szCs w:val="28"/>
          <w:highlight w:val="none"/>
        </w:rPr>
        <w:t>（二）投标函附录</w:t>
      </w:r>
    </w:p>
    <w:tbl>
      <w:tblPr>
        <w:tblStyle w:val="13"/>
        <w:tblW w:w="0" w:type="auto"/>
        <w:jc w:val="center"/>
        <w:tblLayout w:type="fixed"/>
        <w:tblCellMar>
          <w:top w:w="0" w:type="dxa"/>
          <w:left w:w="108" w:type="dxa"/>
          <w:bottom w:w="0" w:type="dxa"/>
          <w:right w:w="108" w:type="dxa"/>
        </w:tblCellMar>
      </w:tblPr>
      <w:tblGrid>
        <w:gridCol w:w="2072"/>
        <w:gridCol w:w="2552"/>
        <w:gridCol w:w="1417"/>
        <w:gridCol w:w="2921"/>
      </w:tblGrid>
      <w:tr w14:paraId="3904516E">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0A1C6EB0">
            <w:pPr>
              <w:pageBreakBefore w:val="0"/>
              <w:kinsoku/>
              <w:wordWrap w:val="0"/>
              <w:overflowPunct/>
              <w:bidi w:val="0"/>
              <w:jc w:val="center"/>
              <w:rPr>
                <w:rFonts w:ascii="宋体" w:hAnsi="宋体" w:eastAsia="宋体" w:cs="宋体"/>
                <w:kern w:val="1"/>
                <w:sz w:val="24"/>
                <w:szCs w:val="24"/>
                <w:highlight w:val="none"/>
              </w:rPr>
            </w:pPr>
            <w:r>
              <w:rPr>
                <w:rFonts w:hint="eastAsia" w:ascii="宋体" w:hAnsi="宋体" w:eastAsia="宋体" w:cs="宋体"/>
                <w:kern w:val="1"/>
                <w:sz w:val="24"/>
                <w:szCs w:val="24"/>
                <w:highlight w:val="none"/>
              </w:rPr>
              <w:t>项目名称</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6DEB9C11">
            <w:pPr>
              <w:pageBreakBefore w:val="0"/>
              <w:kinsoku/>
              <w:wordWrap w:val="0"/>
              <w:overflowPunct/>
              <w:bidi w:val="0"/>
              <w:jc w:val="center"/>
              <w:rPr>
                <w:rFonts w:ascii="宋体" w:hAnsi="宋体" w:eastAsia="宋体" w:cs="宋体"/>
                <w:kern w:val="1"/>
                <w:sz w:val="24"/>
                <w:szCs w:val="24"/>
                <w:highlight w:val="none"/>
              </w:rPr>
            </w:pPr>
          </w:p>
        </w:tc>
      </w:tr>
      <w:tr w14:paraId="5050C399">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4DB8FC09">
            <w:pPr>
              <w:pageBreakBefore w:val="0"/>
              <w:kinsoku/>
              <w:wordWrap w:val="0"/>
              <w:overflowPunct/>
              <w:bidi w:val="0"/>
              <w:jc w:val="center"/>
              <w:rPr>
                <w:rFonts w:ascii="宋体" w:hAnsi="宋体" w:eastAsia="宋体" w:cs="宋体"/>
                <w:kern w:val="1"/>
                <w:sz w:val="24"/>
                <w:szCs w:val="24"/>
                <w:highlight w:val="none"/>
              </w:rPr>
            </w:pPr>
            <w:r>
              <w:rPr>
                <w:rFonts w:hint="eastAsia" w:ascii="宋体" w:hAnsi="宋体" w:eastAsia="宋体" w:cs="宋体"/>
                <w:kern w:val="1"/>
                <w:sz w:val="24"/>
                <w:szCs w:val="24"/>
                <w:highlight w:val="none"/>
              </w:rPr>
              <w:t>项目编号</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4A95514A">
            <w:pPr>
              <w:pageBreakBefore w:val="0"/>
              <w:kinsoku/>
              <w:wordWrap w:val="0"/>
              <w:overflowPunct/>
              <w:bidi w:val="0"/>
              <w:jc w:val="center"/>
              <w:rPr>
                <w:rFonts w:ascii="宋体" w:hAnsi="宋体" w:eastAsia="宋体" w:cs="宋体"/>
                <w:kern w:val="1"/>
                <w:sz w:val="24"/>
                <w:szCs w:val="24"/>
                <w:highlight w:val="none"/>
              </w:rPr>
            </w:pPr>
          </w:p>
        </w:tc>
      </w:tr>
      <w:tr w14:paraId="1793ED80">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39086103">
            <w:pPr>
              <w:pageBreakBefore w:val="0"/>
              <w:kinsoku/>
              <w:wordWrap w:val="0"/>
              <w:overflowPunct/>
              <w:bidi w:val="0"/>
              <w:jc w:val="center"/>
              <w:rPr>
                <w:rFonts w:ascii="宋体" w:hAnsi="宋体" w:eastAsia="宋体" w:cs="宋体"/>
                <w:kern w:val="1"/>
                <w:sz w:val="24"/>
                <w:szCs w:val="24"/>
                <w:highlight w:val="none"/>
              </w:rPr>
            </w:pPr>
            <w:r>
              <w:rPr>
                <w:rFonts w:hint="eastAsia" w:ascii="宋体" w:hAnsi="宋体" w:eastAsia="宋体" w:cs="宋体"/>
                <w:kern w:val="1"/>
                <w:sz w:val="24"/>
                <w:szCs w:val="24"/>
                <w:highlight w:val="none"/>
              </w:rPr>
              <w:t>投标人名称</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3FA7502B">
            <w:pPr>
              <w:pageBreakBefore w:val="0"/>
              <w:kinsoku/>
              <w:wordWrap w:val="0"/>
              <w:overflowPunct/>
              <w:bidi w:val="0"/>
              <w:jc w:val="center"/>
              <w:rPr>
                <w:rFonts w:ascii="宋体" w:hAnsi="宋体" w:eastAsia="宋体" w:cs="宋体"/>
                <w:kern w:val="1"/>
                <w:sz w:val="24"/>
                <w:szCs w:val="24"/>
                <w:highlight w:val="none"/>
              </w:rPr>
            </w:pPr>
          </w:p>
        </w:tc>
      </w:tr>
      <w:tr w14:paraId="79B41A2C">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138180DB">
            <w:pPr>
              <w:pageBreakBefore w:val="0"/>
              <w:kinsoku/>
              <w:wordWrap w:val="0"/>
              <w:overflowPunct/>
              <w:bidi w:val="0"/>
              <w:jc w:val="center"/>
              <w:rPr>
                <w:rFonts w:ascii="宋体" w:hAnsi="宋体" w:eastAsia="宋体" w:cs="宋体"/>
                <w:kern w:val="1"/>
                <w:sz w:val="24"/>
                <w:szCs w:val="24"/>
                <w:highlight w:val="none"/>
              </w:rPr>
            </w:pPr>
            <w:r>
              <w:rPr>
                <w:rFonts w:hint="eastAsia" w:ascii="宋体" w:hAnsi="宋体" w:eastAsia="宋体" w:cs="宋体"/>
                <w:kern w:val="1"/>
                <w:sz w:val="24"/>
                <w:szCs w:val="24"/>
                <w:highlight w:val="none"/>
              </w:rPr>
              <w:t>企业地址</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70D26BDE">
            <w:pPr>
              <w:pageBreakBefore w:val="0"/>
              <w:kinsoku/>
              <w:wordWrap w:val="0"/>
              <w:overflowPunct/>
              <w:bidi w:val="0"/>
              <w:jc w:val="center"/>
              <w:rPr>
                <w:rFonts w:ascii="宋体" w:hAnsi="宋体" w:eastAsia="宋体" w:cs="宋体"/>
                <w:kern w:val="1"/>
                <w:sz w:val="24"/>
                <w:szCs w:val="24"/>
                <w:highlight w:val="none"/>
              </w:rPr>
            </w:pPr>
          </w:p>
        </w:tc>
      </w:tr>
      <w:tr w14:paraId="5EE7444C">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1880DDE5">
            <w:pPr>
              <w:pageBreakBefore w:val="0"/>
              <w:kinsoku/>
              <w:wordWrap w:val="0"/>
              <w:overflowPunct/>
              <w:bidi w:val="0"/>
              <w:jc w:val="center"/>
              <w:rPr>
                <w:rFonts w:ascii="宋体" w:hAnsi="宋体" w:eastAsia="宋体" w:cs="宋体"/>
                <w:kern w:val="1"/>
                <w:sz w:val="24"/>
                <w:szCs w:val="24"/>
                <w:highlight w:val="none"/>
              </w:rPr>
            </w:pPr>
            <w:r>
              <w:rPr>
                <w:rFonts w:hint="eastAsia" w:ascii="宋体" w:hAnsi="宋体" w:eastAsia="宋体" w:cs="宋体"/>
                <w:kern w:val="1"/>
                <w:sz w:val="24"/>
                <w:szCs w:val="24"/>
                <w:highlight w:val="none"/>
              </w:rPr>
              <w:t>企业联系方式</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65043D12">
            <w:pPr>
              <w:pageBreakBefore w:val="0"/>
              <w:kinsoku/>
              <w:wordWrap w:val="0"/>
              <w:overflowPunct/>
              <w:bidi w:val="0"/>
              <w:jc w:val="center"/>
              <w:rPr>
                <w:rFonts w:ascii="宋体" w:hAnsi="宋体" w:eastAsia="宋体" w:cs="宋体"/>
                <w:kern w:val="1"/>
                <w:sz w:val="24"/>
                <w:szCs w:val="24"/>
                <w:highlight w:val="none"/>
              </w:rPr>
            </w:pPr>
          </w:p>
        </w:tc>
      </w:tr>
      <w:tr w14:paraId="389E51FE">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2B0C521B">
            <w:pPr>
              <w:pageBreakBefore w:val="0"/>
              <w:kinsoku/>
              <w:wordWrap w:val="0"/>
              <w:overflowPunct/>
              <w:bidi w:val="0"/>
              <w:jc w:val="center"/>
              <w:rPr>
                <w:rFonts w:ascii="宋体" w:hAnsi="宋体" w:eastAsia="宋体" w:cs="宋体"/>
                <w:kern w:val="1"/>
                <w:sz w:val="24"/>
                <w:szCs w:val="24"/>
                <w:highlight w:val="none"/>
              </w:rPr>
            </w:pPr>
            <w:r>
              <w:rPr>
                <w:rFonts w:hint="eastAsia" w:ascii="宋体" w:hAnsi="宋体" w:eastAsia="宋体" w:cs="宋体"/>
                <w:kern w:val="1"/>
                <w:sz w:val="24"/>
                <w:szCs w:val="24"/>
                <w:highlight w:val="none"/>
              </w:rPr>
              <w:t>企业资质等级</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4AF5A215">
            <w:pPr>
              <w:pageBreakBefore w:val="0"/>
              <w:kinsoku/>
              <w:wordWrap w:val="0"/>
              <w:overflowPunct/>
              <w:bidi w:val="0"/>
              <w:jc w:val="center"/>
              <w:rPr>
                <w:rFonts w:ascii="宋体" w:hAnsi="宋体" w:eastAsia="宋体" w:cs="宋体"/>
                <w:kern w:val="1"/>
                <w:sz w:val="24"/>
                <w:szCs w:val="24"/>
                <w:highlight w:val="none"/>
              </w:rPr>
            </w:pPr>
          </w:p>
        </w:tc>
      </w:tr>
      <w:tr w14:paraId="7B1D0B6D">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16748AD8">
            <w:pPr>
              <w:pageBreakBefore w:val="0"/>
              <w:kinsoku/>
              <w:wordWrap w:val="0"/>
              <w:overflowPunct/>
              <w:bidi w:val="0"/>
              <w:jc w:val="center"/>
              <w:rPr>
                <w:rFonts w:ascii="宋体" w:hAnsi="宋体" w:eastAsia="宋体" w:cs="宋体"/>
                <w:kern w:val="1"/>
                <w:sz w:val="24"/>
                <w:szCs w:val="24"/>
                <w:highlight w:val="none"/>
              </w:rPr>
            </w:pPr>
            <w:r>
              <w:rPr>
                <w:rFonts w:hint="eastAsia" w:ascii="宋体" w:hAnsi="宋体" w:eastAsia="宋体" w:cs="宋体"/>
                <w:kern w:val="1"/>
                <w:sz w:val="24"/>
                <w:szCs w:val="24"/>
                <w:highlight w:val="none"/>
              </w:rPr>
              <w:t>项目</w:t>
            </w:r>
            <w:r>
              <w:rPr>
                <w:rFonts w:hint="eastAsia" w:ascii="宋体" w:hAnsi="宋体" w:eastAsia="宋体" w:cs="宋体"/>
                <w:kern w:val="1"/>
                <w:sz w:val="24"/>
                <w:szCs w:val="24"/>
                <w:highlight w:val="none"/>
                <w:lang w:val="en-US" w:eastAsia="zh-CN"/>
              </w:rPr>
              <w:t>负责人</w:t>
            </w:r>
            <w:r>
              <w:rPr>
                <w:rFonts w:hint="eastAsia" w:ascii="宋体" w:hAnsi="宋体" w:eastAsia="宋体" w:cs="宋体"/>
                <w:kern w:val="1"/>
                <w:sz w:val="24"/>
                <w:szCs w:val="24"/>
                <w:highlight w:val="none"/>
              </w:rPr>
              <w:t>　　　</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14C13A98">
            <w:pPr>
              <w:pageBreakBefore w:val="0"/>
              <w:kinsoku/>
              <w:wordWrap w:val="0"/>
              <w:overflowPunct/>
              <w:bidi w:val="0"/>
              <w:jc w:val="center"/>
              <w:rPr>
                <w:rFonts w:ascii="宋体" w:hAnsi="宋体" w:eastAsia="宋体" w:cs="宋体"/>
                <w:kern w:val="1"/>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B7BDC53">
            <w:pPr>
              <w:pageBreakBefore w:val="0"/>
              <w:kinsoku/>
              <w:wordWrap w:val="0"/>
              <w:overflowPunct/>
              <w:bidi w:val="0"/>
              <w:jc w:val="center"/>
              <w:rPr>
                <w:rFonts w:ascii="宋体" w:hAnsi="宋体" w:eastAsia="宋体" w:cs="宋体"/>
                <w:kern w:val="1"/>
                <w:sz w:val="24"/>
                <w:szCs w:val="24"/>
                <w:highlight w:val="none"/>
              </w:rPr>
            </w:pPr>
            <w:r>
              <w:rPr>
                <w:rFonts w:hint="eastAsia" w:ascii="宋体" w:hAnsi="宋体" w:eastAsia="宋体" w:cs="宋体"/>
                <w:kern w:val="1"/>
                <w:sz w:val="24"/>
                <w:szCs w:val="24"/>
                <w:highlight w:val="none"/>
                <w:lang w:val="en-US" w:eastAsia="zh-CN"/>
              </w:rPr>
              <w:t>证书</w:t>
            </w:r>
            <w:r>
              <w:rPr>
                <w:rFonts w:hint="eastAsia" w:ascii="宋体" w:hAnsi="宋体" w:eastAsia="宋体" w:cs="宋体"/>
                <w:kern w:val="1"/>
                <w:sz w:val="24"/>
                <w:szCs w:val="24"/>
                <w:highlight w:val="none"/>
              </w:rPr>
              <w:t>编号</w:t>
            </w:r>
          </w:p>
        </w:tc>
        <w:tc>
          <w:tcPr>
            <w:tcW w:w="2921" w:type="dxa"/>
            <w:tcBorders>
              <w:top w:val="single" w:color="000000" w:sz="4" w:space="0"/>
              <w:left w:val="single" w:color="000000" w:sz="4" w:space="0"/>
              <w:bottom w:val="single" w:color="000000" w:sz="4" w:space="0"/>
              <w:right w:val="single" w:color="000000" w:sz="4" w:space="0"/>
            </w:tcBorders>
            <w:noWrap w:val="0"/>
            <w:vAlign w:val="center"/>
          </w:tcPr>
          <w:p w14:paraId="2135D0EA">
            <w:pPr>
              <w:pageBreakBefore w:val="0"/>
              <w:kinsoku/>
              <w:wordWrap w:val="0"/>
              <w:overflowPunct/>
              <w:bidi w:val="0"/>
              <w:jc w:val="center"/>
              <w:rPr>
                <w:rFonts w:ascii="宋体" w:hAnsi="宋体" w:eastAsia="宋体" w:cs="宋体"/>
                <w:kern w:val="1"/>
                <w:sz w:val="24"/>
                <w:szCs w:val="24"/>
                <w:highlight w:val="none"/>
              </w:rPr>
            </w:pPr>
          </w:p>
        </w:tc>
      </w:tr>
      <w:tr w14:paraId="60AFBC2B">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23B09B26">
            <w:pPr>
              <w:pageBreakBefore w:val="0"/>
              <w:kinsoku/>
              <w:wordWrap w:val="0"/>
              <w:overflowPunct/>
              <w:bidi w:val="0"/>
              <w:jc w:val="center"/>
              <w:rPr>
                <w:rFonts w:ascii="宋体" w:hAnsi="宋体" w:eastAsia="宋体" w:cs="宋体"/>
                <w:kern w:val="1"/>
                <w:sz w:val="24"/>
                <w:szCs w:val="24"/>
                <w:highlight w:val="none"/>
              </w:rPr>
            </w:pPr>
            <w:r>
              <w:rPr>
                <w:rFonts w:hint="eastAsia" w:ascii="宋体" w:hAnsi="宋体" w:eastAsia="宋体" w:cs="宋体"/>
                <w:kern w:val="1"/>
                <w:sz w:val="24"/>
                <w:szCs w:val="24"/>
                <w:highlight w:val="none"/>
              </w:rPr>
              <w:t>联系电话（手机号）</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647FC71E">
            <w:pPr>
              <w:pageBreakBefore w:val="0"/>
              <w:kinsoku/>
              <w:wordWrap w:val="0"/>
              <w:overflowPunct/>
              <w:bidi w:val="0"/>
              <w:jc w:val="center"/>
              <w:rPr>
                <w:rFonts w:ascii="宋体" w:hAnsi="宋体" w:eastAsia="宋体" w:cs="宋体"/>
                <w:kern w:val="1"/>
                <w:sz w:val="24"/>
                <w:szCs w:val="24"/>
                <w:highlight w:val="none"/>
              </w:rPr>
            </w:pPr>
          </w:p>
        </w:tc>
      </w:tr>
      <w:tr w14:paraId="437FF8CD">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0174F601">
            <w:pPr>
              <w:pageBreakBefore w:val="0"/>
              <w:kinsoku/>
              <w:wordWrap w:val="0"/>
              <w:overflowPunct/>
              <w:bidi w:val="0"/>
              <w:jc w:val="center"/>
              <w:rPr>
                <w:rFonts w:ascii="宋体" w:hAnsi="宋体" w:eastAsia="宋体" w:cs="宋体"/>
                <w:kern w:val="1"/>
                <w:sz w:val="24"/>
                <w:szCs w:val="24"/>
                <w:highlight w:val="none"/>
              </w:rPr>
            </w:pPr>
            <w:r>
              <w:rPr>
                <w:rFonts w:hint="eastAsia" w:ascii="宋体" w:hAnsi="宋体" w:eastAsia="宋体" w:cs="宋体"/>
                <w:kern w:val="1"/>
                <w:sz w:val="24"/>
                <w:szCs w:val="24"/>
                <w:highlight w:val="none"/>
              </w:rPr>
              <w:t>投标有效期</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78BA916C">
            <w:pPr>
              <w:pageBreakBefore w:val="0"/>
              <w:kinsoku/>
              <w:wordWrap w:val="0"/>
              <w:overflowPunct/>
              <w:bidi w:val="0"/>
              <w:jc w:val="center"/>
              <w:rPr>
                <w:rFonts w:ascii="宋体" w:hAnsi="宋体" w:eastAsia="宋体" w:cs="宋体"/>
                <w:kern w:val="1"/>
                <w:sz w:val="24"/>
                <w:szCs w:val="24"/>
                <w:highlight w:val="none"/>
              </w:rPr>
            </w:pPr>
            <w:r>
              <w:rPr>
                <w:rFonts w:hint="eastAsia" w:ascii="宋体" w:hAnsi="宋体" w:eastAsia="宋体" w:cs="宋体"/>
                <w:color w:val="000000"/>
                <w:sz w:val="24"/>
                <w:szCs w:val="24"/>
                <w:highlight w:val="none"/>
              </w:rPr>
              <w:t>日历天（从投标截止之日算起）</w:t>
            </w:r>
          </w:p>
        </w:tc>
      </w:tr>
      <w:tr w14:paraId="71629FB1">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564EC4CE">
            <w:pPr>
              <w:pageBreakBefore w:val="0"/>
              <w:kinsoku/>
              <w:wordWrap w:val="0"/>
              <w:overflowPunct/>
              <w:bidi w:val="0"/>
              <w:jc w:val="center"/>
              <w:rPr>
                <w:rFonts w:hint="default" w:ascii="宋体" w:hAnsi="宋体" w:eastAsia="宋体" w:cs="宋体"/>
                <w:kern w:val="1"/>
                <w:sz w:val="24"/>
                <w:szCs w:val="24"/>
                <w:highlight w:val="none"/>
                <w:lang w:val="en-US" w:eastAsia="zh-CN"/>
              </w:rPr>
            </w:pPr>
            <w:r>
              <w:rPr>
                <w:rFonts w:hint="eastAsia" w:ascii="宋体" w:hAnsi="宋体" w:eastAsia="宋体" w:cs="宋体"/>
                <w:kern w:val="1"/>
                <w:sz w:val="24"/>
                <w:szCs w:val="24"/>
                <w:highlight w:val="none"/>
                <w:lang w:val="en-US" w:eastAsia="zh-CN"/>
              </w:rPr>
              <w:t>勘察设计周期</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51CBFE60">
            <w:pPr>
              <w:pageBreakBefore w:val="0"/>
              <w:kinsoku/>
              <w:wordWrap w:val="0"/>
              <w:overflowPunct/>
              <w:bidi w:val="0"/>
              <w:jc w:val="center"/>
              <w:rPr>
                <w:rFonts w:ascii="宋体" w:hAnsi="宋体" w:eastAsia="宋体" w:cs="宋体"/>
                <w:kern w:val="1"/>
                <w:sz w:val="24"/>
                <w:szCs w:val="24"/>
                <w:highlight w:val="none"/>
              </w:rPr>
            </w:pPr>
          </w:p>
        </w:tc>
      </w:tr>
      <w:tr w14:paraId="0AB55871">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08890BF6">
            <w:pPr>
              <w:pageBreakBefore w:val="0"/>
              <w:kinsoku/>
              <w:wordWrap w:val="0"/>
              <w:overflowPunct/>
              <w:bidi w:val="0"/>
              <w:jc w:val="center"/>
              <w:rPr>
                <w:rFonts w:ascii="宋体" w:hAnsi="宋体" w:eastAsia="宋体" w:cs="宋体"/>
                <w:kern w:val="1"/>
                <w:sz w:val="24"/>
                <w:szCs w:val="24"/>
                <w:highlight w:val="none"/>
              </w:rPr>
            </w:pPr>
            <w:r>
              <w:rPr>
                <w:rFonts w:hint="eastAsia" w:ascii="宋体" w:hAnsi="宋体" w:eastAsia="宋体" w:cs="宋体"/>
                <w:kern w:val="1"/>
                <w:sz w:val="24"/>
                <w:szCs w:val="24"/>
                <w:highlight w:val="none"/>
              </w:rPr>
              <w:t>投标质量</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2F4EC3DF">
            <w:pPr>
              <w:pageBreakBefore w:val="0"/>
              <w:kinsoku/>
              <w:wordWrap w:val="0"/>
              <w:overflowPunct/>
              <w:bidi w:val="0"/>
              <w:jc w:val="center"/>
              <w:rPr>
                <w:rFonts w:ascii="宋体" w:hAnsi="宋体" w:eastAsia="宋体" w:cs="宋体"/>
                <w:kern w:val="1"/>
                <w:sz w:val="24"/>
                <w:szCs w:val="24"/>
                <w:highlight w:val="none"/>
              </w:rPr>
            </w:pPr>
          </w:p>
        </w:tc>
      </w:tr>
      <w:tr w14:paraId="22708FAF">
        <w:tblPrEx>
          <w:tblCellMar>
            <w:top w:w="0" w:type="dxa"/>
            <w:left w:w="108" w:type="dxa"/>
            <w:bottom w:w="0" w:type="dxa"/>
            <w:right w:w="108" w:type="dxa"/>
          </w:tblCellMar>
        </w:tblPrEx>
        <w:trPr>
          <w:trHeight w:val="737" w:hRule="atLeast"/>
          <w:jc w:val="center"/>
        </w:trPr>
        <w:tc>
          <w:tcPr>
            <w:tcW w:w="8962" w:type="dxa"/>
            <w:gridSpan w:val="4"/>
            <w:tcBorders>
              <w:top w:val="single" w:color="000000" w:sz="4" w:space="0"/>
              <w:left w:val="single" w:color="000000" w:sz="4" w:space="0"/>
              <w:bottom w:val="single" w:color="000000" w:sz="4" w:space="0"/>
              <w:right w:val="single" w:color="000000" w:sz="4" w:space="0"/>
            </w:tcBorders>
            <w:noWrap w:val="0"/>
            <w:vAlign w:val="center"/>
          </w:tcPr>
          <w:p w14:paraId="34D83AA1">
            <w:pPr>
              <w:pageBreakBefore w:val="0"/>
              <w:kinsoku/>
              <w:wordWrap w:val="0"/>
              <w:overflowPunct/>
              <w:bidi w:val="0"/>
              <w:jc w:val="left"/>
              <w:rPr>
                <w:rFonts w:ascii="宋体" w:hAnsi="宋体" w:eastAsia="宋体" w:cs="宋体"/>
                <w:kern w:val="1"/>
                <w:sz w:val="24"/>
                <w:szCs w:val="24"/>
                <w:highlight w:val="none"/>
              </w:rPr>
            </w:pPr>
            <w:r>
              <w:rPr>
                <w:rFonts w:hint="eastAsia" w:ascii="宋体" w:hAnsi="宋体" w:eastAsia="宋体" w:cs="宋体"/>
                <w:sz w:val="24"/>
                <w:szCs w:val="24"/>
                <w:highlight w:val="none"/>
              </w:rPr>
              <w:t>填表说明：投标函附表中内容不允许缺项</w:t>
            </w:r>
          </w:p>
        </w:tc>
      </w:tr>
    </w:tbl>
    <w:p w14:paraId="20C1E293">
      <w:pPr>
        <w:pageBreakBefore w:val="0"/>
        <w:kinsoku/>
        <w:wordWrap w:val="0"/>
        <w:overflowPunct/>
        <w:bidi w:val="0"/>
        <w:spacing w:line="360" w:lineRule="auto"/>
        <w:ind w:right="630"/>
        <w:jc w:val="center"/>
        <w:rPr>
          <w:rFonts w:ascii="宋体" w:hAnsi="宋体" w:eastAsia="宋体" w:cs="宋体"/>
          <w:sz w:val="24"/>
          <w:szCs w:val="24"/>
          <w:highlight w:val="none"/>
        </w:rPr>
      </w:pPr>
    </w:p>
    <w:p w14:paraId="3CF117E5">
      <w:pPr>
        <w:pageBreakBefore w:val="0"/>
        <w:kinsoku/>
        <w:wordWrap w:val="0"/>
        <w:overflowPunct/>
        <w:bidi w:val="0"/>
        <w:spacing w:line="360" w:lineRule="auto"/>
        <w:ind w:right="630"/>
        <w:jc w:val="center"/>
        <w:rPr>
          <w:rFonts w:ascii="宋体" w:hAnsi="宋体" w:eastAsia="宋体" w:cs="宋体"/>
          <w:sz w:val="24"/>
          <w:szCs w:val="24"/>
          <w:highlight w:val="none"/>
        </w:rPr>
      </w:pPr>
    </w:p>
    <w:p w14:paraId="0FF38167">
      <w:pPr>
        <w:pageBreakBefore w:val="0"/>
        <w:kinsoku/>
        <w:wordWrap w:val="0"/>
        <w:overflowPunct/>
        <w:bidi w:val="0"/>
        <w:spacing w:line="360" w:lineRule="auto"/>
        <w:ind w:right="630"/>
        <w:jc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投 标 人：（</w:t>
      </w:r>
      <w:r>
        <w:rPr>
          <w:rFonts w:hint="eastAsia" w:ascii="宋体" w:hAnsi="宋体" w:eastAsia="宋体" w:cs="Times New Roman"/>
          <w:kern w:val="0"/>
          <w:sz w:val="24"/>
          <w:szCs w:val="24"/>
          <w:highlight w:val="none"/>
        </w:rPr>
        <w:t>电子签章</w:t>
      </w:r>
      <w:r>
        <w:rPr>
          <w:rFonts w:hint="eastAsia" w:ascii="宋体" w:hAnsi="宋体" w:eastAsia="宋体" w:cs="宋体"/>
          <w:sz w:val="24"/>
          <w:szCs w:val="24"/>
          <w:highlight w:val="none"/>
        </w:rPr>
        <w:t>）</w:t>
      </w:r>
    </w:p>
    <w:p w14:paraId="7B46480A">
      <w:pPr>
        <w:pageBreakBefore w:val="0"/>
        <w:kinsoku/>
        <w:wordWrap w:val="0"/>
        <w:overflowPunct/>
        <w:bidi w:val="0"/>
        <w:spacing w:line="360" w:lineRule="auto"/>
        <w:ind w:right="980"/>
        <w:jc w:val="right"/>
        <w:rPr>
          <w:rFonts w:ascii="宋体" w:hAnsi="宋体" w:eastAsia="宋体" w:cs="宋体"/>
          <w:sz w:val="24"/>
          <w:szCs w:val="24"/>
          <w:highlight w:val="none"/>
        </w:rPr>
      </w:pPr>
      <w:r>
        <w:rPr>
          <w:rFonts w:hint="eastAsia" w:ascii="宋体" w:hAnsi="宋体" w:eastAsia="宋体" w:cs="宋体"/>
          <w:sz w:val="24"/>
          <w:szCs w:val="24"/>
          <w:highlight w:val="none"/>
        </w:rPr>
        <w:t xml:space="preserve">     法定代表人：（</w:t>
      </w:r>
      <w:r>
        <w:rPr>
          <w:rFonts w:hint="eastAsia" w:ascii="宋体" w:hAnsi="宋体" w:eastAsia="宋体" w:cs="Times New Roman"/>
          <w:kern w:val="0"/>
          <w:sz w:val="24"/>
          <w:szCs w:val="24"/>
          <w:highlight w:val="none"/>
        </w:rPr>
        <w:t>电子签章</w:t>
      </w:r>
      <w:r>
        <w:rPr>
          <w:rFonts w:hint="eastAsia" w:ascii="宋体" w:hAnsi="宋体" w:eastAsia="宋体" w:cs="宋体"/>
          <w:sz w:val="24"/>
          <w:szCs w:val="24"/>
          <w:highlight w:val="none"/>
        </w:rPr>
        <w:t>）</w:t>
      </w:r>
    </w:p>
    <w:p w14:paraId="1153B832">
      <w:pPr>
        <w:pageBreakBefore w:val="0"/>
        <w:kinsoku/>
        <w:wordWrap w:val="0"/>
        <w:overflowPunct/>
        <w:bidi w:val="0"/>
        <w:spacing w:line="360" w:lineRule="auto"/>
        <w:ind w:right="1400" w:firstLine="6840" w:firstLineChars="2850"/>
        <w:rPr>
          <w:rFonts w:hint="eastAsia" w:ascii="宋体" w:hAnsi="宋体" w:eastAsia="宋体" w:cs="宋体"/>
          <w:sz w:val="24"/>
          <w:szCs w:val="24"/>
          <w:highlight w:val="none"/>
        </w:rPr>
      </w:pPr>
      <w:r>
        <w:rPr>
          <w:rFonts w:hint="eastAsia" w:ascii="宋体" w:hAnsi="宋体" w:eastAsia="宋体" w:cs="宋体"/>
          <w:sz w:val="24"/>
          <w:szCs w:val="24"/>
          <w:highlight w:val="none"/>
        </w:rPr>
        <w:t>年月日</w:t>
      </w:r>
      <w:bookmarkStart w:id="106" w:name="_Toc28278"/>
      <w:bookmarkStart w:id="107" w:name="_Toc463691050"/>
      <w:bookmarkStart w:id="108" w:name="_Toc27048"/>
      <w:bookmarkStart w:id="109" w:name="_Toc12100"/>
      <w:bookmarkStart w:id="110" w:name="_Toc489602192"/>
    </w:p>
    <w:p w14:paraId="26072B4F">
      <w:pPr>
        <w:pageBreakBefore w:val="0"/>
        <w:kinsoku/>
        <w:wordWrap w:val="0"/>
        <w:overflowPunct/>
        <w:bidi w:val="0"/>
        <w:spacing w:line="360" w:lineRule="auto"/>
        <w:ind w:right="1400" w:firstLine="422" w:firstLineChars="150"/>
        <w:jc w:val="center"/>
        <w:rPr>
          <w:rFonts w:hint="eastAsia" w:ascii="宋体" w:hAnsi="宋体" w:eastAsia="宋体" w:cs="宋体"/>
          <w:b/>
          <w:sz w:val="28"/>
          <w:szCs w:val="28"/>
          <w:highlight w:val="none"/>
        </w:rPr>
      </w:pPr>
    </w:p>
    <w:p w14:paraId="4CC12447">
      <w:pPr>
        <w:pStyle w:val="6"/>
        <w:pageBreakBefore w:val="0"/>
        <w:kinsoku/>
        <w:wordWrap w:val="0"/>
        <w:overflowPunct/>
        <w:bidi w:val="0"/>
        <w:rPr>
          <w:rFonts w:hint="eastAsia" w:ascii="宋体" w:hAnsi="宋体" w:eastAsia="宋体" w:cs="宋体"/>
          <w:b/>
          <w:sz w:val="28"/>
          <w:szCs w:val="28"/>
          <w:highlight w:val="none"/>
        </w:rPr>
      </w:pPr>
    </w:p>
    <w:p w14:paraId="54DDD9E4">
      <w:pPr>
        <w:pStyle w:val="7"/>
        <w:pageBreakBefore w:val="0"/>
        <w:kinsoku/>
        <w:wordWrap w:val="0"/>
        <w:overflowPunct/>
        <w:bidi w:val="0"/>
        <w:rPr>
          <w:rFonts w:hint="eastAsia"/>
        </w:rPr>
      </w:pPr>
    </w:p>
    <w:p w14:paraId="61BDCB6B">
      <w:pPr>
        <w:pageBreakBefore w:val="0"/>
        <w:kinsoku/>
        <w:wordWrap w:val="0"/>
        <w:overflowPunct/>
        <w:bidi w:val="0"/>
        <w:spacing w:line="360" w:lineRule="auto"/>
        <w:ind w:right="1400" w:firstLine="422" w:firstLineChars="150"/>
        <w:jc w:val="center"/>
        <w:rPr>
          <w:rFonts w:ascii="宋体" w:hAnsi="宋体" w:eastAsia="宋体" w:cs="宋体"/>
          <w:b/>
          <w:sz w:val="28"/>
          <w:szCs w:val="28"/>
          <w:highlight w:val="none"/>
        </w:rPr>
      </w:pPr>
      <w:r>
        <w:rPr>
          <w:rFonts w:hint="eastAsia" w:ascii="宋体" w:hAnsi="宋体" w:eastAsia="宋体" w:cs="宋体"/>
          <w:b/>
          <w:sz w:val="28"/>
          <w:szCs w:val="28"/>
          <w:highlight w:val="none"/>
        </w:rPr>
        <w:t>二、法定代表人身份证明及授权委托书</w:t>
      </w:r>
      <w:bookmarkEnd w:id="106"/>
      <w:bookmarkEnd w:id="107"/>
      <w:bookmarkEnd w:id="108"/>
      <w:bookmarkEnd w:id="109"/>
      <w:bookmarkEnd w:id="110"/>
    </w:p>
    <w:p w14:paraId="25362F70">
      <w:pPr>
        <w:pageBreakBefore w:val="0"/>
        <w:tabs>
          <w:tab w:val="left" w:pos="1080"/>
        </w:tabs>
        <w:kinsoku/>
        <w:wordWrap w:val="0"/>
        <w:overflowPunct/>
        <w:bidi w:val="0"/>
        <w:spacing w:line="400" w:lineRule="exact"/>
        <w:jc w:val="center"/>
        <w:rPr>
          <w:rFonts w:ascii="宋体" w:hAnsi="宋体" w:eastAsia="宋体" w:cs="宋体"/>
          <w:b/>
          <w:szCs w:val="21"/>
          <w:highlight w:val="none"/>
        </w:rPr>
      </w:pPr>
    </w:p>
    <w:p w14:paraId="0E0537B9">
      <w:pPr>
        <w:pageBreakBefore w:val="0"/>
        <w:kinsoku/>
        <w:wordWrap w:val="0"/>
        <w:overflowPunct/>
        <w:bidi w:val="0"/>
        <w:spacing w:line="400" w:lineRule="exact"/>
        <w:jc w:val="center"/>
        <w:outlineLvl w:val="1"/>
        <w:rPr>
          <w:rFonts w:ascii="宋体" w:hAnsi="宋体" w:eastAsia="宋体" w:cs="Times New Roman"/>
          <w:b/>
          <w:bCs/>
          <w:sz w:val="28"/>
          <w:highlight w:val="none"/>
        </w:rPr>
      </w:pPr>
      <w:r>
        <w:rPr>
          <w:rFonts w:hint="eastAsia" w:ascii="宋体" w:hAnsi="宋体" w:eastAsia="宋体" w:cs="Times New Roman"/>
          <w:b/>
          <w:bCs/>
          <w:sz w:val="28"/>
          <w:highlight w:val="none"/>
        </w:rPr>
        <w:t>（一）</w:t>
      </w:r>
      <w:r>
        <w:rPr>
          <w:rFonts w:ascii="宋体" w:hAnsi="宋体" w:eastAsia="宋体" w:cs="Times New Roman"/>
          <w:b/>
          <w:bCs/>
          <w:sz w:val="28"/>
          <w:highlight w:val="none"/>
        </w:rPr>
        <w:t>法定代表人身份证明</w:t>
      </w:r>
    </w:p>
    <w:p w14:paraId="10692CA7">
      <w:pPr>
        <w:pageBreakBefore w:val="0"/>
        <w:kinsoku/>
        <w:wordWrap w:val="0"/>
        <w:overflowPunct/>
        <w:bidi w:val="0"/>
        <w:spacing w:line="520" w:lineRule="exact"/>
        <w:rPr>
          <w:rFonts w:ascii="宋体" w:hAnsi="宋体" w:eastAsia="宋体" w:cs="Times New Roman"/>
          <w:sz w:val="24"/>
          <w:highlight w:val="none"/>
        </w:rPr>
      </w:pPr>
    </w:p>
    <w:p w14:paraId="75EAECF9">
      <w:pPr>
        <w:pageBreakBefore w:val="0"/>
        <w:kinsoku/>
        <w:wordWrap w:val="0"/>
        <w:overflowPunct/>
        <w:bidi w:val="0"/>
        <w:spacing w:line="520" w:lineRule="exact"/>
        <w:rPr>
          <w:rFonts w:ascii="宋体" w:hAnsi="宋体" w:eastAsia="宋体" w:cs="Times New Roman"/>
          <w:sz w:val="24"/>
          <w:highlight w:val="none"/>
        </w:rPr>
      </w:pPr>
      <w:r>
        <w:rPr>
          <w:rFonts w:ascii="宋体" w:hAnsi="宋体" w:eastAsia="宋体" w:cs="Times New Roman"/>
          <w:sz w:val="24"/>
          <w:highlight w:val="none"/>
        </w:rPr>
        <w:t>投 标 人：</w:t>
      </w:r>
    </w:p>
    <w:p w14:paraId="170F6524">
      <w:pPr>
        <w:pageBreakBefore w:val="0"/>
        <w:kinsoku/>
        <w:wordWrap w:val="0"/>
        <w:overflowPunct/>
        <w:bidi w:val="0"/>
        <w:spacing w:line="520" w:lineRule="exact"/>
        <w:rPr>
          <w:rFonts w:ascii="宋体" w:hAnsi="宋体" w:eastAsia="宋体" w:cs="Times New Roman"/>
          <w:sz w:val="24"/>
          <w:highlight w:val="none"/>
        </w:rPr>
      </w:pPr>
      <w:r>
        <w:rPr>
          <w:rFonts w:ascii="宋体" w:hAnsi="宋体" w:eastAsia="宋体" w:cs="Times New Roman"/>
          <w:sz w:val="24"/>
          <w:highlight w:val="none"/>
        </w:rPr>
        <w:t>单位性质：</w:t>
      </w:r>
    </w:p>
    <w:p w14:paraId="7B3D834F">
      <w:pPr>
        <w:pageBreakBefore w:val="0"/>
        <w:kinsoku/>
        <w:wordWrap w:val="0"/>
        <w:overflowPunct/>
        <w:bidi w:val="0"/>
        <w:spacing w:line="520" w:lineRule="exact"/>
        <w:rPr>
          <w:rFonts w:ascii="宋体" w:hAnsi="宋体" w:eastAsia="宋体" w:cs="Times New Roman"/>
          <w:sz w:val="24"/>
          <w:highlight w:val="none"/>
        </w:rPr>
      </w:pPr>
      <w:r>
        <w:rPr>
          <w:rFonts w:ascii="宋体" w:hAnsi="宋体" w:eastAsia="宋体" w:cs="Times New Roman"/>
          <w:sz w:val="24"/>
          <w:highlight w:val="none"/>
        </w:rPr>
        <w:t>地    址：</w:t>
      </w:r>
    </w:p>
    <w:p w14:paraId="2395D15C">
      <w:pPr>
        <w:pageBreakBefore w:val="0"/>
        <w:kinsoku/>
        <w:wordWrap w:val="0"/>
        <w:overflowPunct/>
        <w:bidi w:val="0"/>
        <w:spacing w:line="520" w:lineRule="exact"/>
        <w:rPr>
          <w:rFonts w:ascii="宋体" w:hAnsi="宋体" w:eastAsia="宋体" w:cs="Times New Roman"/>
          <w:sz w:val="24"/>
          <w:highlight w:val="none"/>
        </w:rPr>
      </w:pPr>
      <w:r>
        <w:rPr>
          <w:rFonts w:ascii="宋体" w:hAnsi="宋体" w:eastAsia="宋体" w:cs="Times New Roman"/>
          <w:sz w:val="24"/>
          <w:highlight w:val="none"/>
        </w:rPr>
        <w:t>成立时间：</w:t>
      </w:r>
      <w:r>
        <w:rPr>
          <w:rFonts w:hint="eastAsia" w:ascii="宋体" w:hAnsi="宋体" w:eastAsia="宋体" w:cs="Times New Roman"/>
          <w:sz w:val="24"/>
          <w:highlight w:val="none"/>
          <w:lang w:val="en-US" w:eastAsia="zh-CN"/>
        </w:rPr>
        <w:t xml:space="preserve">  </w:t>
      </w:r>
      <w:r>
        <w:rPr>
          <w:rFonts w:ascii="宋体" w:hAnsi="宋体" w:eastAsia="宋体" w:cs="Times New Roman"/>
          <w:sz w:val="24"/>
          <w:highlight w:val="none"/>
        </w:rPr>
        <w:t>年</w:t>
      </w:r>
      <w:r>
        <w:rPr>
          <w:rFonts w:hint="eastAsia" w:ascii="宋体" w:hAnsi="宋体" w:eastAsia="宋体" w:cs="Times New Roman"/>
          <w:sz w:val="24"/>
          <w:highlight w:val="none"/>
          <w:lang w:val="en-US" w:eastAsia="zh-CN"/>
        </w:rPr>
        <w:t xml:space="preserve">  </w:t>
      </w:r>
      <w:r>
        <w:rPr>
          <w:rFonts w:ascii="宋体" w:hAnsi="宋体" w:eastAsia="宋体" w:cs="Times New Roman"/>
          <w:sz w:val="24"/>
          <w:highlight w:val="none"/>
        </w:rPr>
        <w:t>月</w:t>
      </w:r>
      <w:r>
        <w:rPr>
          <w:rFonts w:hint="eastAsia" w:ascii="宋体" w:hAnsi="宋体" w:eastAsia="宋体" w:cs="Times New Roman"/>
          <w:sz w:val="24"/>
          <w:highlight w:val="none"/>
          <w:lang w:val="en-US" w:eastAsia="zh-CN"/>
        </w:rPr>
        <w:t xml:space="preserve">  </w:t>
      </w:r>
      <w:r>
        <w:rPr>
          <w:rFonts w:ascii="宋体" w:hAnsi="宋体" w:eastAsia="宋体" w:cs="Times New Roman"/>
          <w:sz w:val="24"/>
          <w:highlight w:val="none"/>
        </w:rPr>
        <w:t>日</w:t>
      </w:r>
    </w:p>
    <w:p w14:paraId="18EC37F7">
      <w:pPr>
        <w:pageBreakBefore w:val="0"/>
        <w:kinsoku/>
        <w:wordWrap w:val="0"/>
        <w:overflowPunct/>
        <w:bidi w:val="0"/>
        <w:spacing w:line="520" w:lineRule="exact"/>
        <w:rPr>
          <w:rFonts w:ascii="宋体" w:hAnsi="宋体" w:eastAsia="宋体" w:cs="Times New Roman"/>
          <w:sz w:val="24"/>
          <w:highlight w:val="none"/>
        </w:rPr>
      </w:pPr>
      <w:r>
        <w:rPr>
          <w:rFonts w:ascii="宋体" w:hAnsi="宋体" w:eastAsia="宋体" w:cs="Times New Roman"/>
          <w:sz w:val="24"/>
          <w:highlight w:val="none"/>
        </w:rPr>
        <w:t>经营期限：</w:t>
      </w:r>
    </w:p>
    <w:p w14:paraId="6D18195E">
      <w:pPr>
        <w:pageBreakBefore w:val="0"/>
        <w:kinsoku/>
        <w:wordWrap w:val="0"/>
        <w:overflowPunct/>
        <w:bidi w:val="0"/>
        <w:spacing w:line="520" w:lineRule="exact"/>
        <w:rPr>
          <w:rFonts w:ascii="宋体" w:hAnsi="宋体" w:eastAsia="宋体" w:cs="Times New Roman"/>
          <w:sz w:val="24"/>
          <w:highlight w:val="none"/>
        </w:rPr>
      </w:pPr>
      <w:r>
        <w:rPr>
          <w:rFonts w:ascii="宋体" w:hAnsi="宋体" w:eastAsia="宋体" w:cs="Times New Roman"/>
          <w:sz w:val="24"/>
          <w:highlight w:val="none"/>
        </w:rPr>
        <w:t>姓    名：</w:t>
      </w:r>
      <w:r>
        <w:rPr>
          <w:rFonts w:hint="eastAsia" w:ascii="宋体" w:hAnsi="宋体" w:eastAsia="宋体" w:cs="Times New Roman"/>
          <w:sz w:val="24"/>
          <w:highlight w:val="none"/>
          <w:lang w:val="en-US" w:eastAsia="zh-CN"/>
        </w:rPr>
        <w:t xml:space="preserve">                   </w:t>
      </w:r>
      <w:r>
        <w:rPr>
          <w:rFonts w:ascii="宋体" w:hAnsi="宋体" w:eastAsia="宋体" w:cs="Times New Roman"/>
          <w:sz w:val="24"/>
          <w:highlight w:val="none"/>
        </w:rPr>
        <w:t>性        别：</w:t>
      </w:r>
    </w:p>
    <w:p w14:paraId="1FC6B014">
      <w:pPr>
        <w:pageBreakBefore w:val="0"/>
        <w:kinsoku/>
        <w:wordWrap w:val="0"/>
        <w:overflowPunct/>
        <w:bidi w:val="0"/>
        <w:spacing w:line="520" w:lineRule="exact"/>
        <w:rPr>
          <w:rFonts w:ascii="宋体" w:hAnsi="宋体" w:eastAsia="宋体" w:cs="Times New Roman"/>
          <w:sz w:val="24"/>
          <w:highlight w:val="none"/>
        </w:rPr>
      </w:pPr>
      <w:r>
        <w:rPr>
          <w:rFonts w:ascii="宋体" w:hAnsi="宋体" w:eastAsia="宋体" w:cs="Times New Roman"/>
          <w:sz w:val="24"/>
          <w:highlight w:val="none"/>
        </w:rPr>
        <w:t>年    龄：</w:t>
      </w:r>
      <w:r>
        <w:rPr>
          <w:rFonts w:hint="eastAsia" w:ascii="宋体" w:hAnsi="宋体" w:eastAsia="宋体" w:cs="Times New Roman"/>
          <w:sz w:val="24"/>
          <w:highlight w:val="none"/>
          <w:lang w:val="en-US" w:eastAsia="zh-CN"/>
        </w:rPr>
        <w:t xml:space="preserve">                   </w:t>
      </w:r>
      <w:r>
        <w:rPr>
          <w:rFonts w:ascii="宋体" w:hAnsi="宋体" w:eastAsia="宋体" w:cs="Times New Roman"/>
          <w:sz w:val="24"/>
          <w:highlight w:val="none"/>
        </w:rPr>
        <w:t>职        务：</w:t>
      </w:r>
    </w:p>
    <w:p w14:paraId="3E86AEE7">
      <w:pPr>
        <w:pageBreakBefore w:val="0"/>
        <w:kinsoku/>
        <w:wordWrap w:val="0"/>
        <w:overflowPunct/>
        <w:bidi w:val="0"/>
        <w:spacing w:line="520" w:lineRule="exact"/>
        <w:rPr>
          <w:rFonts w:ascii="宋体" w:hAnsi="宋体" w:eastAsia="宋体" w:cs="Times New Roman"/>
          <w:sz w:val="24"/>
          <w:highlight w:val="none"/>
        </w:rPr>
      </w:pPr>
      <w:r>
        <w:rPr>
          <w:rFonts w:ascii="宋体" w:hAnsi="宋体" w:eastAsia="宋体" w:cs="Times New Roman"/>
          <w:sz w:val="24"/>
          <w:highlight w:val="none"/>
        </w:rPr>
        <w:t>系（投标人名称）的法定代表人。</w:t>
      </w:r>
    </w:p>
    <w:p w14:paraId="2018C174">
      <w:pPr>
        <w:pageBreakBefore w:val="0"/>
        <w:kinsoku/>
        <w:wordWrap w:val="0"/>
        <w:overflowPunct/>
        <w:bidi w:val="0"/>
        <w:spacing w:line="520" w:lineRule="exact"/>
        <w:rPr>
          <w:rFonts w:ascii="宋体" w:hAnsi="宋体" w:eastAsia="宋体" w:cs="Times New Roman"/>
          <w:sz w:val="24"/>
          <w:highlight w:val="none"/>
        </w:rPr>
      </w:pPr>
      <w:r>
        <w:rPr>
          <w:rFonts w:ascii="宋体" w:hAnsi="宋体" w:eastAsia="宋体" w:cs="Times New Roman"/>
          <w:sz w:val="24"/>
          <w:highlight w:val="none"/>
        </w:rPr>
        <w:t>特此证明。</w:t>
      </w:r>
    </w:p>
    <w:p w14:paraId="5A7D894C">
      <w:pPr>
        <w:pageBreakBefore w:val="0"/>
        <w:kinsoku/>
        <w:wordWrap w:val="0"/>
        <w:overflowPunct/>
        <w:bidi w:val="0"/>
        <w:spacing w:line="520" w:lineRule="exact"/>
        <w:rPr>
          <w:rFonts w:ascii="宋体" w:hAnsi="宋体" w:eastAsia="宋体" w:cs="Times New Roman"/>
          <w:sz w:val="24"/>
          <w:highlight w:val="none"/>
        </w:rPr>
      </w:pPr>
    </w:p>
    <w:p w14:paraId="576B5252">
      <w:pPr>
        <w:pageBreakBefore w:val="0"/>
        <w:kinsoku/>
        <w:wordWrap w:val="0"/>
        <w:overflowPunct/>
        <w:bidi w:val="0"/>
        <w:spacing w:line="520" w:lineRule="exact"/>
        <w:rPr>
          <w:rFonts w:ascii="宋体" w:hAnsi="宋体" w:eastAsia="宋体" w:cs="Times New Roman"/>
          <w:sz w:val="24"/>
          <w:highlight w:val="none"/>
        </w:rPr>
      </w:pPr>
    </w:p>
    <w:p w14:paraId="7DDD57B8">
      <w:pPr>
        <w:pageBreakBefore w:val="0"/>
        <w:kinsoku/>
        <w:wordWrap w:val="0"/>
        <w:overflowPunct/>
        <w:bidi w:val="0"/>
        <w:spacing w:line="520" w:lineRule="exact"/>
        <w:jc w:val="right"/>
        <w:rPr>
          <w:rFonts w:ascii="宋体" w:hAnsi="宋体" w:eastAsia="宋体" w:cs="Times New Roman"/>
          <w:sz w:val="24"/>
          <w:highlight w:val="none"/>
        </w:rPr>
      </w:pPr>
      <w:r>
        <w:rPr>
          <w:rFonts w:ascii="宋体" w:hAnsi="宋体" w:eastAsia="宋体" w:cs="Times New Roman"/>
          <w:sz w:val="24"/>
          <w:highlight w:val="none"/>
        </w:rPr>
        <w:t>投标人：（</w:t>
      </w:r>
      <w:r>
        <w:rPr>
          <w:rFonts w:hint="eastAsia" w:ascii="宋体" w:hAnsi="宋体" w:eastAsia="宋体" w:cs="Times New Roman"/>
          <w:kern w:val="0"/>
          <w:sz w:val="24"/>
          <w:szCs w:val="24"/>
          <w:highlight w:val="none"/>
        </w:rPr>
        <w:t>电子签章</w:t>
      </w:r>
      <w:r>
        <w:rPr>
          <w:rFonts w:ascii="宋体" w:hAnsi="宋体" w:eastAsia="宋体" w:cs="Times New Roman"/>
          <w:sz w:val="24"/>
          <w:highlight w:val="none"/>
        </w:rPr>
        <w:t>）</w:t>
      </w:r>
    </w:p>
    <w:p w14:paraId="3F056490">
      <w:pPr>
        <w:pageBreakBefore w:val="0"/>
        <w:tabs>
          <w:tab w:val="left" w:pos="1080"/>
        </w:tabs>
        <w:kinsoku/>
        <w:wordWrap w:val="0"/>
        <w:overflowPunct/>
        <w:bidi w:val="0"/>
        <w:spacing w:line="400" w:lineRule="exact"/>
        <w:jc w:val="center"/>
        <w:rPr>
          <w:rFonts w:ascii="宋体" w:hAnsi="宋体" w:eastAsia="宋体" w:cs="Times New Roman"/>
          <w:sz w:val="24"/>
          <w:highlight w:val="none"/>
          <w:u w:val="single"/>
        </w:rPr>
      </w:pPr>
    </w:p>
    <w:p w14:paraId="28DA3F7D">
      <w:pPr>
        <w:pageBreakBefore w:val="0"/>
        <w:tabs>
          <w:tab w:val="left" w:pos="1080"/>
        </w:tabs>
        <w:kinsoku/>
        <w:wordWrap w:val="0"/>
        <w:overflowPunct/>
        <w:bidi w:val="0"/>
        <w:spacing w:line="400" w:lineRule="exact"/>
        <w:jc w:val="center"/>
        <w:rPr>
          <w:rFonts w:ascii="宋体" w:hAnsi="宋体" w:eastAsia="宋体" w:cs="Times New Roman"/>
          <w:sz w:val="24"/>
          <w:highlight w:val="none"/>
          <w:u w:val="single"/>
        </w:rPr>
      </w:pPr>
    </w:p>
    <w:p w14:paraId="58EC4527">
      <w:pPr>
        <w:pageBreakBefore w:val="0"/>
        <w:kinsoku/>
        <w:wordWrap w:val="0"/>
        <w:overflowPunct/>
        <w:bidi w:val="0"/>
        <w:spacing w:line="400" w:lineRule="exact"/>
        <w:jc w:val="center"/>
        <w:outlineLvl w:val="1"/>
        <w:rPr>
          <w:rFonts w:ascii="宋体" w:hAnsi="宋体" w:eastAsia="宋体" w:cs="Times New Roman"/>
          <w:b/>
          <w:bCs/>
          <w:sz w:val="28"/>
          <w:highlight w:val="none"/>
        </w:rPr>
      </w:pPr>
      <w:r>
        <w:rPr>
          <w:rFonts w:ascii="宋体" w:hAnsi="宋体" w:eastAsia="宋体" w:cs="Times New Roman"/>
          <w:b/>
          <w:bCs/>
          <w:sz w:val="28"/>
          <w:highlight w:val="none"/>
        </w:rPr>
        <w:br w:type="page"/>
      </w:r>
      <w:r>
        <w:rPr>
          <w:rFonts w:hint="eastAsia" w:ascii="宋体" w:hAnsi="宋体" w:eastAsia="宋体" w:cs="Times New Roman"/>
          <w:b/>
          <w:bCs/>
          <w:sz w:val="28"/>
          <w:highlight w:val="none"/>
        </w:rPr>
        <w:t>（二）授权委托书</w:t>
      </w:r>
    </w:p>
    <w:p w14:paraId="39A910DF">
      <w:pPr>
        <w:pageBreakBefore w:val="0"/>
        <w:kinsoku/>
        <w:wordWrap w:val="0"/>
        <w:overflowPunct/>
        <w:bidi w:val="0"/>
        <w:spacing w:line="360" w:lineRule="auto"/>
        <w:ind w:left="420" w:leftChars="200" w:firstLine="105" w:firstLineChars="50"/>
        <w:rPr>
          <w:rFonts w:ascii="宋体" w:hAnsi="宋体" w:eastAsia="宋体" w:cs="宋体"/>
          <w:szCs w:val="21"/>
          <w:highlight w:val="none"/>
        </w:rPr>
      </w:pPr>
    </w:p>
    <w:p w14:paraId="1D24338B">
      <w:pPr>
        <w:pageBreakBefore w:val="0"/>
        <w:kinsoku/>
        <w:wordWrap w:val="0"/>
        <w:overflowPunct/>
        <w:bidi w:val="0"/>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本人</w:t>
      </w:r>
      <w:r>
        <w:rPr>
          <w:rFonts w:hint="eastAsia" w:ascii="宋体" w:hAnsi="宋体" w:eastAsia="宋体" w:cs="Times New Roman"/>
          <w:sz w:val="24"/>
          <w:szCs w:val="24"/>
          <w:highlight w:val="none"/>
          <w:u w:val="single"/>
        </w:rPr>
        <w:t>（姓名</w:t>
      </w:r>
      <w:r>
        <w:rPr>
          <w:rFonts w:hint="eastAsia" w:ascii="宋体" w:hAnsi="宋体" w:eastAsia="宋体" w:cs="Times New Roman"/>
          <w:sz w:val="24"/>
          <w:szCs w:val="24"/>
          <w:highlight w:val="none"/>
        </w:rPr>
        <w:t>）系</w:t>
      </w:r>
      <w:r>
        <w:rPr>
          <w:rFonts w:hint="eastAsia" w:ascii="宋体" w:hAnsi="宋体" w:eastAsia="宋体" w:cs="Times New Roman"/>
          <w:sz w:val="24"/>
          <w:szCs w:val="24"/>
          <w:highlight w:val="none"/>
          <w:u w:val="single"/>
        </w:rPr>
        <w:t>（投标人名称）</w:t>
      </w:r>
      <w:r>
        <w:rPr>
          <w:rFonts w:hint="eastAsia" w:ascii="宋体" w:hAnsi="宋体" w:eastAsia="宋体" w:cs="Times New Roman"/>
          <w:sz w:val="24"/>
          <w:szCs w:val="24"/>
          <w:highlight w:val="none"/>
        </w:rPr>
        <w:t>的法定代表人，现委托</w:t>
      </w:r>
      <w:r>
        <w:rPr>
          <w:rFonts w:hint="eastAsia" w:ascii="宋体" w:hAnsi="宋体" w:eastAsia="宋体" w:cs="Times New Roman"/>
          <w:sz w:val="24"/>
          <w:szCs w:val="24"/>
          <w:highlight w:val="none"/>
          <w:u w:val="single"/>
        </w:rPr>
        <w:t>（姓名）</w:t>
      </w:r>
      <w:r>
        <w:rPr>
          <w:rFonts w:hint="eastAsia" w:ascii="宋体" w:hAnsi="宋体" w:eastAsia="宋体" w:cs="Times New Roman"/>
          <w:sz w:val="24"/>
          <w:szCs w:val="24"/>
          <w:highlight w:val="none"/>
        </w:rPr>
        <w:t>为我方代理人。代理人根据授权，以我方名义签署、澄清、说明、补正、递交、撤回、修改</w:t>
      </w:r>
      <w:r>
        <w:rPr>
          <w:rFonts w:hint="eastAsia" w:ascii="宋体" w:hAnsi="宋体" w:eastAsia="宋体" w:cs="Times New Roman"/>
          <w:sz w:val="24"/>
          <w:szCs w:val="24"/>
          <w:highlight w:val="none"/>
          <w:u w:val="single"/>
        </w:rPr>
        <w:t>（项目名称）</w:t>
      </w:r>
      <w:r>
        <w:rPr>
          <w:rFonts w:hint="eastAsia" w:ascii="宋体" w:hAnsi="宋体" w:eastAsia="宋体" w:cs="Times New Roman"/>
          <w:sz w:val="24"/>
          <w:szCs w:val="24"/>
          <w:highlight w:val="none"/>
        </w:rPr>
        <w:t>投标文件、签订合同和处理有关事宜，其法律后果由我方承担。</w:t>
      </w:r>
    </w:p>
    <w:p w14:paraId="5D21E65F">
      <w:pPr>
        <w:pageBreakBefore w:val="0"/>
        <w:kinsoku/>
        <w:wordWrap w:val="0"/>
        <w:overflowPunct/>
        <w:bidi w:val="0"/>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委托期限：</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rPr>
        <w:t>。</w:t>
      </w:r>
    </w:p>
    <w:p w14:paraId="1C5DD92C">
      <w:pPr>
        <w:pageBreakBefore w:val="0"/>
        <w:kinsoku/>
        <w:wordWrap w:val="0"/>
        <w:overflowPunct/>
        <w:bidi w:val="0"/>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代理人无转委托权。</w:t>
      </w:r>
    </w:p>
    <w:p w14:paraId="7AFE16BE">
      <w:pPr>
        <w:pageBreakBefore w:val="0"/>
        <w:kinsoku/>
        <w:wordWrap w:val="0"/>
        <w:overflowPunct/>
        <w:bidi w:val="0"/>
        <w:spacing w:line="360" w:lineRule="auto"/>
        <w:ind w:firstLine="480" w:firstLineChars="200"/>
        <w:rPr>
          <w:rFonts w:ascii="宋体" w:hAnsi="宋体" w:eastAsia="宋体" w:cs="宋体"/>
          <w:sz w:val="24"/>
          <w:szCs w:val="24"/>
          <w:highlight w:val="none"/>
        </w:rPr>
      </w:pPr>
      <w:r>
        <w:rPr>
          <w:rFonts w:hint="eastAsia" w:ascii="宋体" w:hAnsi="宋体" w:eastAsia="宋体" w:cs="Times New Roman"/>
          <w:sz w:val="24"/>
          <w:szCs w:val="24"/>
          <w:highlight w:val="none"/>
        </w:rPr>
        <w:t>附：法定代表人身份证复印件，被授权人身份证复印件</w:t>
      </w:r>
    </w:p>
    <w:p w14:paraId="00DDF163">
      <w:pPr>
        <w:pageBreakBefore w:val="0"/>
        <w:kinsoku/>
        <w:wordWrap w:val="0"/>
        <w:overflowPunct/>
        <w:bidi w:val="0"/>
        <w:spacing w:line="360" w:lineRule="auto"/>
        <w:ind w:firstLine="480" w:firstLineChars="200"/>
        <w:rPr>
          <w:rFonts w:ascii="宋体" w:hAnsi="宋体" w:eastAsia="宋体" w:cs="宋体"/>
          <w:sz w:val="24"/>
          <w:szCs w:val="24"/>
          <w:highlight w:val="none"/>
        </w:rPr>
      </w:pPr>
    </w:p>
    <w:p w14:paraId="1D53C28C">
      <w:pPr>
        <w:pageBreakBefore w:val="0"/>
        <w:kinsoku/>
        <w:wordWrap w:val="0"/>
        <w:overflowPunct/>
        <w:bidi w:val="0"/>
        <w:ind w:firstLine="480" w:firstLineChars="200"/>
        <w:rPr>
          <w:rFonts w:ascii="宋体" w:hAnsi="宋体" w:eastAsia="宋体" w:cs="宋体"/>
          <w:sz w:val="24"/>
          <w:szCs w:val="24"/>
          <w:highlight w:val="none"/>
        </w:rPr>
      </w:pPr>
    </w:p>
    <w:p w14:paraId="27F0F3A2">
      <w:pPr>
        <w:pageBreakBefore w:val="0"/>
        <w:kinsoku/>
        <w:wordWrap w:val="0"/>
        <w:overflowPunct/>
        <w:bidi w:val="0"/>
        <w:spacing w:line="600" w:lineRule="auto"/>
        <w:ind w:right="56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投标人：（</w:t>
      </w:r>
      <w:r>
        <w:rPr>
          <w:rFonts w:hint="eastAsia" w:ascii="宋体" w:hAnsi="宋体" w:eastAsia="宋体" w:cs="Times New Roman"/>
          <w:kern w:val="0"/>
          <w:sz w:val="24"/>
          <w:szCs w:val="24"/>
          <w:highlight w:val="none"/>
        </w:rPr>
        <w:t>电子签章</w:t>
      </w:r>
      <w:r>
        <w:rPr>
          <w:rFonts w:hint="eastAsia" w:ascii="宋体" w:hAnsi="宋体" w:eastAsia="宋体" w:cs="宋体"/>
          <w:sz w:val="24"/>
          <w:szCs w:val="24"/>
          <w:highlight w:val="none"/>
        </w:rPr>
        <w:t>）</w:t>
      </w:r>
    </w:p>
    <w:p w14:paraId="3D52525E">
      <w:pPr>
        <w:pageBreakBefore w:val="0"/>
        <w:kinsoku/>
        <w:wordWrap w:val="0"/>
        <w:overflowPunct/>
        <w:bidi w:val="0"/>
        <w:spacing w:line="600" w:lineRule="auto"/>
        <w:ind w:right="104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　　　　　　　　　 法定代表人：（</w:t>
      </w:r>
      <w:r>
        <w:rPr>
          <w:rFonts w:hint="eastAsia" w:ascii="宋体" w:hAnsi="宋体" w:eastAsia="宋体" w:cs="Times New Roman"/>
          <w:kern w:val="0"/>
          <w:sz w:val="24"/>
          <w:szCs w:val="24"/>
          <w:highlight w:val="none"/>
        </w:rPr>
        <w:t>电子签章</w:t>
      </w:r>
      <w:r>
        <w:rPr>
          <w:rFonts w:hint="eastAsia" w:ascii="宋体" w:hAnsi="宋体" w:eastAsia="宋体" w:cs="宋体"/>
          <w:sz w:val="24"/>
          <w:szCs w:val="24"/>
          <w:highlight w:val="none"/>
        </w:rPr>
        <w:t>）</w:t>
      </w:r>
    </w:p>
    <w:p w14:paraId="0DC62F59">
      <w:pPr>
        <w:pageBreakBefore w:val="0"/>
        <w:kinsoku/>
        <w:wordWrap w:val="0"/>
        <w:overflowPunct/>
        <w:bidi w:val="0"/>
        <w:spacing w:line="600" w:lineRule="auto"/>
        <w:ind w:right="560" w:firstLine="3360" w:firstLineChars="1400"/>
        <w:rPr>
          <w:rFonts w:ascii="宋体" w:hAnsi="宋体" w:eastAsia="宋体" w:cs="宋体"/>
          <w:sz w:val="24"/>
          <w:szCs w:val="24"/>
          <w:highlight w:val="none"/>
        </w:rPr>
      </w:pPr>
      <w:r>
        <w:rPr>
          <w:rFonts w:hint="eastAsia" w:ascii="宋体" w:hAnsi="宋体" w:eastAsia="宋体" w:cs="宋体"/>
          <w:sz w:val="24"/>
          <w:szCs w:val="24"/>
          <w:highlight w:val="none"/>
        </w:rPr>
        <w:t>法定代表人身份证号码：</w:t>
      </w:r>
    </w:p>
    <w:p w14:paraId="108E5973">
      <w:pPr>
        <w:pageBreakBefore w:val="0"/>
        <w:kinsoku/>
        <w:wordWrap w:val="0"/>
        <w:overflowPunct/>
        <w:bidi w:val="0"/>
        <w:spacing w:line="600" w:lineRule="auto"/>
        <w:ind w:right="560" w:firstLine="3360" w:firstLineChars="1400"/>
        <w:rPr>
          <w:rFonts w:ascii="宋体" w:hAnsi="宋体" w:eastAsia="宋体" w:cs="宋体"/>
          <w:sz w:val="24"/>
          <w:szCs w:val="24"/>
          <w:highlight w:val="none"/>
          <w:u w:val="single"/>
        </w:rPr>
      </w:pPr>
      <w:r>
        <w:rPr>
          <w:rFonts w:hint="eastAsia" w:ascii="宋体" w:hAnsi="宋体" w:eastAsia="宋体" w:cs="宋体"/>
          <w:sz w:val="24"/>
          <w:szCs w:val="24"/>
          <w:highlight w:val="none"/>
        </w:rPr>
        <w:t>委托人身份证号码：</w:t>
      </w:r>
    </w:p>
    <w:p w14:paraId="7440DEAE">
      <w:pPr>
        <w:pageBreakBefore w:val="0"/>
        <w:kinsoku/>
        <w:wordWrap w:val="0"/>
        <w:overflowPunct/>
        <w:bidi w:val="0"/>
        <w:spacing w:line="600" w:lineRule="auto"/>
        <w:ind w:firstLine="5040" w:firstLineChars="2100"/>
        <w:rPr>
          <w:rFonts w:ascii="宋体" w:hAnsi="宋体" w:eastAsia="宋体" w:cs="宋体"/>
          <w:szCs w:val="21"/>
          <w:highlight w:val="none"/>
        </w:rPr>
      </w:pPr>
      <w:r>
        <w:rPr>
          <w:rFonts w:hint="eastAsia" w:ascii="宋体" w:hAnsi="宋体" w:eastAsia="宋体" w:cs="宋体"/>
          <w:sz w:val="24"/>
          <w:szCs w:val="24"/>
          <w:highlight w:val="none"/>
        </w:rPr>
        <w:t>年月日</w:t>
      </w:r>
    </w:p>
    <w:p w14:paraId="0B1E7087">
      <w:pPr>
        <w:pageBreakBefore w:val="0"/>
        <w:kinsoku/>
        <w:wordWrap w:val="0"/>
        <w:overflowPunct/>
        <w:bidi w:val="0"/>
        <w:spacing w:line="600" w:lineRule="auto"/>
        <w:rPr>
          <w:rFonts w:ascii="宋体" w:hAnsi="宋体" w:eastAsia="宋体" w:cs="宋体"/>
          <w:szCs w:val="21"/>
          <w:highlight w:val="none"/>
        </w:rPr>
      </w:pPr>
    </w:p>
    <w:p w14:paraId="7F445915">
      <w:pPr>
        <w:pageBreakBefore w:val="0"/>
        <w:kinsoku/>
        <w:wordWrap w:val="0"/>
        <w:overflowPunct/>
        <w:bidi w:val="0"/>
        <w:rPr>
          <w:rFonts w:ascii="宋体" w:hAnsi="宋体" w:eastAsia="宋体" w:cs="宋体"/>
          <w:szCs w:val="21"/>
          <w:highlight w:val="none"/>
        </w:rPr>
      </w:pPr>
    </w:p>
    <w:p w14:paraId="26058A87">
      <w:pPr>
        <w:pageBreakBefore w:val="0"/>
        <w:kinsoku/>
        <w:wordWrap w:val="0"/>
        <w:overflowPunct/>
        <w:bidi w:val="0"/>
        <w:jc w:val="center"/>
        <w:rPr>
          <w:rFonts w:ascii="宋体" w:hAnsi="宋体" w:eastAsia="宋体" w:cs="宋体"/>
          <w:szCs w:val="21"/>
          <w:highlight w:val="none"/>
        </w:rPr>
      </w:pPr>
    </w:p>
    <w:p w14:paraId="5EA4F61C">
      <w:pPr>
        <w:pageBreakBefore w:val="0"/>
        <w:kinsoku/>
        <w:wordWrap w:val="0"/>
        <w:overflowPunct/>
        <w:bidi w:val="0"/>
        <w:jc w:val="center"/>
        <w:rPr>
          <w:rFonts w:ascii="宋体" w:hAnsi="宋体" w:eastAsia="宋体" w:cs="宋体"/>
          <w:szCs w:val="21"/>
          <w:highlight w:val="none"/>
        </w:rPr>
      </w:pPr>
    </w:p>
    <w:p w14:paraId="10E75470">
      <w:pPr>
        <w:keepNext/>
        <w:pageBreakBefore w:val="0"/>
        <w:kinsoku/>
        <w:wordWrap w:val="0"/>
        <w:overflowPunct/>
        <w:bidi w:val="0"/>
        <w:snapToGrid w:val="0"/>
        <w:spacing w:line="360" w:lineRule="auto"/>
        <w:jc w:val="center"/>
        <w:outlineLvl w:val="1"/>
        <w:rPr>
          <w:rFonts w:ascii="宋体" w:hAnsi="宋体" w:eastAsia="宋体" w:cs="Times New Roman"/>
          <w:b/>
          <w:sz w:val="24"/>
          <w:szCs w:val="20"/>
          <w:highlight w:val="none"/>
        </w:rPr>
      </w:pPr>
      <w:r>
        <w:rPr>
          <w:rFonts w:hint="eastAsia" w:ascii="宋体" w:hAnsi="宋体" w:eastAsia="宋体" w:cs="宋体"/>
          <w:sz w:val="28"/>
          <w:szCs w:val="21"/>
          <w:highlight w:val="none"/>
        </w:rPr>
        <w:br w:type="page"/>
      </w:r>
      <w:bookmarkStart w:id="111" w:name="_Toc3566"/>
      <w:r>
        <w:rPr>
          <w:rFonts w:hint="eastAsia" w:ascii="宋体" w:hAnsi="宋体" w:eastAsia="宋体" w:cs="Times New Roman"/>
          <w:b/>
          <w:sz w:val="28"/>
          <w:szCs w:val="20"/>
          <w:highlight w:val="none"/>
        </w:rPr>
        <w:t>三、投标保证金</w:t>
      </w:r>
      <w:bookmarkEnd w:id="111"/>
    </w:p>
    <w:p w14:paraId="63BFAB36">
      <w:pPr>
        <w:pageBreakBefore w:val="0"/>
        <w:tabs>
          <w:tab w:val="left" w:pos="1080"/>
        </w:tabs>
        <w:kinsoku/>
        <w:wordWrap w:val="0"/>
        <w:overflowPunct/>
        <w:bidi w:val="0"/>
        <w:spacing w:line="360" w:lineRule="auto"/>
        <w:jc w:val="left"/>
        <w:outlineLvl w:val="1"/>
        <w:rPr>
          <w:rFonts w:ascii="宋体" w:hAnsi="宋体" w:eastAsia="宋体" w:cs="Times New Roman"/>
          <w:sz w:val="24"/>
          <w:szCs w:val="24"/>
          <w:highlight w:val="none"/>
        </w:rPr>
      </w:pPr>
      <w:r>
        <w:rPr>
          <w:rFonts w:hint="eastAsia" w:ascii="宋体" w:hAnsi="宋体" w:eastAsia="宋体" w:cs="Times New Roman"/>
          <w:sz w:val="24"/>
          <w:szCs w:val="24"/>
          <w:highlight w:val="none"/>
        </w:rPr>
        <w:t>1、企业基本账户开户许可证；</w:t>
      </w:r>
    </w:p>
    <w:p w14:paraId="1134E6CC">
      <w:pPr>
        <w:pageBreakBefore w:val="0"/>
        <w:tabs>
          <w:tab w:val="left" w:pos="1080"/>
        </w:tabs>
        <w:kinsoku/>
        <w:wordWrap w:val="0"/>
        <w:overflowPunct/>
        <w:bidi w:val="0"/>
        <w:spacing w:line="360" w:lineRule="auto"/>
        <w:jc w:val="left"/>
        <w:outlineLvl w:val="1"/>
        <w:rPr>
          <w:rFonts w:ascii="宋体" w:hAnsi="宋体" w:eastAsia="宋体" w:cs="Times New Roman"/>
          <w:sz w:val="24"/>
          <w:szCs w:val="24"/>
          <w:highlight w:val="none"/>
        </w:rPr>
      </w:pPr>
      <w:r>
        <w:rPr>
          <w:rFonts w:hint="eastAsia" w:ascii="宋体" w:hAnsi="宋体" w:eastAsia="宋体" w:cs="Times New Roman"/>
          <w:sz w:val="24"/>
          <w:szCs w:val="24"/>
          <w:highlight w:val="none"/>
        </w:rPr>
        <w:t>2、保证金缴纳凭证；</w:t>
      </w:r>
    </w:p>
    <w:p w14:paraId="7EC4E5C7">
      <w:pPr>
        <w:pageBreakBefore w:val="0"/>
        <w:kinsoku/>
        <w:wordWrap w:val="0"/>
        <w:overflowPunct/>
        <w:bidi w:val="0"/>
        <w:jc w:val="center"/>
        <w:rPr>
          <w:rFonts w:ascii="宋体" w:hAnsi="宋体" w:eastAsia="宋体" w:cs="宋体"/>
          <w:szCs w:val="21"/>
          <w:highlight w:val="none"/>
        </w:rPr>
      </w:pPr>
    </w:p>
    <w:p w14:paraId="3EEAE728">
      <w:pPr>
        <w:pageBreakBefore w:val="0"/>
        <w:kinsoku/>
        <w:wordWrap w:val="0"/>
        <w:overflowPunct/>
        <w:bidi w:val="0"/>
        <w:rPr>
          <w:rFonts w:ascii="宋体" w:hAnsi="宋体" w:eastAsia="宋体" w:cs="宋体"/>
          <w:szCs w:val="21"/>
          <w:highlight w:val="none"/>
        </w:rPr>
      </w:pPr>
    </w:p>
    <w:p w14:paraId="06C12168">
      <w:pPr>
        <w:pageBreakBefore w:val="0"/>
        <w:kinsoku/>
        <w:wordWrap w:val="0"/>
        <w:overflowPunct/>
        <w:bidi w:val="0"/>
        <w:rPr>
          <w:rFonts w:ascii="宋体" w:hAnsi="宋体" w:eastAsia="宋体" w:cs="宋体"/>
          <w:szCs w:val="21"/>
          <w:highlight w:val="none"/>
        </w:rPr>
      </w:pPr>
    </w:p>
    <w:p w14:paraId="0BB6F8CE">
      <w:pPr>
        <w:pageBreakBefore w:val="0"/>
        <w:kinsoku/>
        <w:wordWrap w:val="0"/>
        <w:overflowPunct/>
        <w:bidi w:val="0"/>
        <w:rPr>
          <w:rFonts w:ascii="宋体" w:hAnsi="宋体" w:eastAsia="宋体" w:cs="宋体"/>
          <w:szCs w:val="21"/>
          <w:highlight w:val="none"/>
        </w:rPr>
      </w:pPr>
    </w:p>
    <w:p w14:paraId="241410C2">
      <w:pPr>
        <w:pageBreakBefore w:val="0"/>
        <w:widowControl/>
        <w:kinsoku/>
        <w:wordWrap w:val="0"/>
        <w:overflowPunct/>
        <w:bidi w:val="0"/>
        <w:jc w:val="center"/>
        <w:outlineLvl w:val="0"/>
        <w:rPr>
          <w:rFonts w:hint="eastAsia" w:asciiTheme="minorEastAsia" w:hAnsiTheme="minorEastAsia" w:eastAsiaTheme="minorEastAsia" w:cstheme="minorEastAsia"/>
          <w:szCs w:val="20"/>
          <w:highlight w:val="none"/>
          <w:lang w:eastAsia="zh-CN"/>
        </w:rPr>
      </w:pPr>
      <w:bookmarkStart w:id="112" w:name="_Toc463691052"/>
      <w:bookmarkStart w:id="113" w:name="_Toc4084"/>
      <w:bookmarkStart w:id="114" w:name="_Toc11456"/>
      <w:r>
        <w:rPr>
          <w:rFonts w:hint="eastAsia" w:ascii="宋体" w:hAnsi="宋体" w:eastAsia="宋体" w:cs="宋体"/>
          <w:szCs w:val="21"/>
          <w:highlight w:val="none"/>
        </w:rPr>
        <w:br w:type="page"/>
      </w:r>
      <w:bookmarkEnd w:id="112"/>
      <w:bookmarkEnd w:id="113"/>
      <w:bookmarkEnd w:id="114"/>
      <w:bookmarkStart w:id="115" w:name="_Toc29883"/>
      <w:r>
        <w:rPr>
          <w:rFonts w:hint="eastAsia" w:asciiTheme="minorEastAsia" w:hAnsiTheme="minorEastAsia" w:eastAsiaTheme="minorEastAsia" w:cstheme="minorEastAsia"/>
          <w:b/>
          <w:color w:val="000000"/>
          <w:kern w:val="0"/>
          <w:sz w:val="28"/>
          <w:szCs w:val="28"/>
          <w:highlight w:val="none"/>
        </w:rPr>
        <w:t>四、</w:t>
      </w:r>
      <w:bookmarkEnd w:id="115"/>
      <w:r>
        <w:rPr>
          <w:rFonts w:hint="eastAsia" w:asciiTheme="minorEastAsia" w:hAnsiTheme="minorEastAsia" w:eastAsiaTheme="minorEastAsia" w:cstheme="minorEastAsia"/>
          <w:b/>
          <w:color w:val="000000"/>
          <w:kern w:val="0"/>
          <w:sz w:val="28"/>
          <w:szCs w:val="28"/>
          <w:highlight w:val="none"/>
          <w:lang w:val="en-US" w:eastAsia="zh-CN"/>
        </w:rPr>
        <w:t>技术标（</w:t>
      </w:r>
      <w:r>
        <w:rPr>
          <w:rFonts w:hint="eastAsia" w:asciiTheme="minorEastAsia" w:hAnsiTheme="minorEastAsia" w:eastAsiaTheme="minorEastAsia" w:cstheme="minorEastAsia"/>
          <w:spacing w:val="-1"/>
          <w:sz w:val="28"/>
          <w:szCs w:val="28"/>
        </w:rPr>
        <w:t>技术建议书</w:t>
      </w:r>
      <w:r>
        <w:rPr>
          <w:rFonts w:hint="eastAsia" w:asciiTheme="minorEastAsia" w:hAnsiTheme="minorEastAsia" w:eastAsiaTheme="minorEastAsia" w:cstheme="minorEastAsia"/>
          <w:b/>
          <w:color w:val="000000"/>
          <w:kern w:val="0"/>
          <w:sz w:val="28"/>
          <w:szCs w:val="28"/>
          <w:highlight w:val="none"/>
          <w:lang w:val="en-US" w:eastAsia="zh-CN"/>
        </w:rPr>
        <w:t>）</w:t>
      </w:r>
    </w:p>
    <w:p w14:paraId="567A2AFD">
      <w:pPr>
        <w:pageBreakBefore w:val="0"/>
        <w:kinsoku/>
        <w:wordWrap w:val="0"/>
        <w:overflowPunct/>
        <w:bidi w:val="0"/>
        <w:rPr>
          <w:rFonts w:ascii="Arial"/>
          <w:sz w:val="21"/>
        </w:rPr>
      </w:pPr>
    </w:p>
    <w:p w14:paraId="7D435E3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pPr>
      <w:r>
        <w:t>主要内容包括：</w:t>
      </w:r>
    </w:p>
    <w:p w14:paraId="4971F6A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pPr>
      <w:r>
        <w:t>1.对招标项目的理解和总体设计思路</w:t>
      </w:r>
    </w:p>
    <w:p w14:paraId="0C14210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pPr>
      <w:r>
        <w:t xml:space="preserve">2.对招标项目勘察设计的特点、关键性技术问题的认识及其对策措施 </w:t>
      </w:r>
    </w:p>
    <w:p w14:paraId="3A49C08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pPr>
      <w:r>
        <w:rPr>
          <w:rFonts w:hint="eastAsia"/>
          <w:lang w:val="en-US" w:eastAsia="zh-CN"/>
        </w:rPr>
        <w:t>3</w:t>
      </w:r>
      <w:r>
        <w:t>.勘察设计工作量及计划安排</w:t>
      </w:r>
    </w:p>
    <w:p w14:paraId="7CD5D0C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pPr>
      <w:r>
        <w:rPr>
          <w:rFonts w:hint="eastAsia"/>
          <w:lang w:val="en-US" w:eastAsia="zh-CN"/>
        </w:rPr>
        <w:t>4</w:t>
      </w:r>
      <w:r>
        <w:t>.勘察设计的质量保证措施、进度保证措施、安全保证措施</w:t>
      </w:r>
    </w:p>
    <w:p w14:paraId="1EF4A6C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pPr>
      <w:r>
        <w:rPr>
          <w:rFonts w:hint="eastAsia"/>
          <w:lang w:val="en-US" w:eastAsia="zh-CN"/>
        </w:rPr>
        <w:t>5</w:t>
      </w:r>
      <w:r>
        <w:t>.后续服务的安排及保证措施</w:t>
      </w:r>
    </w:p>
    <w:p w14:paraId="252DBE6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pPr>
      <w:r>
        <w:rPr>
          <w:rFonts w:hint="eastAsia"/>
          <w:lang w:val="en-US" w:eastAsia="zh-CN"/>
        </w:rPr>
        <w:t>6</w:t>
      </w:r>
      <w:r>
        <w:t>.其他建议</w:t>
      </w:r>
    </w:p>
    <w:p w14:paraId="2900EC31">
      <w:pPr>
        <w:pageBreakBefore w:val="0"/>
        <w:kinsoku/>
        <w:wordWrap w:val="0"/>
        <w:overflowPunct/>
        <w:bidi w:val="0"/>
        <w:jc w:val="center"/>
        <w:rPr>
          <w:rFonts w:ascii="宋体" w:hAnsi="宋体" w:eastAsia="宋体" w:cs="宋体"/>
          <w:szCs w:val="21"/>
          <w:highlight w:val="none"/>
        </w:rPr>
      </w:pPr>
    </w:p>
    <w:p w14:paraId="68046CC6">
      <w:pPr>
        <w:pageBreakBefore w:val="0"/>
        <w:kinsoku/>
        <w:wordWrap w:val="0"/>
        <w:overflowPunct/>
        <w:bidi w:val="0"/>
        <w:jc w:val="center"/>
        <w:rPr>
          <w:rFonts w:ascii="宋体" w:hAnsi="宋体" w:eastAsia="宋体" w:cs="宋体"/>
          <w:szCs w:val="21"/>
          <w:highlight w:val="none"/>
        </w:rPr>
      </w:pPr>
    </w:p>
    <w:p w14:paraId="2D13633D">
      <w:pPr>
        <w:pageBreakBefore w:val="0"/>
        <w:kinsoku/>
        <w:wordWrap w:val="0"/>
        <w:overflowPunct/>
        <w:bidi w:val="0"/>
        <w:jc w:val="center"/>
        <w:rPr>
          <w:rFonts w:ascii="宋体" w:hAnsi="宋体" w:eastAsia="宋体" w:cs="宋体"/>
          <w:szCs w:val="21"/>
          <w:highlight w:val="none"/>
        </w:rPr>
      </w:pPr>
    </w:p>
    <w:p w14:paraId="3FE1C4F1">
      <w:pPr>
        <w:pageBreakBefore w:val="0"/>
        <w:kinsoku/>
        <w:wordWrap w:val="0"/>
        <w:overflowPunct/>
        <w:bidi w:val="0"/>
        <w:rPr>
          <w:rFonts w:ascii="宋体" w:hAnsi="宋体" w:eastAsia="宋体" w:cs="宋体"/>
          <w:szCs w:val="21"/>
          <w:highlight w:val="none"/>
        </w:rPr>
      </w:pPr>
    </w:p>
    <w:p w14:paraId="15B635FD">
      <w:pPr>
        <w:pageBreakBefore w:val="0"/>
        <w:kinsoku/>
        <w:wordWrap w:val="0"/>
        <w:overflowPunct/>
        <w:bidi w:val="0"/>
        <w:rPr>
          <w:rFonts w:ascii="宋体" w:hAnsi="宋体" w:eastAsia="宋体" w:cs="宋体"/>
          <w:szCs w:val="21"/>
          <w:highlight w:val="none"/>
        </w:rPr>
      </w:pPr>
    </w:p>
    <w:p w14:paraId="6A5876CC">
      <w:pPr>
        <w:pageBreakBefore w:val="0"/>
        <w:numPr>
          <w:ilvl w:val="0"/>
          <w:numId w:val="2"/>
        </w:numPr>
        <w:kinsoku/>
        <w:wordWrap w:val="0"/>
        <w:overflowPunct/>
        <w:bidi w:val="0"/>
        <w:jc w:val="center"/>
        <w:outlineLvl w:val="0"/>
        <w:rPr>
          <w:rFonts w:ascii="宋体" w:hAnsi="宋体" w:eastAsia="宋体" w:cs="宋体"/>
          <w:b/>
          <w:sz w:val="28"/>
          <w:szCs w:val="28"/>
          <w:highlight w:val="none"/>
        </w:rPr>
      </w:pPr>
      <w:bookmarkStart w:id="116" w:name="_Toc463691053"/>
      <w:bookmarkStart w:id="117" w:name="_Toc117"/>
      <w:bookmarkStart w:id="118" w:name="_Toc32743"/>
      <w:r>
        <w:rPr>
          <w:rFonts w:hint="eastAsia" w:ascii="宋体" w:hAnsi="宋体" w:eastAsia="宋体" w:cs="宋体"/>
          <w:szCs w:val="21"/>
          <w:highlight w:val="none"/>
        </w:rPr>
        <w:br w:type="page"/>
      </w:r>
      <w:bookmarkStart w:id="119" w:name="_Toc15639"/>
      <w:bookmarkStart w:id="120" w:name="_Toc27142"/>
      <w:bookmarkStart w:id="121" w:name="_Toc18922"/>
      <w:bookmarkStart w:id="122" w:name="_Toc27942"/>
      <w:bookmarkStart w:id="123" w:name="_Toc489602201"/>
      <w:r>
        <w:rPr>
          <w:rFonts w:hint="eastAsia" w:ascii="宋体" w:hAnsi="宋体" w:eastAsia="宋体" w:cs="宋体"/>
          <w:b/>
          <w:sz w:val="28"/>
          <w:szCs w:val="28"/>
          <w:highlight w:val="none"/>
        </w:rPr>
        <w:t>项目管理机构</w:t>
      </w:r>
      <w:bookmarkEnd w:id="116"/>
      <w:bookmarkEnd w:id="117"/>
      <w:bookmarkEnd w:id="118"/>
      <w:bookmarkEnd w:id="119"/>
      <w:bookmarkEnd w:id="120"/>
      <w:bookmarkEnd w:id="121"/>
      <w:bookmarkEnd w:id="122"/>
      <w:bookmarkEnd w:id="123"/>
    </w:p>
    <w:p w14:paraId="05F093E3">
      <w:pPr>
        <w:pageBreakBefore w:val="0"/>
        <w:kinsoku/>
        <w:wordWrap w:val="0"/>
        <w:overflowPunct/>
        <w:bidi w:val="0"/>
        <w:rPr>
          <w:rFonts w:ascii="宋体" w:hAnsi="宋体" w:eastAsia="宋体" w:cs="宋体"/>
          <w:b/>
          <w:sz w:val="28"/>
          <w:szCs w:val="28"/>
          <w:highlight w:val="none"/>
        </w:rPr>
      </w:pPr>
    </w:p>
    <w:tbl>
      <w:tblPr>
        <w:tblStyle w:val="13"/>
        <w:tblW w:w="0" w:type="auto"/>
        <w:tblInd w:w="9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0"/>
      </w:tblGrid>
      <w:tr w14:paraId="7B9F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7" w:hRule="atLeast"/>
        </w:trPr>
        <w:tc>
          <w:tcPr>
            <w:tcW w:w="8320" w:type="dxa"/>
            <w:noWrap w:val="0"/>
            <w:vAlign w:val="top"/>
          </w:tcPr>
          <w:p w14:paraId="3E340E0F">
            <w:pPr>
              <w:pageBreakBefore w:val="0"/>
              <w:widowControl/>
              <w:kinsoku/>
              <w:wordWrap w:val="0"/>
              <w:overflowPunct/>
              <w:bidi w:val="0"/>
              <w:jc w:val="left"/>
              <w:rPr>
                <w:rFonts w:ascii="宋体" w:hAnsi="宋体" w:eastAsia="宋体" w:cs="宋体"/>
                <w:color w:val="000000"/>
                <w:kern w:val="0"/>
                <w:sz w:val="24"/>
                <w:szCs w:val="24"/>
                <w:highlight w:val="none"/>
              </w:rPr>
            </w:pPr>
          </w:p>
          <w:p w14:paraId="01651B49">
            <w:pPr>
              <w:pageBreakBefore w:val="0"/>
              <w:widowControl/>
              <w:kinsoku/>
              <w:wordWrap w:val="0"/>
              <w:overflowPunct/>
              <w:bidi w:val="0"/>
              <w:jc w:val="left"/>
              <w:rPr>
                <w:rFonts w:ascii="宋体" w:hAnsi="宋体" w:eastAsia="宋体" w:cs="宋体"/>
                <w:b/>
                <w:sz w:val="28"/>
                <w:szCs w:val="28"/>
                <w:highlight w:val="none"/>
              </w:rPr>
            </w:pPr>
            <w:r>
              <w:rPr>
                <w:rFonts w:hint="eastAsia" w:ascii="宋体" w:hAnsi="宋体" w:eastAsia="宋体" w:cs="宋体"/>
                <w:color w:val="000000"/>
                <w:kern w:val="0"/>
                <w:sz w:val="24"/>
                <w:szCs w:val="24"/>
                <w:highlight w:val="none"/>
              </w:rPr>
              <w:t>拟为承包本工程设立的组织机构以框图方式表示。</w:t>
            </w:r>
          </w:p>
        </w:tc>
      </w:tr>
      <w:tr w14:paraId="5BDC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8320" w:type="dxa"/>
            <w:noWrap w:val="0"/>
            <w:vAlign w:val="top"/>
          </w:tcPr>
          <w:p w14:paraId="14AD241D">
            <w:pPr>
              <w:pageBreakBefore w:val="0"/>
              <w:kinsoku/>
              <w:wordWrap w:val="0"/>
              <w:overflowPunct/>
              <w:bidi w:val="0"/>
              <w:outlineLvl w:val="1"/>
              <w:rPr>
                <w:rFonts w:ascii="宋体" w:hAnsi="宋体" w:eastAsia="宋体" w:cs="宋体"/>
                <w:b/>
                <w:sz w:val="28"/>
                <w:szCs w:val="28"/>
                <w:highlight w:val="none"/>
              </w:rPr>
            </w:pPr>
            <w:r>
              <w:rPr>
                <w:rFonts w:hint="eastAsia" w:ascii="宋体" w:hAnsi="宋体" w:eastAsia="宋体" w:cs="宋体"/>
                <w:bCs/>
                <w:sz w:val="24"/>
                <w:szCs w:val="24"/>
                <w:highlight w:val="none"/>
              </w:rPr>
              <w:t>说明</w:t>
            </w:r>
          </w:p>
        </w:tc>
      </w:tr>
    </w:tbl>
    <w:p w14:paraId="48C6196D">
      <w:pPr>
        <w:pageBreakBefore w:val="0"/>
        <w:kinsoku/>
        <w:wordWrap w:val="0"/>
        <w:overflowPunct/>
        <w:bidi w:val="0"/>
        <w:rPr>
          <w:rFonts w:ascii="宋体" w:hAnsi="宋体" w:eastAsia="宋体" w:cs="宋体"/>
          <w:b/>
          <w:sz w:val="28"/>
          <w:szCs w:val="28"/>
          <w:highlight w:val="none"/>
        </w:rPr>
      </w:pPr>
    </w:p>
    <w:p w14:paraId="2045C0B0">
      <w:pPr>
        <w:pageBreakBefore w:val="0"/>
        <w:kinsoku/>
        <w:wordWrap w:val="0"/>
        <w:overflowPunct/>
        <w:bidi w:val="0"/>
        <w:rPr>
          <w:rFonts w:ascii="宋体" w:hAnsi="宋体" w:eastAsia="宋体" w:cs="宋体"/>
          <w:szCs w:val="21"/>
          <w:highlight w:val="none"/>
        </w:rPr>
      </w:pPr>
    </w:p>
    <w:p w14:paraId="43A5B7B6">
      <w:pPr>
        <w:pageBreakBefore w:val="0"/>
        <w:kinsoku/>
        <w:wordWrap w:val="0"/>
        <w:overflowPunct/>
        <w:bidi w:val="0"/>
        <w:jc w:val="center"/>
        <w:outlineLvl w:val="0"/>
        <w:rPr>
          <w:rFonts w:ascii="宋体" w:hAnsi="宋体" w:eastAsia="宋体" w:cs="宋体"/>
          <w:b/>
          <w:sz w:val="28"/>
          <w:szCs w:val="28"/>
          <w:highlight w:val="none"/>
        </w:rPr>
      </w:pPr>
      <w:bookmarkStart w:id="124" w:name="_Toc463691056"/>
      <w:bookmarkStart w:id="125" w:name="_Toc489602204"/>
      <w:bookmarkStart w:id="126" w:name="_Toc17205"/>
      <w:bookmarkStart w:id="127" w:name="_Toc3379"/>
      <w:bookmarkStart w:id="128" w:name="_Toc31619"/>
      <w:bookmarkStart w:id="129" w:name="_Toc25627"/>
      <w:bookmarkStart w:id="130" w:name="_Toc31671"/>
      <w:r>
        <w:rPr>
          <w:rFonts w:hint="eastAsia" w:ascii="宋体" w:hAnsi="宋体" w:eastAsia="宋体" w:cs="宋体"/>
          <w:szCs w:val="21"/>
          <w:highlight w:val="none"/>
        </w:rPr>
        <w:br w:type="page"/>
      </w:r>
      <w:bookmarkStart w:id="131" w:name="_Toc18461"/>
      <w:r>
        <w:rPr>
          <w:rFonts w:hint="eastAsia" w:ascii="宋体" w:hAnsi="宋体" w:eastAsia="宋体" w:cs="宋体"/>
          <w:b/>
          <w:sz w:val="28"/>
          <w:szCs w:val="28"/>
          <w:highlight w:val="none"/>
        </w:rPr>
        <w:t>六、资格审查资料</w:t>
      </w:r>
      <w:bookmarkEnd w:id="124"/>
      <w:bookmarkEnd w:id="125"/>
      <w:bookmarkEnd w:id="126"/>
      <w:bookmarkEnd w:id="127"/>
      <w:bookmarkEnd w:id="128"/>
      <w:bookmarkEnd w:id="129"/>
      <w:bookmarkEnd w:id="130"/>
      <w:bookmarkEnd w:id="131"/>
    </w:p>
    <w:p w14:paraId="20A11EE7">
      <w:pPr>
        <w:pageBreakBefore w:val="0"/>
        <w:kinsoku/>
        <w:wordWrap w:val="0"/>
        <w:overflowPunct/>
        <w:bidi w:val="0"/>
        <w:jc w:val="center"/>
        <w:outlineLvl w:val="2"/>
        <w:rPr>
          <w:rFonts w:ascii="宋体" w:hAnsi="宋体" w:eastAsia="宋体" w:cs="宋体"/>
          <w:b/>
          <w:sz w:val="24"/>
          <w:szCs w:val="21"/>
          <w:highlight w:val="none"/>
        </w:rPr>
      </w:pPr>
      <w:bookmarkStart w:id="132" w:name="_Toc1155"/>
      <w:bookmarkStart w:id="133" w:name="_Toc21649"/>
      <w:bookmarkStart w:id="134" w:name="_Toc5999"/>
      <w:bookmarkStart w:id="135" w:name="_Toc463691057"/>
      <w:bookmarkStart w:id="136" w:name="_Toc6691"/>
      <w:bookmarkStart w:id="137" w:name="_Toc489602205"/>
      <w:bookmarkStart w:id="138" w:name="_Toc3147"/>
      <w:r>
        <w:rPr>
          <w:rFonts w:hint="eastAsia" w:ascii="宋体" w:hAnsi="宋体" w:eastAsia="宋体" w:cs="宋体"/>
          <w:b/>
          <w:sz w:val="24"/>
          <w:szCs w:val="21"/>
          <w:highlight w:val="none"/>
        </w:rPr>
        <w:t>（一）投标人基本情况表</w:t>
      </w:r>
      <w:bookmarkEnd w:id="132"/>
      <w:bookmarkEnd w:id="133"/>
      <w:bookmarkEnd w:id="134"/>
      <w:bookmarkEnd w:id="135"/>
      <w:bookmarkEnd w:id="136"/>
      <w:bookmarkEnd w:id="137"/>
      <w:bookmarkEnd w:id="138"/>
    </w:p>
    <w:tbl>
      <w:tblPr>
        <w:tblStyle w:val="20"/>
        <w:tblW w:w="88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1"/>
        <w:gridCol w:w="898"/>
        <w:gridCol w:w="1024"/>
        <w:gridCol w:w="1288"/>
        <w:gridCol w:w="413"/>
        <w:gridCol w:w="873"/>
        <w:gridCol w:w="828"/>
        <w:gridCol w:w="283"/>
        <w:gridCol w:w="1235"/>
      </w:tblGrid>
      <w:tr w14:paraId="1D7C4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2051" w:type="dxa"/>
            <w:noWrap w:val="0"/>
            <w:vAlign w:val="top"/>
          </w:tcPr>
          <w:p w14:paraId="58778A83">
            <w:pPr>
              <w:pageBreakBefore w:val="0"/>
              <w:kinsoku/>
              <w:wordWrap w:val="0"/>
              <w:overflowPunct/>
              <w:bidi w:val="0"/>
              <w:spacing w:before="176" w:line="221" w:lineRule="auto"/>
              <w:ind w:left="507"/>
              <w:rPr>
                <w:rFonts w:ascii="宋体" w:hAnsi="宋体" w:eastAsia="宋体" w:cs="宋体"/>
                <w:sz w:val="21"/>
                <w:szCs w:val="21"/>
              </w:rPr>
            </w:pPr>
            <w:bookmarkStart w:id="139" w:name="_Toc265953295"/>
            <w:bookmarkStart w:id="140" w:name="_Toc247514301"/>
            <w:bookmarkStart w:id="141" w:name="_Toc296602619"/>
            <w:bookmarkStart w:id="142" w:name="_Toc152042598"/>
            <w:bookmarkStart w:id="143" w:name="_Toc247527849"/>
            <w:bookmarkStart w:id="144" w:name="_Toc144974877"/>
            <w:bookmarkStart w:id="145" w:name="_Toc152045809"/>
            <w:bookmarkStart w:id="146" w:name="_Toc18195"/>
            <w:r>
              <w:rPr>
                <w:rFonts w:ascii="宋体" w:hAnsi="宋体" w:eastAsia="宋体" w:cs="宋体"/>
                <w:spacing w:val="-2"/>
                <w:sz w:val="21"/>
                <w:szCs w:val="21"/>
              </w:rPr>
              <w:t>投标人名称</w:t>
            </w:r>
          </w:p>
        </w:tc>
        <w:tc>
          <w:tcPr>
            <w:tcW w:w="6842" w:type="dxa"/>
            <w:gridSpan w:val="8"/>
            <w:noWrap w:val="0"/>
            <w:vAlign w:val="top"/>
          </w:tcPr>
          <w:p w14:paraId="567612F9">
            <w:pPr>
              <w:pageBreakBefore w:val="0"/>
              <w:kinsoku/>
              <w:wordWrap w:val="0"/>
              <w:overflowPunct/>
              <w:bidi w:val="0"/>
              <w:rPr>
                <w:rFonts w:ascii="Arial"/>
                <w:sz w:val="21"/>
              </w:rPr>
            </w:pPr>
          </w:p>
        </w:tc>
      </w:tr>
      <w:tr w14:paraId="2A123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051" w:type="dxa"/>
            <w:noWrap w:val="0"/>
            <w:vAlign w:val="top"/>
          </w:tcPr>
          <w:p w14:paraId="62F82967">
            <w:pPr>
              <w:pageBreakBefore w:val="0"/>
              <w:kinsoku/>
              <w:wordWrap w:val="0"/>
              <w:overflowPunct/>
              <w:bidi w:val="0"/>
              <w:spacing w:before="174" w:line="222" w:lineRule="auto"/>
              <w:ind w:left="610"/>
              <w:rPr>
                <w:rFonts w:ascii="宋体" w:hAnsi="宋体" w:eastAsia="宋体" w:cs="宋体"/>
                <w:sz w:val="21"/>
                <w:szCs w:val="21"/>
              </w:rPr>
            </w:pPr>
            <w:r>
              <w:rPr>
                <w:rFonts w:ascii="宋体" w:hAnsi="宋体" w:eastAsia="宋体" w:cs="宋体"/>
                <w:spacing w:val="-2"/>
                <w:sz w:val="21"/>
                <w:szCs w:val="21"/>
              </w:rPr>
              <w:t>注册地址</w:t>
            </w:r>
          </w:p>
        </w:tc>
        <w:tc>
          <w:tcPr>
            <w:tcW w:w="3210" w:type="dxa"/>
            <w:gridSpan w:val="3"/>
            <w:noWrap w:val="0"/>
            <w:vAlign w:val="top"/>
          </w:tcPr>
          <w:p w14:paraId="0262D0CB">
            <w:pPr>
              <w:pageBreakBefore w:val="0"/>
              <w:kinsoku/>
              <w:wordWrap w:val="0"/>
              <w:overflowPunct/>
              <w:bidi w:val="0"/>
              <w:rPr>
                <w:rFonts w:ascii="Arial"/>
                <w:sz w:val="21"/>
              </w:rPr>
            </w:pPr>
          </w:p>
        </w:tc>
        <w:tc>
          <w:tcPr>
            <w:tcW w:w="1286" w:type="dxa"/>
            <w:gridSpan w:val="2"/>
            <w:noWrap w:val="0"/>
            <w:vAlign w:val="top"/>
          </w:tcPr>
          <w:p w14:paraId="232D5E5B">
            <w:pPr>
              <w:pageBreakBefore w:val="0"/>
              <w:kinsoku/>
              <w:wordWrap w:val="0"/>
              <w:overflowPunct/>
              <w:bidi w:val="0"/>
              <w:spacing w:before="173" w:line="221" w:lineRule="auto"/>
              <w:ind w:left="242"/>
              <w:rPr>
                <w:rFonts w:ascii="宋体" w:hAnsi="宋体" w:eastAsia="宋体" w:cs="宋体"/>
                <w:sz w:val="21"/>
                <w:szCs w:val="21"/>
              </w:rPr>
            </w:pPr>
            <w:r>
              <w:rPr>
                <w:rFonts w:ascii="宋体" w:hAnsi="宋体" w:eastAsia="宋体" w:cs="宋体"/>
                <w:spacing w:val="-6"/>
                <w:sz w:val="21"/>
                <w:szCs w:val="21"/>
              </w:rPr>
              <w:t>邮政编码</w:t>
            </w:r>
          </w:p>
        </w:tc>
        <w:tc>
          <w:tcPr>
            <w:tcW w:w="2346" w:type="dxa"/>
            <w:gridSpan w:val="3"/>
            <w:noWrap w:val="0"/>
            <w:vAlign w:val="top"/>
          </w:tcPr>
          <w:p w14:paraId="37F4639E">
            <w:pPr>
              <w:pageBreakBefore w:val="0"/>
              <w:kinsoku/>
              <w:wordWrap w:val="0"/>
              <w:overflowPunct/>
              <w:bidi w:val="0"/>
              <w:rPr>
                <w:rFonts w:ascii="Arial"/>
                <w:sz w:val="21"/>
              </w:rPr>
            </w:pPr>
          </w:p>
        </w:tc>
      </w:tr>
      <w:tr w14:paraId="3144B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2051" w:type="dxa"/>
            <w:vMerge w:val="restart"/>
            <w:tcBorders>
              <w:bottom w:val="nil"/>
            </w:tcBorders>
            <w:noWrap w:val="0"/>
            <w:vAlign w:val="top"/>
          </w:tcPr>
          <w:p w14:paraId="0355A039">
            <w:pPr>
              <w:pageBreakBefore w:val="0"/>
              <w:kinsoku/>
              <w:wordWrap w:val="0"/>
              <w:overflowPunct/>
              <w:bidi w:val="0"/>
              <w:spacing w:line="327" w:lineRule="auto"/>
              <w:rPr>
                <w:rFonts w:ascii="Arial"/>
                <w:sz w:val="21"/>
              </w:rPr>
            </w:pPr>
          </w:p>
          <w:p w14:paraId="649A5F0F">
            <w:pPr>
              <w:pageBreakBefore w:val="0"/>
              <w:kinsoku/>
              <w:wordWrap w:val="0"/>
              <w:overflowPunct/>
              <w:bidi w:val="0"/>
              <w:spacing w:before="68" w:line="222" w:lineRule="auto"/>
              <w:ind w:left="611"/>
              <w:rPr>
                <w:rFonts w:ascii="宋体" w:hAnsi="宋体" w:eastAsia="宋体" w:cs="宋体"/>
                <w:sz w:val="21"/>
                <w:szCs w:val="21"/>
              </w:rPr>
            </w:pPr>
            <w:r>
              <w:rPr>
                <w:rFonts w:ascii="宋体" w:hAnsi="宋体" w:eastAsia="宋体" w:cs="宋体"/>
                <w:spacing w:val="-2"/>
                <w:sz w:val="21"/>
                <w:szCs w:val="21"/>
              </w:rPr>
              <w:t>联系方式</w:t>
            </w:r>
          </w:p>
        </w:tc>
        <w:tc>
          <w:tcPr>
            <w:tcW w:w="898" w:type="dxa"/>
            <w:noWrap w:val="0"/>
            <w:vAlign w:val="top"/>
          </w:tcPr>
          <w:p w14:paraId="77AD5B4E">
            <w:pPr>
              <w:pageBreakBefore w:val="0"/>
              <w:kinsoku/>
              <w:wordWrap w:val="0"/>
              <w:overflowPunct/>
              <w:bidi w:val="0"/>
              <w:spacing w:before="171" w:line="223" w:lineRule="auto"/>
              <w:ind w:left="134"/>
              <w:rPr>
                <w:rFonts w:ascii="宋体" w:hAnsi="宋体" w:eastAsia="宋体" w:cs="宋体"/>
                <w:sz w:val="21"/>
                <w:szCs w:val="21"/>
              </w:rPr>
            </w:pPr>
            <w:r>
              <w:rPr>
                <w:rFonts w:ascii="宋体" w:hAnsi="宋体" w:eastAsia="宋体" w:cs="宋体"/>
                <w:spacing w:val="-2"/>
                <w:sz w:val="21"/>
                <w:szCs w:val="21"/>
              </w:rPr>
              <w:t>联系人</w:t>
            </w:r>
          </w:p>
        </w:tc>
        <w:tc>
          <w:tcPr>
            <w:tcW w:w="2312" w:type="dxa"/>
            <w:gridSpan w:val="2"/>
            <w:noWrap w:val="0"/>
            <w:vAlign w:val="top"/>
          </w:tcPr>
          <w:p w14:paraId="761A4CE0">
            <w:pPr>
              <w:pageBreakBefore w:val="0"/>
              <w:kinsoku/>
              <w:wordWrap w:val="0"/>
              <w:overflowPunct/>
              <w:bidi w:val="0"/>
              <w:rPr>
                <w:rFonts w:ascii="Arial"/>
                <w:sz w:val="21"/>
              </w:rPr>
            </w:pPr>
          </w:p>
        </w:tc>
        <w:tc>
          <w:tcPr>
            <w:tcW w:w="1286" w:type="dxa"/>
            <w:gridSpan w:val="2"/>
            <w:noWrap w:val="0"/>
            <w:vAlign w:val="top"/>
          </w:tcPr>
          <w:p w14:paraId="2B9F4304">
            <w:pPr>
              <w:pageBreakBefore w:val="0"/>
              <w:kinsoku/>
              <w:wordWrap w:val="0"/>
              <w:overflowPunct/>
              <w:bidi w:val="0"/>
              <w:spacing w:before="171" w:line="223" w:lineRule="auto"/>
              <w:ind w:left="407"/>
              <w:rPr>
                <w:rFonts w:ascii="宋体" w:hAnsi="宋体" w:eastAsia="宋体" w:cs="宋体"/>
                <w:sz w:val="21"/>
                <w:szCs w:val="21"/>
              </w:rPr>
            </w:pPr>
            <w:r>
              <w:rPr>
                <w:rFonts w:ascii="宋体" w:hAnsi="宋体" w:eastAsia="宋体" w:cs="宋体"/>
                <w:spacing w:val="-16"/>
                <w:sz w:val="21"/>
                <w:szCs w:val="21"/>
              </w:rPr>
              <w:t>电</w:t>
            </w:r>
            <w:r>
              <w:rPr>
                <w:rFonts w:ascii="宋体" w:hAnsi="宋体" w:eastAsia="宋体" w:cs="宋体"/>
                <w:spacing w:val="8"/>
                <w:sz w:val="21"/>
                <w:szCs w:val="21"/>
              </w:rPr>
              <w:t xml:space="preserve"> </w:t>
            </w:r>
            <w:r>
              <w:rPr>
                <w:rFonts w:ascii="宋体" w:hAnsi="宋体" w:eastAsia="宋体" w:cs="宋体"/>
                <w:spacing w:val="-16"/>
                <w:sz w:val="21"/>
                <w:szCs w:val="21"/>
              </w:rPr>
              <w:t>话</w:t>
            </w:r>
          </w:p>
        </w:tc>
        <w:tc>
          <w:tcPr>
            <w:tcW w:w="2346" w:type="dxa"/>
            <w:gridSpan w:val="3"/>
            <w:noWrap w:val="0"/>
            <w:vAlign w:val="top"/>
          </w:tcPr>
          <w:p w14:paraId="14B17C05">
            <w:pPr>
              <w:pageBreakBefore w:val="0"/>
              <w:kinsoku/>
              <w:wordWrap w:val="0"/>
              <w:overflowPunct/>
              <w:bidi w:val="0"/>
              <w:rPr>
                <w:rFonts w:ascii="Arial"/>
                <w:sz w:val="21"/>
              </w:rPr>
            </w:pPr>
          </w:p>
        </w:tc>
      </w:tr>
      <w:tr w14:paraId="49251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051" w:type="dxa"/>
            <w:vMerge w:val="continue"/>
            <w:tcBorders>
              <w:top w:val="nil"/>
            </w:tcBorders>
            <w:noWrap w:val="0"/>
            <w:vAlign w:val="top"/>
          </w:tcPr>
          <w:p w14:paraId="42FA3A1E">
            <w:pPr>
              <w:pageBreakBefore w:val="0"/>
              <w:kinsoku/>
              <w:wordWrap w:val="0"/>
              <w:overflowPunct/>
              <w:bidi w:val="0"/>
              <w:rPr>
                <w:rFonts w:ascii="Arial"/>
                <w:sz w:val="21"/>
              </w:rPr>
            </w:pPr>
          </w:p>
        </w:tc>
        <w:tc>
          <w:tcPr>
            <w:tcW w:w="898" w:type="dxa"/>
            <w:noWrap w:val="0"/>
            <w:vAlign w:val="top"/>
          </w:tcPr>
          <w:p w14:paraId="32E7B3DA">
            <w:pPr>
              <w:pageBreakBefore w:val="0"/>
              <w:kinsoku/>
              <w:wordWrap w:val="0"/>
              <w:overflowPunct/>
              <w:bidi w:val="0"/>
              <w:spacing w:before="175" w:line="220" w:lineRule="auto"/>
              <w:ind w:left="132"/>
              <w:rPr>
                <w:rFonts w:ascii="宋体" w:hAnsi="宋体" w:eastAsia="宋体" w:cs="宋体"/>
                <w:sz w:val="21"/>
                <w:szCs w:val="21"/>
              </w:rPr>
            </w:pPr>
            <w:r>
              <w:rPr>
                <w:rFonts w:ascii="宋体" w:hAnsi="宋体" w:eastAsia="宋体" w:cs="宋体"/>
                <w:spacing w:val="-3"/>
                <w:sz w:val="21"/>
                <w:szCs w:val="21"/>
              </w:rPr>
              <w:t>传</w:t>
            </w:r>
            <w:r>
              <w:rPr>
                <w:rFonts w:ascii="宋体" w:hAnsi="宋体" w:eastAsia="宋体" w:cs="宋体"/>
                <w:spacing w:val="6"/>
                <w:sz w:val="21"/>
                <w:szCs w:val="21"/>
              </w:rPr>
              <w:t xml:space="preserve">  </w:t>
            </w:r>
            <w:r>
              <w:rPr>
                <w:rFonts w:ascii="宋体" w:hAnsi="宋体" w:eastAsia="宋体" w:cs="宋体"/>
                <w:spacing w:val="-3"/>
                <w:sz w:val="21"/>
                <w:szCs w:val="21"/>
              </w:rPr>
              <w:t>真</w:t>
            </w:r>
          </w:p>
        </w:tc>
        <w:tc>
          <w:tcPr>
            <w:tcW w:w="2312" w:type="dxa"/>
            <w:gridSpan w:val="2"/>
            <w:noWrap w:val="0"/>
            <w:vAlign w:val="top"/>
          </w:tcPr>
          <w:p w14:paraId="4839AC7B">
            <w:pPr>
              <w:pageBreakBefore w:val="0"/>
              <w:kinsoku/>
              <w:wordWrap w:val="0"/>
              <w:overflowPunct/>
              <w:bidi w:val="0"/>
              <w:rPr>
                <w:rFonts w:ascii="Arial"/>
                <w:sz w:val="21"/>
              </w:rPr>
            </w:pPr>
          </w:p>
        </w:tc>
        <w:tc>
          <w:tcPr>
            <w:tcW w:w="1286" w:type="dxa"/>
            <w:gridSpan w:val="2"/>
            <w:noWrap w:val="0"/>
            <w:vAlign w:val="top"/>
          </w:tcPr>
          <w:p w14:paraId="3D2971EA">
            <w:pPr>
              <w:pageBreakBefore w:val="0"/>
              <w:kinsoku/>
              <w:wordWrap w:val="0"/>
              <w:overflowPunct/>
              <w:bidi w:val="0"/>
              <w:spacing w:before="174" w:line="221" w:lineRule="auto"/>
              <w:ind w:left="251"/>
              <w:rPr>
                <w:rFonts w:ascii="宋体" w:hAnsi="宋体" w:eastAsia="宋体" w:cs="宋体"/>
                <w:sz w:val="21"/>
                <w:szCs w:val="21"/>
              </w:rPr>
            </w:pPr>
            <w:r>
              <w:rPr>
                <w:rFonts w:ascii="宋体" w:hAnsi="宋体" w:eastAsia="宋体" w:cs="宋体"/>
                <w:spacing w:val="-8"/>
                <w:sz w:val="21"/>
                <w:szCs w:val="21"/>
              </w:rPr>
              <w:t>电子邮件</w:t>
            </w:r>
          </w:p>
        </w:tc>
        <w:tc>
          <w:tcPr>
            <w:tcW w:w="2346" w:type="dxa"/>
            <w:gridSpan w:val="3"/>
            <w:noWrap w:val="0"/>
            <w:vAlign w:val="top"/>
          </w:tcPr>
          <w:p w14:paraId="1BF75CD1">
            <w:pPr>
              <w:pageBreakBefore w:val="0"/>
              <w:kinsoku/>
              <w:wordWrap w:val="0"/>
              <w:overflowPunct/>
              <w:bidi w:val="0"/>
              <w:rPr>
                <w:rFonts w:ascii="Arial"/>
                <w:sz w:val="21"/>
              </w:rPr>
            </w:pPr>
          </w:p>
        </w:tc>
      </w:tr>
      <w:tr w14:paraId="5EB3A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2051" w:type="dxa"/>
            <w:noWrap w:val="0"/>
            <w:vAlign w:val="top"/>
          </w:tcPr>
          <w:p w14:paraId="256D970D">
            <w:pPr>
              <w:pageBreakBefore w:val="0"/>
              <w:kinsoku/>
              <w:wordWrap w:val="0"/>
              <w:overflowPunct/>
              <w:bidi w:val="0"/>
              <w:spacing w:before="173" w:line="221" w:lineRule="auto"/>
              <w:ind w:left="505"/>
              <w:rPr>
                <w:rFonts w:ascii="宋体" w:hAnsi="宋体" w:eastAsia="宋体" w:cs="宋体"/>
                <w:sz w:val="21"/>
                <w:szCs w:val="21"/>
              </w:rPr>
            </w:pPr>
            <w:r>
              <w:rPr>
                <w:rFonts w:ascii="宋体" w:hAnsi="宋体" w:eastAsia="宋体" w:cs="宋体"/>
                <w:spacing w:val="-2"/>
                <w:sz w:val="21"/>
                <w:szCs w:val="21"/>
              </w:rPr>
              <w:t>法定代表人</w:t>
            </w:r>
          </w:p>
        </w:tc>
        <w:tc>
          <w:tcPr>
            <w:tcW w:w="898" w:type="dxa"/>
            <w:noWrap w:val="0"/>
            <w:vAlign w:val="top"/>
          </w:tcPr>
          <w:p w14:paraId="3B4C4535">
            <w:pPr>
              <w:pageBreakBefore w:val="0"/>
              <w:kinsoku/>
              <w:wordWrap w:val="0"/>
              <w:overflowPunct/>
              <w:bidi w:val="0"/>
              <w:spacing w:before="173" w:line="221" w:lineRule="auto"/>
              <w:ind w:left="239"/>
              <w:rPr>
                <w:rFonts w:ascii="宋体" w:hAnsi="宋体" w:eastAsia="宋体" w:cs="宋体"/>
                <w:sz w:val="21"/>
                <w:szCs w:val="21"/>
              </w:rPr>
            </w:pPr>
            <w:r>
              <w:rPr>
                <w:rFonts w:ascii="宋体" w:hAnsi="宋体" w:eastAsia="宋体" w:cs="宋体"/>
                <w:spacing w:val="-2"/>
                <w:sz w:val="21"/>
                <w:szCs w:val="21"/>
              </w:rPr>
              <w:t>姓名</w:t>
            </w:r>
          </w:p>
        </w:tc>
        <w:tc>
          <w:tcPr>
            <w:tcW w:w="1024" w:type="dxa"/>
            <w:noWrap w:val="0"/>
            <w:vAlign w:val="top"/>
          </w:tcPr>
          <w:p w14:paraId="03F2AF0F">
            <w:pPr>
              <w:pageBreakBefore w:val="0"/>
              <w:kinsoku/>
              <w:wordWrap w:val="0"/>
              <w:overflowPunct/>
              <w:bidi w:val="0"/>
              <w:rPr>
                <w:rFonts w:ascii="Arial"/>
                <w:sz w:val="21"/>
              </w:rPr>
            </w:pPr>
          </w:p>
        </w:tc>
        <w:tc>
          <w:tcPr>
            <w:tcW w:w="1288" w:type="dxa"/>
            <w:noWrap w:val="0"/>
            <w:vAlign w:val="top"/>
          </w:tcPr>
          <w:p w14:paraId="602E2EF0">
            <w:pPr>
              <w:pageBreakBefore w:val="0"/>
              <w:kinsoku/>
              <w:wordWrap w:val="0"/>
              <w:overflowPunct/>
              <w:bidi w:val="0"/>
              <w:spacing w:before="173" w:line="221" w:lineRule="auto"/>
              <w:ind w:left="229"/>
              <w:rPr>
                <w:rFonts w:ascii="宋体" w:hAnsi="宋体" w:eastAsia="宋体" w:cs="宋体"/>
                <w:sz w:val="21"/>
                <w:szCs w:val="21"/>
              </w:rPr>
            </w:pPr>
            <w:r>
              <w:rPr>
                <w:rFonts w:ascii="宋体" w:hAnsi="宋体" w:eastAsia="宋体" w:cs="宋体"/>
                <w:spacing w:val="-2"/>
                <w:sz w:val="21"/>
                <w:szCs w:val="21"/>
              </w:rPr>
              <w:t>技术职称</w:t>
            </w:r>
          </w:p>
        </w:tc>
        <w:tc>
          <w:tcPr>
            <w:tcW w:w="1286" w:type="dxa"/>
            <w:gridSpan w:val="2"/>
            <w:noWrap w:val="0"/>
            <w:vAlign w:val="top"/>
          </w:tcPr>
          <w:p w14:paraId="2095DA31">
            <w:pPr>
              <w:pageBreakBefore w:val="0"/>
              <w:kinsoku/>
              <w:wordWrap w:val="0"/>
              <w:overflowPunct/>
              <w:bidi w:val="0"/>
              <w:rPr>
                <w:rFonts w:ascii="Arial"/>
                <w:sz w:val="21"/>
              </w:rPr>
            </w:pPr>
          </w:p>
        </w:tc>
        <w:tc>
          <w:tcPr>
            <w:tcW w:w="1111" w:type="dxa"/>
            <w:gridSpan w:val="2"/>
            <w:noWrap w:val="0"/>
            <w:vAlign w:val="top"/>
          </w:tcPr>
          <w:p w14:paraId="164269F8">
            <w:pPr>
              <w:pageBreakBefore w:val="0"/>
              <w:kinsoku/>
              <w:wordWrap w:val="0"/>
              <w:overflowPunct/>
              <w:bidi w:val="0"/>
              <w:spacing w:before="173" w:line="223" w:lineRule="auto"/>
              <w:ind w:left="377"/>
              <w:rPr>
                <w:rFonts w:ascii="宋体" w:hAnsi="宋体" w:eastAsia="宋体" w:cs="宋体"/>
                <w:sz w:val="21"/>
                <w:szCs w:val="21"/>
              </w:rPr>
            </w:pPr>
            <w:r>
              <w:rPr>
                <w:rFonts w:ascii="宋体" w:hAnsi="宋体" w:eastAsia="宋体" w:cs="宋体"/>
                <w:spacing w:val="-8"/>
                <w:sz w:val="21"/>
                <w:szCs w:val="21"/>
              </w:rPr>
              <w:t>电话</w:t>
            </w:r>
          </w:p>
        </w:tc>
        <w:tc>
          <w:tcPr>
            <w:tcW w:w="1235" w:type="dxa"/>
            <w:noWrap w:val="0"/>
            <w:vAlign w:val="top"/>
          </w:tcPr>
          <w:p w14:paraId="7BC35B75">
            <w:pPr>
              <w:pageBreakBefore w:val="0"/>
              <w:kinsoku/>
              <w:wordWrap w:val="0"/>
              <w:overflowPunct/>
              <w:bidi w:val="0"/>
              <w:rPr>
                <w:rFonts w:ascii="Arial"/>
                <w:sz w:val="21"/>
              </w:rPr>
            </w:pPr>
          </w:p>
        </w:tc>
      </w:tr>
      <w:tr w14:paraId="0EBA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6" w:hRule="atLeast"/>
          <w:jc w:val="center"/>
        </w:trPr>
        <w:tc>
          <w:tcPr>
            <w:tcW w:w="2051" w:type="dxa"/>
            <w:noWrap w:val="0"/>
            <w:vAlign w:val="top"/>
          </w:tcPr>
          <w:p w14:paraId="673DDC13">
            <w:pPr>
              <w:pageBreakBefore w:val="0"/>
              <w:kinsoku/>
              <w:wordWrap w:val="0"/>
              <w:overflowPunct/>
              <w:bidi w:val="0"/>
              <w:spacing w:before="175" w:line="221" w:lineRule="auto"/>
              <w:ind w:left="505"/>
              <w:rPr>
                <w:rFonts w:ascii="宋体" w:hAnsi="宋体" w:eastAsia="宋体" w:cs="宋体"/>
                <w:sz w:val="21"/>
                <w:szCs w:val="21"/>
              </w:rPr>
            </w:pPr>
            <w:r>
              <w:rPr>
                <w:rFonts w:ascii="宋体" w:hAnsi="宋体" w:eastAsia="宋体" w:cs="宋体"/>
                <w:spacing w:val="-2"/>
                <w:sz w:val="21"/>
                <w:szCs w:val="21"/>
              </w:rPr>
              <w:t>技术负责人</w:t>
            </w:r>
          </w:p>
        </w:tc>
        <w:tc>
          <w:tcPr>
            <w:tcW w:w="898" w:type="dxa"/>
            <w:noWrap w:val="0"/>
            <w:vAlign w:val="top"/>
          </w:tcPr>
          <w:p w14:paraId="1654A8BB">
            <w:pPr>
              <w:pageBreakBefore w:val="0"/>
              <w:kinsoku/>
              <w:wordWrap w:val="0"/>
              <w:overflowPunct/>
              <w:bidi w:val="0"/>
              <w:spacing w:before="175" w:line="221" w:lineRule="auto"/>
              <w:ind w:left="239"/>
              <w:rPr>
                <w:rFonts w:ascii="宋体" w:hAnsi="宋体" w:eastAsia="宋体" w:cs="宋体"/>
                <w:sz w:val="21"/>
                <w:szCs w:val="21"/>
              </w:rPr>
            </w:pPr>
            <w:r>
              <w:rPr>
                <w:rFonts w:ascii="宋体" w:hAnsi="宋体" w:eastAsia="宋体" w:cs="宋体"/>
                <w:spacing w:val="-2"/>
                <w:sz w:val="21"/>
                <w:szCs w:val="21"/>
              </w:rPr>
              <w:t>姓名</w:t>
            </w:r>
          </w:p>
        </w:tc>
        <w:tc>
          <w:tcPr>
            <w:tcW w:w="1024" w:type="dxa"/>
            <w:noWrap w:val="0"/>
            <w:vAlign w:val="top"/>
          </w:tcPr>
          <w:p w14:paraId="2FE2467A">
            <w:pPr>
              <w:pageBreakBefore w:val="0"/>
              <w:kinsoku/>
              <w:wordWrap w:val="0"/>
              <w:overflowPunct/>
              <w:bidi w:val="0"/>
              <w:rPr>
                <w:rFonts w:ascii="Arial"/>
                <w:sz w:val="21"/>
              </w:rPr>
            </w:pPr>
          </w:p>
        </w:tc>
        <w:tc>
          <w:tcPr>
            <w:tcW w:w="1288" w:type="dxa"/>
            <w:noWrap w:val="0"/>
            <w:vAlign w:val="top"/>
          </w:tcPr>
          <w:p w14:paraId="4FB52086">
            <w:pPr>
              <w:pageBreakBefore w:val="0"/>
              <w:kinsoku/>
              <w:wordWrap w:val="0"/>
              <w:overflowPunct/>
              <w:bidi w:val="0"/>
              <w:spacing w:before="175" w:line="221" w:lineRule="auto"/>
              <w:ind w:left="229"/>
              <w:rPr>
                <w:rFonts w:ascii="宋体" w:hAnsi="宋体" w:eastAsia="宋体" w:cs="宋体"/>
                <w:sz w:val="21"/>
                <w:szCs w:val="21"/>
              </w:rPr>
            </w:pPr>
            <w:r>
              <w:rPr>
                <w:rFonts w:ascii="宋体" w:hAnsi="宋体" w:eastAsia="宋体" w:cs="宋体"/>
                <w:spacing w:val="-2"/>
                <w:sz w:val="21"/>
                <w:szCs w:val="21"/>
              </w:rPr>
              <w:t>技术职称</w:t>
            </w:r>
          </w:p>
        </w:tc>
        <w:tc>
          <w:tcPr>
            <w:tcW w:w="1286" w:type="dxa"/>
            <w:gridSpan w:val="2"/>
            <w:noWrap w:val="0"/>
            <w:vAlign w:val="top"/>
          </w:tcPr>
          <w:p w14:paraId="4F02710D">
            <w:pPr>
              <w:pageBreakBefore w:val="0"/>
              <w:kinsoku/>
              <w:wordWrap w:val="0"/>
              <w:overflowPunct/>
              <w:bidi w:val="0"/>
              <w:rPr>
                <w:rFonts w:ascii="Arial"/>
                <w:sz w:val="21"/>
              </w:rPr>
            </w:pPr>
          </w:p>
        </w:tc>
        <w:tc>
          <w:tcPr>
            <w:tcW w:w="1111" w:type="dxa"/>
            <w:gridSpan w:val="2"/>
            <w:noWrap w:val="0"/>
            <w:vAlign w:val="top"/>
          </w:tcPr>
          <w:p w14:paraId="17E58C31">
            <w:pPr>
              <w:pageBreakBefore w:val="0"/>
              <w:kinsoku/>
              <w:wordWrap w:val="0"/>
              <w:overflowPunct/>
              <w:bidi w:val="0"/>
              <w:spacing w:before="175" w:line="223" w:lineRule="auto"/>
              <w:ind w:left="377"/>
              <w:rPr>
                <w:rFonts w:ascii="宋体" w:hAnsi="宋体" w:eastAsia="宋体" w:cs="宋体"/>
                <w:sz w:val="21"/>
                <w:szCs w:val="21"/>
              </w:rPr>
            </w:pPr>
            <w:r>
              <w:rPr>
                <w:rFonts w:ascii="宋体" w:hAnsi="宋体" w:eastAsia="宋体" w:cs="宋体"/>
                <w:spacing w:val="-8"/>
                <w:sz w:val="21"/>
                <w:szCs w:val="21"/>
              </w:rPr>
              <w:t>电话</w:t>
            </w:r>
          </w:p>
        </w:tc>
        <w:tc>
          <w:tcPr>
            <w:tcW w:w="1235" w:type="dxa"/>
            <w:noWrap w:val="0"/>
            <w:vAlign w:val="top"/>
          </w:tcPr>
          <w:p w14:paraId="0B767570">
            <w:pPr>
              <w:pageBreakBefore w:val="0"/>
              <w:kinsoku/>
              <w:wordWrap w:val="0"/>
              <w:overflowPunct/>
              <w:bidi w:val="0"/>
              <w:rPr>
                <w:rFonts w:ascii="Arial"/>
                <w:sz w:val="21"/>
              </w:rPr>
            </w:pPr>
          </w:p>
        </w:tc>
      </w:tr>
      <w:tr w14:paraId="18B52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2051" w:type="dxa"/>
            <w:noWrap w:val="0"/>
            <w:vAlign w:val="top"/>
          </w:tcPr>
          <w:p w14:paraId="0B83A11F">
            <w:pPr>
              <w:pageBreakBefore w:val="0"/>
              <w:kinsoku/>
              <w:wordWrap w:val="0"/>
              <w:overflowPunct/>
              <w:bidi w:val="0"/>
              <w:spacing w:before="173" w:line="220" w:lineRule="auto"/>
              <w:ind w:left="193"/>
              <w:rPr>
                <w:rFonts w:ascii="宋体" w:hAnsi="宋体" w:eastAsia="宋体" w:cs="宋体"/>
                <w:sz w:val="21"/>
                <w:szCs w:val="21"/>
              </w:rPr>
            </w:pPr>
            <w:r>
              <w:rPr>
                <w:rFonts w:ascii="宋体" w:hAnsi="宋体" w:eastAsia="宋体" w:cs="宋体"/>
                <w:spacing w:val="-1"/>
                <w:sz w:val="21"/>
                <w:szCs w:val="21"/>
              </w:rPr>
              <w:t>企业勘察资质证书</w:t>
            </w:r>
          </w:p>
        </w:tc>
        <w:tc>
          <w:tcPr>
            <w:tcW w:w="6842" w:type="dxa"/>
            <w:gridSpan w:val="8"/>
            <w:noWrap w:val="0"/>
            <w:vAlign w:val="top"/>
          </w:tcPr>
          <w:p w14:paraId="7951013C">
            <w:pPr>
              <w:pageBreakBefore w:val="0"/>
              <w:kinsoku/>
              <w:wordWrap w:val="0"/>
              <w:overflowPunct/>
              <w:bidi w:val="0"/>
              <w:spacing w:before="173" w:line="220" w:lineRule="auto"/>
              <w:ind w:left="1060"/>
              <w:rPr>
                <w:rFonts w:ascii="宋体" w:hAnsi="宋体" w:eastAsia="宋体" w:cs="宋体"/>
                <w:sz w:val="21"/>
                <w:szCs w:val="21"/>
              </w:rPr>
            </w:pPr>
            <w:r>
              <w:rPr>
                <w:rFonts w:ascii="宋体" w:hAnsi="宋体" w:eastAsia="宋体" w:cs="宋体"/>
                <w:spacing w:val="-1"/>
                <w:sz w:val="21"/>
                <w:szCs w:val="21"/>
              </w:rPr>
              <w:t>类型：                    等级：</w:t>
            </w:r>
            <w:r>
              <w:rPr>
                <w:rFonts w:ascii="宋体" w:hAnsi="宋体" w:eastAsia="宋体" w:cs="宋体"/>
                <w:spacing w:val="3"/>
                <w:sz w:val="21"/>
                <w:szCs w:val="21"/>
              </w:rPr>
              <w:t xml:space="preserve">      </w:t>
            </w:r>
            <w:r>
              <w:rPr>
                <w:rFonts w:ascii="宋体" w:hAnsi="宋体" w:eastAsia="宋体" w:cs="宋体"/>
                <w:spacing w:val="-1"/>
                <w:sz w:val="21"/>
                <w:szCs w:val="21"/>
              </w:rPr>
              <w:t>证书号：</w:t>
            </w:r>
          </w:p>
        </w:tc>
      </w:tr>
      <w:tr w14:paraId="7AB46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051" w:type="dxa"/>
            <w:noWrap w:val="0"/>
            <w:vAlign w:val="top"/>
          </w:tcPr>
          <w:p w14:paraId="7E389A15">
            <w:pPr>
              <w:pageBreakBefore w:val="0"/>
              <w:kinsoku/>
              <w:wordWrap w:val="0"/>
              <w:overflowPunct/>
              <w:bidi w:val="0"/>
              <w:spacing w:before="175" w:line="220" w:lineRule="auto"/>
              <w:ind w:left="193"/>
              <w:rPr>
                <w:rFonts w:ascii="宋体" w:hAnsi="宋体" w:eastAsia="宋体" w:cs="宋体"/>
                <w:sz w:val="21"/>
                <w:szCs w:val="21"/>
              </w:rPr>
            </w:pPr>
            <w:r>
              <w:rPr>
                <w:rFonts w:ascii="宋体" w:hAnsi="宋体" w:eastAsia="宋体" w:cs="宋体"/>
                <w:spacing w:val="-2"/>
                <w:sz w:val="21"/>
                <w:szCs w:val="21"/>
              </w:rPr>
              <w:t>企业设计资质证书</w:t>
            </w:r>
          </w:p>
        </w:tc>
        <w:tc>
          <w:tcPr>
            <w:tcW w:w="6842" w:type="dxa"/>
            <w:gridSpan w:val="8"/>
            <w:noWrap w:val="0"/>
            <w:vAlign w:val="top"/>
          </w:tcPr>
          <w:p w14:paraId="1090941D">
            <w:pPr>
              <w:pageBreakBefore w:val="0"/>
              <w:kinsoku/>
              <w:wordWrap w:val="0"/>
              <w:overflowPunct/>
              <w:bidi w:val="0"/>
              <w:spacing w:before="175" w:line="220" w:lineRule="auto"/>
              <w:ind w:left="1060"/>
              <w:rPr>
                <w:rFonts w:ascii="宋体" w:hAnsi="宋体" w:eastAsia="宋体" w:cs="宋体"/>
                <w:sz w:val="21"/>
                <w:szCs w:val="21"/>
              </w:rPr>
            </w:pPr>
            <w:r>
              <w:rPr>
                <w:rFonts w:ascii="宋体" w:hAnsi="宋体" w:eastAsia="宋体" w:cs="宋体"/>
                <w:spacing w:val="-1"/>
                <w:sz w:val="21"/>
                <w:szCs w:val="21"/>
              </w:rPr>
              <w:t>类型：                    等级：</w:t>
            </w:r>
            <w:r>
              <w:rPr>
                <w:rFonts w:ascii="宋体" w:hAnsi="宋体" w:eastAsia="宋体" w:cs="宋体"/>
                <w:spacing w:val="3"/>
                <w:sz w:val="21"/>
                <w:szCs w:val="21"/>
              </w:rPr>
              <w:t xml:space="preserve">      </w:t>
            </w:r>
            <w:r>
              <w:rPr>
                <w:rFonts w:ascii="宋体" w:hAnsi="宋体" w:eastAsia="宋体" w:cs="宋体"/>
                <w:spacing w:val="-1"/>
                <w:sz w:val="21"/>
                <w:szCs w:val="21"/>
              </w:rPr>
              <w:t>证书号：</w:t>
            </w:r>
          </w:p>
        </w:tc>
      </w:tr>
      <w:tr w14:paraId="13A03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2051" w:type="dxa"/>
            <w:noWrap w:val="0"/>
            <w:vAlign w:val="top"/>
          </w:tcPr>
          <w:p w14:paraId="291C7472">
            <w:pPr>
              <w:pageBreakBefore w:val="0"/>
              <w:kinsoku/>
              <w:wordWrap w:val="0"/>
              <w:overflowPunct/>
              <w:bidi w:val="0"/>
              <w:spacing w:before="173" w:line="221" w:lineRule="auto"/>
              <w:ind w:left="511"/>
              <w:rPr>
                <w:rFonts w:ascii="宋体" w:hAnsi="宋体" w:eastAsia="宋体" w:cs="宋体"/>
                <w:sz w:val="21"/>
                <w:szCs w:val="21"/>
              </w:rPr>
            </w:pPr>
            <w:r>
              <w:rPr>
                <w:rFonts w:ascii="宋体" w:hAnsi="宋体" w:eastAsia="宋体" w:cs="宋体"/>
                <w:spacing w:val="-3"/>
                <w:sz w:val="21"/>
                <w:szCs w:val="21"/>
              </w:rPr>
              <w:t>营业执照号</w:t>
            </w:r>
          </w:p>
        </w:tc>
        <w:tc>
          <w:tcPr>
            <w:tcW w:w="3210" w:type="dxa"/>
            <w:gridSpan w:val="3"/>
            <w:noWrap w:val="0"/>
            <w:vAlign w:val="top"/>
          </w:tcPr>
          <w:p w14:paraId="38CC3D8B">
            <w:pPr>
              <w:pageBreakBefore w:val="0"/>
              <w:kinsoku/>
              <w:wordWrap w:val="0"/>
              <w:overflowPunct/>
              <w:bidi w:val="0"/>
              <w:rPr>
                <w:rFonts w:ascii="Arial"/>
                <w:sz w:val="21"/>
              </w:rPr>
            </w:pPr>
          </w:p>
        </w:tc>
        <w:tc>
          <w:tcPr>
            <w:tcW w:w="3632" w:type="dxa"/>
            <w:gridSpan w:val="5"/>
            <w:noWrap w:val="0"/>
            <w:vAlign w:val="top"/>
          </w:tcPr>
          <w:p w14:paraId="3237E836">
            <w:pPr>
              <w:pageBreakBefore w:val="0"/>
              <w:kinsoku/>
              <w:wordWrap w:val="0"/>
              <w:overflowPunct/>
              <w:bidi w:val="0"/>
              <w:spacing w:before="173" w:line="221" w:lineRule="auto"/>
              <w:ind w:left="1195"/>
              <w:rPr>
                <w:rFonts w:ascii="宋体" w:hAnsi="宋体" w:eastAsia="宋体" w:cs="宋体"/>
                <w:sz w:val="21"/>
                <w:szCs w:val="21"/>
              </w:rPr>
            </w:pPr>
            <w:r>
              <w:rPr>
                <w:rFonts w:ascii="宋体" w:hAnsi="宋体" w:eastAsia="宋体" w:cs="宋体"/>
                <w:spacing w:val="-3"/>
                <w:sz w:val="21"/>
                <w:szCs w:val="21"/>
              </w:rPr>
              <w:t>员工总人数：</w:t>
            </w:r>
          </w:p>
        </w:tc>
      </w:tr>
      <w:tr w14:paraId="5A104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051" w:type="dxa"/>
            <w:noWrap w:val="0"/>
            <w:vAlign w:val="top"/>
          </w:tcPr>
          <w:p w14:paraId="662F4811">
            <w:pPr>
              <w:pageBreakBefore w:val="0"/>
              <w:kinsoku/>
              <w:wordWrap w:val="0"/>
              <w:overflowPunct/>
              <w:bidi w:val="0"/>
              <w:spacing w:before="176" w:line="220" w:lineRule="auto"/>
              <w:ind w:left="610"/>
              <w:rPr>
                <w:rFonts w:ascii="宋体" w:hAnsi="宋体" w:eastAsia="宋体" w:cs="宋体"/>
                <w:sz w:val="21"/>
                <w:szCs w:val="21"/>
              </w:rPr>
            </w:pPr>
            <w:r>
              <w:rPr>
                <w:rFonts w:ascii="宋体" w:hAnsi="宋体" w:eastAsia="宋体" w:cs="宋体"/>
                <w:spacing w:val="-2"/>
                <w:sz w:val="21"/>
                <w:szCs w:val="21"/>
              </w:rPr>
              <w:t>注册资本</w:t>
            </w:r>
          </w:p>
        </w:tc>
        <w:tc>
          <w:tcPr>
            <w:tcW w:w="3210" w:type="dxa"/>
            <w:gridSpan w:val="3"/>
            <w:noWrap w:val="0"/>
            <w:vAlign w:val="top"/>
          </w:tcPr>
          <w:p w14:paraId="4B98612B">
            <w:pPr>
              <w:pageBreakBefore w:val="0"/>
              <w:kinsoku/>
              <w:wordWrap w:val="0"/>
              <w:overflowPunct/>
              <w:bidi w:val="0"/>
              <w:rPr>
                <w:rFonts w:ascii="Arial"/>
                <w:sz w:val="21"/>
              </w:rPr>
            </w:pPr>
          </w:p>
        </w:tc>
        <w:tc>
          <w:tcPr>
            <w:tcW w:w="413" w:type="dxa"/>
            <w:vMerge w:val="restart"/>
            <w:tcBorders>
              <w:bottom w:val="nil"/>
            </w:tcBorders>
            <w:noWrap w:val="0"/>
            <w:textDirection w:val="tbRlV"/>
            <w:vAlign w:val="top"/>
          </w:tcPr>
          <w:p w14:paraId="0374BA8F">
            <w:pPr>
              <w:pageBreakBefore w:val="0"/>
              <w:kinsoku/>
              <w:wordWrap w:val="0"/>
              <w:overflowPunct/>
              <w:bidi w:val="0"/>
              <w:spacing w:before="92" w:line="209" w:lineRule="auto"/>
              <w:ind w:left="630"/>
              <w:rPr>
                <w:rFonts w:ascii="宋体" w:hAnsi="宋体" w:eastAsia="宋体" w:cs="宋体"/>
                <w:sz w:val="21"/>
                <w:szCs w:val="21"/>
              </w:rPr>
            </w:pPr>
            <w:r>
              <w:rPr>
                <w:rFonts w:ascii="宋体" w:hAnsi="宋体" w:eastAsia="宋体" w:cs="宋体"/>
                <w:spacing w:val="1"/>
                <w:sz w:val="21"/>
                <w:szCs w:val="21"/>
              </w:rPr>
              <w:t>其</w:t>
            </w:r>
            <w:r>
              <w:rPr>
                <w:rFonts w:ascii="宋体" w:hAnsi="宋体" w:eastAsia="宋体" w:cs="宋体"/>
                <w:spacing w:val="10"/>
                <w:sz w:val="21"/>
                <w:szCs w:val="21"/>
              </w:rPr>
              <w:t xml:space="preserve">  </w:t>
            </w:r>
            <w:r>
              <w:rPr>
                <w:rFonts w:ascii="宋体" w:hAnsi="宋体" w:eastAsia="宋体" w:cs="宋体"/>
                <w:spacing w:val="1"/>
                <w:sz w:val="21"/>
                <w:szCs w:val="21"/>
              </w:rPr>
              <w:t>中</w:t>
            </w:r>
          </w:p>
        </w:tc>
        <w:tc>
          <w:tcPr>
            <w:tcW w:w="1701" w:type="dxa"/>
            <w:gridSpan w:val="2"/>
            <w:noWrap w:val="0"/>
            <w:vAlign w:val="top"/>
          </w:tcPr>
          <w:p w14:paraId="47A4625B">
            <w:pPr>
              <w:pageBreakBefore w:val="0"/>
              <w:kinsoku/>
              <w:wordWrap w:val="0"/>
              <w:overflowPunct/>
              <w:bidi w:val="0"/>
              <w:spacing w:before="176" w:line="221" w:lineRule="auto"/>
              <w:ind w:left="232"/>
              <w:rPr>
                <w:rFonts w:ascii="宋体" w:hAnsi="宋体" w:eastAsia="宋体" w:cs="宋体"/>
                <w:sz w:val="21"/>
                <w:szCs w:val="21"/>
              </w:rPr>
            </w:pPr>
            <w:r>
              <w:rPr>
                <w:rFonts w:ascii="宋体" w:hAnsi="宋体" w:eastAsia="宋体" w:cs="宋体"/>
                <w:spacing w:val="-2"/>
                <w:sz w:val="21"/>
                <w:szCs w:val="21"/>
              </w:rPr>
              <w:t>高级职称人员</w:t>
            </w:r>
          </w:p>
        </w:tc>
        <w:tc>
          <w:tcPr>
            <w:tcW w:w="1518" w:type="dxa"/>
            <w:gridSpan w:val="2"/>
            <w:noWrap w:val="0"/>
            <w:vAlign w:val="top"/>
          </w:tcPr>
          <w:p w14:paraId="251129EA">
            <w:pPr>
              <w:pageBreakBefore w:val="0"/>
              <w:kinsoku/>
              <w:wordWrap w:val="0"/>
              <w:overflowPunct/>
              <w:bidi w:val="0"/>
              <w:rPr>
                <w:rFonts w:ascii="Arial"/>
                <w:sz w:val="21"/>
              </w:rPr>
            </w:pPr>
          </w:p>
        </w:tc>
      </w:tr>
      <w:tr w14:paraId="23981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2051" w:type="dxa"/>
            <w:noWrap w:val="0"/>
            <w:vAlign w:val="top"/>
          </w:tcPr>
          <w:p w14:paraId="1B90944E">
            <w:pPr>
              <w:pageBreakBefore w:val="0"/>
              <w:kinsoku/>
              <w:wordWrap w:val="0"/>
              <w:overflowPunct/>
              <w:bidi w:val="0"/>
              <w:spacing w:before="174" w:line="221" w:lineRule="auto"/>
              <w:ind w:left="612"/>
              <w:rPr>
                <w:rFonts w:ascii="宋体" w:hAnsi="宋体" w:eastAsia="宋体" w:cs="宋体"/>
                <w:sz w:val="21"/>
                <w:szCs w:val="21"/>
              </w:rPr>
            </w:pPr>
            <w:r>
              <w:rPr>
                <w:rFonts w:ascii="宋体" w:hAnsi="宋体" w:eastAsia="宋体" w:cs="宋体"/>
                <w:spacing w:val="-2"/>
                <w:sz w:val="21"/>
                <w:szCs w:val="21"/>
              </w:rPr>
              <w:t>成立日期</w:t>
            </w:r>
          </w:p>
        </w:tc>
        <w:tc>
          <w:tcPr>
            <w:tcW w:w="3210" w:type="dxa"/>
            <w:gridSpan w:val="3"/>
            <w:noWrap w:val="0"/>
            <w:vAlign w:val="top"/>
          </w:tcPr>
          <w:p w14:paraId="2327E320">
            <w:pPr>
              <w:pageBreakBefore w:val="0"/>
              <w:kinsoku/>
              <w:wordWrap w:val="0"/>
              <w:overflowPunct/>
              <w:bidi w:val="0"/>
              <w:rPr>
                <w:rFonts w:ascii="Arial"/>
                <w:sz w:val="21"/>
              </w:rPr>
            </w:pPr>
          </w:p>
        </w:tc>
        <w:tc>
          <w:tcPr>
            <w:tcW w:w="413" w:type="dxa"/>
            <w:vMerge w:val="continue"/>
            <w:tcBorders>
              <w:top w:val="nil"/>
              <w:bottom w:val="nil"/>
            </w:tcBorders>
            <w:noWrap w:val="0"/>
            <w:textDirection w:val="tbRlV"/>
            <w:vAlign w:val="top"/>
          </w:tcPr>
          <w:p w14:paraId="49F80D9D">
            <w:pPr>
              <w:pageBreakBefore w:val="0"/>
              <w:kinsoku/>
              <w:wordWrap w:val="0"/>
              <w:overflowPunct/>
              <w:bidi w:val="0"/>
              <w:rPr>
                <w:rFonts w:ascii="Arial"/>
                <w:sz w:val="21"/>
              </w:rPr>
            </w:pPr>
          </w:p>
        </w:tc>
        <w:tc>
          <w:tcPr>
            <w:tcW w:w="1701" w:type="dxa"/>
            <w:gridSpan w:val="2"/>
            <w:noWrap w:val="0"/>
            <w:vAlign w:val="top"/>
          </w:tcPr>
          <w:p w14:paraId="33207FBC">
            <w:pPr>
              <w:pageBreakBefore w:val="0"/>
              <w:kinsoku/>
              <w:wordWrap w:val="0"/>
              <w:overflowPunct/>
              <w:bidi w:val="0"/>
              <w:spacing w:before="174" w:line="221" w:lineRule="auto"/>
              <w:ind w:left="246"/>
              <w:rPr>
                <w:rFonts w:ascii="宋体" w:hAnsi="宋体" w:eastAsia="宋体" w:cs="宋体"/>
                <w:sz w:val="21"/>
                <w:szCs w:val="21"/>
              </w:rPr>
            </w:pPr>
            <w:r>
              <w:rPr>
                <w:rFonts w:ascii="宋体" w:hAnsi="宋体" w:eastAsia="宋体" w:cs="宋体"/>
                <w:spacing w:val="-5"/>
                <w:sz w:val="21"/>
                <w:szCs w:val="21"/>
              </w:rPr>
              <w:t>中级职称人员</w:t>
            </w:r>
          </w:p>
        </w:tc>
        <w:tc>
          <w:tcPr>
            <w:tcW w:w="1518" w:type="dxa"/>
            <w:gridSpan w:val="2"/>
            <w:noWrap w:val="0"/>
            <w:vAlign w:val="top"/>
          </w:tcPr>
          <w:p w14:paraId="31A2C150">
            <w:pPr>
              <w:pageBreakBefore w:val="0"/>
              <w:kinsoku/>
              <w:wordWrap w:val="0"/>
              <w:overflowPunct/>
              <w:bidi w:val="0"/>
              <w:rPr>
                <w:rFonts w:ascii="Arial"/>
                <w:sz w:val="21"/>
              </w:rPr>
            </w:pPr>
          </w:p>
        </w:tc>
      </w:tr>
      <w:tr w14:paraId="1A4A3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051" w:type="dxa"/>
            <w:noWrap w:val="0"/>
            <w:vAlign w:val="top"/>
          </w:tcPr>
          <w:p w14:paraId="40E1FE84">
            <w:pPr>
              <w:pageBreakBefore w:val="0"/>
              <w:kinsoku/>
              <w:wordWrap w:val="0"/>
              <w:overflowPunct/>
              <w:bidi w:val="0"/>
              <w:spacing w:before="177" w:line="220" w:lineRule="auto"/>
              <w:ind w:left="190"/>
              <w:rPr>
                <w:rFonts w:ascii="宋体" w:hAnsi="宋体" w:eastAsia="宋体" w:cs="宋体"/>
                <w:sz w:val="21"/>
                <w:szCs w:val="21"/>
              </w:rPr>
            </w:pPr>
            <w:r>
              <w:rPr>
                <w:rFonts w:ascii="宋体" w:hAnsi="宋体" w:eastAsia="宋体" w:cs="宋体"/>
                <w:spacing w:val="-1"/>
                <w:sz w:val="21"/>
                <w:szCs w:val="21"/>
              </w:rPr>
              <w:t>基本账户开户银行</w:t>
            </w:r>
          </w:p>
        </w:tc>
        <w:tc>
          <w:tcPr>
            <w:tcW w:w="3210" w:type="dxa"/>
            <w:gridSpan w:val="3"/>
            <w:noWrap w:val="0"/>
            <w:vAlign w:val="top"/>
          </w:tcPr>
          <w:p w14:paraId="2D4C161F">
            <w:pPr>
              <w:pageBreakBefore w:val="0"/>
              <w:kinsoku/>
              <w:wordWrap w:val="0"/>
              <w:overflowPunct/>
              <w:bidi w:val="0"/>
              <w:rPr>
                <w:rFonts w:ascii="Arial"/>
                <w:sz w:val="21"/>
              </w:rPr>
            </w:pPr>
          </w:p>
        </w:tc>
        <w:tc>
          <w:tcPr>
            <w:tcW w:w="413" w:type="dxa"/>
            <w:vMerge w:val="continue"/>
            <w:tcBorders>
              <w:top w:val="nil"/>
              <w:bottom w:val="nil"/>
            </w:tcBorders>
            <w:noWrap w:val="0"/>
            <w:textDirection w:val="tbRlV"/>
            <w:vAlign w:val="top"/>
          </w:tcPr>
          <w:p w14:paraId="78BC61B7">
            <w:pPr>
              <w:pageBreakBefore w:val="0"/>
              <w:kinsoku/>
              <w:wordWrap w:val="0"/>
              <w:overflowPunct/>
              <w:bidi w:val="0"/>
              <w:rPr>
                <w:rFonts w:ascii="Arial"/>
                <w:sz w:val="21"/>
              </w:rPr>
            </w:pPr>
          </w:p>
        </w:tc>
        <w:tc>
          <w:tcPr>
            <w:tcW w:w="1701" w:type="dxa"/>
            <w:gridSpan w:val="2"/>
            <w:noWrap w:val="0"/>
            <w:vAlign w:val="top"/>
          </w:tcPr>
          <w:p w14:paraId="13F07371">
            <w:pPr>
              <w:pageBreakBefore w:val="0"/>
              <w:kinsoku/>
              <w:wordWrap w:val="0"/>
              <w:overflowPunct/>
              <w:bidi w:val="0"/>
              <w:spacing w:before="176" w:line="221" w:lineRule="auto"/>
              <w:ind w:left="227"/>
              <w:rPr>
                <w:rFonts w:ascii="宋体" w:hAnsi="宋体" w:eastAsia="宋体" w:cs="宋体"/>
                <w:sz w:val="21"/>
                <w:szCs w:val="21"/>
              </w:rPr>
            </w:pPr>
            <w:r>
              <w:rPr>
                <w:rFonts w:ascii="宋体" w:hAnsi="宋体" w:eastAsia="宋体" w:cs="宋体"/>
                <w:spacing w:val="-1"/>
                <w:sz w:val="21"/>
                <w:szCs w:val="21"/>
              </w:rPr>
              <w:t>技术人员数量</w:t>
            </w:r>
          </w:p>
        </w:tc>
        <w:tc>
          <w:tcPr>
            <w:tcW w:w="1518" w:type="dxa"/>
            <w:gridSpan w:val="2"/>
            <w:noWrap w:val="0"/>
            <w:vAlign w:val="top"/>
          </w:tcPr>
          <w:p w14:paraId="61073C8F">
            <w:pPr>
              <w:pageBreakBefore w:val="0"/>
              <w:kinsoku/>
              <w:wordWrap w:val="0"/>
              <w:overflowPunct/>
              <w:bidi w:val="0"/>
              <w:rPr>
                <w:rFonts w:ascii="Arial"/>
                <w:sz w:val="21"/>
              </w:rPr>
            </w:pPr>
          </w:p>
        </w:tc>
      </w:tr>
      <w:tr w14:paraId="0F2E6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2051" w:type="dxa"/>
            <w:noWrap w:val="0"/>
            <w:vAlign w:val="top"/>
          </w:tcPr>
          <w:p w14:paraId="24551890">
            <w:pPr>
              <w:pageBreakBefore w:val="0"/>
              <w:kinsoku/>
              <w:wordWrap w:val="0"/>
              <w:overflowPunct/>
              <w:bidi w:val="0"/>
              <w:spacing w:before="174" w:line="220" w:lineRule="auto"/>
              <w:ind w:left="190"/>
              <w:rPr>
                <w:rFonts w:ascii="宋体" w:hAnsi="宋体" w:eastAsia="宋体" w:cs="宋体"/>
                <w:sz w:val="21"/>
                <w:szCs w:val="21"/>
              </w:rPr>
            </w:pPr>
            <w:r>
              <w:rPr>
                <w:rFonts w:ascii="宋体" w:hAnsi="宋体" w:eastAsia="宋体" w:cs="宋体"/>
                <w:spacing w:val="-1"/>
                <w:sz w:val="21"/>
                <w:szCs w:val="21"/>
              </w:rPr>
              <w:t>基本账户银行账号</w:t>
            </w:r>
          </w:p>
        </w:tc>
        <w:tc>
          <w:tcPr>
            <w:tcW w:w="3210" w:type="dxa"/>
            <w:gridSpan w:val="3"/>
            <w:noWrap w:val="0"/>
            <w:vAlign w:val="top"/>
          </w:tcPr>
          <w:p w14:paraId="4E998681">
            <w:pPr>
              <w:pageBreakBefore w:val="0"/>
              <w:kinsoku/>
              <w:wordWrap w:val="0"/>
              <w:overflowPunct/>
              <w:bidi w:val="0"/>
              <w:rPr>
                <w:rFonts w:ascii="Arial"/>
                <w:sz w:val="21"/>
              </w:rPr>
            </w:pPr>
          </w:p>
        </w:tc>
        <w:tc>
          <w:tcPr>
            <w:tcW w:w="413" w:type="dxa"/>
            <w:vMerge w:val="continue"/>
            <w:tcBorders>
              <w:top w:val="nil"/>
            </w:tcBorders>
            <w:noWrap w:val="0"/>
            <w:textDirection w:val="tbRlV"/>
            <w:vAlign w:val="top"/>
          </w:tcPr>
          <w:p w14:paraId="25C75384">
            <w:pPr>
              <w:pageBreakBefore w:val="0"/>
              <w:kinsoku/>
              <w:wordWrap w:val="0"/>
              <w:overflowPunct/>
              <w:bidi w:val="0"/>
              <w:rPr>
                <w:rFonts w:ascii="Arial"/>
                <w:sz w:val="21"/>
              </w:rPr>
            </w:pPr>
          </w:p>
        </w:tc>
        <w:tc>
          <w:tcPr>
            <w:tcW w:w="1701" w:type="dxa"/>
            <w:gridSpan w:val="2"/>
            <w:noWrap w:val="0"/>
            <w:vAlign w:val="top"/>
          </w:tcPr>
          <w:p w14:paraId="7F4CD6B3">
            <w:pPr>
              <w:pageBreakBefore w:val="0"/>
              <w:kinsoku/>
              <w:wordWrap w:val="0"/>
              <w:overflowPunct/>
              <w:bidi w:val="0"/>
              <w:spacing w:before="174" w:line="221" w:lineRule="auto"/>
              <w:ind w:left="229"/>
              <w:rPr>
                <w:rFonts w:ascii="宋体" w:hAnsi="宋体" w:eastAsia="宋体" w:cs="宋体"/>
                <w:sz w:val="21"/>
                <w:szCs w:val="21"/>
              </w:rPr>
            </w:pPr>
            <w:r>
              <w:rPr>
                <w:rFonts w:ascii="宋体" w:hAnsi="宋体" w:eastAsia="宋体" w:cs="宋体"/>
                <w:spacing w:val="-2"/>
                <w:sz w:val="21"/>
                <w:szCs w:val="21"/>
              </w:rPr>
              <w:t>各类注册人员</w:t>
            </w:r>
          </w:p>
        </w:tc>
        <w:tc>
          <w:tcPr>
            <w:tcW w:w="1518" w:type="dxa"/>
            <w:gridSpan w:val="2"/>
            <w:noWrap w:val="0"/>
            <w:vAlign w:val="top"/>
          </w:tcPr>
          <w:p w14:paraId="78B31DA1">
            <w:pPr>
              <w:pageBreakBefore w:val="0"/>
              <w:kinsoku/>
              <w:wordWrap w:val="0"/>
              <w:overflowPunct/>
              <w:bidi w:val="0"/>
              <w:rPr>
                <w:rFonts w:ascii="Arial"/>
                <w:sz w:val="21"/>
              </w:rPr>
            </w:pPr>
          </w:p>
        </w:tc>
      </w:tr>
      <w:tr w14:paraId="31811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051" w:type="dxa"/>
            <w:noWrap w:val="0"/>
            <w:vAlign w:val="top"/>
          </w:tcPr>
          <w:p w14:paraId="1DC2B3B9">
            <w:pPr>
              <w:pageBreakBefore w:val="0"/>
              <w:kinsoku/>
              <w:wordWrap w:val="0"/>
              <w:overflowPunct/>
              <w:bidi w:val="0"/>
              <w:spacing w:before="177" w:line="221" w:lineRule="auto"/>
              <w:ind w:left="717"/>
              <w:rPr>
                <w:rFonts w:ascii="宋体" w:hAnsi="宋体" w:eastAsia="宋体" w:cs="宋体"/>
                <w:sz w:val="21"/>
                <w:szCs w:val="21"/>
              </w:rPr>
            </w:pPr>
            <w:r>
              <w:rPr>
                <w:rFonts w:ascii="宋体" w:hAnsi="宋体" w:eastAsia="宋体" w:cs="宋体"/>
                <w:spacing w:val="-2"/>
                <w:sz w:val="21"/>
                <w:szCs w:val="21"/>
              </w:rPr>
              <w:t>经营范围</w:t>
            </w:r>
          </w:p>
        </w:tc>
        <w:tc>
          <w:tcPr>
            <w:tcW w:w="6842" w:type="dxa"/>
            <w:gridSpan w:val="8"/>
            <w:noWrap w:val="0"/>
            <w:vAlign w:val="top"/>
          </w:tcPr>
          <w:p w14:paraId="11113BE5">
            <w:pPr>
              <w:pageBreakBefore w:val="0"/>
              <w:kinsoku/>
              <w:wordWrap w:val="0"/>
              <w:overflowPunct/>
              <w:bidi w:val="0"/>
              <w:rPr>
                <w:rFonts w:ascii="Arial"/>
                <w:sz w:val="21"/>
              </w:rPr>
            </w:pPr>
          </w:p>
        </w:tc>
      </w:tr>
      <w:tr w14:paraId="7E99F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jc w:val="center"/>
        </w:trPr>
        <w:tc>
          <w:tcPr>
            <w:tcW w:w="2051" w:type="dxa"/>
            <w:noWrap w:val="0"/>
            <w:vAlign w:val="top"/>
          </w:tcPr>
          <w:p w14:paraId="5E56FB7B">
            <w:pPr>
              <w:pageBreakBefore w:val="0"/>
              <w:kinsoku/>
              <w:wordWrap w:val="0"/>
              <w:overflowPunct/>
              <w:bidi w:val="0"/>
              <w:spacing w:line="255" w:lineRule="auto"/>
              <w:rPr>
                <w:rFonts w:ascii="Arial"/>
                <w:sz w:val="21"/>
              </w:rPr>
            </w:pPr>
          </w:p>
          <w:p w14:paraId="465A6E00">
            <w:pPr>
              <w:pageBreakBefore w:val="0"/>
              <w:kinsoku/>
              <w:wordWrap w:val="0"/>
              <w:overflowPunct/>
              <w:bidi w:val="0"/>
              <w:spacing w:line="255" w:lineRule="auto"/>
              <w:rPr>
                <w:rFonts w:ascii="Arial"/>
                <w:sz w:val="21"/>
              </w:rPr>
            </w:pPr>
          </w:p>
          <w:p w14:paraId="37F66CCF">
            <w:pPr>
              <w:pageBreakBefore w:val="0"/>
              <w:kinsoku/>
              <w:wordWrap w:val="0"/>
              <w:overflowPunct/>
              <w:bidi w:val="0"/>
              <w:spacing w:line="256" w:lineRule="auto"/>
              <w:rPr>
                <w:rFonts w:ascii="Arial"/>
                <w:sz w:val="21"/>
              </w:rPr>
            </w:pPr>
          </w:p>
          <w:p w14:paraId="5D9A1251">
            <w:pPr>
              <w:pageBreakBefore w:val="0"/>
              <w:kinsoku/>
              <w:wordWrap w:val="0"/>
              <w:overflowPunct/>
              <w:bidi w:val="0"/>
              <w:spacing w:line="256" w:lineRule="auto"/>
              <w:rPr>
                <w:rFonts w:ascii="Arial"/>
                <w:sz w:val="21"/>
              </w:rPr>
            </w:pPr>
          </w:p>
          <w:p w14:paraId="64D380A4">
            <w:pPr>
              <w:pageBreakBefore w:val="0"/>
              <w:kinsoku/>
              <w:wordWrap w:val="0"/>
              <w:overflowPunct/>
              <w:bidi w:val="0"/>
              <w:spacing w:line="256" w:lineRule="auto"/>
              <w:rPr>
                <w:rFonts w:ascii="Arial"/>
                <w:sz w:val="21"/>
              </w:rPr>
            </w:pPr>
          </w:p>
          <w:p w14:paraId="300F4095">
            <w:pPr>
              <w:pageBreakBefore w:val="0"/>
              <w:kinsoku/>
              <w:wordWrap w:val="0"/>
              <w:overflowPunct/>
              <w:bidi w:val="0"/>
              <w:spacing w:before="68" w:line="374" w:lineRule="auto"/>
              <w:ind w:left="925" w:right="181" w:hanging="733"/>
              <w:rPr>
                <w:rFonts w:ascii="宋体" w:hAnsi="宋体" w:eastAsia="宋体" w:cs="宋体"/>
                <w:sz w:val="21"/>
                <w:szCs w:val="21"/>
              </w:rPr>
            </w:pPr>
            <w:r>
              <w:rPr>
                <w:rFonts w:ascii="宋体" w:hAnsi="宋体" w:eastAsia="宋体" w:cs="宋体"/>
                <w:spacing w:val="-2"/>
                <w:sz w:val="21"/>
                <w:szCs w:val="21"/>
              </w:rPr>
              <w:t>投标人关联企业情</w:t>
            </w:r>
            <w:r>
              <w:rPr>
                <w:rFonts w:ascii="宋体" w:hAnsi="宋体" w:eastAsia="宋体" w:cs="宋体"/>
                <w:spacing w:val="6"/>
                <w:sz w:val="21"/>
                <w:szCs w:val="21"/>
              </w:rPr>
              <w:t xml:space="preserve"> </w:t>
            </w:r>
            <w:r>
              <w:rPr>
                <w:rFonts w:ascii="宋体" w:hAnsi="宋体" w:eastAsia="宋体" w:cs="宋体"/>
                <w:sz w:val="21"/>
                <w:szCs w:val="21"/>
              </w:rPr>
              <w:t>况</w:t>
            </w:r>
          </w:p>
        </w:tc>
        <w:tc>
          <w:tcPr>
            <w:tcW w:w="6842" w:type="dxa"/>
            <w:gridSpan w:val="8"/>
            <w:noWrap w:val="0"/>
            <w:vAlign w:val="top"/>
          </w:tcPr>
          <w:p w14:paraId="7FB191C7">
            <w:pPr>
              <w:pageBreakBefore w:val="0"/>
              <w:kinsoku/>
              <w:wordWrap w:val="0"/>
              <w:overflowPunct/>
              <w:bidi w:val="0"/>
              <w:spacing w:before="160" w:line="220" w:lineRule="auto"/>
              <w:ind w:left="112"/>
              <w:rPr>
                <w:rFonts w:ascii="宋体" w:hAnsi="宋体" w:eastAsia="宋体" w:cs="宋体"/>
                <w:sz w:val="21"/>
                <w:szCs w:val="21"/>
              </w:rPr>
            </w:pPr>
            <w:r>
              <w:rPr>
                <w:rFonts w:ascii="宋体" w:hAnsi="宋体" w:eastAsia="宋体" w:cs="宋体"/>
                <w:spacing w:val="-3"/>
                <w:sz w:val="21"/>
                <w:szCs w:val="21"/>
              </w:rPr>
              <w:t>投标人应提供关联企业情况，包括：</w:t>
            </w:r>
          </w:p>
          <w:p w14:paraId="52CCAF54">
            <w:pPr>
              <w:pageBreakBefore w:val="0"/>
              <w:kinsoku/>
              <w:wordWrap w:val="0"/>
              <w:overflowPunct/>
              <w:bidi w:val="0"/>
              <w:spacing w:before="149" w:line="308" w:lineRule="auto"/>
              <w:ind w:left="109" w:right="105" w:hanging="99"/>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）投标人的所有股东名称及相应股权（出资额）比例；如</w:t>
            </w:r>
            <w:r>
              <w:rPr>
                <w:rFonts w:ascii="宋体" w:hAnsi="宋体" w:eastAsia="宋体" w:cs="宋体"/>
                <w:spacing w:val="-4"/>
                <w:sz w:val="21"/>
                <w:szCs w:val="21"/>
              </w:rPr>
              <w:t>投标人为</w:t>
            </w:r>
            <w:r>
              <w:rPr>
                <w:rFonts w:ascii="宋体" w:hAnsi="宋体" w:eastAsia="宋体" w:cs="宋体"/>
                <w:color w:val="333333"/>
                <w:spacing w:val="-4"/>
                <w:sz w:val="21"/>
                <w:szCs w:val="21"/>
              </w:rPr>
              <w:t>上市</w:t>
            </w:r>
            <w:r>
              <w:rPr>
                <w:rFonts w:ascii="宋体" w:hAnsi="宋体" w:eastAsia="宋体" w:cs="宋体"/>
                <w:color w:val="333333"/>
                <w:sz w:val="21"/>
                <w:szCs w:val="21"/>
              </w:rPr>
              <w:t xml:space="preserve"> </w:t>
            </w:r>
            <w:r>
              <w:rPr>
                <w:rFonts w:ascii="宋体" w:hAnsi="宋体" w:eastAsia="宋体" w:cs="宋体"/>
                <w:color w:val="333333"/>
                <w:spacing w:val="1"/>
                <w:sz w:val="21"/>
                <w:szCs w:val="21"/>
              </w:rPr>
              <w:t>公司，投标人应提供股权</w:t>
            </w:r>
            <w:r>
              <w:rPr>
                <w:rFonts w:ascii="宋体" w:hAnsi="宋体" w:eastAsia="宋体" w:cs="宋体"/>
                <w:spacing w:val="1"/>
                <w:sz w:val="21"/>
                <w:szCs w:val="21"/>
              </w:rPr>
              <w:t>占公司股份总数</w:t>
            </w:r>
            <w:r>
              <w:rPr>
                <w:rFonts w:ascii="宋体" w:hAnsi="宋体" w:eastAsia="宋体" w:cs="宋体"/>
                <w:spacing w:val="-102"/>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以上的所有股东</w:t>
            </w:r>
            <w:r>
              <w:rPr>
                <w:rFonts w:ascii="宋体" w:hAnsi="宋体" w:eastAsia="宋体" w:cs="宋体"/>
                <w:sz w:val="21"/>
                <w:szCs w:val="21"/>
              </w:rPr>
              <w:t xml:space="preserve">名称及相 </w:t>
            </w:r>
            <w:r>
              <w:rPr>
                <w:rFonts w:ascii="宋体" w:hAnsi="宋体" w:eastAsia="宋体" w:cs="宋体"/>
                <w:spacing w:val="-1"/>
                <w:sz w:val="21"/>
                <w:szCs w:val="21"/>
              </w:rPr>
              <w:t>应股权比例；</w:t>
            </w:r>
          </w:p>
          <w:p w14:paraId="38254106">
            <w:pPr>
              <w:pageBreakBefore w:val="0"/>
              <w:kinsoku/>
              <w:wordWrap w:val="0"/>
              <w:overflowPunct/>
              <w:bidi w:val="0"/>
              <w:spacing w:before="150" w:line="286" w:lineRule="auto"/>
              <w:ind w:left="109" w:right="118" w:hanging="99"/>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2</w:t>
            </w:r>
            <w:r>
              <w:rPr>
                <w:rFonts w:ascii="宋体" w:hAnsi="宋体" w:eastAsia="宋体" w:cs="宋体"/>
                <w:spacing w:val="-4"/>
                <w:sz w:val="21"/>
                <w:szCs w:val="21"/>
              </w:rPr>
              <w:t>）投标人投资（控股）或管理的下属企业名称、持有股权（出资额）比</w:t>
            </w:r>
            <w:r>
              <w:rPr>
                <w:rFonts w:ascii="宋体" w:hAnsi="宋体" w:eastAsia="宋体" w:cs="宋体"/>
                <w:spacing w:val="13"/>
                <w:sz w:val="21"/>
                <w:szCs w:val="21"/>
              </w:rPr>
              <w:t xml:space="preserve"> </w:t>
            </w:r>
            <w:r>
              <w:rPr>
                <w:rFonts w:ascii="宋体" w:hAnsi="宋体" w:eastAsia="宋体" w:cs="宋体"/>
                <w:spacing w:val="-14"/>
                <w:sz w:val="21"/>
                <w:szCs w:val="21"/>
              </w:rPr>
              <w:t>例；</w:t>
            </w:r>
          </w:p>
          <w:p w14:paraId="74C6B2FA">
            <w:pPr>
              <w:pageBreakBefore w:val="0"/>
              <w:kinsoku/>
              <w:wordWrap w:val="0"/>
              <w:overflowPunct/>
              <w:bidi w:val="0"/>
              <w:spacing w:before="147" w:line="221" w:lineRule="auto"/>
              <w:ind w:left="10"/>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3</w:t>
            </w:r>
            <w:r>
              <w:rPr>
                <w:rFonts w:ascii="宋体" w:hAnsi="宋体" w:eastAsia="宋体" w:cs="宋体"/>
                <w:sz w:val="21"/>
                <w:szCs w:val="21"/>
              </w:rPr>
              <w:t>）与投标人单位负责人（即法定代表人）为同一</w:t>
            </w:r>
            <w:r>
              <w:rPr>
                <w:rFonts w:ascii="宋体" w:hAnsi="宋体" w:eastAsia="宋体" w:cs="宋体"/>
                <w:spacing w:val="-1"/>
                <w:sz w:val="21"/>
                <w:szCs w:val="21"/>
              </w:rPr>
              <w:t>人的其他单位名称</w:t>
            </w:r>
          </w:p>
        </w:tc>
      </w:tr>
      <w:tr w14:paraId="6865D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2051" w:type="dxa"/>
            <w:noWrap w:val="0"/>
            <w:vAlign w:val="top"/>
          </w:tcPr>
          <w:p w14:paraId="6BCCE187">
            <w:pPr>
              <w:pageBreakBefore w:val="0"/>
              <w:kinsoku/>
              <w:wordWrap w:val="0"/>
              <w:overflowPunct/>
              <w:bidi w:val="0"/>
              <w:spacing w:before="176" w:line="222" w:lineRule="auto"/>
              <w:ind w:left="824"/>
              <w:rPr>
                <w:rFonts w:ascii="宋体" w:hAnsi="宋体" w:eastAsia="宋体" w:cs="宋体"/>
                <w:sz w:val="21"/>
                <w:szCs w:val="21"/>
              </w:rPr>
            </w:pPr>
            <w:r>
              <w:rPr>
                <w:rFonts w:ascii="宋体" w:hAnsi="宋体" w:eastAsia="宋体" w:cs="宋体"/>
                <w:spacing w:val="-3"/>
                <w:sz w:val="21"/>
                <w:szCs w:val="21"/>
              </w:rPr>
              <w:t>备注</w:t>
            </w:r>
          </w:p>
        </w:tc>
        <w:tc>
          <w:tcPr>
            <w:tcW w:w="6842" w:type="dxa"/>
            <w:gridSpan w:val="8"/>
            <w:noWrap w:val="0"/>
            <w:vAlign w:val="top"/>
          </w:tcPr>
          <w:p w14:paraId="7AA3CE8B">
            <w:pPr>
              <w:pageBreakBefore w:val="0"/>
              <w:kinsoku/>
              <w:wordWrap w:val="0"/>
              <w:overflowPunct/>
              <w:bidi w:val="0"/>
              <w:rPr>
                <w:rFonts w:ascii="Arial"/>
                <w:sz w:val="21"/>
              </w:rPr>
            </w:pPr>
          </w:p>
        </w:tc>
      </w:tr>
    </w:tbl>
    <w:p w14:paraId="1878EA81">
      <w:pPr>
        <w:keepNext/>
        <w:keepLines/>
        <w:pageBreakBefore w:val="0"/>
        <w:tabs>
          <w:tab w:val="left" w:pos="2940"/>
        </w:tabs>
        <w:kinsoku/>
        <w:wordWrap w:val="0"/>
        <w:overflowPunct/>
        <w:bidi w:val="0"/>
        <w:spacing w:before="260" w:after="260" w:line="480" w:lineRule="auto"/>
        <w:jc w:val="center"/>
        <w:outlineLvl w:val="2"/>
        <w:rPr>
          <w:rFonts w:ascii="宋体" w:hAnsi="宋体" w:eastAsia="宋体" w:cs="宋体"/>
          <w:b/>
          <w:bCs/>
          <w:sz w:val="22"/>
          <w:highlight w:val="none"/>
        </w:rPr>
      </w:pPr>
      <w:r>
        <w:rPr>
          <w:rFonts w:ascii="宋体" w:hAnsi="宋体" w:eastAsia="宋体" w:cs="宋体"/>
          <w:b/>
          <w:bCs/>
          <w:sz w:val="24"/>
          <w:szCs w:val="21"/>
          <w:highlight w:val="none"/>
        </w:rPr>
        <w:br w:type="page"/>
      </w:r>
      <w:bookmarkEnd w:id="139"/>
      <w:bookmarkEnd w:id="140"/>
      <w:bookmarkEnd w:id="141"/>
      <w:bookmarkEnd w:id="142"/>
      <w:bookmarkEnd w:id="143"/>
      <w:bookmarkEnd w:id="144"/>
      <w:bookmarkEnd w:id="145"/>
      <w:bookmarkEnd w:id="146"/>
      <w:bookmarkStart w:id="147" w:name="_Toc19246"/>
      <w:bookmarkStart w:id="148" w:name="_Toc247527850"/>
      <w:bookmarkStart w:id="149" w:name="_Toc265953296"/>
      <w:bookmarkStart w:id="150" w:name="_Toc247514302"/>
      <w:bookmarkStart w:id="151" w:name="_Toc144974878"/>
      <w:bookmarkStart w:id="152" w:name="_Toc152045810"/>
      <w:bookmarkStart w:id="153" w:name="_Toc296602620"/>
      <w:bookmarkStart w:id="154" w:name="_Toc152042599"/>
      <w:bookmarkStart w:id="155" w:name="_Toc22666"/>
      <w:bookmarkStart w:id="156" w:name="_Toc16997"/>
      <w:bookmarkStart w:id="157" w:name="_Toc10671"/>
      <w:bookmarkStart w:id="158" w:name="_Toc463691063"/>
      <w:bookmarkStart w:id="159" w:name="_Toc17128"/>
      <w:bookmarkStart w:id="160" w:name="_Toc12178"/>
      <w:bookmarkStart w:id="161" w:name="_Toc489602209"/>
      <w:r>
        <w:rPr>
          <w:rFonts w:hint="eastAsia" w:ascii="宋体" w:hAnsi="宋体" w:eastAsia="宋体" w:cs="宋体"/>
          <w:b/>
          <w:bCs/>
          <w:sz w:val="24"/>
          <w:highlight w:val="none"/>
        </w:rPr>
        <w:t>（二）近年完成的类似项目情况表</w:t>
      </w:r>
      <w:bookmarkEnd w:id="147"/>
      <w:bookmarkEnd w:id="148"/>
      <w:bookmarkEnd w:id="149"/>
      <w:bookmarkEnd w:id="150"/>
      <w:bookmarkEnd w:id="151"/>
      <w:bookmarkEnd w:id="152"/>
      <w:bookmarkEnd w:id="153"/>
      <w:bookmarkEnd w:id="154"/>
    </w:p>
    <w:p w14:paraId="49F2CB06">
      <w:pPr>
        <w:pageBreakBefore w:val="0"/>
        <w:kinsoku/>
        <w:wordWrap w:val="0"/>
        <w:overflowPunct/>
        <w:bidi w:val="0"/>
        <w:spacing w:before="69"/>
      </w:pPr>
    </w:p>
    <w:tbl>
      <w:tblPr>
        <w:tblStyle w:val="20"/>
        <w:tblW w:w="88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8"/>
      </w:tblGrid>
      <w:tr w14:paraId="6C894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2370" w:type="dxa"/>
            <w:noWrap w:val="0"/>
            <w:vAlign w:val="top"/>
          </w:tcPr>
          <w:p w14:paraId="7AEA9F17">
            <w:pPr>
              <w:pageBreakBefore w:val="0"/>
              <w:kinsoku/>
              <w:wordWrap w:val="0"/>
              <w:overflowPunct/>
              <w:bidi w:val="0"/>
              <w:spacing w:before="274" w:line="222" w:lineRule="auto"/>
              <w:ind w:left="770"/>
              <w:rPr>
                <w:rFonts w:ascii="宋体" w:hAnsi="宋体" w:eastAsia="宋体" w:cs="宋体"/>
                <w:sz w:val="21"/>
                <w:szCs w:val="21"/>
              </w:rPr>
            </w:pPr>
            <w:r>
              <w:rPr>
                <w:rFonts w:ascii="宋体" w:hAnsi="宋体" w:eastAsia="宋体" w:cs="宋体"/>
                <w:spacing w:val="-4"/>
                <w:sz w:val="21"/>
                <w:szCs w:val="21"/>
              </w:rPr>
              <w:t>序</w:t>
            </w:r>
            <w:r>
              <w:rPr>
                <w:rFonts w:ascii="宋体" w:hAnsi="宋体" w:eastAsia="宋体" w:cs="宋体"/>
                <w:spacing w:val="3"/>
                <w:sz w:val="21"/>
                <w:szCs w:val="21"/>
              </w:rPr>
              <w:t xml:space="preserve">    </w:t>
            </w:r>
            <w:r>
              <w:rPr>
                <w:rFonts w:ascii="宋体" w:hAnsi="宋体" w:eastAsia="宋体" w:cs="宋体"/>
                <w:spacing w:val="-4"/>
                <w:sz w:val="21"/>
                <w:szCs w:val="21"/>
              </w:rPr>
              <w:t>号</w:t>
            </w:r>
          </w:p>
        </w:tc>
        <w:tc>
          <w:tcPr>
            <w:tcW w:w="6528" w:type="dxa"/>
            <w:noWrap w:val="0"/>
            <w:vAlign w:val="top"/>
          </w:tcPr>
          <w:p w14:paraId="7A45816D">
            <w:pPr>
              <w:pageBreakBefore w:val="0"/>
              <w:kinsoku/>
              <w:wordWrap w:val="0"/>
              <w:overflowPunct/>
              <w:bidi w:val="0"/>
              <w:rPr>
                <w:rFonts w:ascii="Arial"/>
                <w:sz w:val="21"/>
              </w:rPr>
            </w:pPr>
          </w:p>
        </w:tc>
      </w:tr>
      <w:tr w14:paraId="3130D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370" w:type="dxa"/>
            <w:noWrap w:val="0"/>
            <w:vAlign w:val="top"/>
          </w:tcPr>
          <w:p w14:paraId="4F613882">
            <w:pPr>
              <w:pageBreakBefore w:val="0"/>
              <w:kinsoku/>
              <w:wordWrap w:val="0"/>
              <w:overflowPunct/>
              <w:bidi w:val="0"/>
              <w:spacing w:before="270" w:line="221" w:lineRule="auto"/>
              <w:ind w:left="774"/>
              <w:rPr>
                <w:rFonts w:ascii="宋体" w:hAnsi="宋体" w:eastAsia="宋体" w:cs="宋体"/>
                <w:sz w:val="21"/>
                <w:szCs w:val="21"/>
              </w:rPr>
            </w:pPr>
            <w:r>
              <w:rPr>
                <w:rFonts w:ascii="宋体" w:hAnsi="宋体" w:eastAsia="宋体" w:cs="宋体"/>
                <w:spacing w:val="-3"/>
                <w:sz w:val="21"/>
                <w:szCs w:val="21"/>
              </w:rPr>
              <w:t>项目名称</w:t>
            </w:r>
          </w:p>
        </w:tc>
        <w:tc>
          <w:tcPr>
            <w:tcW w:w="6528" w:type="dxa"/>
            <w:noWrap w:val="0"/>
            <w:vAlign w:val="top"/>
          </w:tcPr>
          <w:p w14:paraId="1AF410E1">
            <w:pPr>
              <w:pageBreakBefore w:val="0"/>
              <w:kinsoku/>
              <w:wordWrap w:val="0"/>
              <w:overflowPunct/>
              <w:bidi w:val="0"/>
              <w:rPr>
                <w:rFonts w:ascii="Arial"/>
                <w:sz w:val="21"/>
              </w:rPr>
            </w:pPr>
          </w:p>
        </w:tc>
      </w:tr>
      <w:tr w14:paraId="68307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57CCA017">
            <w:pPr>
              <w:pageBreakBefore w:val="0"/>
              <w:kinsoku/>
              <w:wordWrap w:val="0"/>
              <w:overflowPunct/>
              <w:bidi w:val="0"/>
              <w:spacing w:before="267" w:line="221" w:lineRule="auto"/>
              <w:ind w:left="668"/>
              <w:rPr>
                <w:rFonts w:ascii="宋体" w:hAnsi="宋体" w:eastAsia="宋体" w:cs="宋体"/>
                <w:sz w:val="21"/>
                <w:szCs w:val="21"/>
              </w:rPr>
            </w:pPr>
            <w:r>
              <w:rPr>
                <w:rFonts w:ascii="宋体" w:hAnsi="宋体" w:eastAsia="宋体" w:cs="宋体"/>
                <w:spacing w:val="-2"/>
                <w:sz w:val="21"/>
                <w:szCs w:val="21"/>
              </w:rPr>
              <w:t>项目所在地</w:t>
            </w:r>
          </w:p>
        </w:tc>
        <w:tc>
          <w:tcPr>
            <w:tcW w:w="6528" w:type="dxa"/>
            <w:noWrap w:val="0"/>
            <w:vAlign w:val="top"/>
          </w:tcPr>
          <w:p w14:paraId="00482E70">
            <w:pPr>
              <w:pageBreakBefore w:val="0"/>
              <w:kinsoku/>
              <w:wordWrap w:val="0"/>
              <w:overflowPunct/>
              <w:bidi w:val="0"/>
              <w:rPr>
                <w:rFonts w:ascii="Arial"/>
                <w:sz w:val="21"/>
              </w:rPr>
            </w:pPr>
          </w:p>
        </w:tc>
      </w:tr>
      <w:tr w14:paraId="45114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120716C3">
            <w:pPr>
              <w:pageBreakBefore w:val="0"/>
              <w:kinsoku/>
              <w:wordWrap w:val="0"/>
              <w:overflowPunct/>
              <w:bidi w:val="0"/>
              <w:spacing w:before="270" w:line="221" w:lineRule="auto"/>
              <w:ind w:left="668"/>
              <w:rPr>
                <w:rFonts w:ascii="宋体" w:hAnsi="宋体" w:eastAsia="宋体" w:cs="宋体"/>
                <w:sz w:val="21"/>
                <w:szCs w:val="21"/>
              </w:rPr>
            </w:pPr>
            <w:r>
              <w:rPr>
                <w:rFonts w:ascii="宋体" w:hAnsi="宋体" w:eastAsia="宋体" w:cs="宋体"/>
                <w:spacing w:val="-2"/>
                <w:sz w:val="21"/>
                <w:szCs w:val="21"/>
              </w:rPr>
              <w:t>发包人名称</w:t>
            </w:r>
          </w:p>
        </w:tc>
        <w:tc>
          <w:tcPr>
            <w:tcW w:w="6528" w:type="dxa"/>
            <w:noWrap w:val="0"/>
            <w:vAlign w:val="top"/>
          </w:tcPr>
          <w:p w14:paraId="1E196903">
            <w:pPr>
              <w:pageBreakBefore w:val="0"/>
              <w:kinsoku/>
              <w:wordWrap w:val="0"/>
              <w:overflowPunct/>
              <w:bidi w:val="0"/>
              <w:rPr>
                <w:rFonts w:ascii="Arial"/>
                <w:sz w:val="21"/>
              </w:rPr>
            </w:pPr>
          </w:p>
        </w:tc>
      </w:tr>
      <w:tr w14:paraId="6D212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370" w:type="dxa"/>
            <w:noWrap w:val="0"/>
            <w:vAlign w:val="top"/>
          </w:tcPr>
          <w:p w14:paraId="1B34CD84">
            <w:pPr>
              <w:pageBreakBefore w:val="0"/>
              <w:kinsoku/>
              <w:wordWrap w:val="0"/>
              <w:overflowPunct/>
              <w:bidi w:val="0"/>
              <w:spacing w:before="272" w:line="221" w:lineRule="auto"/>
              <w:ind w:left="668"/>
              <w:rPr>
                <w:rFonts w:ascii="宋体" w:hAnsi="宋体" w:eastAsia="宋体" w:cs="宋体"/>
                <w:sz w:val="21"/>
                <w:szCs w:val="21"/>
              </w:rPr>
            </w:pPr>
            <w:r>
              <w:rPr>
                <w:rFonts w:ascii="宋体" w:hAnsi="宋体" w:eastAsia="宋体" w:cs="宋体"/>
                <w:spacing w:val="-2"/>
                <w:sz w:val="21"/>
                <w:szCs w:val="21"/>
              </w:rPr>
              <w:t>发包人地址</w:t>
            </w:r>
          </w:p>
        </w:tc>
        <w:tc>
          <w:tcPr>
            <w:tcW w:w="6528" w:type="dxa"/>
            <w:noWrap w:val="0"/>
            <w:vAlign w:val="top"/>
          </w:tcPr>
          <w:p w14:paraId="2550FF30">
            <w:pPr>
              <w:pageBreakBefore w:val="0"/>
              <w:kinsoku/>
              <w:wordWrap w:val="0"/>
              <w:overflowPunct/>
              <w:bidi w:val="0"/>
              <w:rPr>
                <w:rFonts w:ascii="Arial"/>
                <w:sz w:val="21"/>
              </w:rPr>
            </w:pPr>
          </w:p>
        </w:tc>
      </w:tr>
      <w:tr w14:paraId="269A0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4750AFD9">
            <w:pPr>
              <w:pageBreakBefore w:val="0"/>
              <w:kinsoku/>
              <w:wordWrap w:val="0"/>
              <w:overflowPunct/>
              <w:bidi w:val="0"/>
              <w:spacing w:before="271" w:line="221" w:lineRule="auto"/>
              <w:ind w:left="668"/>
              <w:rPr>
                <w:rFonts w:ascii="宋体" w:hAnsi="宋体" w:eastAsia="宋体" w:cs="宋体"/>
                <w:sz w:val="21"/>
                <w:szCs w:val="21"/>
              </w:rPr>
            </w:pPr>
            <w:r>
              <w:rPr>
                <w:rFonts w:ascii="宋体" w:hAnsi="宋体" w:eastAsia="宋体" w:cs="宋体"/>
                <w:spacing w:val="-2"/>
                <w:sz w:val="21"/>
                <w:szCs w:val="21"/>
              </w:rPr>
              <w:t>发包人电话</w:t>
            </w:r>
          </w:p>
        </w:tc>
        <w:tc>
          <w:tcPr>
            <w:tcW w:w="6528" w:type="dxa"/>
            <w:noWrap w:val="0"/>
            <w:vAlign w:val="top"/>
          </w:tcPr>
          <w:p w14:paraId="648170D8">
            <w:pPr>
              <w:pageBreakBefore w:val="0"/>
              <w:kinsoku/>
              <w:wordWrap w:val="0"/>
              <w:overflowPunct/>
              <w:bidi w:val="0"/>
              <w:rPr>
                <w:rFonts w:ascii="Arial"/>
                <w:sz w:val="21"/>
              </w:rPr>
            </w:pPr>
          </w:p>
        </w:tc>
      </w:tr>
      <w:tr w14:paraId="43CA5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7B78428F">
            <w:pPr>
              <w:pageBreakBefore w:val="0"/>
              <w:kinsoku/>
              <w:wordWrap w:val="0"/>
              <w:overflowPunct/>
              <w:bidi w:val="0"/>
              <w:spacing w:before="271" w:line="221" w:lineRule="auto"/>
              <w:ind w:left="774"/>
              <w:rPr>
                <w:rFonts w:ascii="宋体" w:hAnsi="宋体" w:eastAsia="宋体" w:cs="宋体"/>
                <w:sz w:val="21"/>
                <w:szCs w:val="21"/>
              </w:rPr>
            </w:pPr>
            <w:r>
              <w:rPr>
                <w:rFonts w:ascii="宋体" w:hAnsi="宋体" w:eastAsia="宋体" w:cs="宋体"/>
                <w:spacing w:val="-3"/>
                <w:sz w:val="21"/>
                <w:szCs w:val="21"/>
              </w:rPr>
              <w:t>项目等级</w:t>
            </w:r>
          </w:p>
        </w:tc>
        <w:tc>
          <w:tcPr>
            <w:tcW w:w="6528" w:type="dxa"/>
            <w:noWrap w:val="0"/>
            <w:vAlign w:val="top"/>
          </w:tcPr>
          <w:p w14:paraId="33D45B24">
            <w:pPr>
              <w:pageBreakBefore w:val="0"/>
              <w:kinsoku/>
              <w:wordWrap w:val="0"/>
              <w:overflowPunct/>
              <w:bidi w:val="0"/>
              <w:rPr>
                <w:rFonts w:ascii="Arial"/>
                <w:sz w:val="21"/>
              </w:rPr>
            </w:pPr>
          </w:p>
        </w:tc>
      </w:tr>
      <w:tr w14:paraId="0D66F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370" w:type="dxa"/>
            <w:noWrap w:val="0"/>
            <w:vAlign w:val="top"/>
          </w:tcPr>
          <w:p w14:paraId="40B7ACCC">
            <w:pPr>
              <w:pageBreakBefore w:val="0"/>
              <w:kinsoku/>
              <w:wordWrap w:val="0"/>
              <w:overflowPunct/>
              <w:bidi w:val="0"/>
              <w:spacing w:before="272" w:line="221" w:lineRule="auto"/>
              <w:ind w:left="668"/>
              <w:rPr>
                <w:rFonts w:ascii="宋体" w:hAnsi="宋体" w:eastAsia="宋体" w:cs="宋体"/>
                <w:sz w:val="21"/>
                <w:szCs w:val="21"/>
              </w:rPr>
            </w:pPr>
            <w:r>
              <w:rPr>
                <w:rFonts w:ascii="宋体" w:hAnsi="宋体" w:eastAsia="宋体" w:cs="宋体"/>
                <w:spacing w:val="-2"/>
                <w:sz w:val="21"/>
                <w:szCs w:val="21"/>
              </w:rPr>
              <w:t>项目总投资</w:t>
            </w:r>
          </w:p>
        </w:tc>
        <w:tc>
          <w:tcPr>
            <w:tcW w:w="6528" w:type="dxa"/>
            <w:noWrap w:val="0"/>
            <w:vAlign w:val="top"/>
          </w:tcPr>
          <w:p w14:paraId="5F194342">
            <w:pPr>
              <w:pageBreakBefore w:val="0"/>
              <w:kinsoku/>
              <w:wordWrap w:val="0"/>
              <w:overflowPunct/>
              <w:bidi w:val="0"/>
              <w:rPr>
                <w:rFonts w:ascii="Arial"/>
                <w:sz w:val="21"/>
              </w:rPr>
            </w:pPr>
          </w:p>
        </w:tc>
      </w:tr>
      <w:tr w14:paraId="60457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144187CB">
            <w:pPr>
              <w:pageBreakBefore w:val="0"/>
              <w:kinsoku/>
              <w:wordWrap w:val="0"/>
              <w:overflowPunct/>
              <w:bidi w:val="0"/>
              <w:spacing w:before="270" w:line="219" w:lineRule="auto"/>
              <w:ind w:left="772"/>
              <w:rPr>
                <w:rFonts w:ascii="宋体" w:hAnsi="宋体" w:eastAsia="宋体" w:cs="宋体"/>
                <w:sz w:val="21"/>
                <w:szCs w:val="21"/>
              </w:rPr>
            </w:pPr>
            <w:r>
              <w:rPr>
                <w:rFonts w:ascii="宋体" w:hAnsi="宋体" w:eastAsia="宋体" w:cs="宋体"/>
                <w:spacing w:val="-2"/>
                <w:sz w:val="21"/>
                <w:szCs w:val="21"/>
              </w:rPr>
              <w:t>合同价格</w:t>
            </w:r>
          </w:p>
        </w:tc>
        <w:tc>
          <w:tcPr>
            <w:tcW w:w="6528" w:type="dxa"/>
            <w:noWrap w:val="0"/>
            <w:vAlign w:val="top"/>
          </w:tcPr>
          <w:p w14:paraId="42B982DD">
            <w:pPr>
              <w:pageBreakBefore w:val="0"/>
              <w:kinsoku/>
              <w:wordWrap w:val="0"/>
              <w:overflowPunct/>
              <w:bidi w:val="0"/>
              <w:rPr>
                <w:rFonts w:ascii="Arial"/>
                <w:sz w:val="21"/>
              </w:rPr>
            </w:pPr>
          </w:p>
        </w:tc>
      </w:tr>
      <w:tr w14:paraId="10490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370" w:type="dxa"/>
            <w:noWrap w:val="0"/>
            <w:vAlign w:val="top"/>
          </w:tcPr>
          <w:p w14:paraId="24FCC56F">
            <w:pPr>
              <w:pageBreakBefore w:val="0"/>
              <w:kinsoku/>
              <w:wordWrap w:val="0"/>
              <w:overflowPunct/>
              <w:bidi w:val="0"/>
              <w:spacing w:before="273" w:line="221" w:lineRule="auto"/>
              <w:ind w:left="245"/>
              <w:rPr>
                <w:rFonts w:ascii="宋体" w:hAnsi="宋体" w:eastAsia="宋体" w:cs="宋体"/>
                <w:sz w:val="21"/>
                <w:szCs w:val="21"/>
              </w:rPr>
            </w:pPr>
            <w:r>
              <w:rPr>
                <w:rFonts w:ascii="宋体" w:hAnsi="宋体" w:eastAsia="宋体" w:cs="宋体"/>
                <w:spacing w:val="-1"/>
                <w:sz w:val="21"/>
                <w:szCs w:val="21"/>
              </w:rPr>
              <w:t>承担的勘察设计工作</w:t>
            </w:r>
          </w:p>
        </w:tc>
        <w:tc>
          <w:tcPr>
            <w:tcW w:w="6528" w:type="dxa"/>
            <w:noWrap w:val="0"/>
            <w:vAlign w:val="top"/>
          </w:tcPr>
          <w:p w14:paraId="56DFC45C">
            <w:pPr>
              <w:pageBreakBefore w:val="0"/>
              <w:kinsoku/>
              <w:wordWrap w:val="0"/>
              <w:overflowPunct/>
              <w:bidi w:val="0"/>
              <w:rPr>
                <w:rFonts w:ascii="Arial"/>
                <w:sz w:val="21"/>
              </w:rPr>
            </w:pPr>
          </w:p>
        </w:tc>
      </w:tr>
      <w:tr w14:paraId="1709F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30C65795">
            <w:pPr>
              <w:pageBreakBefore w:val="0"/>
              <w:kinsoku/>
              <w:wordWrap w:val="0"/>
              <w:overflowPunct/>
              <w:bidi w:val="0"/>
              <w:spacing w:before="272" w:line="221" w:lineRule="auto"/>
              <w:ind w:left="350"/>
              <w:rPr>
                <w:rFonts w:ascii="宋体" w:hAnsi="宋体" w:eastAsia="宋体" w:cs="宋体"/>
                <w:sz w:val="21"/>
                <w:szCs w:val="21"/>
              </w:rPr>
            </w:pPr>
            <w:r>
              <w:rPr>
                <w:rFonts w:ascii="宋体" w:hAnsi="宋体" w:eastAsia="宋体" w:cs="宋体"/>
                <w:spacing w:val="-1"/>
                <w:sz w:val="21"/>
                <w:szCs w:val="21"/>
              </w:rPr>
              <w:t>勘察设计服务期限</w:t>
            </w:r>
          </w:p>
        </w:tc>
        <w:tc>
          <w:tcPr>
            <w:tcW w:w="6528" w:type="dxa"/>
            <w:noWrap w:val="0"/>
            <w:vAlign w:val="top"/>
          </w:tcPr>
          <w:p w14:paraId="322A0C32">
            <w:pPr>
              <w:pageBreakBefore w:val="0"/>
              <w:kinsoku/>
              <w:wordWrap w:val="0"/>
              <w:overflowPunct/>
              <w:bidi w:val="0"/>
              <w:rPr>
                <w:rFonts w:ascii="Arial"/>
                <w:sz w:val="21"/>
              </w:rPr>
            </w:pPr>
          </w:p>
        </w:tc>
      </w:tr>
      <w:tr w14:paraId="0E9E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17DF1D5A">
            <w:pPr>
              <w:pageBreakBefore w:val="0"/>
              <w:kinsoku/>
              <w:wordWrap w:val="0"/>
              <w:overflowPunct/>
              <w:bidi w:val="0"/>
              <w:spacing w:before="273" w:line="221" w:lineRule="auto"/>
              <w:ind w:left="668"/>
              <w:rPr>
                <w:rFonts w:ascii="宋体" w:hAnsi="宋体" w:eastAsia="宋体" w:cs="宋体"/>
                <w:sz w:val="21"/>
                <w:szCs w:val="21"/>
              </w:rPr>
            </w:pPr>
            <w:r>
              <w:rPr>
                <w:rFonts w:ascii="宋体" w:hAnsi="宋体" w:eastAsia="宋体" w:cs="宋体"/>
                <w:spacing w:val="-2"/>
                <w:sz w:val="21"/>
                <w:szCs w:val="21"/>
              </w:rPr>
              <w:t>项目负责人</w:t>
            </w:r>
          </w:p>
        </w:tc>
        <w:tc>
          <w:tcPr>
            <w:tcW w:w="6528" w:type="dxa"/>
            <w:noWrap w:val="0"/>
            <w:vAlign w:val="top"/>
          </w:tcPr>
          <w:p w14:paraId="511F1496">
            <w:pPr>
              <w:pageBreakBefore w:val="0"/>
              <w:kinsoku/>
              <w:wordWrap w:val="0"/>
              <w:overflowPunct/>
              <w:bidi w:val="0"/>
              <w:rPr>
                <w:rFonts w:ascii="Arial"/>
                <w:sz w:val="21"/>
              </w:rPr>
            </w:pPr>
          </w:p>
        </w:tc>
      </w:tr>
      <w:tr w14:paraId="13093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2689B5D8">
            <w:pPr>
              <w:pageBreakBefore w:val="0"/>
              <w:kinsoku/>
              <w:wordWrap w:val="0"/>
              <w:overflowPunct/>
              <w:bidi w:val="0"/>
              <w:spacing w:before="273" w:line="221" w:lineRule="auto"/>
              <w:ind w:left="563"/>
              <w:rPr>
                <w:rFonts w:ascii="宋体" w:hAnsi="宋体" w:eastAsia="宋体" w:cs="宋体"/>
                <w:sz w:val="21"/>
                <w:szCs w:val="21"/>
              </w:rPr>
            </w:pPr>
            <w:r>
              <w:rPr>
                <w:rFonts w:ascii="宋体" w:hAnsi="宋体" w:eastAsia="宋体" w:cs="宋体"/>
                <w:spacing w:val="-2"/>
                <w:sz w:val="21"/>
                <w:szCs w:val="21"/>
              </w:rPr>
              <w:t>项目完成情况</w:t>
            </w:r>
          </w:p>
        </w:tc>
        <w:tc>
          <w:tcPr>
            <w:tcW w:w="6528" w:type="dxa"/>
            <w:noWrap w:val="0"/>
            <w:vAlign w:val="top"/>
          </w:tcPr>
          <w:p w14:paraId="2F952D53">
            <w:pPr>
              <w:pageBreakBefore w:val="0"/>
              <w:kinsoku/>
              <w:wordWrap w:val="0"/>
              <w:overflowPunct/>
              <w:bidi w:val="0"/>
              <w:rPr>
                <w:rFonts w:ascii="Arial"/>
                <w:sz w:val="21"/>
              </w:rPr>
            </w:pPr>
          </w:p>
        </w:tc>
      </w:tr>
      <w:tr w14:paraId="3CAAA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jc w:val="center"/>
        </w:trPr>
        <w:tc>
          <w:tcPr>
            <w:tcW w:w="2370" w:type="dxa"/>
            <w:noWrap w:val="0"/>
            <w:vAlign w:val="top"/>
          </w:tcPr>
          <w:p w14:paraId="3A344DF0">
            <w:pPr>
              <w:pageBreakBefore w:val="0"/>
              <w:kinsoku/>
              <w:wordWrap w:val="0"/>
              <w:overflowPunct/>
              <w:bidi w:val="0"/>
              <w:spacing w:line="410" w:lineRule="auto"/>
              <w:rPr>
                <w:rFonts w:ascii="Arial"/>
                <w:sz w:val="21"/>
              </w:rPr>
            </w:pPr>
          </w:p>
          <w:p w14:paraId="049D3AA5">
            <w:pPr>
              <w:pageBreakBefore w:val="0"/>
              <w:kinsoku/>
              <w:wordWrap w:val="0"/>
              <w:overflowPunct/>
              <w:bidi w:val="0"/>
              <w:spacing w:before="69" w:line="221" w:lineRule="auto"/>
              <w:ind w:left="774"/>
              <w:rPr>
                <w:rFonts w:ascii="宋体" w:hAnsi="宋体" w:eastAsia="宋体" w:cs="宋体"/>
                <w:sz w:val="21"/>
                <w:szCs w:val="21"/>
              </w:rPr>
            </w:pPr>
            <w:r>
              <w:rPr>
                <w:rFonts w:ascii="宋体" w:hAnsi="宋体" w:eastAsia="宋体" w:cs="宋体"/>
                <w:spacing w:val="-3"/>
                <w:sz w:val="21"/>
                <w:szCs w:val="21"/>
              </w:rPr>
              <w:t>项目描述</w:t>
            </w:r>
          </w:p>
        </w:tc>
        <w:tc>
          <w:tcPr>
            <w:tcW w:w="6528" w:type="dxa"/>
            <w:noWrap w:val="0"/>
            <w:vAlign w:val="top"/>
          </w:tcPr>
          <w:p w14:paraId="0B9A6C54">
            <w:pPr>
              <w:pageBreakBefore w:val="0"/>
              <w:kinsoku/>
              <w:wordWrap w:val="0"/>
              <w:overflowPunct/>
              <w:bidi w:val="0"/>
              <w:rPr>
                <w:rFonts w:ascii="Arial"/>
                <w:sz w:val="21"/>
              </w:rPr>
            </w:pPr>
          </w:p>
        </w:tc>
      </w:tr>
      <w:tr w14:paraId="26AD6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jc w:val="center"/>
        </w:trPr>
        <w:tc>
          <w:tcPr>
            <w:tcW w:w="2370" w:type="dxa"/>
            <w:noWrap w:val="0"/>
            <w:vAlign w:val="top"/>
          </w:tcPr>
          <w:p w14:paraId="7B831C9B">
            <w:pPr>
              <w:pageBreakBefore w:val="0"/>
              <w:kinsoku/>
              <w:wordWrap w:val="0"/>
              <w:overflowPunct/>
              <w:bidi w:val="0"/>
              <w:spacing w:line="291" w:lineRule="auto"/>
              <w:rPr>
                <w:rFonts w:ascii="Arial"/>
                <w:sz w:val="21"/>
              </w:rPr>
            </w:pPr>
          </w:p>
          <w:p w14:paraId="168EBF30">
            <w:pPr>
              <w:pageBreakBefore w:val="0"/>
              <w:kinsoku/>
              <w:wordWrap w:val="0"/>
              <w:overflowPunct/>
              <w:bidi w:val="0"/>
              <w:spacing w:before="68" w:line="222" w:lineRule="auto"/>
              <w:ind w:left="982"/>
              <w:rPr>
                <w:rFonts w:ascii="宋体" w:hAnsi="宋体" w:eastAsia="宋体" w:cs="宋体"/>
                <w:sz w:val="21"/>
                <w:szCs w:val="21"/>
              </w:rPr>
            </w:pPr>
            <w:r>
              <w:rPr>
                <w:rFonts w:ascii="宋体" w:hAnsi="宋体" w:eastAsia="宋体" w:cs="宋体"/>
                <w:spacing w:val="-3"/>
                <w:sz w:val="21"/>
                <w:szCs w:val="21"/>
              </w:rPr>
              <w:t>备注</w:t>
            </w:r>
          </w:p>
        </w:tc>
        <w:tc>
          <w:tcPr>
            <w:tcW w:w="6528" w:type="dxa"/>
            <w:noWrap w:val="0"/>
            <w:vAlign w:val="top"/>
          </w:tcPr>
          <w:p w14:paraId="25F6FB7E">
            <w:pPr>
              <w:pageBreakBefore w:val="0"/>
              <w:kinsoku/>
              <w:wordWrap w:val="0"/>
              <w:overflowPunct/>
              <w:bidi w:val="0"/>
              <w:rPr>
                <w:rFonts w:ascii="Arial"/>
                <w:sz w:val="21"/>
              </w:rPr>
            </w:pPr>
          </w:p>
        </w:tc>
      </w:tr>
    </w:tbl>
    <w:p w14:paraId="1A48A652">
      <w:pPr>
        <w:pageBreakBefore w:val="0"/>
        <w:kinsoku/>
        <w:wordWrap w:val="0"/>
        <w:overflowPunct/>
        <w:bidi w:val="0"/>
        <w:spacing w:line="360" w:lineRule="exact"/>
        <w:ind w:firstLine="480" w:firstLineChars="200"/>
        <w:jc w:val="left"/>
        <w:rPr>
          <w:rFonts w:ascii="宋体" w:hAnsi="宋体" w:eastAsia="宋体" w:cs="Times New Roman"/>
          <w:sz w:val="24"/>
          <w:szCs w:val="24"/>
          <w:highlight w:val="none"/>
        </w:rPr>
      </w:pPr>
    </w:p>
    <w:p w14:paraId="6DE4D145">
      <w:pPr>
        <w:pageBreakBefore w:val="0"/>
        <w:kinsoku/>
        <w:wordWrap w:val="0"/>
        <w:overflowPunct/>
        <w:bidi w:val="0"/>
        <w:spacing w:line="360" w:lineRule="exact"/>
        <w:ind w:firstLine="480" w:firstLineChars="200"/>
        <w:jc w:val="left"/>
        <w:rPr>
          <w:rFonts w:ascii="宋体" w:hAnsi="宋体" w:eastAsia="宋体" w:cs="微软雅黑"/>
          <w:kern w:val="0"/>
          <w:sz w:val="24"/>
          <w:szCs w:val="24"/>
          <w:highlight w:val="none"/>
        </w:rPr>
      </w:pPr>
      <w:r>
        <w:rPr>
          <w:rFonts w:ascii="宋体" w:hAnsi="宋体" w:eastAsia="宋体" w:cs="Times New Roman"/>
          <w:sz w:val="24"/>
          <w:szCs w:val="24"/>
          <w:highlight w:val="none"/>
        </w:rPr>
        <w:t>备注：</w:t>
      </w:r>
      <w:r>
        <w:rPr>
          <w:rFonts w:hint="eastAsia" w:ascii="宋体" w:hAnsi="宋体" w:eastAsia="宋体" w:cs="微软雅黑"/>
          <w:kern w:val="0"/>
          <w:sz w:val="24"/>
          <w:szCs w:val="24"/>
          <w:highlight w:val="none"/>
        </w:rPr>
        <w:t>1、本表后附20</w:t>
      </w:r>
      <w:r>
        <w:rPr>
          <w:rFonts w:hint="eastAsia" w:ascii="宋体" w:hAnsi="宋体" w:eastAsia="宋体" w:cs="微软雅黑"/>
          <w:kern w:val="0"/>
          <w:sz w:val="24"/>
          <w:szCs w:val="24"/>
          <w:highlight w:val="none"/>
          <w:lang w:val="en-US" w:eastAsia="zh-CN"/>
        </w:rPr>
        <w:t>22</w:t>
      </w:r>
      <w:r>
        <w:rPr>
          <w:rFonts w:hint="eastAsia" w:ascii="宋体" w:hAnsi="宋体" w:eastAsia="宋体" w:cs="微软雅黑"/>
          <w:kern w:val="0"/>
          <w:sz w:val="24"/>
          <w:szCs w:val="24"/>
          <w:highlight w:val="none"/>
        </w:rPr>
        <w:t>年1月1日至今已完成的类似项目合同协议书的扫描件，每张表格只填写一个项目，并标明序号。</w:t>
      </w:r>
    </w:p>
    <w:p w14:paraId="7A9D81B4">
      <w:pPr>
        <w:pageBreakBefore w:val="0"/>
        <w:kinsoku/>
        <w:wordWrap w:val="0"/>
        <w:overflowPunct/>
        <w:bidi w:val="0"/>
        <w:spacing w:line="360" w:lineRule="exact"/>
        <w:ind w:firstLine="480" w:firstLineChars="200"/>
        <w:jc w:val="left"/>
        <w:rPr>
          <w:rFonts w:ascii="宋体" w:hAnsi="宋体" w:eastAsia="宋体" w:cs="微软雅黑"/>
          <w:kern w:val="0"/>
          <w:sz w:val="24"/>
          <w:szCs w:val="24"/>
          <w:highlight w:val="none"/>
        </w:rPr>
      </w:pPr>
      <w:r>
        <w:rPr>
          <w:rFonts w:hint="eastAsia" w:ascii="宋体" w:hAnsi="宋体" w:eastAsia="宋体" w:cs="微软雅黑"/>
          <w:kern w:val="0"/>
          <w:sz w:val="24"/>
          <w:szCs w:val="24"/>
          <w:highlight w:val="none"/>
        </w:rPr>
        <w:t>2、如近年来，投标人法人机构发生合法变更或重组或法人名称变更时，应提供相关部门的合法批件或其他相关证明材料来证明其所附业绩的继承性。</w:t>
      </w:r>
    </w:p>
    <w:p w14:paraId="7A9F2C56">
      <w:pPr>
        <w:pageBreakBefore w:val="0"/>
        <w:kinsoku/>
        <w:wordWrap w:val="0"/>
        <w:overflowPunct/>
        <w:bidi w:val="0"/>
        <w:spacing w:line="360" w:lineRule="exact"/>
        <w:ind w:firstLine="480" w:firstLineChars="200"/>
        <w:jc w:val="left"/>
        <w:rPr>
          <w:rFonts w:hint="eastAsia" w:ascii="宋体" w:hAnsi="宋体" w:eastAsia="宋体" w:cs="微软雅黑"/>
          <w:kern w:val="0"/>
          <w:sz w:val="24"/>
          <w:szCs w:val="24"/>
          <w:highlight w:val="none"/>
        </w:rPr>
      </w:pPr>
      <w:r>
        <w:rPr>
          <w:rFonts w:hint="eastAsia" w:ascii="宋体" w:hAnsi="宋体" w:eastAsia="宋体" w:cs="微软雅黑"/>
          <w:kern w:val="0"/>
          <w:sz w:val="24"/>
          <w:szCs w:val="24"/>
          <w:highlight w:val="none"/>
        </w:rPr>
        <w:t>3、若无类似项目业绩本表应填“无”或“</w:t>
      </w:r>
      <w:r>
        <w:rPr>
          <w:rFonts w:ascii="宋体" w:hAnsi="宋体" w:eastAsia="宋体" w:cs="微软雅黑"/>
          <w:kern w:val="0"/>
          <w:sz w:val="24"/>
          <w:szCs w:val="24"/>
          <w:highlight w:val="none"/>
        </w:rPr>
        <w:t>/</w:t>
      </w:r>
      <w:r>
        <w:rPr>
          <w:rFonts w:hint="eastAsia" w:ascii="宋体" w:hAnsi="宋体" w:eastAsia="宋体" w:cs="微软雅黑"/>
          <w:kern w:val="0"/>
          <w:sz w:val="24"/>
          <w:szCs w:val="24"/>
          <w:highlight w:val="none"/>
        </w:rPr>
        <w:t>”。</w:t>
      </w:r>
      <w:bookmarkStart w:id="162" w:name="_Toc1634"/>
      <w:bookmarkStart w:id="163" w:name="_Toc296602621"/>
      <w:bookmarkStart w:id="164" w:name="_Toc247514303"/>
      <w:bookmarkStart w:id="165" w:name="_Toc144974879"/>
      <w:bookmarkStart w:id="166" w:name="_Toc152045811"/>
      <w:bookmarkStart w:id="167" w:name="_Toc265953297"/>
      <w:bookmarkStart w:id="168" w:name="_Toc152042600"/>
      <w:bookmarkStart w:id="169" w:name="_Toc247527851"/>
    </w:p>
    <w:p w14:paraId="5678545A">
      <w:pPr>
        <w:pageBreakBefore w:val="0"/>
        <w:kinsoku/>
        <w:wordWrap w:val="0"/>
        <w:overflowPunct/>
        <w:bidi w:val="0"/>
        <w:spacing w:line="360" w:lineRule="exact"/>
        <w:ind w:firstLine="480" w:firstLineChars="200"/>
        <w:jc w:val="left"/>
        <w:rPr>
          <w:rFonts w:hint="eastAsia" w:ascii="宋体" w:hAnsi="宋体" w:eastAsia="宋体" w:cs="微软雅黑"/>
          <w:kern w:val="0"/>
          <w:sz w:val="24"/>
          <w:szCs w:val="24"/>
          <w:highlight w:val="none"/>
        </w:rPr>
      </w:pPr>
    </w:p>
    <w:p w14:paraId="0AFCC9A2">
      <w:pPr>
        <w:pStyle w:val="2"/>
        <w:pageBreakBefore w:val="0"/>
        <w:kinsoku/>
        <w:wordWrap w:val="0"/>
        <w:overflowPunct/>
        <w:bidi w:val="0"/>
        <w:rPr>
          <w:rFonts w:hint="eastAsia"/>
        </w:rPr>
      </w:pPr>
    </w:p>
    <w:p w14:paraId="1937E632">
      <w:pPr>
        <w:pageBreakBefore w:val="0"/>
        <w:kinsoku/>
        <w:wordWrap w:val="0"/>
        <w:overflowPunct/>
        <w:bidi w:val="0"/>
        <w:spacing w:line="360" w:lineRule="exact"/>
        <w:ind w:firstLine="482" w:firstLineChars="200"/>
        <w:jc w:val="center"/>
        <w:rPr>
          <w:rFonts w:ascii="宋体" w:hAnsi="宋体" w:eastAsia="宋体" w:cs="宋体"/>
          <w:b/>
          <w:bCs/>
          <w:szCs w:val="21"/>
          <w:highlight w:val="none"/>
        </w:rPr>
      </w:pPr>
      <w:r>
        <w:rPr>
          <w:rFonts w:hint="eastAsia" w:ascii="宋体" w:hAnsi="宋体" w:eastAsia="宋体" w:cs="宋体"/>
          <w:b/>
          <w:bCs/>
          <w:sz w:val="24"/>
          <w:szCs w:val="21"/>
          <w:highlight w:val="none"/>
        </w:rPr>
        <w:t>（三）正在实施的和新承接的项目情况表</w:t>
      </w:r>
      <w:bookmarkEnd w:id="162"/>
      <w:bookmarkEnd w:id="163"/>
      <w:bookmarkEnd w:id="164"/>
      <w:bookmarkEnd w:id="165"/>
      <w:bookmarkEnd w:id="166"/>
      <w:bookmarkEnd w:id="167"/>
      <w:bookmarkEnd w:id="168"/>
      <w:bookmarkEnd w:id="169"/>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03A9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noWrap w:val="0"/>
            <w:vAlign w:val="center"/>
          </w:tcPr>
          <w:p w14:paraId="6F5967E7">
            <w:pPr>
              <w:pageBreakBefore w:val="0"/>
              <w:kinsoku/>
              <w:wordWrap w:val="0"/>
              <w:overflowPunct/>
              <w:topLinePunct/>
              <w:bidi w:val="0"/>
              <w:spacing w:line="600" w:lineRule="exact"/>
              <w:jc w:val="center"/>
              <w:rPr>
                <w:rFonts w:ascii="宋体" w:hAnsi="宋体" w:eastAsia="宋体" w:cs="宋体"/>
                <w:szCs w:val="21"/>
                <w:highlight w:val="none"/>
              </w:rPr>
            </w:pPr>
            <w:r>
              <w:rPr>
                <w:rFonts w:hint="eastAsia" w:ascii="宋体" w:hAnsi="宋体" w:eastAsia="宋体" w:cs="宋体"/>
                <w:szCs w:val="21"/>
                <w:highlight w:val="none"/>
              </w:rPr>
              <w:t>项目名称</w:t>
            </w:r>
          </w:p>
        </w:tc>
        <w:tc>
          <w:tcPr>
            <w:tcW w:w="6403" w:type="dxa"/>
            <w:noWrap w:val="0"/>
            <w:vAlign w:val="top"/>
          </w:tcPr>
          <w:p w14:paraId="73312178">
            <w:pPr>
              <w:pageBreakBefore w:val="0"/>
              <w:kinsoku/>
              <w:wordWrap w:val="0"/>
              <w:overflowPunct/>
              <w:topLinePunct/>
              <w:bidi w:val="0"/>
              <w:spacing w:line="600" w:lineRule="exact"/>
              <w:rPr>
                <w:rFonts w:ascii="宋体" w:hAnsi="宋体" w:eastAsia="宋体" w:cs="宋体"/>
                <w:szCs w:val="21"/>
                <w:highlight w:val="none"/>
              </w:rPr>
            </w:pPr>
          </w:p>
        </w:tc>
      </w:tr>
      <w:tr w14:paraId="3FE4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noWrap w:val="0"/>
            <w:vAlign w:val="center"/>
          </w:tcPr>
          <w:p w14:paraId="68144B51">
            <w:pPr>
              <w:pageBreakBefore w:val="0"/>
              <w:kinsoku/>
              <w:wordWrap w:val="0"/>
              <w:overflowPunct/>
              <w:topLinePunct/>
              <w:bidi w:val="0"/>
              <w:spacing w:line="600" w:lineRule="exact"/>
              <w:jc w:val="center"/>
              <w:rPr>
                <w:rFonts w:ascii="宋体" w:hAnsi="宋体" w:eastAsia="宋体" w:cs="宋体"/>
                <w:szCs w:val="21"/>
                <w:highlight w:val="none"/>
              </w:rPr>
            </w:pPr>
            <w:r>
              <w:rPr>
                <w:rFonts w:hint="eastAsia" w:ascii="宋体" w:hAnsi="宋体" w:eastAsia="宋体" w:cs="宋体"/>
                <w:szCs w:val="21"/>
                <w:highlight w:val="none"/>
              </w:rPr>
              <w:t>项目所在地</w:t>
            </w:r>
          </w:p>
        </w:tc>
        <w:tc>
          <w:tcPr>
            <w:tcW w:w="6403" w:type="dxa"/>
            <w:noWrap w:val="0"/>
            <w:vAlign w:val="top"/>
          </w:tcPr>
          <w:p w14:paraId="68E7C1FF">
            <w:pPr>
              <w:pageBreakBefore w:val="0"/>
              <w:kinsoku/>
              <w:wordWrap w:val="0"/>
              <w:overflowPunct/>
              <w:topLinePunct/>
              <w:bidi w:val="0"/>
              <w:spacing w:line="600" w:lineRule="exact"/>
              <w:rPr>
                <w:rFonts w:ascii="宋体" w:hAnsi="宋体" w:eastAsia="宋体" w:cs="宋体"/>
                <w:szCs w:val="21"/>
                <w:highlight w:val="none"/>
              </w:rPr>
            </w:pPr>
          </w:p>
        </w:tc>
      </w:tr>
      <w:tr w14:paraId="0CC9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noWrap w:val="0"/>
            <w:vAlign w:val="center"/>
          </w:tcPr>
          <w:p w14:paraId="713CF1D7">
            <w:pPr>
              <w:pageBreakBefore w:val="0"/>
              <w:kinsoku/>
              <w:wordWrap w:val="0"/>
              <w:overflowPunct/>
              <w:topLinePunct/>
              <w:bidi w:val="0"/>
              <w:spacing w:line="600" w:lineRule="exact"/>
              <w:jc w:val="center"/>
              <w:rPr>
                <w:rFonts w:ascii="宋体" w:hAnsi="宋体" w:eastAsia="宋体" w:cs="宋体"/>
                <w:szCs w:val="21"/>
                <w:highlight w:val="none"/>
              </w:rPr>
            </w:pPr>
            <w:r>
              <w:rPr>
                <w:rFonts w:hint="eastAsia" w:ascii="宋体" w:hAnsi="宋体" w:eastAsia="宋体" w:cs="宋体"/>
                <w:szCs w:val="21"/>
                <w:highlight w:val="none"/>
              </w:rPr>
              <w:t>发包人名称</w:t>
            </w:r>
          </w:p>
        </w:tc>
        <w:tc>
          <w:tcPr>
            <w:tcW w:w="6403" w:type="dxa"/>
            <w:noWrap w:val="0"/>
            <w:vAlign w:val="top"/>
          </w:tcPr>
          <w:p w14:paraId="7ABE01A5">
            <w:pPr>
              <w:pageBreakBefore w:val="0"/>
              <w:kinsoku/>
              <w:wordWrap w:val="0"/>
              <w:overflowPunct/>
              <w:topLinePunct/>
              <w:bidi w:val="0"/>
              <w:spacing w:line="600" w:lineRule="exact"/>
              <w:rPr>
                <w:rFonts w:ascii="宋体" w:hAnsi="宋体" w:eastAsia="宋体" w:cs="宋体"/>
                <w:szCs w:val="21"/>
                <w:highlight w:val="none"/>
              </w:rPr>
            </w:pPr>
          </w:p>
        </w:tc>
      </w:tr>
      <w:tr w14:paraId="1E69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noWrap w:val="0"/>
            <w:vAlign w:val="center"/>
          </w:tcPr>
          <w:p w14:paraId="56E3D702">
            <w:pPr>
              <w:pageBreakBefore w:val="0"/>
              <w:kinsoku/>
              <w:wordWrap w:val="0"/>
              <w:overflowPunct/>
              <w:topLinePunct/>
              <w:bidi w:val="0"/>
              <w:spacing w:line="600" w:lineRule="exact"/>
              <w:jc w:val="center"/>
              <w:rPr>
                <w:rFonts w:ascii="宋体" w:hAnsi="宋体" w:eastAsia="宋体" w:cs="宋体"/>
                <w:szCs w:val="21"/>
                <w:highlight w:val="none"/>
              </w:rPr>
            </w:pPr>
            <w:r>
              <w:rPr>
                <w:rFonts w:hint="eastAsia" w:ascii="宋体" w:hAnsi="宋体" w:eastAsia="宋体" w:cs="宋体"/>
                <w:szCs w:val="21"/>
                <w:highlight w:val="none"/>
              </w:rPr>
              <w:t>发包人地址</w:t>
            </w:r>
          </w:p>
        </w:tc>
        <w:tc>
          <w:tcPr>
            <w:tcW w:w="6403" w:type="dxa"/>
            <w:noWrap w:val="0"/>
            <w:vAlign w:val="top"/>
          </w:tcPr>
          <w:p w14:paraId="1CF05100">
            <w:pPr>
              <w:pageBreakBefore w:val="0"/>
              <w:kinsoku/>
              <w:wordWrap w:val="0"/>
              <w:overflowPunct/>
              <w:topLinePunct/>
              <w:bidi w:val="0"/>
              <w:spacing w:line="600" w:lineRule="exact"/>
              <w:rPr>
                <w:rFonts w:ascii="宋体" w:hAnsi="宋体" w:eastAsia="宋体" w:cs="宋体"/>
                <w:szCs w:val="21"/>
                <w:highlight w:val="none"/>
              </w:rPr>
            </w:pPr>
          </w:p>
        </w:tc>
      </w:tr>
      <w:tr w14:paraId="0771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noWrap w:val="0"/>
            <w:vAlign w:val="center"/>
          </w:tcPr>
          <w:p w14:paraId="0BB5AAC0">
            <w:pPr>
              <w:pageBreakBefore w:val="0"/>
              <w:kinsoku/>
              <w:wordWrap w:val="0"/>
              <w:overflowPunct/>
              <w:topLinePunct/>
              <w:bidi w:val="0"/>
              <w:spacing w:line="600" w:lineRule="exact"/>
              <w:jc w:val="center"/>
              <w:rPr>
                <w:rFonts w:ascii="宋体" w:hAnsi="宋体" w:eastAsia="宋体" w:cs="宋体"/>
                <w:szCs w:val="21"/>
                <w:highlight w:val="none"/>
              </w:rPr>
            </w:pPr>
            <w:r>
              <w:rPr>
                <w:rFonts w:hint="eastAsia" w:ascii="宋体" w:hAnsi="宋体" w:eastAsia="宋体" w:cs="宋体"/>
                <w:szCs w:val="21"/>
                <w:highlight w:val="none"/>
              </w:rPr>
              <w:t>发包人电话</w:t>
            </w:r>
          </w:p>
        </w:tc>
        <w:tc>
          <w:tcPr>
            <w:tcW w:w="6403" w:type="dxa"/>
            <w:noWrap w:val="0"/>
            <w:vAlign w:val="top"/>
          </w:tcPr>
          <w:p w14:paraId="25A5757B">
            <w:pPr>
              <w:pageBreakBefore w:val="0"/>
              <w:kinsoku/>
              <w:wordWrap w:val="0"/>
              <w:overflowPunct/>
              <w:topLinePunct/>
              <w:bidi w:val="0"/>
              <w:spacing w:line="600" w:lineRule="exact"/>
              <w:rPr>
                <w:rFonts w:ascii="宋体" w:hAnsi="宋体" w:eastAsia="宋体" w:cs="宋体"/>
                <w:szCs w:val="21"/>
                <w:highlight w:val="none"/>
              </w:rPr>
            </w:pPr>
          </w:p>
        </w:tc>
      </w:tr>
      <w:tr w14:paraId="5950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noWrap w:val="0"/>
            <w:vAlign w:val="center"/>
          </w:tcPr>
          <w:p w14:paraId="20C43001">
            <w:pPr>
              <w:pageBreakBefore w:val="0"/>
              <w:kinsoku/>
              <w:wordWrap w:val="0"/>
              <w:overflowPunct/>
              <w:topLinePunct/>
              <w:bidi w:val="0"/>
              <w:spacing w:line="600" w:lineRule="exact"/>
              <w:jc w:val="center"/>
              <w:rPr>
                <w:rFonts w:ascii="宋体" w:hAnsi="宋体" w:eastAsia="宋体" w:cs="宋体"/>
                <w:szCs w:val="21"/>
                <w:highlight w:val="none"/>
              </w:rPr>
            </w:pPr>
            <w:r>
              <w:rPr>
                <w:rFonts w:hint="eastAsia" w:ascii="宋体" w:hAnsi="宋体" w:eastAsia="宋体" w:cs="宋体"/>
                <w:szCs w:val="21"/>
                <w:highlight w:val="none"/>
              </w:rPr>
              <w:t>签约合同价</w:t>
            </w:r>
          </w:p>
        </w:tc>
        <w:tc>
          <w:tcPr>
            <w:tcW w:w="6403" w:type="dxa"/>
            <w:noWrap w:val="0"/>
            <w:vAlign w:val="top"/>
          </w:tcPr>
          <w:p w14:paraId="259088CB">
            <w:pPr>
              <w:pageBreakBefore w:val="0"/>
              <w:kinsoku/>
              <w:wordWrap w:val="0"/>
              <w:overflowPunct/>
              <w:topLinePunct/>
              <w:bidi w:val="0"/>
              <w:spacing w:line="600" w:lineRule="exact"/>
              <w:rPr>
                <w:rFonts w:ascii="宋体" w:hAnsi="宋体" w:eastAsia="宋体" w:cs="宋体"/>
                <w:szCs w:val="21"/>
                <w:highlight w:val="none"/>
              </w:rPr>
            </w:pPr>
          </w:p>
        </w:tc>
      </w:tr>
      <w:tr w14:paraId="1144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noWrap w:val="0"/>
            <w:vAlign w:val="center"/>
          </w:tcPr>
          <w:p w14:paraId="743BFB52">
            <w:pPr>
              <w:pageBreakBefore w:val="0"/>
              <w:kinsoku/>
              <w:wordWrap w:val="0"/>
              <w:overflowPunct/>
              <w:topLinePunct/>
              <w:bidi w:val="0"/>
              <w:spacing w:line="600" w:lineRule="exact"/>
              <w:jc w:val="center"/>
              <w:rPr>
                <w:rFonts w:ascii="宋体" w:hAnsi="宋体" w:eastAsia="宋体" w:cs="宋体"/>
                <w:szCs w:val="21"/>
                <w:highlight w:val="none"/>
              </w:rPr>
            </w:pPr>
            <w:r>
              <w:rPr>
                <w:rFonts w:hint="eastAsia" w:ascii="宋体" w:hAnsi="宋体" w:eastAsia="宋体" w:cs="宋体"/>
                <w:szCs w:val="21"/>
                <w:highlight w:val="none"/>
              </w:rPr>
              <w:t>开工日期</w:t>
            </w:r>
          </w:p>
        </w:tc>
        <w:tc>
          <w:tcPr>
            <w:tcW w:w="6403" w:type="dxa"/>
            <w:noWrap w:val="0"/>
            <w:vAlign w:val="top"/>
          </w:tcPr>
          <w:p w14:paraId="30D8849A">
            <w:pPr>
              <w:pageBreakBefore w:val="0"/>
              <w:kinsoku/>
              <w:wordWrap w:val="0"/>
              <w:overflowPunct/>
              <w:topLinePunct/>
              <w:bidi w:val="0"/>
              <w:spacing w:line="600" w:lineRule="exact"/>
              <w:rPr>
                <w:rFonts w:ascii="宋体" w:hAnsi="宋体" w:eastAsia="宋体" w:cs="宋体"/>
                <w:szCs w:val="21"/>
                <w:highlight w:val="none"/>
              </w:rPr>
            </w:pPr>
          </w:p>
        </w:tc>
      </w:tr>
      <w:tr w14:paraId="60FF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noWrap w:val="0"/>
            <w:vAlign w:val="center"/>
          </w:tcPr>
          <w:p w14:paraId="617392A0">
            <w:pPr>
              <w:pageBreakBefore w:val="0"/>
              <w:kinsoku/>
              <w:wordWrap w:val="0"/>
              <w:overflowPunct/>
              <w:topLinePunct/>
              <w:bidi w:val="0"/>
              <w:spacing w:line="600" w:lineRule="exact"/>
              <w:jc w:val="center"/>
              <w:rPr>
                <w:rFonts w:ascii="宋体" w:hAnsi="宋体" w:eastAsia="宋体" w:cs="宋体"/>
                <w:szCs w:val="21"/>
                <w:highlight w:val="none"/>
              </w:rPr>
            </w:pPr>
            <w:r>
              <w:rPr>
                <w:rFonts w:hint="eastAsia" w:ascii="宋体" w:hAnsi="宋体" w:eastAsia="宋体" w:cs="宋体"/>
                <w:szCs w:val="21"/>
                <w:highlight w:val="none"/>
              </w:rPr>
              <w:t>计划竣工日期</w:t>
            </w:r>
          </w:p>
        </w:tc>
        <w:tc>
          <w:tcPr>
            <w:tcW w:w="6403" w:type="dxa"/>
            <w:noWrap w:val="0"/>
            <w:vAlign w:val="top"/>
          </w:tcPr>
          <w:p w14:paraId="1D59315A">
            <w:pPr>
              <w:pageBreakBefore w:val="0"/>
              <w:kinsoku/>
              <w:wordWrap w:val="0"/>
              <w:overflowPunct/>
              <w:topLinePunct/>
              <w:bidi w:val="0"/>
              <w:spacing w:line="600" w:lineRule="exact"/>
              <w:rPr>
                <w:rFonts w:ascii="宋体" w:hAnsi="宋体" w:eastAsia="宋体" w:cs="宋体"/>
                <w:szCs w:val="21"/>
                <w:highlight w:val="none"/>
              </w:rPr>
            </w:pPr>
          </w:p>
        </w:tc>
      </w:tr>
      <w:tr w14:paraId="124C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noWrap w:val="0"/>
            <w:vAlign w:val="center"/>
          </w:tcPr>
          <w:p w14:paraId="0A2EA477">
            <w:pPr>
              <w:pageBreakBefore w:val="0"/>
              <w:kinsoku/>
              <w:wordWrap w:val="0"/>
              <w:overflowPunct/>
              <w:topLinePunct/>
              <w:bidi w:val="0"/>
              <w:spacing w:line="600" w:lineRule="exact"/>
              <w:jc w:val="center"/>
              <w:rPr>
                <w:rFonts w:ascii="宋体" w:hAnsi="宋体" w:eastAsia="宋体" w:cs="宋体"/>
                <w:szCs w:val="21"/>
                <w:highlight w:val="none"/>
              </w:rPr>
            </w:pPr>
            <w:r>
              <w:rPr>
                <w:rFonts w:hint="eastAsia" w:ascii="宋体" w:hAnsi="宋体" w:eastAsia="宋体" w:cs="宋体"/>
                <w:szCs w:val="21"/>
                <w:highlight w:val="none"/>
              </w:rPr>
              <w:t>承担的工作</w:t>
            </w:r>
          </w:p>
        </w:tc>
        <w:tc>
          <w:tcPr>
            <w:tcW w:w="6403" w:type="dxa"/>
            <w:noWrap w:val="0"/>
            <w:vAlign w:val="top"/>
          </w:tcPr>
          <w:p w14:paraId="67894435">
            <w:pPr>
              <w:pageBreakBefore w:val="0"/>
              <w:kinsoku/>
              <w:wordWrap w:val="0"/>
              <w:overflowPunct/>
              <w:topLinePunct/>
              <w:bidi w:val="0"/>
              <w:spacing w:line="600" w:lineRule="exact"/>
              <w:rPr>
                <w:rFonts w:ascii="宋体" w:hAnsi="宋体" w:eastAsia="宋体" w:cs="宋体"/>
                <w:szCs w:val="21"/>
                <w:highlight w:val="none"/>
              </w:rPr>
            </w:pPr>
          </w:p>
        </w:tc>
      </w:tr>
      <w:tr w14:paraId="6F63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noWrap w:val="0"/>
            <w:vAlign w:val="center"/>
          </w:tcPr>
          <w:p w14:paraId="0B477790">
            <w:pPr>
              <w:pageBreakBefore w:val="0"/>
              <w:kinsoku/>
              <w:wordWrap w:val="0"/>
              <w:overflowPunct/>
              <w:topLinePunct/>
              <w:bidi w:val="0"/>
              <w:spacing w:line="600" w:lineRule="exact"/>
              <w:jc w:val="center"/>
              <w:rPr>
                <w:rFonts w:ascii="宋体" w:hAnsi="宋体" w:eastAsia="宋体" w:cs="宋体"/>
                <w:szCs w:val="21"/>
                <w:highlight w:val="none"/>
              </w:rPr>
            </w:pPr>
            <w:r>
              <w:rPr>
                <w:rFonts w:hint="eastAsia" w:ascii="宋体" w:hAnsi="宋体" w:eastAsia="宋体" w:cs="宋体"/>
                <w:szCs w:val="21"/>
                <w:highlight w:val="none"/>
              </w:rPr>
              <w:t>工程质量</w:t>
            </w:r>
          </w:p>
        </w:tc>
        <w:tc>
          <w:tcPr>
            <w:tcW w:w="6403" w:type="dxa"/>
            <w:noWrap w:val="0"/>
            <w:vAlign w:val="top"/>
          </w:tcPr>
          <w:p w14:paraId="147C4783">
            <w:pPr>
              <w:pageBreakBefore w:val="0"/>
              <w:kinsoku/>
              <w:wordWrap w:val="0"/>
              <w:overflowPunct/>
              <w:topLinePunct/>
              <w:bidi w:val="0"/>
              <w:spacing w:line="600" w:lineRule="exact"/>
              <w:rPr>
                <w:rFonts w:ascii="宋体" w:hAnsi="宋体" w:eastAsia="宋体" w:cs="宋体"/>
                <w:szCs w:val="21"/>
                <w:highlight w:val="none"/>
              </w:rPr>
            </w:pPr>
          </w:p>
        </w:tc>
      </w:tr>
      <w:tr w14:paraId="7356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noWrap w:val="0"/>
            <w:vAlign w:val="center"/>
          </w:tcPr>
          <w:p w14:paraId="2C8E5C14">
            <w:pPr>
              <w:pageBreakBefore w:val="0"/>
              <w:kinsoku/>
              <w:wordWrap w:val="0"/>
              <w:overflowPunct/>
              <w:topLinePunct/>
              <w:bidi w:val="0"/>
              <w:spacing w:line="600" w:lineRule="exact"/>
              <w:jc w:val="center"/>
              <w:rPr>
                <w:rFonts w:ascii="宋体" w:hAnsi="宋体" w:eastAsia="宋体" w:cs="宋体"/>
                <w:szCs w:val="21"/>
                <w:highlight w:val="none"/>
              </w:rPr>
            </w:pPr>
            <w:r>
              <w:rPr>
                <w:rFonts w:hint="eastAsia" w:ascii="宋体" w:hAnsi="宋体" w:eastAsia="宋体" w:cs="宋体"/>
                <w:szCs w:val="21"/>
                <w:highlight w:val="none"/>
              </w:rPr>
              <w:t>项目经理</w:t>
            </w:r>
          </w:p>
        </w:tc>
        <w:tc>
          <w:tcPr>
            <w:tcW w:w="6403" w:type="dxa"/>
            <w:noWrap w:val="0"/>
            <w:vAlign w:val="top"/>
          </w:tcPr>
          <w:p w14:paraId="113CBB29">
            <w:pPr>
              <w:pageBreakBefore w:val="0"/>
              <w:kinsoku/>
              <w:wordWrap w:val="0"/>
              <w:overflowPunct/>
              <w:topLinePunct/>
              <w:bidi w:val="0"/>
              <w:spacing w:line="600" w:lineRule="exact"/>
              <w:rPr>
                <w:rFonts w:ascii="宋体" w:hAnsi="宋体" w:eastAsia="宋体" w:cs="宋体"/>
                <w:szCs w:val="21"/>
                <w:highlight w:val="none"/>
              </w:rPr>
            </w:pPr>
          </w:p>
        </w:tc>
      </w:tr>
      <w:tr w14:paraId="7E91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noWrap w:val="0"/>
            <w:vAlign w:val="center"/>
          </w:tcPr>
          <w:p w14:paraId="22841E3D">
            <w:pPr>
              <w:pageBreakBefore w:val="0"/>
              <w:kinsoku/>
              <w:wordWrap w:val="0"/>
              <w:overflowPunct/>
              <w:topLinePunct/>
              <w:bidi w:val="0"/>
              <w:spacing w:line="600" w:lineRule="exact"/>
              <w:jc w:val="center"/>
              <w:rPr>
                <w:rFonts w:ascii="宋体" w:hAnsi="宋体" w:eastAsia="宋体" w:cs="宋体"/>
                <w:szCs w:val="21"/>
                <w:highlight w:val="none"/>
              </w:rPr>
            </w:pPr>
            <w:r>
              <w:rPr>
                <w:rFonts w:hint="eastAsia" w:ascii="宋体" w:hAnsi="宋体" w:eastAsia="宋体" w:cs="宋体"/>
                <w:szCs w:val="21"/>
                <w:highlight w:val="none"/>
              </w:rPr>
              <w:t>技术负责人</w:t>
            </w:r>
          </w:p>
        </w:tc>
        <w:tc>
          <w:tcPr>
            <w:tcW w:w="6403" w:type="dxa"/>
            <w:noWrap w:val="0"/>
            <w:vAlign w:val="top"/>
          </w:tcPr>
          <w:p w14:paraId="07AB625E">
            <w:pPr>
              <w:pageBreakBefore w:val="0"/>
              <w:kinsoku/>
              <w:wordWrap w:val="0"/>
              <w:overflowPunct/>
              <w:topLinePunct/>
              <w:bidi w:val="0"/>
              <w:spacing w:line="600" w:lineRule="exact"/>
              <w:rPr>
                <w:rFonts w:ascii="宋体" w:hAnsi="宋体" w:eastAsia="宋体" w:cs="宋体"/>
                <w:szCs w:val="21"/>
                <w:highlight w:val="none"/>
              </w:rPr>
            </w:pPr>
          </w:p>
        </w:tc>
      </w:tr>
      <w:tr w14:paraId="2D00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2119" w:type="dxa"/>
            <w:noWrap w:val="0"/>
            <w:vAlign w:val="center"/>
          </w:tcPr>
          <w:p w14:paraId="21A8985F">
            <w:pPr>
              <w:pageBreakBefore w:val="0"/>
              <w:kinsoku/>
              <w:wordWrap w:val="0"/>
              <w:overflowPunct/>
              <w:topLinePunct/>
              <w:bidi w:val="0"/>
              <w:spacing w:line="600" w:lineRule="exact"/>
              <w:jc w:val="center"/>
              <w:rPr>
                <w:rFonts w:ascii="宋体" w:hAnsi="宋体" w:eastAsia="宋体" w:cs="宋体"/>
                <w:szCs w:val="21"/>
                <w:highlight w:val="none"/>
              </w:rPr>
            </w:pPr>
            <w:r>
              <w:rPr>
                <w:rFonts w:hint="eastAsia" w:ascii="宋体" w:hAnsi="宋体" w:eastAsia="宋体" w:cs="宋体"/>
                <w:szCs w:val="21"/>
                <w:highlight w:val="none"/>
              </w:rPr>
              <w:t>项目描述</w:t>
            </w:r>
          </w:p>
        </w:tc>
        <w:tc>
          <w:tcPr>
            <w:tcW w:w="6403" w:type="dxa"/>
            <w:noWrap w:val="0"/>
            <w:vAlign w:val="top"/>
          </w:tcPr>
          <w:p w14:paraId="1C5892D6">
            <w:pPr>
              <w:pageBreakBefore w:val="0"/>
              <w:kinsoku/>
              <w:wordWrap w:val="0"/>
              <w:overflowPunct/>
              <w:topLinePunct/>
              <w:bidi w:val="0"/>
              <w:spacing w:line="600" w:lineRule="exact"/>
              <w:rPr>
                <w:rFonts w:ascii="宋体" w:hAnsi="宋体" w:eastAsia="宋体" w:cs="宋体"/>
                <w:szCs w:val="21"/>
                <w:highlight w:val="none"/>
              </w:rPr>
            </w:pPr>
          </w:p>
        </w:tc>
      </w:tr>
      <w:tr w14:paraId="3F45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0"/>
            <w:vAlign w:val="center"/>
          </w:tcPr>
          <w:p w14:paraId="53399B15">
            <w:pPr>
              <w:pageBreakBefore w:val="0"/>
              <w:kinsoku/>
              <w:wordWrap w:val="0"/>
              <w:overflowPunct/>
              <w:topLinePunct/>
              <w:bidi w:val="0"/>
              <w:spacing w:line="600" w:lineRule="exact"/>
              <w:jc w:val="center"/>
              <w:rPr>
                <w:rFonts w:ascii="宋体" w:hAnsi="宋体" w:eastAsia="宋体" w:cs="宋体"/>
                <w:szCs w:val="21"/>
                <w:highlight w:val="none"/>
              </w:rPr>
            </w:pPr>
            <w:r>
              <w:rPr>
                <w:rFonts w:hint="eastAsia" w:ascii="宋体" w:hAnsi="宋体" w:eastAsia="宋体" w:cs="宋体"/>
                <w:szCs w:val="21"/>
                <w:highlight w:val="none"/>
              </w:rPr>
              <w:t>备注</w:t>
            </w:r>
          </w:p>
        </w:tc>
        <w:tc>
          <w:tcPr>
            <w:tcW w:w="6403" w:type="dxa"/>
            <w:noWrap w:val="0"/>
            <w:vAlign w:val="top"/>
          </w:tcPr>
          <w:p w14:paraId="231814A5">
            <w:pPr>
              <w:pageBreakBefore w:val="0"/>
              <w:kinsoku/>
              <w:wordWrap w:val="0"/>
              <w:overflowPunct/>
              <w:topLinePunct/>
              <w:bidi w:val="0"/>
              <w:spacing w:line="600" w:lineRule="exact"/>
              <w:rPr>
                <w:rFonts w:ascii="宋体" w:hAnsi="宋体" w:eastAsia="宋体" w:cs="宋体"/>
                <w:szCs w:val="21"/>
                <w:highlight w:val="none"/>
              </w:rPr>
            </w:pPr>
          </w:p>
        </w:tc>
      </w:tr>
      <w:bookmarkEnd w:id="155"/>
      <w:bookmarkEnd w:id="156"/>
      <w:bookmarkEnd w:id="157"/>
      <w:bookmarkEnd w:id="158"/>
      <w:bookmarkEnd w:id="159"/>
      <w:bookmarkEnd w:id="160"/>
      <w:bookmarkEnd w:id="161"/>
    </w:tbl>
    <w:p w14:paraId="503516A3">
      <w:pPr>
        <w:pageBreakBefore w:val="0"/>
        <w:kinsoku/>
        <w:wordWrap w:val="0"/>
        <w:overflowPunct/>
        <w:bidi w:val="0"/>
        <w:spacing w:line="360" w:lineRule="exact"/>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备注：</w:t>
      </w:r>
      <w:r>
        <w:rPr>
          <w:rFonts w:hint="eastAsia" w:ascii="宋体" w:hAnsi="宋体" w:eastAsia="宋体" w:cs="Times New Roman"/>
          <w:sz w:val="24"/>
          <w:szCs w:val="24"/>
          <w:highlight w:val="none"/>
        </w:rPr>
        <w:t>1、本表后附20</w:t>
      </w:r>
      <w:r>
        <w:rPr>
          <w:rFonts w:hint="eastAsia" w:ascii="宋体" w:hAnsi="宋体" w:eastAsia="宋体" w:cs="Times New Roman"/>
          <w:sz w:val="24"/>
          <w:szCs w:val="24"/>
          <w:highlight w:val="none"/>
          <w:lang w:val="en-US" w:eastAsia="zh-CN"/>
        </w:rPr>
        <w:t>2</w:t>
      </w:r>
      <w:r>
        <w:rPr>
          <w:rFonts w:hint="eastAsia" w:ascii="宋体" w:hAnsi="宋体" w:cs="Times New Roman"/>
          <w:sz w:val="24"/>
          <w:szCs w:val="24"/>
          <w:highlight w:val="none"/>
          <w:lang w:val="en-US" w:eastAsia="zh-CN"/>
        </w:rPr>
        <w:t>2</w:t>
      </w:r>
      <w:r>
        <w:rPr>
          <w:rFonts w:hint="eastAsia" w:ascii="宋体" w:hAnsi="宋体" w:eastAsia="宋体" w:cs="Times New Roman"/>
          <w:sz w:val="24"/>
          <w:szCs w:val="24"/>
          <w:highlight w:val="none"/>
        </w:rPr>
        <w:t>年1月1日至今正在承接的类似项目合同协议书的扫描件，每张表格只填写一个项目，并标明序号。</w:t>
      </w:r>
    </w:p>
    <w:p w14:paraId="13940DE7">
      <w:pPr>
        <w:pageBreakBefore w:val="0"/>
        <w:kinsoku/>
        <w:wordWrap w:val="0"/>
        <w:overflowPunct/>
        <w:bidi w:val="0"/>
        <w:spacing w:line="360" w:lineRule="exact"/>
        <w:ind w:firstLine="480" w:firstLineChars="20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2、如近年来，投标人法人机构发生合法变更或重组或法人名称变更时，应提供相关部门的合法批件或其他相关证明材料来证明其所附业绩的继承性。</w:t>
      </w:r>
    </w:p>
    <w:p w14:paraId="3A3908B7">
      <w:pPr>
        <w:pageBreakBefore w:val="0"/>
        <w:kinsoku/>
        <w:wordWrap w:val="0"/>
        <w:overflowPunct/>
        <w:bidi w:val="0"/>
        <w:spacing w:line="360" w:lineRule="exact"/>
        <w:ind w:firstLine="480" w:firstLineChars="20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3、若无类似项目业绩本表应填“无”或“</w:t>
      </w:r>
      <w:r>
        <w:rPr>
          <w:rFonts w:ascii="宋体" w:hAnsi="宋体" w:eastAsia="宋体" w:cs="Times New Roman"/>
          <w:sz w:val="24"/>
          <w:szCs w:val="24"/>
          <w:highlight w:val="none"/>
        </w:rPr>
        <w:t>/</w:t>
      </w:r>
      <w:r>
        <w:rPr>
          <w:rFonts w:hint="eastAsia" w:ascii="宋体" w:hAnsi="宋体" w:eastAsia="宋体" w:cs="Times New Roman"/>
          <w:sz w:val="24"/>
          <w:szCs w:val="24"/>
          <w:highlight w:val="none"/>
        </w:rPr>
        <w:t>”。</w:t>
      </w:r>
    </w:p>
    <w:p w14:paraId="7F72EBBD">
      <w:pPr>
        <w:pageBreakBefore w:val="0"/>
        <w:kinsoku/>
        <w:wordWrap w:val="0"/>
        <w:overflowPunct/>
        <w:bidi w:val="0"/>
        <w:spacing w:before="78" w:line="218" w:lineRule="auto"/>
        <w:ind w:left="2538"/>
        <w:outlineLvl w:val="3"/>
        <w:rPr>
          <w:rFonts w:hint="eastAsia" w:asciiTheme="minorEastAsia" w:hAnsiTheme="minorEastAsia" w:eastAsiaTheme="minorEastAsia" w:cstheme="minorEastAsia"/>
          <w:sz w:val="24"/>
          <w:szCs w:val="24"/>
        </w:rPr>
      </w:pPr>
      <w:r>
        <w:rPr>
          <w:rFonts w:ascii="宋体" w:hAnsi="宋体" w:eastAsia="宋体" w:cs="Times New Roman"/>
          <w:sz w:val="28"/>
          <w:szCs w:val="20"/>
          <w:highlight w:val="none"/>
        </w:rPr>
        <w:br w:type="page"/>
      </w: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b/>
          <w:bCs/>
          <w:spacing w:val="-2"/>
          <w:sz w:val="24"/>
          <w:szCs w:val="24"/>
          <w:lang w:val="en-US" w:eastAsia="zh-CN"/>
        </w:rPr>
        <w:t>四</w:t>
      </w:r>
      <w:r>
        <w:rPr>
          <w:rFonts w:hint="eastAsia" w:asciiTheme="minorEastAsia" w:hAnsiTheme="minorEastAsia" w:eastAsiaTheme="minorEastAsia" w:cstheme="minorEastAsia"/>
          <w:b/>
          <w:bCs/>
          <w:spacing w:val="-2"/>
          <w:sz w:val="24"/>
          <w:szCs w:val="24"/>
        </w:rPr>
        <w:t>）拟委任的项目负责人资历表</w:t>
      </w:r>
    </w:p>
    <w:p w14:paraId="00247984">
      <w:pPr>
        <w:pageBreakBefore w:val="0"/>
        <w:kinsoku/>
        <w:wordWrap w:val="0"/>
        <w:overflowPunct/>
        <w:bidi w:val="0"/>
        <w:spacing w:line="234" w:lineRule="exact"/>
        <w:rPr>
          <w:rFonts w:hint="eastAsia" w:asciiTheme="minorEastAsia" w:hAnsiTheme="minorEastAsia" w:eastAsiaTheme="minorEastAsia" w:cstheme="minorEastAsia"/>
        </w:rPr>
      </w:pPr>
    </w:p>
    <w:tbl>
      <w:tblPr>
        <w:tblStyle w:val="20"/>
        <w:tblW w:w="8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3"/>
        <w:gridCol w:w="50"/>
        <w:gridCol w:w="1334"/>
        <w:gridCol w:w="101"/>
        <w:gridCol w:w="1046"/>
        <w:gridCol w:w="1363"/>
        <w:gridCol w:w="333"/>
        <w:gridCol w:w="1521"/>
        <w:gridCol w:w="382"/>
        <w:gridCol w:w="1271"/>
      </w:tblGrid>
      <w:tr w14:paraId="3A3F8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223" w:type="dxa"/>
            <w:noWrap w:val="0"/>
            <w:vAlign w:val="top"/>
          </w:tcPr>
          <w:p w14:paraId="38FA92F4">
            <w:pPr>
              <w:pageBreakBefore w:val="0"/>
              <w:kinsoku/>
              <w:wordWrap w:val="0"/>
              <w:overflowPunct/>
              <w:bidi w:val="0"/>
              <w:spacing w:line="347" w:lineRule="auto"/>
              <w:rPr>
                <w:rFonts w:hint="eastAsia" w:asciiTheme="minorEastAsia" w:hAnsiTheme="minorEastAsia" w:eastAsiaTheme="minorEastAsia" w:cstheme="minorEastAsia"/>
                <w:sz w:val="21"/>
              </w:rPr>
            </w:pPr>
          </w:p>
          <w:p w14:paraId="1C517AA9">
            <w:pPr>
              <w:pageBreakBefore w:val="0"/>
              <w:kinsoku/>
              <w:wordWrap w:val="0"/>
              <w:overflowPunct/>
              <w:bidi w:val="0"/>
              <w:spacing w:before="68" w:line="221" w:lineRule="auto"/>
              <w:ind w:left="19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姓</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4"/>
                <w:sz w:val="21"/>
                <w:szCs w:val="21"/>
              </w:rPr>
              <w:t>名</w:t>
            </w:r>
          </w:p>
        </w:tc>
        <w:tc>
          <w:tcPr>
            <w:tcW w:w="1485" w:type="dxa"/>
            <w:gridSpan w:val="3"/>
            <w:noWrap w:val="0"/>
            <w:vAlign w:val="top"/>
          </w:tcPr>
          <w:p w14:paraId="569393E4">
            <w:pPr>
              <w:pageBreakBefore w:val="0"/>
              <w:kinsoku/>
              <w:wordWrap w:val="0"/>
              <w:overflowPunct/>
              <w:bidi w:val="0"/>
              <w:rPr>
                <w:rFonts w:hint="eastAsia" w:asciiTheme="minorEastAsia" w:hAnsiTheme="minorEastAsia" w:eastAsiaTheme="minorEastAsia" w:cstheme="minorEastAsia"/>
                <w:sz w:val="21"/>
              </w:rPr>
            </w:pPr>
          </w:p>
        </w:tc>
        <w:tc>
          <w:tcPr>
            <w:tcW w:w="1046" w:type="dxa"/>
            <w:noWrap w:val="0"/>
            <w:vAlign w:val="top"/>
          </w:tcPr>
          <w:p w14:paraId="7D02D3FD">
            <w:pPr>
              <w:pageBreakBefore w:val="0"/>
              <w:kinsoku/>
              <w:wordWrap w:val="0"/>
              <w:overflowPunct/>
              <w:bidi w:val="0"/>
              <w:spacing w:line="347" w:lineRule="auto"/>
              <w:rPr>
                <w:rFonts w:hint="eastAsia" w:asciiTheme="minorEastAsia" w:hAnsiTheme="minorEastAsia" w:eastAsiaTheme="minorEastAsia" w:cstheme="minorEastAsia"/>
                <w:sz w:val="21"/>
              </w:rPr>
            </w:pPr>
          </w:p>
          <w:p w14:paraId="1C8005A8">
            <w:pPr>
              <w:pageBreakBefore w:val="0"/>
              <w:kinsoku/>
              <w:wordWrap w:val="0"/>
              <w:overflowPunct/>
              <w:bidi w:val="0"/>
              <w:spacing w:before="68" w:line="221" w:lineRule="auto"/>
              <w:ind w:left="10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年</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4"/>
                <w:sz w:val="21"/>
                <w:szCs w:val="21"/>
              </w:rPr>
              <w:t>龄</w:t>
            </w:r>
          </w:p>
        </w:tc>
        <w:tc>
          <w:tcPr>
            <w:tcW w:w="1363" w:type="dxa"/>
            <w:noWrap w:val="0"/>
            <w:vAlign w:val="top"/>
          </w:tcPr>
          <w:p w14:paraId="7CDE4D10">
            <w:pPr>
              <w:pageBreakBefore w:val="0"/>
              <w:kinsoku/>
              <w:wordWrap w:val="0"/>
              <w:overflowPunct/>
              <w:bidi w:val="0"/>
              <w:rPr>
                <w:rFonts w:hint="eastAsia" w:asciiTheme="minorEastAsia" w:hAnsiTheme="minorEastAsia" w:eastAsiaTheme="minorEastAsia" w:cstheme="minorEastAsia"/>
                <w:sz w:val="21"/>
              </w:rPr>
            </w:pPr>
          </w:p>
        </w:tc>
        <w:tc>
          <w:tcPr>
            <w:tcW w:w="1854" w:type="dxa"/>
            <w:gridSpan w:val="2"/>
            <w:noWrap w:val="0"/>
            <w:vAlign w:val="top"/>
          </w:tcPr>
          <w:p w14:paraId="3D31A5A7">
            <w:pPr>
              <w:pageBreakBefore w:val="0"/>
              <w:kinsoku/>
              <w:wordWrap w:val="0"/>
              <w:overflowPunct/>
              <w:bidi w:val="0"/>
              <w:spacing w:before="219" w:line="307" w:lineRule="auto"/>
              <w:ind w:left="619" w:right="82" w:hanging="5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执业或职业资格证</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2"/>
                <w:sz w:val="21"/>
                <w:szCs w:val="21"/>
              </w:rPr>
              <w:t>书名称</w:t>
            </w:r>
          </w:p>
        </w:tc>
        <w:tc>
          <w:tcPr>
            <w:tcW w:w="1653" w:type="dxa"/>
            <w:gridSpan w:val="2"/>
            <w:noWrap w:val="0"/>
            <w:vAlign w:val="top"/>
          </w:tcPr>
          <w:p w14:paraId="449983E3">
            <w:pPr>
              <w:pageBreakBefore w:val="0"/>
              <w:kinsoku/>
              <w:wordWrap w:val="0"/>
              <w:overflowPunct/>
              <w:bidi w:val="0"/>
              <w:rPr>
                <w:rFonts w:hint="eastAsia" w:asciiTheme="minorEastAsia" w:hAnsiTheme="minorEastAsia" w:eastAsiaTheme="minorEastAsia" w:cstheme="minorEastAsia"/>
                <w:sz w:val="21"/>
              </w:rPr>
            </w:pPr>
          </w:p>
        </w:tc>
      </w:tr>
      <w:tr w14:paraId="7ED1D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223" w:type="dxa"/>
            <w:noWrap w:val="0"/>
            <w:vAlign w:val="top"/>
          </w:tcPr>
          <w:p w14:paraId="11CD7533">
            <w:pPr>
              <w:pageBreakBefore w:val="0"/>
              <w:kinsoku/>
              <w:wordWrap w:val="0"/>
              <w:overflowPunct/>
              <w:bidi w:val="0"/>
              <w:spacing w:line="374" w:lineRule="auto"/>
              <w:rPr>
                <w:rFonts w:hint="eastAsia" w:asciiTheme="minorEastAsia" w:hAnsiTheme="minorEastAsia" w:eastAsiaTheme="minorEastAsia" w:cstheme="minorEastAsia"/>
                <w:sz w:val="21"/>
              </w:rPr>
            </w:pPr>
          </w:p>
          <w:p w14:paraId="08B038A4">
            <w:pPr>
              <w:pageBreakBefore w:val="0"/>
              <w:kinsoku/>
              <w:wordWrap w:val="0"/>
              <w:overflowPunct/>
              <w:bidi w:val="0"/>
              <w:spacing w:before="68" w:line="221" w:lineRule="auto"/>
              <w:ind w:left="19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技术职称</w:t>
            </w:r>
          </w:p>
        </w:tc>
        <w:tc>
          <w:tcPr>
            <w:tcW w:w="1485" w:type="dxa"/>
            <w:gridSpan w:val="3"/>
            <w:noWrap w:val="0"/>
            <w:vAlign w:val="top"/>
          </w:tcPr>
          <w:p w14:paraId="10899F1A">
            <w:pPr>
              <w:pageBreakBefore w:val="0"/>
              <w:kinsoku/>
              <w:wordWrap w:val="0"/>
              <w:overflowPunct/>
              <w:bidi w:val="0"/>
              <w:rPr>
                <w:rFonts w:hint="eastAsia" w:asciiTheme="minorEastAsia" w:hAnsiTheme="minorEastAsia" w:eastAsiaTheme="minorEastAsia" w:cstheme="minorEastAsia"/>
                <w:sz w:val="21"/>
              </w:rPr>
            </w:pPr>
          </w:p>
        </w:tc>
        <w:tc>
          <w:tcPr>
            <w:tcW w:w="1046" w:type="dxa"/>
            <w:noWrap w:val="0"/>
            <w:vAlign w:val="top"/>
          </w:tcPr>
          <w:p w14:paraId="7CA5077A">
            <w:pPr>
              <w:pageBreakBefore w:val="0"/>
              <w:kinsoku/>
              <w:wordWrap w:val="0"/>
              <w:overflowPunct/>
              <w:bidi w:val="0"/>
              <w:spacing w:line="374" w:lineRule="auto"/>
              <w:rPr>
                <w:rFonts w:hint="eastAsia" w:asciiTheme="minorEastAsia" w:hAnsiTheme="minorEastAsia" w:eastAsiaTheme="minorEastAsia" w:cstheme="minorEastAsia"/>
                <w:sz w:val="21"/>
              </w:rPr>
            </w:pPr>
          </w:p>
          <w:p w14:paraId="0F6D2094">
            <w:pPr>
              <w:pageBreakBefore w:val="0"/>
              <w:kinsoku/>
              <w:wordWrap w:val="0"/>
              <w:overflowPunct/>
              <w:bidi w:val="0"/>
              <w:spacing w:before="69" w:line="222" w:lineRule="auto"/>
              <w:ind w:left="1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学</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6"/>
                <w:sz w:val="21"/>
                <w:szCs w:val="21"/>
              </w:rPr>
              <w:t>历</w:t>
            </w:r>
          </w:p>
        </w:tc>
        <w:tc>
          <w:tcPr>
            <w:tcW w:w="1363" w:type="dxa"/>
            <w:noWrap w:val="0"/>
            <w:vAlign w:val="top"/>
          </w:tcPr>
          <w:p w14:paraId="0E6C8B54">
            <w:pPr>
              <w:pageBreakBefore w:val="0"/>
              <w:kinsoku/>
              <w:wordWrap w:val="0"/>
              <w:overflowPunct/>
              <w:bidi w:val="0"/>
              <w:rPr>
                <w:rFonts w:hint="eastAsia" w:asciiTheme="minorEastAsia" w:hAnsiTheme="minorEastAsia" w:eastAsiaTheme="minorEastAsia" w:cstheme="minorEastAsia"/>
                <w:sz w:val="21"/>
              </w:rPr>
            </w:pPr>
          </w:p>
        </w:tc>
        <w:tc>
          <w:tcPr>
            <w:tcW w:w="1854" w:type="dxa"/>
            <w:gridSpan w:val="2"/>
            <w:noWrap w:val="0"/>
            <w:vAlign w:val="top"/>
          </w:tcPr>
          <w:p w14:paraId="71A7037D">
            <w:pPr>
              <w:pageBreakBefore w:val="0"/>
              <w:kinsoku/>
              <w:wordWrap w:val="0"/>
              <w:overflowPunct/>
              <w:bidi w:val="0"/>
              <w:spacing w:before="213" w:line="335" w:lineRule="auto"/>
              <w:ind w:left="515" w:right="396" w:hanging="10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拟在本标段</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3"/>
                <w:sz w:val="21"/>
                <w:szCs w:val="21"/>
              </w:rPr>
              <w:t>工程任职</w:t>
            </w:r>
          </w:p>
        </w:tc>
        <w:tc>
          <w:tcPr>
            <w:tcW w:w="1653" w:type="dxa"/>
            <w:gridSpan w:val="2"/>
            <w:noWrap w:val="0"/>
            <w:vAlign w:val="top"/>
          </w:tcPr>
          <w:p w14:paraId="158E381F">
            <w:pPr>
              <w:pageBreakBefore w:val="0"/>
              <w:kinsoku/>
              <w:wordWrap w:val="0"/>
              <w:overflowPunct/>
              <w:bidi w:val="0"/>
              <w:rPr>
                <w:rFonts w:hint="eastAsia" w:asciiTheme="minorEastAsia" w:hAnsiTheme="minorEastAsia" w:eastAsiaTheme="minorEastAsia" w:cstheme="minorEastAsia"/>
                <w:sz w:val="21"/>
              </w:rPr>
            </w:pPr>
          </w:p>
        </w:tc>
      </w:tr>
      <w:tr w14:paraId="74F6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23" w:type="dxa"/>
            <w:noWrap w:val="0"/>
            <w:vAlign w:val="top"/>
          </w:tcPr>
          <w:p w14:paraId="03C0CF42">
            <w:pPr>
              <w:pageBreakBefore w:val="0"/>
              <w:kinsoku/>
              <w:wordWrap w:val="0"/>
              <w:overflowPunct/>
              <w:bidi w:val="0"/>
              <w:spacing w:line="343" w:lineRule="auto"/>
              <w:rPr>
                <w:rFonts w:hint="eastAsia" w:asciiTheme="minorEastAsia" w:hAnsiTheme="minorEastAsia" w:eastAsiaTheme="minorEastAsia" w:cstheme="minorEastAsia"/>
                <w:sz w:val="21"/>
              </w:rPr>
            </w:pPr>
          </w:p>
          <w:p w14:paraId="4BA15980">
            <w:pPr>
              <w:pageBreakBefore w:val="0"/>
              <w:kinsoku/>
              <w:wordWrap w:val="0"/>
              <w:overflowPunct/>
              <w:bidi w:val="0"/>
              <w:spacing w:before="68" w:line="221" w:lineRule="auto"/>
              <w:ind w:left="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工作年限</w:t>
            </w:r>
          </w:p>
        </w:tc>
        <w:tc>
          <w:tcPr>
            <w:tcW w:w="3894" w:type="dxa"/>
            <w:gridSpan w:val="5"/>
            <w:noWrap w:val="0"/>
            <w:vAlign w:val="top"/>
          </w:tcPr>
          <w:p w14:paraId="077BE71D">
            <w:pPr>
              <w:pageBreakBefore w:val="0"/>
              <w:kinsoku/>
              <w:wordWrap w:val="0"/>
              <w:overflowPunct/>
              <w:bidi w:val="0"/>
              <w:rPr>
                <w:rFonts w:hint="eastAsia" w:asciiTheme="minorEastAsia" w:hAnsiTheme="minorEastAsia" w:eastAsiaTheme="minorEastAsia" w:cstheme="minorEastAsia"/>
                <w:sz w:val="21"/>
              </w:rPr>
            </w:pPr>
          </w:p>
        </w:tc>
        <w:tc>
          <w:tcPr>
            <w:tcW w:w="1854" w:type="dxa"/>
            <w:gridSpan w:val="2"/>
            <w:noWrap w:val="0"/>
            <w:vAlign w:val="top"/>
          </w:tcPr>
          <w:p w14:paraId="020614B3">
            <w:pPr>
              <w:pageBreakBefore w:val="0"/>
              <w:kinsoku/>
              <w:wordWrap w:val="0"/>
              <w:overflowPunct/>
              <w:bidi w:val="0"/>
              <w:spacing w:before="215" w:line="307" w:lineRule="auto"/>
              <w:ind w:left="722" w:right="81" w:hanging="6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从事勘察设计工作</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2"/>
                <w:sz w:val="21"/>
                <w:szCs w:val="21"/>
              </w:rPr>
              <w:t>年限</w:t>
            </w:r>
          </w:p>
        </w:tc>
        <w:tc>
          <w:tcPr>
            <w:tcW w:w="1653" w:type="dxa"/>
            <w:gridSpan w:val="2"/>
            <w:noWrap w:val="0"/>
            <w:vAlign w:val="top"/>
          </w:tcPr>
          <w:p w14:paraId="37B2ABA6">
            <w:pPr>
              <w:pageBreakBefore w:val="0"/>
              <w:kinsoku/>
              <w:wordWrap w:val="0"/>
              <w:overflowPunct/>
              <w:bidi w:val="0"/>
              <w:rPr>
                <w:rFonts w:hint="eastAsia" w:asciiTheme="minorEastAsia" w:hAnsiTheme="minorEastAsia" w:eastAsiaTheme="minorEastAsia" w:cstheme="minorEastAsia"/>
                <w:sz w:val="21"/>
              </w:rPr>
            </w:pPr>
          </w:p>
        </w:tc>
      </w:tr>
      <w:tr w14:paraId="6D5F0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23" w:type="dxa"/>
            <w:noWrap w:val="0"/>
            <w:vAlign w:val="top"/>
          </w:tcPr>
          <w:p w14:paraId="7302D682">
            <w:pPr>
              <w:pageBreakBefore w:val="0"/>
              <w:kinsoku/>
              <w:wordWrap w:val="0"/>
              <w:overflowPunct/>
              <w:bidi w:val="0"/>
              <w:spacing w:before="215" w:line="221" w:lineRule="auto"/>
              <w:ind w:left="20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毕业学校</w:t>
            </w:r>
          </w:p>
        </w:tc>
        <w:tc>
          <w:tcPr>
            <w:tcW w:w="7401" w:type="dxa"/>
            <w:gridSpan w:val="9"/>
            <w:noWrap w:val="0"/>
            <w:vAlign w:val="top"/>
          </w:tcPr>
          <w:p w14:paraId="60EE952F">
            <w:pPr>
              <w:pageBreakBefore w:val="0"/>
              <w:tabs>
                <w:tab w:val="left" w:pos="529"/>
              </w:tabs>
              <w:kinsoku/>
              <w:wordWrap w:val="0"/>
              <w:overflowPunct/>
              <w:bidi w:val="0"/>
              <w:spacing w:before="215" w:line="221"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color="auto"/>
              </w:rPr>
              <w:tab/>
            </w:r>
            <w:r>
              <w:rPr>
                <w:rFonts w:hint="eastAsia" w:asciiTheme="minorEastAsia" w:hAnsiTheme="minorEastAsia" w:eastAsiaTheme="minorEastAsia" w:cstheme="minorEastAsia"/>
                <w:spacing w:val="-99"/>
                <w:sz w:val="21"/>
                <w:szCs w:val="21"/>
              </w:rPr>
              <w:t xml:space="preserve"> </w:t>
            </w:r>
            <w:r>
              <w:rPr>
                <w:rFonts w:hint="eastAsia" w:asciiTheme="minorEastAsia" w:hAnsiTheme="minorEastAsia" w:eastAsiaTheme="minorEastAsia" w:cstheme="minorEastAsia"/>
                <w:spacing w:val="-1"/>
                <w:sz w:val="21"/>
                <w:szCs w:val="21"/>
              </w:rPr>
              <w:t>年</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pacing w:val="-94"/>
                <w:sz w:val="21"/>
                <w:szCs w:val="21"/>
              </w:rPr>
              <w:t xml:space="preserve"> </w:t>
            </w:r>
            <w:r>
              <w:rPr>
                <w:rFonts w:hint="eastAsia" w:asciiTheme="minorEastAsia" w:hAnsiTheme="minorEastAsia" w:eastAsiaTheme="minorEastAsia" w:cstheme="minorEastAsia"/>
                <w:spacing w:val="-1"/>
                <w:sz w:val="21"/>
                <w:szCs w:val="21"/>
              </w:rPr>
              <w:t>月毕业于</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pacing w:val="-94"/>
                <w:sz w:val="21"/>
                <w:szCs w:val="21"/>
              </w:rPr>
              <w:t xml:space="preserve"> </w:t>
            </w:r>
            <w:r>
              <w:rPr>
                <w:rFonts w:hint="eastAsia" w:asciiTheme="minorEastAsia" w:hAnsiTheme="minorEastAsia" w:eastAsiaTheme="minorEastAsia" w:cstheme="minorEastAsia"/>
                <w:spacing w:val="-2"/>
                <w:sz w:val="21"/>
                <w:szCs w:val="21"/>
              </w:rPr>
              <w:t>学校</w:t>
            </w:r>
            <w:r>
              <w:rPr>
                <w:rFonts w:hint="eastAsia" w:asciiTheme="minorEastAsia" w:hAnsiTheme="minorEastAsia" w:eastAsiaTheme="minorEastAsia" w:cstheme="minorEastAsia"/>
                <w:spacing w:val="10"/>
                <w:sz w:val="21"/>
                <w:szCs w:val="21"/>
                <w:u w:val="single" w:color="auto"/>
              </w:rPr>
              <w:t xml:space="preserve">          </w:t>
            </w:r>
            <w:r>
              <w:rPr>
                <w:rFonts w:hint="eastAsia" w:asciiTheme="minorEastAsia" w:hAnsiTheme="minorEastAsia" w:eastAsiaTheme="minorEastAsia" w:cstheme="minorEastAsia"/>
                <w:spacing w:val="-95"/>
                <w:sz w:val="21"/>
                <w:szCs w:val="21"/>
              </w:rPr>
              <w:t xml:space="preserve"> </w:t>
            </w:r>
            <w:r>
              <w:rPr>
                <w:rFonts w:hint="eastAsia" w:asciiTheme="minorEastAsia" w:hAnsiTheme="minorEastAsia" w:eastAsiaTheme="minorEastAsia" w:cstheme="minorEastAsia"/>
                <w:spacing w:val="-2"/>
                <w:sz w:val="21"/>
                <w:szCs w:val="21"/>
              </w:rPr>
              <w:t>专业，学制</w:t>
            </w:r>
            <w:r>
              <w:rPr>
                <w:rFonts w:hint="eastAsia" w:asciiTheme="minorEastAsia" w:hAnsiTheme="minorEastAsia" w:eastAsiaTheme="minorEastAsia" w:cstheme="minorEastAsia"/>
                <w:spacing w:val="-2"/>
                <w:sz w:val="21"/>
                <w:szCs w:val="21"/>
                <w:u w:val="single" w:color="auto"/>
              </w:rPr>
              <w:t xml:space="preserve">      </w:t>
            </w:r>
            <w:r>
              <w:rPr>
                <w:rFonts w:hint="eastAsia" w:asciiTheme="minorEastAsia" w:hAnsiTheme="minorEastAsia" w:eastAsiaTheme="minorEastAsia" w:cstheme="minorEastAsia"/>
                <w:spacing w:val="-100"/>
                <w:sz w:val="21"/>
                <w:szCs w:val="21"/>
              </w:rPr>
              <w:t xml:space="preserve"> </w:t>
            </w:r>
            <w:r>
              <w:rPr>
                <w:rFonts w:hint="eastAsia" w:asciiTheme="minorEastAsia" w:hAnsiTheme="minorEastAsia" w:eastAsiaTheme="minorEastAsia" w:cstheme="minorEastAsia"/>
                <w:spacing w:val="-2"/>
                <w:sz w:val="21"/>
                <w:szCs w:val="21"/>
              </w:rPr>
              <w:t>年</w:t>
            </w:r>
          </w:p>
        </w:tc>
      </w:tr>
      <w:tr w14:paraId="2AFD8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24" w:type="dxa"/>
            <w:gridSpan w:val="10"/>
            <w:noWrap w:val="0"/>
            <w:vAlign w:val="top"/>
          </w:tcPr>
          <w:p w14:paraId="4F1A7909">
            <w:pPr>
              <w:pageBreakBefore w:val="0"/>
              <w:kinsoku/>
              <w:wordWrap w:val="0"/>
              <w:overflowPunct/>
              <w:bidi w:val="0"/>
              <w:spacing w:before="216" w:line="223" w:lineRule="auto"/>
              <w:ind w:left="3636"/>
              <w:rPr>
                <w:rFonts w:ascii="宋体" w:hAnsi="宋体" w:eastAsia="宋体" w:cs="宋体"/>
                <w:sz w:val="21"/>
                <w:szCs w:val="21"/>
              </w:rPr>
            </w:pPr>
            <w:r>
              <w:rPr>
                <w:rFonts w:ascii="宋体" w:hAnsi="宋体" w:eastAsia="宋体" w:cs="宋体"/>
                <w:spacing w:val="-5"/>
                <w:sz w:val="21"/>
                <w:szCs w:val="21"/>
              </w:rPr>
              <w:t>经</w:t>
            </w:r>
            <w:r>
              <w:rPr>
                <w:rFonts w:ascii="宋体" w:hAnsi="宋体" w:eastAsia="宋体" w:cs="宋体"/>
                <w:spacing w:val="1"/>
                <w:sz w:val="21"/>
                <w:szCs w:val="21"/>
              </w:rPr>
              <w:t xml:space="preserve">         </w:t>
            </w:r>
            <w:r>
              <w:rPr>
                <w:rFonts w:ascii="宋体" w:hAnsi="宋体" w:eastAsia="宋体" w:cs="宋体"/>
                <w:spacing w:val="-5"/>
                <w:sz w:val="21"/>
                <w:szCs w:val="21"/>
              </w:rPr>
              <w:t>历</w:t>
            </w:r>
          </w:p>
        </w:tc>
      </w:tr>
      <w:tr w14:paraId="622C5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273" w:type="dxa"/>
            <w:gridSpan w:val="2"/>
            <w:noWrap w:val="0"/>
            <w:vAlign w:val="top"/>
          </w:tcPr>
          <w:p w14:paraId="5A5C783D">
            <w:pPr>
              <w:pageBreakBefore w:val="0"/>
              <w:kinsoku/>
              <w:wordWrap w:val="0"/>
              <w:overflowPunct/>
              <w:bidi w:val="0"/>
              <w:spacing w:line="344" w:lineRule="auto"/>
              <w:rPr>
                <w:rFonts w:ascii="Arial"/>
                <w:sz w:val="21"/>
              </w:rPr>
            </w:pPr>
          </w:p>
          <w:p w14:paraId="00C9EFC7">
            <w:pPr>
              <w:pageBreakBefore w:val="0"/>
              <w:kinsoku/>
              <w:wordWrap w:val="0"/>
              <w:overflowPunct/>
              <w:bidi w:val="0"/>
              <w:spacing w:before="69" w:line="223" w:lineRule="auto"/>
              <w:ind w:left="337"/>
              <w:rPr>
                <w:rFonts w:ascii="宋体" w:hAnsi="宋体" w:eastAsia="宋体" w:cs="宋体"/>
                <w:sz w:val="21"/>
                <w:szCs w:val="21"/>
              </w:rPr>
            </w:pPr>
            <w:r>
              <w:rPr>
                <w:rFonts w:ascii="宋体" w:hAnsi="宋体" w:eastAsia="宋体" w:cs="宋体"/>
                <w:spacing w:val="-9"/>
                <w:sz w:val="21"/>
                <w:szCs w:val="21"/>
              </w:rPr>
              <w:t>时</w:t>
            </w:r>
            <w:r>
              <w:rPr>
                <w:rFonts w:ascii="宋体" w:hAnsi="宋体" w:eastAsia="宋体" w:cs="宋体"/>
                <w:spacing w:val="12"/>
                <w:sz w:val="21"/>
                <w:szCs w:val="21"/>
              </w:rPr>
              <w:t xml:space="preserve">  </w:t>
            </w:r>
            <w:r>
              <w:rPr>
                <w:rFonts w:ascii="宋体" w:hAnsi="宋体" w:eastAsia="宋体" w:cs="宋体"/>
                <w:spacing w:val="-9"/>
                <w:sz w:val="21"/>
                <w:szCs w:val="21"/>
              </w:rPr>
              <w:t>间</w:t>
            </w:r>
          </w:p>
        </w:tc>
        <w:tc>
          <w:tcPr>
            <w:tcW w:w="4177" w:type="dxa"/>
            <w:gridSpan w:val="5"/>
            <w:noWrap w:val="0"/>
            <w:vAlign w:val="top"/>
          </w:tcPr>
          <w:p w14:paraId="6FA64B89">
            <w:pPr>
              <w:pageBreakBefore w:val="0"/>
              <w:kinsoku/>
              <w:wordWrap w:val="0"/>
              <w:overflowPunct/>
              <w:bidi w:val="0"/>
              <w:spacing w:line="344" w:lineRule="auto"/>
              <w:rPr>
                <w:rFonts w:ascii="Arial"/>
                <w:sz w:val="21"/>
              </w:rPr>
            </w:pPr>
          </w:p>
          <w:p w14:paraId="76B78108">
            <w:pPr>
              <w:pageBreakBefore w:val="0"/>
              <w:kinsoku/>
              <w:wordWrap w:val="0"/>
              <w:overflowPunct/>
              <w:bidi w:val="0"/>
              <w:spacing w:before="68" w:line="221" w:lineRule="auto"/>
              <w:ind w:left="831"/>
              <w:rPr>
                <w:rFonts w:ascii="宋体" w:hAnsi="宋体" w:eastAsia="宋体" w:cs="宋体"/>
                <w:sz w:val="21"/>
                <w:szCs w:val="21"/>
              </w:rPr>
            </w:pPr>
            <w:r>
              <w:rPr>
                <w:rFonts w:ascii="宋体" w:hAnsi="宋体" w:eastAsia="宋体" w:cs="宋体"/>
                <w:spacing w:val="-1"/>
                <w:sz w:val="21"/>
                <w:szCs w:val="21"/>
              </w:rPr>
              <w:t>参加过的类似工程项目名称</w:t>
            </w:r>
          </w:p>
        </w:tc>
        <w:tc>
          <w:tcPr>
            <w:tcW w:w="1903" w:type="dxa"/>
            <w:gridSpan w:val="2"/>
            <w:noWrap w:val="0"/>
            <w:vAlign w:val="top"/>
          </w:tcPr>
          <w:p w14:paraId="2D12766F">
            <w:pPr>
              <w:pageBreakBefore w:val="0"/>
              <w:kinsoku/>
              <w:wordWrap w:val="0"/>
              <w:overflowPunct/>
              <w:bidi w:val="0"/>
              <w:spacing w:line="344" w:lineRule="auto"/>
              <w:rPr>
                <w:rFonts w:ascii="Arial"/>
                <w:sz w:val="21"/>
              </w:rPr>
            </w:pPr>
          </w:p>
          <w:p w14:paraId="55916E3A">
            <w:pPr>
              <w:pageBreakBefore w:val="0"/>
              <w:kinsoku/>
              <w:wordWrap w:val="0"/>
              <w:overflowPunct/>
              <w:bidi w:val="0"/>
              <w:spacing w:before="68" w:line="221" w:lineRule="auto"/>
              <w:ind w:left="538"/>
              <w:rPr>
                <w:rFonts w:ascii="宋体" w:hAnsi="宋体" w:eastAsia="宋体" w:cs="宋体"/>
                <w:sz w:val="21"/>
                <w:szCs w:val="21"/>
              </w:rPr>
            </w:pPr>
            <w:r>
              <w:rPr>
                <w:rFonts w:ascii="宋体" w:hAnsi="宋体" w:eastAsia="宋体" w:cs="宋体"/>
                <w:spacing w:val="-2"/>
                <w:sz w:val="21"/>
                <w:szCs w:val="21"/>
              </w:rPr>
              <w:t>担任职务</w:t>
            </w:r>
          </w:p>
        </w:tc>
        <w:tc>
          <w:tcPr>
            <w:tcW w:w="1271" w:type="dxa"/>
            <w:noWrap w:val="0"/>
            <w:vAlign w:val="top"/>
          </w:tcPr>
          <w:p w14:paraId="1D2927D0">
            <w:pPr>
              <w:pageBreakBefore w:val="0"/>
              <w:kinsoku/>
              <w:wordWrap w:val="0"/>
              <w:overflowPunct/>
              <w:bidi w:val="0"/>
              <w:spacing w:before="216" w:line="306" w:lineRule="auto"/>
              <w:ind w:left="328" w:right="107" w:hanging="212"/>
              <w:rPr>
                <w:rFonts w:ascii="宋体" w:hAnsi="宋体" w:eastAsia="宋体" w:cs="宋体"/>
                <w:sz w:val="21"/>
                <w:szCs w:val="21"/>
              </w:rPr>
            </w:pPr>
            <w:r>
              <w:rPr>
                <w:rFonts w:ascii="宋体" w:hAnsi="宋体" w:eastAsia="宋体" w:cs="宋体"/>
                <w:spacing w:val="-2"/>
                <w:sz w:val="21"/>
                <w:szCs w:val="21"/>
              </w:rPr>
              <w:t>发包人及联</w:t>
            </w:r>
            <w:r>
              <w:rPr>
                <w:rFonts w:ascii="宋体" w:hAnsi="宋体" w:eastAsia="宋体" w:cs="宋体"/>
                <w:spacing w:val="1"/>
                <w:sz w:val="21"/>
                <w:szCs w:val="21"/>
              </w:rPr>
              <w:t xml:space="preserve"> </w:t>
            </w:r>
            <w:r>
              <w:rPr>
                <w:rFonts w:ascii="宋体" w:hAnsi="宋体" w:eastAsia="宋体" w:cs="宋体"/>
                <w:spacing w:val="-2"/>
                <w:sz w:val="21"/>
                <w:szCs w:val="21"/>
              </w:rPr>
              <w:t>系电话</w:t>
            </w:r>
          </w:p>
        </w:tc>
      </w:tr>
      <w:tr w14:paraId="67AFE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noWrap w:val="0"/>
            <w:vAlign w:val="top"/>
          </w:tcPr>
          <w:p w14:paraId="1EA0313D">
            <w:pPr>
              <w:pageBreakBefore w:val="0"/>
              <w:kinsoku/>
              <w:wordWrap w:val="0"/>
              <w:overflowPunct/>
              <w:bidi w:val="0"/>
              <w:rPr>
                <w:rFonts w:ascii="Arial"/>
                <w:sz w:val="21"/>
              </w:rPr>
            </w:pPr>
          </w:p>
        </w:tc>
        <w:tc>
          <w:tcPr>
            <w:tcW w:w="4177" w:type="dxa"/>
            <w:gridSpan w:val="5"/>
            <w:noWrap w:val="0"/>
            <w:vAlign w:val="top"/>
          </w:tcPr>
          <w:p w14:paraId="00D16EF4">
            <w:pPr>
              <w:pageBreakBefore w:val="0"/>
              <w:kinsoku/>
              <w:wordWrap w:val="0"/>
              <w:overflowPunct/>
              <w:bidi w:val="0"/>
              <w:rPr>
                <w:rFonts w:ascii="Arial"/>
                <w:sz w:val="21"/>
              </w:rPr>
            </w:pPr>
          </w:p>
        </w:tc>
        <w:tc>
          <w:tcPr>
            <w:tcW w:w="1903" w:type="dxa"/>
            <w:gridSpan w:val="2"/>
            <w:noWrap w:val="0"/>
            <w:vAlign w:val="top"/>
          </w:tcPr>
          <w:p w14:paraId="3CDBAE07">
            <w:pPr>
              <w:pageBreakBefore w:val="0"/>
              <w:kinsoku/>
              <w:wordWrap w:val="0"/>
              <w:overflowPunct/>
              <w:bidi w:val="0"/>
              <w:rPr>
                <w:rFonts w:ascii="Arial"/>
                <w:sz w:val="21"/>
              </w:rPr>
            </w:pPr>
          </w:p>
        </w:tc>
        <w:tc>
          <w:tcPr>
            <w:tcW w:w="1271" w:type="dxa"/>
            <w:noWrap w:val="0"/>
            <w:vAlign w:val="top"/>
          </w:tcPr>
          <w:p w14:paraId="40DDEF6C">
            <w:pPr>
              <w:pageBreakBefore w:val="0"/>
              <w:kinsoku/>
              <w:wordWrap w:val="0"/>
              <w:overflowPunct/>
              <w:bidi w:val="0"/>
              <w:rPr>
                <w:rFonts w:ascii="Arial"/>
                <w:sz w:val="21"/>
              </w:rPr>
            </w:pPr>
          </w:p>
        </w:tc>
      </w:tr>
      <w:tr w14:paraId="64E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1273" w:type="dxa"/>
            <w:gridSpan w:val="2"/>
            <w:noWrap w:val="0"/>
            <w:vAlign w:val="top"/>
          </w:tcPr>
          <w:p w14:paraId="0875D14A">
            <w:pPr>
              <w:pageBreakBefore w:val="0"/>
              <w:kinsoku/>
              <w:wordWrap w:val="0"/>
              <w:overflowPunct/>
              <w:bidi w:val="0"/>
              <w:rPr>
                <w:rFonts w:ascii="Arial"/>
                <w:sz w:val="21"/>
              </w:rPr>
            </w:pPr>
          </w:p>
        </w:tc>
        <w:tc>
          <w:tcPr>
            <w:tcW w:w="4177" w:type="dxa"/>
            <w:gridSpan w:val="5"/>
            <w:noWrap w:val="0"/>
            <w:vAlign w:val="top"/>
          </w:tcPr>
          <w:p w14:paraId="4D8AAC5F">
            <w:pPr>
              <w:pageBreakBefore w:val="0"/>
              <w:kinsoku/>
              <w:wordWrap w:val="0"/>
              <w:overflowPunct/>
              <w:bidi w:val="0"/>
              <w:rPr>
                <w:rFonts w:ascii="Arial"/>
                <w:sz w:val="21"/>
              </w:rPr>
            </w:pPr>
          </w:p>
        </w:tc>
        <w:tc>
          <w:tcPr>
            <w:tcW w:w="1903" w:type="dxa"/>
            <w:gridSpan w:val="2"/>
            <w:noWrap w:val="0"/>
            <w:vAlign w:val="top"/>
          </w:tcPr>
          <w:p w14:paraId="4500CD45">
            <w:pPr>
              <w:pageBreakBefore w:val="0"/>
              <w:kinsoku/>
              <w:wordWrap w:val="0"/>
              <w:overflowPunct/>
              <w:bidi w:val="0"/>
              <w:rPr>
                <w:rFonts w:ascii="Arial"/>
                <w:sz w:val="21"/>
              </w:rPr>
            </w:pPr>
          </w:p>
        </w:tc>
        <w:tc>
          <w:tcPr>
            <w:tcW w:w="1271" w:type="dxa"/>
            <w:noWrap w:val="0"/>
            <w:vAlign w:val="top"/>
          </w:tcPr>
          <w:p w14:paraId="30F309EA">
            <w:pPr>
              <w:pageBreakBefore w:val="0"/>
              <w:kinsoku/>
              <w:wordWrap w:val="0"/>
              <w:overflowPunct/>
              <w:bidi w:val="0"/>
              <w:rPr>
                <w:rFonts w:ascii="Arial"/>
                <w:sz w:val="21"/>
              </w:rPr>
            </w:pPr>
          </w:p>
        </w:tc>
      </w:tr>
      <w:tr w14:paraId="10849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gridSpan w:val="2"/>
            <w:noWrap w:val="0"/>
            <w:vAlign w:val="top"/>
          </w:tcPr>
          <w:p w14:paraId="284890AC">
            <w:pPr>
              <w:pageBreakBefore w:val="0"/>
              <w:kinsoku/>
              <w:wordWrap w:val="0"/>
              <w:overflowPunct/>
              <w:bidi w:val="0"/>
              <w:rPr>
                <w:rFonts w:ascii="Arial"/>
                <w:sz w:val="21"/>
              </w:rPr>
            </w:pPr>
          </w:p>
        </w:tc>
        <w:tc>
          <w:tcPr>
            <w:tcW w:w="4177" w:type="dxa"/>
            <w:gridSpan w:val="5"/>
            <w:noWrap w:val="0"/>
            <w:vAlign w:val="top"/>
          </w:tcPr>
          <w:p w14:paraId="146B6532">
            <w:pPr>
              <w:pageBreakBefore w:val="0"/>
              <w:kinsoku/>
              <w:wordWrap w:val="0"/>
              <w:overflowPunct/>
              <w:bidi w:val="0"/>
              <w:rPr>
                <w:rFonts w:ascii="Arial"/>
                <w:sz w:val="21"/>
              </w:rPr>
            </w:pPr>
          </w:p>
        </w:tc>
        <w:tc>
          <w:tcPr>
            <w:tcW w:w="1903" w:type="dxa"/>
            <w:gridSpan w:val="2"/>
            <w:noWrap w:val="0"/>
            <w:vAlign w:val="top"/>
          </w:tcPr>
          <w:p w14:paraId="69E807E0">
            <w:pPr>
              <w:pageBreakBefore w:val="0"/>
              <w:kinsoku/>
              <w:wordWrap w:val="0"/>
              <w:overflowPunct/>
              <w:bidi w:val="0"/>
              <w:rPr>
                <w:rFonts w:ascii="Arial"/>
                <w:sz w:val="21"/>
              </w:rPr>
            </w:pPr>
          </w:p>
        </w:tc>
        <w:tc>
          <w:tcPr>
            <w:tcW w:w="1271" w:type="dxa"/>
            <w:noWrap w:val="0"/>
            <w:vAlign w:val="top"/>
          </w:tcPr>
          <w:p w14:paraId="792576C6">
            <w:pPr>
              <w:pageBreakBefore w:val="0"/>
              <w:kinsoku/>
              <w:wordWrap w:val="0"/>
              <w:overflowPunct/>
              <w:bidi w:val="0"/>
              <w:rPr>
                <w:rFonts w:ascii="Arial"/>
                <w:sz w:val="21"/>
              </w:rPr>
            </w:pPr>
          </w:p>
        </w:tc>
      </w:tr>
      <w:tr w14:paraId="7A3DD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noWrap w:val="0"/>
            <w:vAlign w:val="top"/>
          </w:tcPr>
          <w:p w14:paraId="02395113">
            <w:pPr>
              <w:pageBreakBefore w:val="0"/>
              <w:kinsoku/>
              <w:wordWrap w:val="0"/>
              <w:overflowPunct/>
              <w:bidi w:val="0"/>
              <w:rPr>
                <w:rFonts w:ascii="Arial"/>
                <w:sz w:val="21"/>
              </w:rPr>
            </w:pPr>
          </w:p>
        </w:tc>
        <w:tc>
          <w:tcPr>
            <w:tcW w:w="4177" w:type="dxa"/>
            <w:gridSpan w:val="5"/>
            <w:noWrap w:val="0"/>
            <w:vAlign w:val="top"/>
          </w:tcPr>
          <w:p w14:paraId="42D961B5">
            <w:pPr>
              <w:pageBreakBefore w:val="0"/>
              <w:kinsoku/>
              <w:wordWrap w:val="0"/>
              <w:overflowPunct/>
              <w:bidi w:val="0"/>
              <w:rPr>
                <w:rFonts w:ascii="Arial"/>
                <w:sz w:val="21"/>
              </w:rPr>
            </w:pPr>
          </w:p>
        </w:tc>
        <w:tc>
          <w:tcPr>
            <w:tcW w:w="1903" w:type="dxa"/>
            <w:gridSpan w:val="2"/>
            <w:noWrap w:val="0"/>
            <w:vAlign w:val="top"/>
          </w:tcPr>
          <w:p w14:paraId="0D18FC11">
            <w:pPr>
              <w:pageBreakBefore w:val="0"/>
              <w:kinsoku/>
              <w:wordWrap w:val="0"/>
              <w:overflowPunct/>
              <w:bidi w:val="0"/>
              <w:rPr>
                <w:rFonts w:ascii="Arial"/>
                <w:sz w:val="21"/>
              </w:rPr>
            </w:pPr>
          </w:p>
        </w:tc>
        <w:tc>
          <w:tcPr>
            <w:tcW w:w="1271" w:type="dxa"/>
            <w:noWrap w:val="0"/>
            <w:vAlign w:val="top"/>
          </w:tcPr>
          <w:p w14:paraId="23A64E35">
            <w:pPr>
              <w:pageBreakBefore w:val="0"/>
              <w:kinsoku/>
              <w:wordWrap w:val="0"/>
              <w:overflowPunct/>
              <w:bidi w:val="0"/>
              <w:rPr>
                <w:rFonts w:ascii="Arial"/>
                <w:sz w:val="21"/>
              </w:rPr>
            </w:pPr>
          </w:p>
        </w:tc>
      </w:tr>
      <w:tr w14:paraId="53B93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73" w:type="dxa"/>
            <w:gridSpan w:val="2"/>
            <w:noWrap w:val="0"/>
            <w:vAlign w:val="top"/>
          </w:tcPr>
          <w:p w14:paraId="791FFE6C">
            <w:pPr>
              <w:pageBreakBefore w:val="0"/>
              <w:kinsoku/>
              <w:wordWrap w:val="0"/>
              <w:overflowPunct/>
              <w:bidi w:val="0"/>
              <w:rPr>
                <w:rFonts w:ascii="Arial"/>
                <w:sz w:val="21"/>
              </w:rPr>
            </w:pPr>
          </w:p>
        </w:tc>
        <w:tc>
          <w:tcPr>
            <w:tcW w:w="4177" w:type="dxa"/>
            <w:gridSpan w:val="5"/>
            <w:noWrap w:val="0"/>
            <w:vAlign w:val="top"/>
          </w:tcPr>
          <w:p w14:paraId="68323EB1">
            <w:pPr>
              <w:pageBreakBefore w:val="0"/>
              <w:kinsoku/>
              <w:wordWrap w:val="0"/>
              <w:overflowPunct/>
              <w:bidi w:val="0"/>
              <w:rPr>
                <w:rFonts w:ascii="Arial"/>
                <w:sz w:val="21"/>
              </w:rPr>
            </w:pPr>
          </w:p>
        </w:tc>
        <w:tc>
          <w:tcPr>
            <w:tcW w:w="1903" w:type="dxa"/>
            <w:gridSpan w:val="2"/>
            <w:noWrap w:val="0"/>
            <w:vAlign w:val="top"/>
          </w:tcPr>
          <w:p w14:paraId="696D873E">
            <w:pPr>
              <w:pageBreakBefore w:val="0"/>
              <w:kinsoku/>
              <w:wordWrap w:val="0"/>
              <w:overflowPunct/>
              <w:bidi w:val="0"/>
              <w:rPr>
                <w:rFonts w:ascii="Arial"/>
                <w:sz w:val="21"/>
              </w:rPr>
            </w:pPr>
          </w:p>
        </w:tc>
        <w:tc>
          <w:tcPr>
            <w:tcW w:w="1271" w:type="dxa"/>
            <w:noWrap w:val="0"/>
            <w:vAlign w:val="top"/>
          </w:tcPr>
          <w:p w14:paraId="0AF5A97B">
            <w:pPr>
              <w:pageBreakBefore w:val="0"/>
              <w:kinsoku/>
              <w:wordWrap w:val="0"/>
              <w:overflowPunct/>
              <w:bidi w:val="0"/>
              <w:rPr>
                <w:rFonts w:ascii="Arial"/>
                <w:sz w:val="21"/>
              </w:rPr>
            </w:pPr>
          </w:p>
        </w:tc>
      </w:tr>
      <w:tr w14:paraId="1DD3D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noWrap w:val="0"/>
            <w:vAlign w:val="top"/>
          </w:tcPr>
          <w:p w14:paraId="3572E914">
            <w:pPr>
              <w:pageBreakBefore w:val="0"/>
              <w:kinsoku/>
              <w:wordWrap w:val="0"/>
              <w:overflowPunct/>
              <w:bidi w:val="0"/>
              <w:rPr>
                <w:rFonts w:ascii="Arial"/>
                <w:sz w:val="21"/>
              </w:rPr>
            </w:pPr>
          </w:p>
        </w:tc>
        <w:tc>
          <w:tcPr>
            <w:tcW w:w="4177" w:type="dxa"/>
            <w:gridSpan w:val="5"/>
            <w:noWrap w:val="0"/>
            <w:vAlign w:val="top"/>
          </w:tcPr>
          <w:p w14:paraId="388FB1B8">
            <w:pPr>
              <w:pageBreakBefore w:val="0"/>
              <w:kinsoku/>
              <w:wordWrap w:val="0"/>
              <w:overflowPunct/>
              <w:bidi w:val="0"/>
              <w:rPr>
                <w:rFonts w:ascii="Arial"/>
                <w:sz w:val="21"/>
              </w:rPr>
            </w:pPr>
          </w:p>
        </w:tc>
        <w:tc>
          <w:tcPr>
            <w:tcW w:w="1903" w:type="dxa"/>
            <w:gridSpan w:val="2"/>
            <w:noWrap w:val="0"/>
            <w:vAlign w:val="top"/>
          </w:tcPr>
          <w:p w14:paraId="4D1BE964">
            <w:pPr>
              <w:pageBreakBefore w:val="0"/>
              <w:kinsoku/>
              <w:wordWrap w:val="0"/>
              <w:overflowPunct/>
              <w:bidi w:val="0"/>
              <w:rPr>
                <w:rFonts w:ascii="Arial"/>
                <w:sz w:val="21"/>
              </w:rPr>
            </w:pPr>
          </w:p>
        </w:tc>
        <w:tc>
          <w:tcPr>
            <w:tcW w:w="1271" w:type="dxa"/>
            <w:noWrap w:val="0"/>
            <w:vAlign w:val="top"/>
          </w:tcPr>
          <w:p w14:paraId="460FB162">
            <w:pPr>
              <w:pageBreakBefore w:val="0"/>
              <w:kinsoku/>
              <w:wordWrap w:val="0"/>
              <w:overflowPunct/>
              <w:bidi w:val="0"/>
              <w:rPr>
                <w:rFonts w:ascii="Arial"/>
                <w:sz w:val="21"/>
              </w:rPr>
            </w:pPr>
          </w:p>
        </w:tc>
      </w:tr>
      <w:tr w14:paraId="7459B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noWrap w:val="0"/>
            <w:vAlign w:val="top"/>
          </w:tcPr>
          <w:p w14:paraId="7C00D1B9">
            <w:pPr>
              <w:pageBreakBefore w:val="0"/>
              <w:kinsoku/>
              <w:wordWrap w:val="0"/>
              <w:overflowPunct/>
              <w:bidi w:val="0"/>
              <w:rPr>
                <w:rFonts w:ascii="Arial"/>
                <w:sz w:val="21"/>
              </w:rPr>
            </w:pPr>
          </w:p>
        </w:tc>
        <w:tc>
          <w:tcPr>
            <w:tcW w:w="4177" w:type="dxa"/>
            <w:gridSpan w:val="5"/>
            <w:noWrap w:val="0"/>
            <w:vAlign w:val="top"/>
          </w:tcPr>
          <w:p w14:paraId="28EE9AA1">
            <w:pPr>
              <w:pageBreakBefore w:val="0"/>
              <w:kinsoku/>
              <w:wordWrap w:val="0"/>
              <w:overflowPunct/>
              <w:bidi w:val="0"/>
              <w:rPr>
                <w:rFonts w:ascii="Arial"/>
                <w:sz w:val="21"/>
              </w:rPr>
            </w:pPr>
          </w:p>
        </w:tc>
        <w:tc>
          <w:tcPr>
            <w:tcW w:w="1903" w:type="dxa"/>
            <w:gridSpan w:val="2"/>
            <w:noWrap w:val="0"/>
            <w:vAlign w:val="top"/>
          </w:tcPr>
          <w:p w14:paraId="430F5CA4">
            <w:pPr>
              <w:pageBreakBefore w:val="0"/>
              <w:kinsoku/>
              <w:wordWrap w:val="0"/>
              <w:overflowPunct/>
              <w:bidi w:val="0"/>
              <w:rPr>
                <w:rFonts w:ascii="Arial"/>
                <w:sz w:val="21"/>
              </w:rPr>
            </w:pPr>
          </w:p>
        </w:tc>
        <w:tc>
          <w:tcPr>
            <w:tcW w:w="1271" w:type="dxa"/>
            <w:noWrap w:val="0"/>
            <w:vAlign w:val="top"/>
          </w:tcPr>
          <w:p w14:paraId="2134FA44">
            <w:pPr>
              <w:pageBreakBefore w:val="0"/>
              <w:kinsoku/>
              <w:wordWrap w:val="0"/>
              <w:overflowPunct/>
              <w:bidi w:val="0"/>
              <w:rPr>
                <w:rFonts w:ascii="Arial"/>
                <w:sz w:val="21"/>
              </w:rPr>
            </w:pPr>
          </w:p>
        </w:tc>
      </w:tr>
      <w:tr w14:paraId="2CF91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607" w:type="dxa"/>
            <w:gridSpan w:val="3"/>
            <w:noWrap w:val="0"/>
            <w:vAlign w:val="top"/>
          </w:tcPr>
          <w:p w14:paraId="27160168">
            <w:pPr>
              <w:pageBreakBefore w:val="0"/>
              <w:kinsoku/>
              <w:wordWrap w:val="0"/>
              <w:overflowPunct/>
              <w:bidi w:val="0"/>
              <w:spacing w:before="218" w:line="221" w:lineRule="auto"/>
              <w:ind w:left="892"/>
              <w:rPr>
                <w:rFonts w:ascii="宋体" w:hAnsi="宋体" w:eastAsia="宋体" w:cs="宋体"/>
                <w:sz w:val="21"/>
                <w:szCs w:val="21"/>
              </w:rPr>
            </w:pPr>
            <w:r>
              <w:rPr>
                <w:rFonts w:ascii="宋体" w:hAnsi="宋体" w:eastAsia="宋体" w:cs="宋体"/>
                <w:spacing w:val="-3"/>
                <w:sz w:val="21"/>
                <w:szCs w:val="21"/>
              </w:rPr>
              <w:t>获奖情况</w:t>
            </w:r>
          </w:p>
        </w:tc>
        <w:tc>
          <w:tcPr>
            <w:tcW w:w="6017" w:type="dxa"/>
            <w:gridSpan w:val="7"/>
            <w:noWrap w:val="0"/>
            <w:vAlign w:val="top"/>
          </w:tcPr>
          <w:p w14:paraId="602CDBBE">
            <w:pPr>
              <w:pageBreakBefore w:val="0"/>
              <w:kinsoku/>
              <w:wordWrap w:val="0"/>
              <w:overflowPunct/>
              <w:bidi w:val="0"/>
              <w:rPr>
                <w:rFonts w:ascii="Arial"/>
                <w:sz w:val="21"/>
              </w:rPr>
            </w:pPr>
          </w:p>
        </w:tc>
      </w:tr>
      <w:tr w14:paraId="6C4E1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2607" w:type="dxa"/>
            <w:gridSpan w:val="3"/>
            <w:noWrap w:val="0"/>
            <w:vAlign w:val="top"/>
          </w:tcPr>
          <w:p w14:paraId="502E5303">
            <w:pPr>
              <w:pageBreakBefore w:val="0"/>
              <w:kinsoku/>
              <w:wordWrap w:val="0"/>
              <w:overflowPunct/>
              <w:bidi w:val="0"/>
              <w:spacing w:line="455" w:lineRule="auto"/>
              <w:rPr>
                <w:rFonts w:ascii="Arial"/>
                <w:sz w:val="21"/>
              </w:rPr>
            </w:pPr>
          </w:p>
          <w:p w14:paraId="0B9E04F7">
            <w:pPr>
              <w:pageBreakBefore w:val="0"/>
              <w:kinsoku/>
              <w:wordWrap w:val="0"/>
              <w:overflowPunct/>
              <w:bidi w:val="0"/>
              <w:spacing w:before="68" w:line="221" w:lineRule="auto"/>
              <w:ind w:left="612"/>
              <w:rPr>
                <w:rFonts w:ascii="宋体" w:hAnsi="宋体" w:eastAsia="宋体" w:cs="宋体"/>
                <w:sz w:val="21"/>
                <w:szCs w:val="21"/>
              </w:rPr>
            </w:pPr>
            <w:r>
              <w:rPr>
                <w:rFonts w:ascii="宋体" w:hAnsi="宋体" w:eastAsia="宋体" w:cs="宋体"/>
                <w:spacing w:val="-7"/>
                <w:sz w:val="21"/>
                <w:szCs w:val="21"/>
              </w:rPr>
              <w:t>目前承担的任务</w:t>
            </w:r>
          </w:p>
        </w:tc>
        <w:tc>
          <w:tcPr>
            <w:tcW w:w="6017" w:type="dxa"/>
            <w:gridSpan w:val="7"/>
            <w:noWrap w:val="0"/>
            <w:vAlign w:val="top"/>
          </w:tcPr>
          <w:p w14:paraId="2015837B">
            <w:pPr>
              <w:pageBreakBefore w:val="0"/>
              <w:kinsoku/>
              <w:wordWrap w:val="0"/>
              <w:overflowPunct/>
              <w:bidi w:val="0"/>
              <w:rPr>
                <w:rFonts w:ascii="Arial"/>
                <w:sz w:val="21"/>
              </w:rPr>
            </w:pPr>
          </w:p>
        </w:tc>
      </w:tr>
      <w:tr w14:paraId="3C3F5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2607" w:type="dxa"/>
            <w:gridSpan w:val="3"/>
            <w:noWrap w:val="0"/>
            <w:vAlign w:val="top"/>
          </w:tcPr>
          <w:p w14:paraId="232C79F3">
            <w:pPr>
              <w:pageBreakBefore w:val="0"/>
              <w:kinsoku/>
              <w:wordWrap w:val="0"/>
              <w:overflowPunct/>
              <w:bidi w:val="0"/>
              <w:spacing w:line="455" w:lineRule="auto"/>
              <w:rPr>
                <w:rFonts w:ascii="Arial"/>
                <w:sz w:val="21"/>
              </w:rPr>
            </w:pPr>
          </w:p>
          <w:p w14:paraId="5824EA80">
            <w:pPr>
              <w:pageBreakBefore w:val="0"/>
              <w:kinsoku/>
              <w:wordWrap w:val="0"/>
              <w:overflowPunct/>
              <w:bidi w:val="0"/>
              <w:spacing w:before="69" w:line="222" w:lineRule="auto"/>
              <w:ind w:left="838"/>
              <w:rPr>
                <w:rFonts w:ascii="宋体" w:hAnsi="宋体" w:eastAsia="宋体" w:cs="宋体"/>
                <w:sz w:val="21"/>
                <w:szCs w:val="21"/>
              </w:rPr>
            </w:pPr>
            <w:r>
              <w:rPr>
                <w:rFonts w:ascii="宋体" w:hAnsi="宋体" w:eastAsia="宋体" w:cs="宋体"/>
                <w:spacing w:val="-5"/>
                <w:sz w:val="21"/>
                <w:szCs w:val="21"/>
              </w:rPr>
              <w:t>备</w:t>
            </w:r>
            <w:r>
              <w:rPr>
                <w:rFonts w:ascii="宋体" w:hAnsi="宋体" w:eastAsia="宋体" w:cs="宋体"/>
                <w:spacing w:val="1"/>
                <w:sz w:val="21"/>
                <w:szCs w:val="21"/>
              </w:rPr>
              <w:t xml:space="preserve">     </w:t>
            </w:r>
            <w:r>
              <w:rPr>
                <w:rFonts w:ascii="宋体" w:hAnsi="宋体" w:eastAsia="宋体" w:cs="宋体"/>
                <w:spacing w:val="-5"/>
                <w:sz w:val="21"/>
                <w:szCs w:val="21"/>
              </w:rPr>
              <w:t>注</w:t>
            </w:r>
          </w:p>
        </w:tc>
        <w:tc>
          <w:tcPr>
            <w:tcW w:w="6017" w:type="dxa"/>
            <w:gridSpan w:val="7"/>
            <w:noWrap w:val="0"/>
            <w:vAlign w:val="top"/>
          </w:tcPr>
          <w:p w14:paraId="78DCEC09">
            <w:pPr>
              <w:pageBreakBefore w:val="0"/>
              <w:kinsoku/>
              <w:wordWrap w:val="0"/>
              <w:overflowPunct/>
              <w:bidi w:val="0"/>
              <w:rPr>
                <w:rFonts w:ascii="Arial"/>
                <w:sz w:val="21"/>
              </w:rPr>
            </w:pPr>
          </w:p>
        </w:tc>
      </w:tr>
    </w:tbl>
    <w:p w14:paraId="08921421">
      <w:pPr>
        <w:pageBreakBefore w:val="0"/>
        <w:kinsoku/>
        <w:wordWrap w:val="0"/>
        <w:overflowPunct/>
        <w:bidi w:val="0"/>
        <w:spacing w:before="156" w:line="220" w:lineRule="auto"/>
        <w:ind w:left="41"/>
        <w:rPr>
          <w:rFonts w:ascii="宋体" w:hAnsi="宋体" w:eastAsia="宋体" w:cs="宋体"/>
          <w:sz w:val="21"/>
          <w:szCs w:val="21"/>
        </w:rPr>
      </w:pPr>
      <w:r>
        <w:rPr>
          <w:rFonts w:ascii="宋体" w:hAnsi="宋体" w:eastAsia="宋体" w:cs="宋体"/>
          <w:spacing w:val="-1"/>
          <w:sz w:val="21"/>
          <w:szCs w:val="21"/>
        </w:rPr>
        <w:t>注：</w:t>
      </w:r>
      <w:r>
        <w:rPr>
          <w:rFonts w:ascii="Times New Roman" w:hAnsi="Times New Roman" w:eastAsia="Times New Roman" w:cs="Times New Roman"/>
          <w:spacing w:val="-1"/>
          <w:sz w:val="21"/>
          <w:szCs w:val="21"/>
        </w:rPr>
        <w:t>1.</w:t>
      </w:r>
      <w:r>
        <w:rPr>
          <w:rFonts w:ascii="宋体" w:hAnsi="宋体" w:eastAsia="宋体" w:cs="宋体"/>
          <w:spacing w:val="-1"/>
          <w:sz w:val="21"/>
          <w:szCs w:val="21"/>
        </w:rPr>
        <w:t>本表应填写项目负责人相关情况。</w:t>
      </w:r>
    </w:p>
    <w:p w14:paraId="7A2A135C">
      <w:pPr>
        <w:pageBreakBefore w:val="0"/>
        <w:kinsoku/>
        <w:wordWrap w:val="0"/>
        <w:overflowPunct/>
        <w:bidi w:val="0"/>
        <w:spacing w:before="150" w:line="220" w:lineRule="auto"/>
        <w:jc w:val="right"/>
        <w:rPr>
          <w:rFonts w:ascii="宋体" w:hAnsi="宋体" w:eastAsia="宋体" w:cs="宋体"/>
          <w:sz w:val="21"/>
          <w:szCs w:val="21"/>
        </w:rPr>
      </w:pPr>
      <w:r>
        <w:rPr>
          <w:rFonts w:ascii="Times New Roman" w:hAnsi="Times New Roman" w:eastAsia="Times New Roman" w:cs="Times New Roman"/>
          <w:spacing w:val="-6"/>
          <w:sz w:val="21"/>
          <w:szCs w:val="21"/>
        </w:rPr>
        <w:t>2.</w:t>
      </w:r>
      <w:r>
        <w:rPr>
          <w:rFonts w:ascii="宋体" w:hAnsi="宋体" w:eastAsia="宋体" w:cs="宋体"/>
          <w:spacing w:val="-6"/>
          <w:sz w:val="21"/>
          <w:szCs w:val="21"/>
        </w:rPr>
        <w:t>投标人应根据招标文件第二章“投标人须知</w:t>
      </w:r>
      <w:r>
        <w:rPr>
          <w:rFonts w:ascii="宋体" w:hAnsi="宋体" w:eastAsia="宋体" w:cs="宋体"/>
          <w:spacing w:val="-80"/>
          <w:sz w:val="21"/>
          <w:szCs w:val="21"/>
        </w:rPr>
        <w:t xml:space="preserve"> </w:t>
      </w:r>
      <w:r>
        <w:rPr>
          <w:rFonts w:ascii="宋体" w:hAnsi="宋体" w:eastAsia="宋体" w:cs="宋体"/>
          <w:spacing w:val="-6"/>
          <w:sz w:val="21"/>
          <w:szCs w:val="21"/>
        </w:rPr>
        <w:t>”</w:t>
      </w:r>
      <w:r>
        <w:rPr>
          <w:rFonts w:ascii="宋体" w:hAnsi="宋体" w:eastAsia="宋体" w:cs="宋体"/>
          <w:spacing w:val="-7"/>
          <w:sz w:val="21"/>
          <w:szCs w:val="21"/>
        </w:rPr>
        <w:t>第</w:t>
      </w:r>
      <w:r>
        <w:rPr>
          <w:rFonts w:ascii="宋体" w:hAnsi="宋体" w:eastAsia="宋体" w:cs="宋体"/>
          <w:spacing w:val="-43"/>
          <w:sz w:val="21"/>
          <w:szCs w:val="21"/>
        </w:rPr>
        <w:t xml:space="preserve"> </w:t>
      </w:r>
      <w:r>
        <w:rPr>
          <w:rFonts w:ascii="Times New Roman" w:hAnsi="Times New Roman" w:eastAsia="Times New Roman" w:cs="Times New Roman"/>
          <w:spacing w:val="-7"/>
          <w:sz w:val="21"/>
          <w:szCs w:val="21"/>
        </w:rPr>
        <w:t>3.5.4</w:t>
      </w:r>
      <w:r>
        <w:rPr>
          <w:rFonts w:ascii="Times New Roman" w:hAnsi="Times New Roman" w:eastAsia="Times New Roman" w:cs="Times New Roman"/>
          <w:spacing w:val="12"/>
          <w:sz w:val="21"/>
          <w:szCs w:val="21"/>
        </w:rPr>
        <w:t xml:space="preserve"> </w:t>
      </w:r>
      <w:r>
        <w:rPr>
          <w:rFonts w:ascii="宋体" w:hAnsi="宋体" w:eastAsia="宋体" w:cs="宋体"/>
          <w:spacing w:val="-7"/>
          <w:sz w:val="21"/>
          <w:szCs w:val="21"/>
        </w:rPr>
        <w:t>项的要求在本表后附相关证明材料。</w:t>
      </w:r>
    </w:p>
    <w:p w14:paraId="48D32E5A">
      <w:pPr>
        <w:pageBreakBefore w:val="0"/>
        <w:widowControl/>
        <w:numPr>
          <w:ilvl w:val="0"/>
          <w:numId w:val="0"/>
        </w:numPr>
        <w:kinsoku/>
        <w:wordWrap w:val="0"/>
        <w:overflowPunct/>
        <w:bidi w:val="0"/>
        <w:jc w:val="center"/>
        <w:rPr>
          <w:rFonts w:hint="eastAsia" w:ascii="宋体" w:hAnsi="宋体" w:cs="宋体"/>
          <w:b/>
          <w:bCs/>
          <w:sz w:val="24"/>
          <w:szCs w:val="21"/>
          <w:highlight w:val="none"/>
          <w:lang w:eastAsia="zh-CN"/>
        </w:rPr>
      </w:pPr>
    </w:p>
    <w:p w14:paraId="64DCA34D">
      <w:pPr>
        <w:pageBreakBefore w:val="0"/>
        <w:widowControl/>
        <w:numPr>
          <w:ilvl w:val="0"/>
          <w:numId w:val="0"/>
        </w:numPr>
        <w:kinsoku/>
        <w:wordWrap w:val="0"/>
        <w:overflowPunct/>
        <w:bidi w:val="0"/>
        <w:jc w:val="center"/>
        <w:rPr>
          <w:rFonts w:ascii="宋体" w:hAnsi="宋体" w:eastAsia="宋体" w:cs="宋体"/>
          <w:b/>
          <w:bCs/>
          <w:sz w:val="24"/>
          <w:szCs w:val="21"/>
          <w:highlight w:val="none"/>
        </w:rPr>
      </w:pPr>
      <w:r>
        <w:rPr>
          <w:rFonts w:hint="eastAsia" w:ascii="宋体" w:hAnsi="宋体" w:cs="宋体"/>
          <w:b/>
          <w:bCs/>
          <w:sz w:val="24"/>
          <w:szCs w:val="21"/>
          <w:highlight w:val="none"/>
          <w:lang w:eastAsia="zh-CN"/>
        </w:rPr>
        <w:t>（</w:t>
      </w:r>
      <w:r>
        <w:rPr>
          <w:rFonts w:hint="eastAsia" w:ascii="宋体" w:hAnsi="宋体" w:cs="宋体"/>
          <w:b/>
          <w:bCs/>
          <w:sz w:val="24"/>
          <w:szCs w:val="21"/>
          <w:highlight w:val="none"/>
          <w:lang w:val="en-US" w:eastAsia="zh-CN"/>
        </w:rPr>
        <w:t>五</w:t>
      </w:r>
      <w:r>
        <w:rPr>
          <w:rFonts w:hint="eastAsia" w:ascii="宋体" w:hAnsi="宋体" w:cs="宋体"/>
          <w:b/>
          <w:bCs/>
          <w:sz w:val="24"/>
          <w:szCs w:val="21"/>
          <w:highlight w:val="none"/>
          <w:lang w:eastAsia="zh-CN"/>
        </w:rPr>
        <w:t>）</w:t>
      </w:r>
      <w:r>
        <w:rPr>
          <w:rFonts w:hint="eastAsia" w:ascii="宋体" w:hAnsi="宋体" w:eastAsia="宋体" w:cs="宋体"/>
          <w:b/>
          <w:bCs/>
          <w:sz w:val="24"/>
          <w:szCs w:val="21"/>
          <w:highlight w:val="none"/>
        </w:rPr>
        <w:t>拟派其他管理和技术人员资历表</w:t>
      </w:r>
    </w:p>
    <w:p w14:paraId="23E4E9AB">
      <w:pPr>
        <w:pageBreakBefore w:val="0"/>
        <w:widowControl/>
        <w:kinsoku/>
        <w:wordWrap w:val="0"/>
        <w:overflowPunct/>
        <w:bidi w:val="0"/>
        <w:rPr>
          <w:rFonts w:ascii="宋体" w:hAnsi="宋体" w:eastAsia="宋体" w:cs="宋体"/>
          <w:b/>
          <w:bCs/>
          <w:sz w:val="24"/>
          <w:szCs w:val="21"/>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529"/>
        <w:gridCol w:w="1545"/>
        <w:gridCol w:w="1529"/>
        <w:gridCol w:w="1546"/>
        <w:gridCol w:w="1547"/>
      </w:tblGrid>
      <w:tr w14:paraId="5968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42" w:type="dxa"/>
            <w:noWrap w:val="0"/>
            <w:vAlign w:val="center"/>
          </w:tcPr>
          <w:p w14:paraId="31B20449">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姓名</w:t>
            </w:r>
          </w:p>
        </w:tc>
        <w:tc>
          <w:tcPr>
            <w:tcW w:w="1642" w:type="dxa"/>
            <w:noWrap w:val="0"/>
            <w:vAlign w:val="center"/>
          </w:tcPr>
          <w:p w14:paraId="1DC1ED0D">
            <w:pPr>
              <w:pageBreakBefore w:val="0"/>
              <w:kinsoku/>
              <w:wordWrap w:val="0"/>
              <w:overflowPunct/>
              <w:bidi w:val="0"/>
              <w:jc w:val="center"/>
              <w:rPr>
                <w:rFonts w:ascii="宋体" w:hAnsi="宋体" w:eastAsia="宋体" w:cs="Times New Roman"/>
                <w:szCs w:val="20"/>
                <w:highlight w:val="none"/>
              </w:rPr>
            </w:pPr>
          </w:p>
        </w:tc>
        <w:tc>
          <w:tcPr>
            <w:tcW w:w="1642" w:type="dxa"/>
            <w:noWrap w:val="0"/>
            <w:vAlign w:val="center"/>
          </w:tcPr>
          <w:p w14:paraId="72CAA8C5">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年龄</w:t>
            </w:r>
          </w:p>
        </w:tc>
        <w:tc>
          <w:tcPr>
            <w:tcW w:w="1642" w:type="dxa"/>
            <w:noWrap w:val="0"/>
            <w:vAlign w:val="center"/>
          </w:tcPr>
          <w:p w14:paraId="33F89674">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6CD2AFE0">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专业</w:t>
            </w:r>
          </w:p>
        </w:tc>
        <w:tc>
          <w:tcPr>
            <w:tcW w:w="1643" w:type="dxa"/>
            <w:noWrap w:val="0"/>
            <w:vAlign w:val="center"/>
          </w:tcPr>
          <w:p w14:paraId="7A5CDB46">
            <w:pPr>
              <w:pageBreakBefore w:val="0"/>
              <w:kinsoku/>
              <w:wordWrap w:val="0"/>
              <w:overflowPunct/>
              <w:bidi w:val="0"/>
              <w:jc w:val="center"/>
              <w:rPr>
                <w:rFonts w:ascii="宋体" w:hAnsi="宋体" w:eastAsia="宋体" w:cs="Times New Roman"/>
                <w:szCs w:val="20"/>
                <w:highlight w:val="none"/>
              </w:rPr>
            </w:pPr>
          </w:p>
        </w:tc>
      </w:tr>
      <w:tr w14:paraId="38D6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42" w:type="dxa"/>
            <w:noWrap w:val="0"/>
            <w:vAlign w:val="center"/>
          </w:tcPr>
          <w:p w14:paraId="31C55208">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技术职称</w:t>
            </w:r>
          </w:p>
        </w:tc>
        <w:tc>
          <w:tcPr>
            <w:tcW w:w="1642" w:type="dxa"/>
            <w:noWrap w:val="0"/>
            <w:vAlign w:val="center"/>
          </w:tcPr>
          <w:p w14:paraId="1A7B2507">
            <w:pPr>
              <w:pageBreakBefore w:val="0"/>
              <w:kinsoku/>
              <w:wordWrap w:val="0"/>
              <w:overflowPunct/>
              <w:bidi w:val="0"/>
              <w:jc w:val="center"/>
              <w:rPr>
                <w:rFonts w:ascii="宋体" w:hAnsi="宋体" w:eastAsia="宋体" w:cs="Times New Roman"/>
                <w:szCs w:val="20"/>
                <w:highlight w:val="none"/>
              </w:rPr>
            </w:pPr>
          </w:p>
        </w:tc>
        <w:tc>
          <w:tcPr>
            <w:tcW w:w="1642" w:type="dxa"/>
            <w:noWrap w:val="0"/>
            <w:vAlign w:val="center"/>
          </w:tcPr>
          <w:p w14:paraId="78B5A721">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学历</w:t>
            </w:r>
          </w:p>
        </w:tc>
        <w:tc>
          <w:tcPr>
            <w:tcW w:w="1642" w:type="dxa"/>
            <w:noWrap w:val="0"/>
            <w:vAlign w:val="center"/>
          </w:tcPr>
          <w:p w14:paraId="2F4618F1">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0752E03D">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拟在本工程</w:t>
            </w:r>
          </w:p>
          <w:p w14:paraId="116E6C3E">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任职</w:t>
            </w:r>
          </w:p>
        </w:tc>
        <w:tc>
          <w:tcPr>
            <w:tcW w:w="1643" w:type="dxa"/>
            <w:noWrap w:val="0"/>
            <w:vAlign w:val="center"/>
          </w:tcPr>
          <w:p w14:paraId="0BFDD609">
            <w:pPr>
              <w:pageBreakBefore w:val="0"/>
              <w:kinsoku/>
              <w:wordWrap w:val="0"/>
              <w:overflowPunct/>
              <w:bidi w:val="0"/>
              <w:jc w:val="center"/>
              <w:rPr>
                <w:rFonts w:ascii="宋体" w:hAnsi="宋体" w:eastAsia="宋体" w:cs="Times New Roman"/>
                <w:szCs w:val="20"/>
                <w:highlight w:val="none"/>
              </w:rPr>
            </w:pPr>
          </w:p>
        </w:tc>
      </w:tr>
      <w:tr w14:paraId="4031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42" w:type="dxa"/>
            <w:noWrap w:val="0"/>
            <w:vAlign w:val="center"/>
          </w:tcPr>
          <w:p w14:paraId="1743D18B">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工作年限</w:t>
            </w:r>
          </w:p>
        </w:tc>
        <w:tc>
          <w:tcPr>
            <w:tcW w:w="4926" w:type="dxa"/>
            <w:gridSpan w:val="3"/>
            <w:noWrap w:val="0"/>
            <w:vAlign w:val="center"/>
          </w:tcPr>
          <w:p w14:paraId="6BF67D7F">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55DFC3F5">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类似施工经验年限</w:t>
            </w:r>
          </w:p>
        </w:tc>
        <w:tc>
          <w:tcPr>
            <w:tcW w:w="1643" w:type="dxa"/>
            <w:noWrap w:val="0"/>
            <w:vAlign w:val="center"/>
          </w:tcPr>
          <w:p w14:paraId="1C7806A0">
            <w:pPr>
              <w:pageBreakBefore w:val="0"/>
              <w:kinsoku/>
              <w:wordWrap w:val="0"/>
              <w:overflowPunct/>
              <w:bidi w:val="0"/>
              <w:jc w:val="center"/>
              <w:rPr>
                <w:rFonts w:ascii="宋体" w:hAnsi="宋体" w:eastAsia="宋体" w:cs="Times New Roman"/>
                <w:szCs w:val="20"/>
                <w:highlight w:val="none"/>
              </w:rPr>
            </w:pPr>
          </w:p>
        </w:tc>
      </w:tr>
      <w:tr w14:paraId="4FFE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42" w:type="dxa"/>
            <w:noWrap w:val="0"/>
            <w:vAlign w:val="center"/>
          </w:tcPr>
          <w:p w14:paraId="05493A4E">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毕业学校</w:t>
            </w:r>
          </w:p>
        </w:tc>
        <w:tc>
          <w:tcPr>
            <w:tcW w:w="8212" w:type="dxa"/>
            <w:gridSpan w:val="5"/>
            <w:noWrap w:val="0"/>
            <w:vAlign w:val="center"/>
          </w:tcPr>
          <w:p w14:paraId="514F50C0">
            <w:pPr>
              <w:pageBreakBefore w:val="0"/>
              <w:widowControl/>
              <w:kinsoku/>
              <w:wordWrap w:val="0"/>
              <w:overflowPunct/>
              <w:bidi w:val="0"/>
              <w:jc w:val="left"/>
              <w:rPr>
                <w:rFonts w:ascii="宋体" w:hAnsi="宋体" w:eastAsia="宋体" w:cs="Times New Roman"/>
                <w:szCs w:val="20"/>
                <w:highlight w:val="none"/>
              </w:rPr>
            </w:pPr>
            <w:r>
              <w:rPr>
                <w:rFonts w:ascii="宋体" w:hAnsi="宋体" w:eastAsia="宋体" w:cs="Times New Roman"/>
                <w:color w:val="000000"/>
                <w:kern w:val="0"/>
                <w:szCs w:val="21"/>
                <w:highlight w:val="none"/>
              </w:rPr>
              <w:t>______</w:t>
            </w:r>
            <w:r>
              <w:rPr>
                <w:rFonts w:hint="eastAsia" w:ascii="宋体" w:hAnsi="宋体" w:eastAsia="宋体" w:cs="宋体"/>
                <w:color w:val="000000"/>
                <w:kern w:val="0"/>
                <w:szCs w:val="21"/>
                <w:highlight w:val="none"/>
              </w:rPr>
              <w:t>年月毕业于</w:t>
            </w:r>
            <w:r>
              <w:rPr>
                <w:rFonts w:ascii="宋体" w:hAnsi="宋体" w:eastAsia="宋体" w:cs="Times New Roman"/>
                <w:color w:val="000000"/>
                <w:kern w:val="0"/>
                <w:szCs w:val="21"/>
                <w:highlight w:val="none"/>
              </w:rPr>
              <w:t>___________________</w:t>
            </w:r>
            <w:r>
              <w:rPr>
                <w:rFonts w:hint="eastAsia" w:ascii="宋体" w:hAnsi="宋体" w:eastAsia="宋体" w:cs="宋体"/>
                <w:color w:val="000000"/>
                <w:kern w:val="0"/>
                <w:szCs w:val="21"/>
                <w:highlight w:val="none"/>
              </w:rPr>
              <w:t>学校</w:t>
            </w:r>
            <w:r>
              <w:rPr>
                <w:rFonts w:ascii="宋体" w:hAnsi="宋体" w:eastAsia="宋体" w:cs="Times New Roman"/>
                <w:color w:val="000000"/>
                <w:kern w:val="0"/>
                <w:szCs w:val="21"/>
                <w:highlight w:val="none"/>
              </w:rPr>
              <w:t>___________</w:t>
            </w:r>
            <w:r>
              <w:rPr>
                <w:rFonts w:hint="eastAsia" w:ascii="宋体" w:hAnsi="宋体" w:eastAsia="宋体" w:cs="宋体"/>
                <w:color w:val="000000"/>
                <w:kern w:val="0"/>
                <w:szCs w:val="21"/>
                <w:highlight w:val="none"/>
              </w:rPr>
              <w:t>专业，学制</w:t>
            </w:r>
            <w:r>
              <w:rPr>
                <w:rFonts w:ascii="宋体" w:hAnsi="宋体" w:eastAsia="宋体" w:cs="Times New Roman"/>
                <w:color w:val="000000"/>
                <w:kern w:val="0"/>
                <w:szCs w:val="21"/>
                <w:highlight w:val="none"/>
              </w:rPr>
              <w:t>______</w:t>
            </w:r>
            <w:r>
              <w:rPr>
                <w:rFonts w:hint="eastAsia" w:ascii="宋体" w:hAnsi="宋体" w:eastAsia="宋体" w:cs="宋体"/>
                <w:color w:val="000000"/>
                <w:kern w:val="0"/>
                <w:szCs w:val="21"/>
                <w:highlight w:val="none"/>
              </w:rPr>
              <w:t>年</w:t>
            </w:r>
          </w:p>
        </w:tc>
      </w:tr>
      <w:tr w14:paraId="42B8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854" w:type="dxa"/>
            <w:gridSpan w:val="6"/>
            <w:noWrap w:val="0"/>
            <w:vAlign w:val="center"/>
          </w:tcPr>
          <w:p w14:paraId="6035CAAC">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经    历</w:t>
            </w:r>
          </w:p>
        </w:tc>
      </w:tr>
      <w:tr w14:paraId="3803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42" w:type="dxa"/>
            <w:noWrap w:val="0"/>
            <w:vAlign w:val="center"/>
          </w:tcPr>
          <w:p w14:paraId="6C8112E5">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时间</w:t>
            </w:r>
          </w:p>
        </w:tc>
        <w:tc>
          <w:tcPr>
            <w:tcW w:w="4926" w:type="dxa"/>
            <w:gridSpan w:val="3"/>
            <w:noWrap w:val="0"/>
            <w:vAlign w:val="center"/>
          </w:tcPr>
          <w:p w14:paraId="0A909F76">
            <w:pPr>
              <w:pageBreakBefore w:val="0"/>
              <w:widowControl/>
              <w:kinsoku/>
              <w:wordWrap w:val="0"/>
              <w:overflowPunct/>
              <w:bidi w:val="0"/>
              <w:jc w:val="center"/>
              <w:rPr>
                <w:rFonts w:ascii="宋体" w:hAnsi="宋体" w:eastAsia="宋体" w:cs="Times New Roman"/>
                <w:szCs w:val="20"/>
                <w:highlight w:val="none"/>
              </w:rPr>
            </w:pPr>
            <w:r>
              <w:rPr>
                <w:rFonts w:hint="eastAsia" w:ascii="宋体" w:hAnsi="宋体" w:eastAsia="宋体" w:cs="宋体"/>
                <w:color w:val="000000"/>
                <w:kern w:val="0"/>
                <w:szCs w:val="21"/>
                <w:highlight w:val="none"/>
              </w:rPr>
              <w:t>参加过的类似工程项目名称</w:t>
            </w:r>
          </w:p>
        </w:tc>
        <w:tc>
          <w:tcPr>
            <w:tcW w:w="1643" w:type="dxa"/>
            <w:noWrap w:val="0"/>
            <w:vAlign w:val="center"/>
          </w:tcPr>
          <w:p w14:paraId="7BF776C4">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担任职务</w:t>
            </w:r>
          </w:p>
        </w:tc>
        <w:tc>
          <w:tcPr>
            <w:tcW w:w="1643" w:type="dxa"/>
            <w:noWrap w:val="0"/>
            <w:vAlign w:val="center"/>
          </w:tcPr>
          <w:p w14:paraId="26562D21">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发包人及联</w:t>
            </w:r>
          </w:p>
          <w:p w14:paraId="237C03B7">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系电话</w:t>
            </w:r>
          </w:p>
        </w:tc>
      </w:tr>
      <w:tr w14:paraId="6854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42" w:type="dxa"/>
            <w:noWrap w:val="0"/>
            <w:vAlign w:val="center"/>
          </w:tcPr>
          <w:p w14:paraId="0CA60F0C">
            <w:pPr>
              <w:pageBreakBefore w:val="0"/>
              <w:kinsoku/>
              <w:wordWrap w:val="0"/>
              <w:overflowPunct/>
              <w:bidi w:val="0"/>
              <w:jc w:val="center"/>
              <w:rPr>
                <w:rFonts w:ascii="宋体" w:hAnsi="宋体" w:eastAsia="宋体" w:cs="Times New Roman"/>
                <w:szCs w:val="20"/>
                <w:highlight w:val="none"/>
              </w:rPr>
            </w:pPr>
          </w:p>
        </w:tc>
        <w:tc>
          <w:tcPr>
            <w:tcW w:w="4926" w:type="dxa"/>
            <w:gridSpan w:val="3"/>
            <w:noWrap w:val="0"/>
            <w:vAlign w:val="center"/>
          </w:tcPr>
          <w:p w14:paraId="5B2B4176">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435CB1B4">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0040C440">
            <w:pPr>
              <w:pageBreakBefore w:val="0"/>
              <w:kinsoku/>
              <w:wordWrap w:val="0"/>
              <w:overflowPunct/>
              <w:bidi w:val="0"/>
              <w:jc w:val="center"/>
              <w:rPr>
                <w:rFonts w:ascii="宋体" w:hAnsi="宋体" w:eastAsia="宋体" w:cs="Times New Roman"/>
                <w:szCs w:val="20"/>
                <w:highlight w:val="none"/>
              </w:rPr>
            </w:pPr>
          </w:p>
        </w:tc>
      </w:tr>
      <w:tr w14:paraId="0E6B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42" w:type="dxa"/>
            <w:noWrap w:val="0"/>
            <w:vAlign w:val="center"/>
          </w:tcPr>
          <w:p w14:paraId="39067112">
            <w:pPr>
              <w:pageBreakBefore w:val="0"/>
              <w:kinsoku/>
              <w:wordWrap w:val="0"/>
              <w:overflowPunct/>
              <w:bidi w:val="0"/>
              <w:jc w:val="center"/>
              <w:rPr>
                <w:rFonts w:ascii="宋体" w:hAnsi="宋体" w:eastAsia="宋体" w:cs="Times New Roman"/>
                <w:szCs w:val="20"/>
                <w:highlight w:val="none"/>
              </w:rPr>
            </w:pPr>
          </w:p>
        </w:tc>
        <w:tc>
          <w:tcPr>
            <w:tcW w:w="4926" w:type="dxa"/>
            <w:gridSpan w:val="3"/>
            <w:noWrap w:val="0"/>
            <w:vAlign w:val="center"/>
          </w:tcPr>
          <w:p w14:paraId="7DEF3448">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1449DFEA">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24057CA9">
            <w:pPr>
              <w:pageBreakBefore w:val="0"/>
              <w:kinsoku/>
              <w:wordWrap w:val="0"/>
              <w:overflowPunct/>
              <w:bidi w:val="0"/>
              <w:jc w:val="center"/>
              <w:rPr>
                <w:rFonts w:ascii="宋体" w:hAnsi="宋体" w:eastAsia="宋体" w:cs="Times New Roman"/>
                <w:szCs w:val="20"/>
                <w:highlight w:val="none"/>
              </w:rPr>
            </w:pPr>
          </w:p>
        </w:tc>
      </w:tr>
      <w:tr w14:paraId="7DD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42" w:type="dxa"/>
            <w:noWrap w:val="0"/>
            <w:vAlign w:val="center"/>
          </w:tcPr>
          <w:p w14:paraId="286F6522">
            <w:pPr>
              <w:pageBreakBefore w:val="0"/>
              <w:kinsoku/>
              <w:wordWrap w:val="0"/>
              <w:overflowPunct/>
              <w:bidi w:val="0"/>
              <w:jc w:val="center"/>
              <w:rPr>
                <w:rFonts w:ascii="宋体" w:hAnsi="宋体" w:eastAsia="宋体" w:cs="Times New Roman"/>
                <w:szCs w:val="20"/>
                <w:highlight w:val="none"/>
              </w:rPr>
            </w:pPr>
          </w:p>
        </w:tc>
        <w:tc>
          <w:tcPr>
            <w:tcW w:w="4926" w:type="dxa"/>
            <w:gridSpan w:val="3"/>
            <w:noWrap w:val="0"/>
            <w:vAlign w:val="center"/>
          </w:tcPr>
          <w:p w14:paraId="50507171">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0690C32B">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154A8BEA">
            <w:pPr>
              <w:pageBreakBefore w:val="0"/>
              <w:kinsoku/>
              <w:wordWrap w:val="0"/>
              <w:overflowPunct/>
              <w:bidi w:val="0"/>
              <w:jc w:val="center"/>
              <w:rPr>
                <w:rFonts w:ascii="宋体" w:hAnsi="宋体" w:eastAsia="宋体" w:cs="Times New Roman"/>
                <w:szCs w:val="20"/>
                <w:highlight w:val="none"/>
              </w:rPr>
            </w:pPr>
          </w:p>
        </w:tc>
      </w:tr>
      <w:tr w14:paraId="3B3C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42" w:type="dxa"/>
            <w:noWrap w:val="0"/>
            <w:vAlign w:val="center"/>
          </w:tcPr>
          <w:p w14:paraId="72E0D163">
            <w:pPr>
              <w:pageBreakBefore w:val="0"/>
              <w:kinsoku/>
              <w:wordWrap w:val="0"/>
              <w:overflowPunct/>
              <w:bidi w:val="0"/>
              <w:jc w:val="center"/>
              <w:rPr>
                <w:rFonts w:ascii="宋体" w:hAnsi="宋体" w:eastAsia="宋体" w:cs="Times New Roman"/>
                <w:szCs w:val="20"/>
                <w:highlight w:val="none"/>
              </w:rPr>
            </w:pPr>
          </w:p>
        </w:tc>
        <w:tc>
          <w:tcPr>
            <w:tcW w:w="4926" w:type="dxa"/>
            <w:gridSpan w:val="3"/>
            <w:noWrap w:val="0"/>
            <w:vAlign w:val="center"/>
          </w:tcPr>
          <w:p w14:paraId="7E6C2F22">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3CC45BE9">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79491BB3">
            <w:pPr>
              <w:pageBreakBefore w:val="0"/>
              <w:kinsoku/>
              <w:wordWrap w:val="0"/>
              <w:overflowPunct/>
              <w:bidi w:val="0"/>
              <w:jc w:val="center"/>
              <w:rPr>
                <w:rFonts w:ascii="宋体" w:hAnsi="宋体" w:eastAsia="宋体" w:cs="Times New Roman"/>
                <w:szCs w:val="20"/>
                <w:highlight w:val="none"/>
              </w:rPr>
            </w:pPr>
          </w:p>
        </w:tc>
      </w:tr>
      <w:tr w14:paraId="214D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42" w:type="dxa"/>
            <w:noWrap w:val="0"/>
            <w:vAlign w:val="center"/>
          </w:tcPr>
          <w:p w14:paraId="7C416EC5">
            <w:pPr>
              <w:pageBreakBefore w:val="0"/>
              <w:kinsoku/>
              <w:wordWrap w:val="0"/>
              <w:overflowPunct/>
              <w:bidi w:val="0"/>
              <w:jc w:val="center"/>
              <w:rPr>
                <w:rFonts w:ascii="宋体" w:hAnsi="宋体" w:eastAsia="宋体" w:cs="Times New Roman"/>
                <w:szCs w:val="20"/>
                <w:highlight w:val="none"/>
              </w:rPr>
            </w:pPr>
          </w:p>
        </w:tc>
        <w:tc>
          <w:tcPr>
            <w:tcW w:w="4926" w:type="dxa"/>
            <w:gridSpan w:val="3"/>
            <w:noWrap w:val="0"/>
            <w:vAlign w:val="center"/>
          </w:tcPr>
          <w:p w14:paraId="074AA2B3">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3732CE50">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3D0EBA65">
            <w:pPr>
              <w:pageBreakBefore w:val="0"/>
              <w:kinsoku/>
              <w:wordWrap w:val="0"/>
              <w:overflowPunct/>
              <w:bidi w:val="0"/>
              <w:jc w:val="center"/>
              <w:rPr>
                <w:rFonts w:ascii="宋体" w:hAnsi="宋体" w:eastAsia="宋体" w:cs="Times New Roman"/>
                <w:szCs w:val="20"/>
                <w:highlight w:val="none"/>
              </w:rPr>
            </w:pPr>
          </w:p>
        </w:tc>
      </w:tr>
      <w:tr w14:paraId="182F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642" w:type="dxa"/>
            <w:noWrap w:val="0"/>
            <w:vAlign w:val="center"/>
          </w:tcPr>
          <w:p w14:paraId="1ACD4FF5">
            <w:pPr>
              <w:pageBreakBefore w:val="0"/>
              <w:kinsoku/>
              <w:wordWrap w:val="0"/>
              <w:overflowPunct/>
              <w:bidi w:val="0"/>
              <w:jc w:val="center"/>
              <w:rPr>
                <w:rFonts w:ascii="宋体" w:hAnsi="宋体" w:eastAsia="宋体" w:cs="Times New Roman"/>
                <w:szCs w:val="20"/>
                <w:highlight w:val="none"/>
              </w:rPr>
            </w:pPr>
          </w:p>
        </w:tc>
        <w:tc>
          <w:tcPr>
            <w:tcW w:w="4926" w:type="dxa"/>
            <w:gridSpan w:val="3"/>
            <w:noWrap w:val="0"/>
            <w:vAlign w:val="center"/>
          </w:tcPr>
          <w:p w14:paraId="1D6228D1">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7D5EC70E">
            <w:pPr>
              <w:pageBreakBefore w:val="0"/>
              <w:kinsoku/>
              <w:wordWrap w:val="0"/>
              <w:overflowPunct/>
              <w:bidi w:val="0"/>
              <w:jc w:val="center"/>
              <w:rPr>
                <w:rFonts w:ascii="宋体" w:hAnsi="宋体" w:eastAsia="宋体" w:cs="Times New Roman"/>
                <w:szCs w:val="20"/>
                <w:highlight w:val="none"/>
              </w:rPr>
            </w:pPr>
          </w:p>
        </w:tc>
        <w:tc>
          <w:tcPr>
            <w:tcW w:w="1643" w:type="dxa"/>
            <w:noWrap w:val="0"/>
            <w:vAlign w:val="center"/>
          </w:tcPr>
          <w:p w14:paraId="14CCC57F">
            <w:pPr>
              <w:pageBreakBefore w:val="0"/>
              <w:kinsoku/>
              <w:wordWrap w:val="0"/>
              <w:overflowPunct/>
              <w:bidi w:val="0"/>
              <w:jc w:val="center"/>
              <w:rPr>
                <w:rFonts w:ascii="宋体" w:hAnsi="宋体" w:eastAsia="宋体" w:cs="Times New Roman"/>
                <w:szCs w:val="20"/>
                <w:highlight w:val="none"/>
              </w:rPr>
            </w:pPr>
          </w:p>
        </w:tc>
      </w:tr>
      <w:tr w14:paraId="5B83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642" w:type="dxa"/>
            <w:noWrap w:val="0"/>
            <w:vAlign w:val="center"/>
          </w:tcPr>
          <w:p w14:paraId="7E0E3A4B">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获奖情况</w:t>
            </w:r>
          </w:p>
        </w:tc>
        <w:tc>
          <w:tcPr>
            <w:tcW w:w="8212" w:type="dxa"/>
            <w:gridSpan w:val="5"/>
            <w:noWrap w:val="0"/>
            <w:vAlign w:val="center"/>
          </w:tcPr>
          <w:p w14:paraId="6A733B5A">
            <w:pPr>
              <w:pageBreakBefore w:val="0"/>
              <w:kinsoku/>
              <w:wordWrap w:val="0"/>
              <w:overflowPunct/>
              <w:bidi w:val="0"/>
              <w:jc w:val="center"/>
              <w:rPr>
                <w:rFonts w:ascii="宋体" w:hAnsi="宋体" w:eastAsia="宋体" w:cs="Times New Roman"/>
                <w:szCs w:val="20"/>
                <w:highlight w:val="none"/>
              </w:rPr>
            </w:pPr>
          </w:p>
        </w:tc>
      </w:tr>
      <w:tr w14:paraId="66C3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642" w:type="dxa"/>
            <w:noWrap w:val="0"/>
            <w:vAlign w:val="center"/>
          </w:tcPr>
          <w:p w14:paraId="47A3FF33">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说明在岗情况</w:t>
            </w:r>
          </w:p>
        </w:tc>
        <w:tc>
          <w:tcPr>
            <w:tcW w:w="8212" w:type="dxa"/>
            <w:gridSpan w:val="5"/>
            <w:noWrap w:val="0"/>
            <w:vAlign w:val="center"/>
          </w:tcPr>
          <w:p w14:paraId="67219E2E">
            <w:pPr>
              <w:pageBreakBefore w:val="0"/>
              <w:kinsoku/>
              <w:wordWrap w:val="0"/>
              <w:overflowPunct/>
              <w:bidi w:val="0"/>
              <w:rPr>
                <w:rFonts w:ascii="宋体" w:hAnsi="宋体" w:eastAsia="宋体" w:cs="Times New Roman"/>
                <w:szCs w:val="20"/>
                <w:highlight w:val="none"/>
              </w:rPr>
            </w:pPr>
            <w:r>
              <w:rPr>
                <w:rFonts w:hint="eastAsia" w:ascii="宋体" w:hAnsi="宋体" w:eastAsia="宋体" w:cs="Times New Roman"/>
                <w:szCs w:val="20"/>
                <w:highlight w:val="none"/>
              </w:rPr>
              <w:t>目前未在其他项目上任职，现从事工作为：</w:t>
            </w:r>
          </w:p>
        </w:tc>
      </w:tr>
      <w:tr w14:paraId="77BA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1642" w:type="dxa"/>
            <w:noWrap w:val="0"/>
            <w:vAlign w:val="center"/>
          </w:tcPr>
          <w:p w14:paraId="7162EFC3">
            <w:pPr>
              <w:pageBreakBefore w:val="0"/>
              <w:kinsoku/>
              <w:wordWrap w:val="0"/>
              <w:overflowPunct/>
              <w:bidi w:val="0"/>
              <w:jc w:val="center"/>
              <w:rPr>
                <w:rFonts w:ascii="宋体" w:hAnsi="宋体" w:eastAsia="宋体" w:cs="Times New Roman"/>
                <w:szCs w:val="20"/>
                <w:highlight w:val="none"/>
              </w:rPr>
            </w:pPr>
            <w:r>
              <w:rPr>
                <w:rFonts w:hint="eastAsia" w:ascii="宋体" w:hAnsi="宋体" w:eastAsia="宋体" w:cs="Times New Roman"/>
                <w:szCs w:val="20"/>
                <w:highlight w:val="none"/>
              </w:rPr>
              <w:t>备注</w:t>
            </w:r>
          </w:p>
        </w:tc>
        <w:tc>
          <w:tcPr>
            <w:tcW w:w="8212" w:type="dxa"/>
            <w:gridSpan w:val="5"/>
            <w:noWrap w:val="0"/>
            <w:vAlign w:val="center"/>
          </w:tcPr>
          <w:p w14:paraId="45439EE5">
            <w:pPr>
              <w:pageBreakBefore w:val="0"/>
              <w:kinsoku/>
              <w:wordWrap w:val="0"/>
              <w:overflowPunct/>
              <w:bidi w:val="0"/>
              <w:jc w:val="center"/>
              <w:rPr>
                <w:rFonts w:ascii="宋体" w:hAnsi="宋体" w:eastAsia="宋体" w:cs="Times New Roman"/>
                <w:szCs w:val="20"/>
                <w:highlight w:val="none"/>
              </w:rPr>
            </w:pPr>
          </w:p>
        </w:tc>
      </w:tr>
    </w:tbl>
    <w:p w14:paraId="2E307012">
      <w:pPr>
        <w:pageBreakBefore w:val="0"/>
        <w:kinsoku/>
        <w:wordWrap w:val="0"/>
        <w:overflowPunct/>
        <w:bidi w:val="0"/>
        <w:rPr>
          <w:rFonts w:ascii="宋体" w:hAnsi="宋体" w:eastAsia="宋体" w:cs="Times New Roman"/>
          <w:szCs w:val="20"/>
          <w:highlight w:val="none"/>
        </w:rPr>
      </w:pPr>
    </w:p>
    <w:p w14:paraId="1E46656B">
      <w:pPr>
        <w:pageBreakBefore w:val="0"/>
        <w:kinsoku/>
        <w:wordWrap w:val="0"/>
        <w:overflowPunct/>
        <w:bidi w:val="0"/>
        <w:rPr>
          <w:rFonts w:ascii="宋体" w:hAnsi="宋体" w:eastAsia="宋体" w:cs="Times New Roman"/>
          <w:highlight w:val="none"/>
        </w:rPr>
      </w:pPr>
      <w:r>
        <w:rPr>
          <w:rFonts w:hint="eastAsia" w:ascii="宋体" w:hAnsi="宋体" w:eastAsia="宋体" w:cs="Times New Roman"/>
          <w:szCs w:val="20"/>
          <w:highlight w:val="none"/>
        </w:rPr>
        <w:t>注：其他管理和技术人</w:t>
      </w:r>
      <w:r>
        <w:rPr>
          <w:rFonts w:hint="eastAsia" w:ascii="宋体" w:hAnsi="宋体" w:eastAsia="宋体" w:cs="Times New Roman"/>
          <w:highlight w:val="none"/>
        </w:rPr>
        <w:t>员应附执业证或上岗证书、职称证（如有）等材料</w:t>
      </w:r>
    </w:p>
    <w:p w14:paraId="203AB7B2">
      <w:pPr>
        <w:pageBreakBefore w:val="0"/>
        <w:kinsoku/>
        <w:wordWrap w:val="0"/>
        <w:overflowPunct/>
        <w:bidi w:val="0"/>
        <w:jc w:val="center"/>
        <w:rPr>
          <w:rFonts w:ascii="Times New Roman" w:hAnsi="Times New Roman" w:eastAsia="KaiTi_GB2312" w:cs="Times New Roman"/>
          <w:kern w:val="0"/>
          <w:sz w:val="28"/>
          <w:szCs w:val="20"/>
          <w:highlight w:val="none"/>
        </w:rPr>
      </w:pPr>
      <w:r>
        <w:rPr>
          <w:rFonts w:ascii="宋体" w:hAnsi="宋体" w:eastAsia="KaiTi_GB2312" w:cs="Times New Roman"/>
          <w:kern w:val="0"/>
          <w:sz w:val="28"/>
          <w:highlight w:val="none"/>
        </w:rPr>
        <w:br w:type="page"/>
      </w:r>
      <w:r>
        <w:rPr>
          <w:rFonts w:hint="eastAsia" w:ascii="宋体" w:hAnsi="宋体" w:eastAsia="宋体" w:cs="宋体"/>
          <w:b/>
          <w:bCs/>
          <w:sz w:val="24"/>
          <w:szCs w:val="21"/>
          <w:highlight w:val="none"/>
        </w:rPr>
        <w:t>（六）其他资格审查证明材料</w:t>
      </w:r>
    </w:p>
    <w:p w14:paraId="34C1B9E0">
      <w:pPr>
        <w:keepNext/>
        <w:pageBreakBefore w:val="0"/>
        <w:kinsoku/>
        <w:wordWrap w:val="0"/>
        <w:overflowPunct/>
        <w:bidi w:val="0"/>
        <w:spacing w:line="480" w:lineRule="auto"/>
        <w:jc w:val="center"/>
        <w:outlineLvl w:val="1"/>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（格式自拟）</w:t>
      </w:r>
    </w:p>
    <w:p w14:paraId="6F82BA51">
      <w:pPr>
        <w:keepNext/>
        <w:keepLines/>
        <w:pageBreakBefore w:val="0"/>
        <w:tabs>
          <w:tab w:val="left" w:pos="2940"/>
        </w:tabs>
        <w:kinsoku/>
        <w:wordWrap w:val="0"/>
        <w:overflowPunct/>
        <w:bidi w:val="0"/>
        <w:spacing w:before="260" w:after="260" w:line="600" w:lineRule="exact"/>
        <w:jc w:val="center"/>
        <w:outlineLvl w:val="2"/>
        <w:rPr>
          <w:rFonts w:ascii="宋体" w:hAnsi="宋体" w:eastAsia="宋体" w:cs="Times New Roman"/>
          <w:b/>
          <w:bCs/>
          <w:sz w:val="28"/>
          <w:highlight w:val="none"/>
        </w:rPr>
      </w:pPr>
      <w:bookmarkStart w:id="170" w:name="_Toc16360"/>
      <w:r>
        <w:rPr>
          <w:rFonts w:hint="eastAsia" w:ascii="宋体" w:hAnsi="宋体" w:eastAsia="宋体" w:cs="宋体"/>
          <w:b/>
          <w:bCs/>
          <w:szCs w:val="21"/>
          <w:highlight w:val="none"/>
        </w:rPr>
        <w:br w:type="page"/>
      </w:r>
      <w:bookmarkEnd w:id="170"/>
      <w:bookmarkStart w:id="171" w:name="_Toc19075"/>
      <w:r>
        <w:rPr>
          <w:rFonts w:hint="eastAsia" w:ascii="宋体" w:hAnsi="宋体" w:eastAsia="宋体" w:cs="Times New Roman"/>
          <w:b/>
          <w:bCs/>
          <w:sz w:val="28"/>
          <w:highlight w:val="none"/>
        </w:rPr>
        <w:t>七、服务</w:t>
      </w:r>
      <w:r>
        <w:rPr>
          <w:rFonts w:ascii="宋体" w:hAnsi="宋体" w:eastAsia="宋体" w:cs="Times New Roman"/>
          <w:b/>
          <w:bCs/>
          <w:sz w:val="28"/>
          <w:highlight w:val="none"/>
        </w:rPr>
        <w:t>承诺</w:t>
      </w:r>
      <w:bookmarkEnd w:id="171"/>
    </w:p>
    <w:tbl>
      <w:tblPr>
        <w:tblStyle w:val="13"/>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1"/>
      </w:tblGrid>
      <w:tr w14:paraId="6D78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5" w:hRule="atLeast"/>
        </w:trPr>
        <w:tc>
          <w:tcPr>
            <w:tcW w:w="9751" w:type="dxa"/>
            <w:noWrap w:val="0"/>
            <w:vAlign w:val="top"/>
          </w:tcPr>
          <w:p w14:paraId="39529611">
            <w:pPr>
              <w:pageBreakBefore w:val="0"/>
              <w:kinsoku/>
              <w:wordWrap w:val="0"/>
              <w:overflowPunct/>
              <w:bidi w:val="0"/>
              <w:spacing w:before="81"/>
              <w:ind w:left="103"/>
              <w:rPr>
                <w:rFonts w:ascii="宋体" w:hAnsi="宋体" w:eastAsia="宋体" w:cs="Times New Roman"/>
                <w:sz w:val="24"/>
                <w:szCs w:val="20"/>
                <w:highlight w:val="none"/>
              </w:rPr>
            </w:pPr>
            <w:r>
              <w:rPr>
                <w:rFonts w:ascii="宋体" w:hAnsi="宋体" w:eastAsia="宋体" w:cs="Times New Roman"/>
                <w:sz w:val="24"/>
                <w:szCs w:val="20"/>
                <w:highlight w:val="none"/>
              </w:rPr>
              <w:t>承诺内容：</w:t>
            </w:r>
          </w:p>
          <w:p w14:paraId="7E38E400">
            <w:pPr>
              <w:pageBreakBefore w:val="0"/>
              <w:kinsoku/>
              <w:wordWrap w:val="0"/>
              <w:overflowPunct/>
              <w:bidi w:val="0"/>
              <w:spacing w:before="81"/>
              <w:rPr>
                <w:rFonts w:ascii="宋体" w:hAnsi="宋体" w:eastAsia="宋体" w:cs="Times New Roman"/>
                <w:b/>
                <w:sz w:val="24"/>
                <w:szCs w:val="20"/>
                <w:highlight w:val="none"/>
              </w:rPr>
            </w:pPr>
          </w:p>
        </w:tc>
      </w:tr>
    </w:tbl>
    <w:p w14:paraId="05E013A9">
      <w:pPr>
        <w:pageBreakBefore w:val="0"/>
        <w:kinsoku/>
        <w:wordWrap w:val="0"/>
        <w:overflowPunct/>
        <w:bidi w:val="0"/>
        <w:spacing w:before="81"/>
        <w:rPr>
          <w:rFonts w:ascii="宋体" w:hAnsi="宋体" w:eastAsia="宋体" w:cs="Times New Roman"/>
          <w:b/>
          <w:sz w:val="24"/>
          <w:szCs w:val="20"/>
          <w:highlight w:val="none"/>
        </w:rPr>
      </w:pPr>
    </w:p>
    <w:p w14:paraId="0EAF92A7">
      <w:pPr>
        <w:pageBreakBefore w:val="0"/>
        <w:kinsoku/>
        <w:wordWrap w:val="0"/>
        <w:overflowPunct/>
        <w:bidi w:val="0"/>
        <w:rPr>
          <w:rFonts w:ascii="宋体" w:hAnsi="宋体" w:eastAsia="宋体" w:cs="Times New Roman"/>
          <w:szCs w:val="21"/>
          <w:highlight w:val="none"/>
          <w:lang w:bidi="zh-CN"/>
        </w:rPr>
      </w:pPr>
      <w:r>
        <w:rPr>
          <w:rFonts w:ascii="宋体" w:hAnsi="宋体" w:eastAsia="宋体" w:cs="Times New Roman"/>
          <w:szCs w:val="21"/>
          <w:highlight w:val="none"/>
          <w:lang w:bidi="zh-CN"/>
        </w:rPr>
        <w:t>注：1、承诺工期、质量达到招标文件要求并有具体措施；</w:t>
      </w:r>
    </w:p>
    <w:p w14:paraId="46F934E9">
      <w:pPr>
        <w:pageBreakBefore w:val="0"/>
        <w:kinsoku/>
        <w:wordWrap w:val="0"/>
        <w:overflowPunct/>
        <w:bidi w:val="0"/>
        <w:ind w:firstLine="420" w:firstLineChars="200"/>
        <w:rPr>
          <w:rFonts w:ascii="宋体" w:hAnsi="宋体" w:eastAsia="宋体" w:cs="Times New Roman"/>
          <w:szCs w:val="20"/>
          <w:highlight w:val="none"/>
        </w:rPr>
      </w:pPr>
      <w:r>
        <w:rPr>
          <w:rFonts w:ascii="宋体" w:hAnsi="宋体" w:eastAsia="宋体" w:cs="Times New Roman"/>
          <w:szCs w:val="21"/>
          <w:highlight w:val="none"/>
          <w:lang w:bidi="zh-CN"/>
        </w:rPr>
        <w:t>2、优惠承诺应是符合工程实际情况，确保依法依规，优惠合理，详实可行。</w:t>
      </w:r>
    </w:p>
    <w:p w14:paraId="2F6B6BA0">
      <w:pPr>
        <w:pageBreakBefore w:val="0"/>
        <w:kinsoku/>
        <w:wordWrap w:val="0"/>
        <w:overflowPunct/>
        <w:bidi w:val="0"/>
        <w:ind w:left="1041"/>
        <w:rPr>
          <w:rFonts w:ascii="宋体" w:hAnsi="宋体" w:eastAsia="宋体" w:cs="Times New Roman"/>
          <w:spacing w:val="-18"/>
          <w:kern w:val="0"/>
          <w:sz w:val="28"/>
          <w:szCs w:val="28"/>
          <w:highlight w:val="none"/>
        </w:rPr>
      </w:pPr>
    </w:p>
    <w:p w14:paraId="65DACFAF">
      <w:pPr>
        <w:pageBreakBefore w:val="0"/>
        <w:kinsoku/>
        <w:wordWrap w:val="0"/>
        <w:overflowPunct/>
        <w:bidi w:val="0"/>
        <w:ind w:left="1041"/>
        <w:rPr>
          <w:rFonts w:ascii="宋体" w:hAnsi="宋体" w:eastAsia="宋体" w:cs="Times New Roman"/>
          <w:spacing w:val="-18"/>
          <w:kern w:val="0"/>
          <w:sz w:val="28"/>
          <w:szCs w:val="28"/>
          <w:highlight w:val="none"/>
        </w:rPr>
      </w:pPr>
    </w:p>
    <w:p w14:paraId="4BAAAAA3">
      <w:pPr>
        <w:pageBreakBefore w:val="0"/>
        <w:kinsoku/>
        <w:wordWrap w:val="0"/>
        <w:overflowPunct/>
        <w:bidi w:val="0"/>
        <w:ind w:left="1041" w:firstLine="3468" w:firstLineChars="1700"/>
        <w:jc w:val="left"/>
        <w:rPr>
          <w:rFonts w:ascii="宋体" w:hAnsi="宋体" w:eastAsia="宋体" w:cs="Times New Roman"/>
          <w:kern w:val="0"/>
          <w:sz w:val="24"/>
          <w:szCs w:val="24"/>
          <w:highlight w:val="none"/>
        </w:rPr>
      </w:pPr>
      <w:r>
        <w:rPr>
          <w:rFonts w:ascii="宋体" w:hAnsi="宋体" w:eastAsia="宋体" w:cs="Times New Roman"/>
          <w:spacing w:val="-18"/>
          <w:kern w:val="0"/>
          <w:sz w:val="24"/>
          <w:szCs w:val="24"/>
          <w:highlight w:val="none"/>
        </w:rPr>
        <w:t>投标</w:t>
      </w:r>
      <w:r>
        <w:rPr>
          <w:rFonts w:hint="eastAsia" w:ascii="宋体" w:hAnsi="宋体" w:eastAsia="宋体" w:cs="Times New Roman"/>
          <w:spacing w:val="-18"/>
          <w:kern w:val="0"/>
          <w:sz w:val="24"/>
          <w:szCs w:val="24"/>
          <w:highlight w:val="none"/>
        </w:rPr>
        <w:t>人</w:t>
      </w:r>
      <w:r>
        <w:rPr>
          <w:rFonts w:hint="eastAsia" w:ascii="宋体" w:hAnsi="宋体" w:eastAsia="宋体" w:cs="Times New Roman"/>
          <w:kern w:val="0"/>
          <w:sz w:val="24"/>
          <w:szCs w:val="24"/>
          <w:highlight w:val="none"/>
        </w:rPr>
        <w:t>：</w:t>
      </w:r>
      <w:r>
        <w:rPr>
          <w:rFonts w:hint="eastAsia" w:ascii="宋体" w:hAnsi="宋体" w:eastAsia="宋体" w:cs="Times New Roman"/>
          <w:sz w:val="24"/>
          <w:szCs w:val="24"/>
          <w:highlight w:val="none"/>
        </w:rPr>
        <w:t>（</w:t>
      </w:r>
      <w:r>
        <w:rPr>
          <w:rFonts w:hint="eastAsia" w:ascii="宋体" w:hAnsi="宋体" w:eastAsia="宋体" w:cs="Times New Roman"/>
          <w:kern w:val="0"/>
          <w:sz w:val="24"/>
          <w:szCs w:val="24"/>
          <w:highlight w:val="none"/>
        </w:rPr>
        <w:t>电子签章</w:t>
      </w:r>
      <w:r>
        <w:rPr>
          <w:rFonts w:hint="eastAsia" w:ascii="宋体" w:hAnsi="宋体" w:eastAsia="宋体" w:cs="Times New Roman"/>
          <w:sz w:val="24"/>
          <w:szCs w:val="24"/>
          <w:highlight w:val="none"/>
        </w:rPr>
        <w:t>）</w:t>
      </w:r>
    </w:p>
    <w:p w14:paraId="345D9C91">
      <w:pPr>
        <w:pageBreakBefore w:val="0"/>
        <w:kinsoku/>
        <w:wordWrap w:val="0"/>
        <w:overflowPunct/>
        <w:bidi w:val="0"/>
        <w:spacing w:line="360" w:lineRule="auto"/>
        <w:ind w:left="425" w:right="-1031" w:rightChars="-491" w:firstLine="3960" w:firstLineChars="1800"/>
        <w:jc w:val="left"/>
        <w:outlineLvl w:val="0"/>
        <w:rPr>
          <w:rFonts w:ascii="宋体" w:hAnsi="宋体" w:eastAsia="宋体" w:cs="Times New Roman"/>
          <w:bCs/>
          <w:sz w:val="24"/>
          <w:szCs w:val="24"/>
          <w:highlight w:val="none"/>
        </w:rPr>
      </w:pPr>
      <w:bookmarkStart w:id="172" w:name="_Toc10658"/>
      <w:r>
        <w:rPr>
          <w:rFonts w:ascii="宋体" w:hAnsi="宋体" w:eastAsia="宋体" w:cs="Times New Roman"/>
          <w:bCs/>
          <w:spacing w:val="-10"/>
          <w:sz w:val="24"/>
          <w:szCs w:val="24"/>
          <w:highlight w:val="none"/>
        </w:rPr>
        <w:t>法定代表人</w:t>
      </w:r>
      <w:r>
        <w:rPr>
          <w:rFonts w:hint="eastAsia" w:ascii="宋体" w:hAnsi="宋体" w:eastAsia="宋体" w:cs="Times New Roman"/>
          <w:bCs/>
          <w:sz w:val="24"/>
          <w:szCs w:val="24"/>
          <w:highlight w:val="none"/>
        </w:rPr>
        <w:t>：（</w:t>
      </w:r>
      <w:r>
        <w:rPr>
          <w:rFonts w:hint="eastAsia" w:ascii="宋体" w:hAnsi="宋体" w:eastAsia="宋体" w:cs="Times New Roman"/>
          <w:kern w:val="0"/>
          <w:sz w:val="24"/>
          <w:szCs w:val="24"/>
          <w:highlight w:val="none"/>
        </w:rPr>
        <w:t>电子签章</w:t>
      </w:r>
      <w:r>
        <w:rPr>
          <w:rFonts w:hint="eastAsia" w:ascii="宋体" w:hAnsi="宋体" w:eastAsia="宋体" w:cs="Times New Roman"/>
          <w:bCs/>
          <w:sz w:val="24"/>
          <w:szCs w:val="24"/>
          <w:highlight w:val="none"/>
        </w:rPr>
        <w:t>）</w:t>
      </w:r>
      <w:bookmarkEnd w:id="172"/>
    </w:p>
    <w:p w14:paraId="7B6A7622">
      <w:pPr>
        <w:pageBreakBefore w:val="0"/>
        <w:kinsoku/>
        <w:wordWrap w:val="0"/>
        <w:overflowPunct/>
        <w:bidi w:val="0"/>
        <w:spacing w:line="360" w:lineRule="auto"/>
        <w:ind w:left="425" w:right="-1031" w:rightChars="-491" w:firstLine="4560" w:firstLineChars="1900"/>
        <w:jc w:val="left"/>
        <w:outlineLvl w:val="0"/>
        <w:rPr>
          <w:rFonts w:ascii="宋体" w:hAnsi="宋体" w:eastAsia="宋体" w:cs="Times New Roman"/>
          <w:bCs/>
          <w:sz w:val="24"/>
          <w:szCs w:val="24"/>
          <w:highlight w:val="none"/>
        </w:rPr>
      </w:pPr>
      <w:bookmarkStart w:id="173" w:name="_Toc14528"/>
      <w:r>
        <w:rPr>
          <w:rFonts w:hint="eastAsia" w:ascii="宋体" w:hAnsi="宋体" w:eastAsia="宋体" w:cs="Times New Roman"/>
          <w:bCs/>
          <w:sz w:val="24"/>
          <w:szCs w:val="24"/>
          <w:highlight w:val="none"/>
        </w:rPr>
        <w:t>年月日</w:t>
      </w:r>
      <w:bookmarkEnd w:id="173"/>
    </w:p>
    <w:p w14:paraId="7791E430">
      <w:pPr>
        <w:pageBreakBefore w:val="0"/>
        <w:kinsoku/>
        <w:wordWrap w:val="0"/>
        <w:overflowPunct/>
        <w:bidi w:val="0"/>
        <w:spacing w:line="360" w:lineRule="auto"/>
        <w:ind w:right="-1031" w:rightChars="-491"/>
        <w:jc w:val="left"/>
        <w:rPr>
          <w:rFonts w:ascii="宋体" w:hAnsi="宋体" w:eastAsia="宋体" w:cs="Times New Roman"/>
          <w:bCs/>
          <w:sz w:val="24"/>
          <w:szCs w:val="24"/>
          <w:highlight w:val="none"/>
        </w:rPr>
      </w:pPr>
    </w:p>
    <w:p w14:paraId="2C016A82">
      <w:pPr>
        <w:pageBreakBefore w:val="0"/>
        <w:widowControl/>
        <w:kinsoku/>
        <w:wordWrap w:val="0"/>
        <w:overflowPunct/>
        <w:bidi w:val="0"/>
        <w:jc w:val="center"/>
        <w:outlineLvl w:val="0"/>
        <w:rPr>
          <w:rFonts w:ascii="宋体" w:hAnsi="宋体" w:eastAsia="宋体" w:cs="Times New Roman"/>
          <w:b/>
          <w:bCs/>
          <w:sz w:val="28"/>
          <w:highlight w:val="none"/>
        </w:rPr>
      </w:pPr>
      <w:r>
        <w:rPr>
          <w:rFonts w:ascii="宋体" w:hAnsi="宋体" w:eastAsia="宋体" w:cs="Times New Roman"/>
          <w:b/>
          <w:sz w:val="24"/>
          <w:szCs w:val="24"/>
          <w:highlight w:val="none"/>
        </w:rPr>
        <w:br w:type="page"/>
      </w:r>
      <w:bookmarkStart w:id="174" w:name="_Toc24895"/>
      <w:r>
        <w:rPr>
          <w:rFonts w:hint="eastAsia" w:ascii="宋体" w:hAnsi="宋体" w:eastAsia="宋体" w:cs="Times New Roman"/>
          <w:b/>
          <w:bCs/>
          <w:sz w:val="28"/>
          <w:highlight w:val="none"/>
          <w:lang w:val="en-US" w:eastAsia="zh-CN"/>
        </w:rPr>
        <w:t>八</w:t>
      </w:r>
      <w:r>
        <w:rPr>
          <w:rFonts w:hint="eastAsia" w:ascii="宋体" w:hAnsi="宋体" w:eastAsia="宋体" w:cs="Times New Roman"/>
          <w:b/>
          <w:bCs/>
          <w:sz w:val="28"/>
          <w:highlight w:val="none"/>
        </w:rPr>
        <w:t>、其他资料</w:t>
      </w:r>
      <w:bookmarkEnd w:id="174"/>
    </w:p>
    <w:p w14:paraId="3F9CBFCB">
      <w:pPr>
        <w:pageBreakBefore w:val="0"/>
        <w:kinsoku/>
        <w:wordWrap w:val="0"/>
        <w:overflowPunct/>
        <w:bidi w:val="0"/>
        <w:spacing w:line="48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（格式自拟）</w:t>
      </w:r>
    </w:p>
    <w:p w14:paraId="57A1279E">
      <w:pPr>
        <w:pageBreakBefore w:val="0"/>
        <w:kinsoku/>
        <w:wordWrap w:val="0"/>
        <w:overflowPunct/>
        <w:bidi w:val="0"/>
        <w:spacing w:line="480" w:lineRule="auto"/>
        <w:jc w:val="both"/>
        <w:rPr>
          <w:rFonts w:ascii="宋体" w:hAnsi="宋体" w:eastAsia="宋体" w:cs="宋体"/>
          <w:b/>
          <w:sz w:val="40"/>
          <w:szCs w:val="40"/>
          <w:highlight w:val="none"/>
        </w:rPr>
      </w:pPr>
      <w:r>
        <w:rPr>
          <w:rFonts w:ascii="宋体" w:hAnsi="宋体" w:eastAsia="宋体" w:cs="宋体"/>
          <w:b/>
          <w:sz w:val="40"/>
          <w:szCs w:val="40"/>
          <w:highlight w:val="none"/>
        </w:rPr>
        <w:br w:type="page"/>
      </w:r>
    </w:p>
    <w:p w14:paraId="6F72C5CD">
      <w:pPr>
        <w:pageBreakBefore w:val="0"/>
        <w:kinsoku/>
        <w:wordWrap w:val="0"/>
        <w:overflowPunct/>
        <w:bidi w:val="0"/>
        <w:ind w:right="140"/>
        <w:jc w:val="center"/>
        <w:outlineLvl w:val="0"/>
        <w:rPr>
          <w:rFonts w:ascii="宋体" w:hAnsi="宋体" w:eastAsia="宋体" w:cs="宋体"/>
          <w:b/>
          <w:kern w:val="1"/>
          <w:sz w:val="36"/>
          <w:szCs w:val="36"/>
          <w:highlight w:val="none"/>
        </w:rPr>
      </w:pPr>
      <w:bookmarkStart w:id="175" w:name="_Toc20690"/>
      <w:r>
        <w:rPr>
          <w:rFonts w:hint="eastAsia" w:ascii="宋体" w:hAnsi="宋体" w:eastAsia="宋体" w:cs="宋体"/>
          <w:b/>
          <w:sz w:val="40"/>
          <w:szCs w:val="40"/>
          <w:highlight w:val="none"/>
        </w:rPr>
        <w:t>(项目名称)</w:t>
      </w:r>
      <w:bookmarkEnd w:id="175"/>
    </w:p>
    <w:p w14:paraId="78448861">
      <w:pPr>
        <w:pageBreakBefore w:val="0"/>
        <w:kinsoku/>
        <w:wordWrap w:val="0"/>
        <w:overflowPunct/>
        <w:bidi w:val="0"/>
        <w:jc w:val="center"/>
        <w:rPr>
          <w:rFonts w:ascii="宋体" w:hAnsi="宋体" w:eastAsia="宋体" w:cs="宋体"/>
          <w:b/>
          <w:sz w:val="36"/>
          <w:szCs w:val="36"/>
          <w:highlight w:val="none"/>
        </w:rPr>
      </w:pPr>
    </w:p>
    <w:p w14:paraId="397B699D">
      <w:pPr>
        <w:pageBreakBefore w:val="0"/>
        <w:kinsoku/>
        <w:wordWrap w:val="0"/>
        <w:overflowPunct/>
        <w:bidi w:val="0"/>
        <w:jc w:val="center"/>
        <w:rPr>
          <w:rFonts w:ascii="宋体" w:hAnsi="宋体" w:eastAsia="宋体" w:cs="Times New Roman"/>
          <w:szCs w:val="20"/>
          <w:highlight w:val="none"/>
        </w:rPr>
      </w:pPr>
    </w:p>
    <w:p w14:paraId="69A6D2C9">
      <w:pPr>
        <w:pageBreakBefore w:val="0"/>
        <w:kinsoku/>
        <w:wordWrap w:val="0"/>
        <w:overflowPunct/>
        <w:bidi w:val="0"/>
        <w:jc w:val="center"/>
        <w:rPr>
          <w:rFonts w:ascii="宋体" w:hAnsi="宋体" w:eastAsia="宋体" w:cs="宋体"/>
          <w:b/>
          <w:sz w:val="56"/>
          <w:szCs w:val="56"/>
          <w:highlight w:val="none"/>
        </w:rPr>
      </w:pPr>
      <w:r>
        <w:rPr>
          <w:rFonts w:hint="eastAsia" w:ascii="宋体" w:hAnsi="宋体" w:eastAsia="宋体" w:cs="宋体"/>
          <w:b/>
          <w:sz w:val="56"/>
          <w:szCs w:val="56"/>
          <w:highlight w:val="none"/>
        </w:rPr>
        <w:t>投 标 文 件</w:t>
      </w:r>
    </w:p>
    <w:p w14:paraId="22689C86">
      <w:pPr>
        <w:pageBreakBefore w:val="0"/>
        <w:kinsoku/>
        <w:wordWrap w:val="0"/>
        <w:overflowPunct/>
        <w:bidi w:val="0"/>
        <w:jc w:val="center"/>
        <w:rPr>
          <w:rFonts w:ascii="宋体" w:hAnsi="宋体" w:eastAsia="宋体" w:cs="宋体"/>
          <w:b/>
          <w:sz w:val="56"/>
          <w:szCs w:val="56"/>
          <w:highlight w:val="none"/>
        </w:rPr>
      </w:pPr>
    </w:p>
    <w:p w14:paraId="0F071B36">
      <w:pPr>
        <w:pageBreakBefore w:val="0"/>
        <w:kinsoku/>
        <w:wordWrap w:val="0"/>
        <w:overflowPunct/>
        <w:bidi w:val="0"/>
        <w:ind w:firstLine="3253" w:firstLineChars="900"/>
        <w:outlineLvl w:val="0"/>
        <w:rPr>
          <w:rFonts w:ascii="宋体" w:hAnsi="宋体" w:eastAsia="宋体" w:cs="宋体"/>
          <w:b/>
          <w:sz w:val="36"/>
          <w:szCs w:val="36"/>
          <w:highlight w:val="none"/>
        </w:rPr>
      </w:pPr>
      <w:bookmarkStart w:id="176" w:name="_Toc24395"/>
      <w:r>
        <w:rPr>
          <w:rFonts w:hint="eastAsia" w:ascii="宋体" w:hAnsi="宋体" w:eastAsia="宋体" w:cs="宋体"/>
          <w:b/>
          <w:sz w:val="36"/>
          <w:szCs w:val="36"/>
          <w:highlight w:val="none"/>
        </w:rPr>
        <w:t>项目编号：</w:t>
      </w:r>
      <w:bookmarkEnd w:id="176"/>
    </w:p>
    <w:p w14:paraId="4850301A">
      <w:pPr>
        <w:pageBreakBefore w:val="0"/>
        <w:kinsoku/>
        <w:wordWrap w:val="0"/>
        <w:overflowPunct/>
        <w:bidi w:val="0"/>
        <w:jc w:val="center"/>
        <w:rPr>
          <w:rFonts w:ascii="宋体" w:hAnsi="宋体" w:eastAsia="宋体" w:cs="宋体"/>
          <w:b/>
          <w:sz w:val="36"/>
          <w:szCs w:val="36"/>
          <w:highlight w:val="none"/>
        </w:rPr>
      </w:pPr>
    </w:p>
    <w:p w14:paraId="0D093AE0">
      <w:pPr>
        <w:pageBreakBefore w:val="0"/>
        <w:kinsoku/>
        <w:wordWrap w:val="0"/>
        <w:overflowPunct/>
        <w:bidi w:val="0"/>
        <w:jc w:val="center"/>
        <w:outlineLvl w:val="0"/>
        <w:rPr>
          <w:rFonts w:ascii="宋体" w:hAnsi="宋体" w:eastAsia="宋体" w:cs="宋体"/>
          <w:b/>
          <w:sz w:val="56"/>
          <w:szCs w:val="56"/>
          <w:highlight w:val="none"/>
        </w:rPr>
      </w:pPr>
      <w:bookmarkStart w:id="177" w:name="_Toc17655"/>
      <w:r>
        <w:rPr>
          <w:rFonts w:hint="eastAsia" w:ascii="宋体" w:hAnsi="宋体" w:eastAsia="宋体" w:cs="宋体"/>
          <w:b/>
          <w:sz w:val="36"/>
          <w:szCs w:val="36"/>
          <w:highlight w:val="none"/>
        </w:rPr>
        <w:t>报价文件（第二信封）</w:t>
      </w:r>
      <w:bookmarkEnd w:id="177"/>
    </w:p>
    <w:p w14:paraId="4C28F8A0">
      <w:pPr>
        <w:pageBreakBefore w:val="0"/>
        <w:kinsoku/>
        <w:wordWrap w:val="0"/>
        <w:overflowPunct/>
        <w:bidi w:val="0"/>
        <w:jc w:val="center"/>
        <w:rPr>
          <w:rFonts w:ascii="宋体" w:hAnsi="宋体" w:eastAsia="宋体" w:cs="宋体"/>
          <w:b/>
          <w:sz w:val="36"/>
          <w:szCs w:val="36"/>
          <w:highlight w:val="none"/>
        </w:rPr>
      </w:pPr>
    </w:p>
    <w:p w14:paraId="586FAF2F">
      <w:pPr>
        <w:pageBreakBefore w:val="0"/>
        <w:kinsoku/>
        <w:wordWrap w:val="0"/>
        <w:overflowPunct/>
        <w:bidi w:val="0"/>
        <w:ind w:firstLine="2530" w:firstLineChars="700"/>
        <w:rPr>
          <w:rFonts w:ascii="宋体" w:hAnsi="宋体" w:eastAsia="宋体" w:cs="宋体"/>
          <w:b/>
          <w:sz w:val="36"/>
          <w:szCs w:val="36"/>
          <w:highlight w:val="none"/>
        </w:rPr>
      </w:pPr>
    </w:p>
    <w:p w14:paraId="2EA00C73">
      <w:pPr>
        <w:pageBreakBefore w:val="0"/>
        <w:kinsoku/>
        <w:wordWrap w:val="0"/>
        <w:overflowPunct/>
        <w:bidi w:val="0"/>
        <w:rPr>
          <w:rFonts w:ascii="宋体" w:hAnsi="宋体" w:eastAsia="宋体" w:cs="宋体"/>
          <w:sz w:val="28"/>
          <w:szCs w:val="28"/>
          <w:highlight w:val="none"/>
        </w:rPr>
      </w:pPr>
    </w:p>
    <w:p w14:paraId="75D0452A">
      <w:pPr>
        <w:pageBreakBefore w:val="0"/>
        <w:kinsoku/>
        <w:wordWrap w:val="0"/>
        <w:overflowPunct/>
        <w:bidi w:val="0"/>
        <w:rPr>
          <w:rFonts w:ascii="宋体" w:hAnsi="宋体" w:eastAsia="宋体" w:cs="宋体"/>
          <w:sz w:val="28"/>
          <w:szCs w:val="28"/>
          <w:highlight w:val="none"/>
        </w:rPr>
      </w:pPr>
    </w:p>
    <w:p w14:paraId="2CBA9E46">
      <w:pPr>
        <w:pageBreakBefore w:val="0"/>
        <w:kinsoku/>
        <w:wordWrap w:val="0"/>
        <w:overflowPunct/>
        <w:bidi w:val="0"/>
        <w:jc w:val="center"/>
        <w:outlineLvl w:val="0"/>
        <w:rPr>
          <w:rFonts w:ascii="宋体" w:hAnsi="宋体" w:eastAsia="宋体" w:cs="宋体"/>
          <w:sz w:val="28"/>
          <w:szCs w:val="28"/>
          <w:highlight w:val="none"/>
        </w:rPr>
      </w:pPr>
      <w:bookmarkStart w:id="178" w:name="_Toc9881"/>
      <w:r>
        <w:rPr>
          <w:rFonts w:hint="eastAsia" w:ascii="宋体" w:hAnsi="宋体" w:eastAsia="宋体" w:cs="宋体"/>
          <w:sz w:val="28"/>
          <w:szCs w:val="28"/>
          <w:highlight w:val="none"/>
        </w:rPr>
        <w:t>投标人：（电子签章）</w:t>
      </w:r>
      <w:bookmarkEnd w:id="178"/>
    </w:p>
    <w:p w14:paraId="05250079">
      <w:pPr>
        <w:pageBreakBefore w:val="0"/>
        <w:kinsoku/>
        <w:wordWrap w:val="0"/>
        <w:overflowPunct/>
        <w:bidi w:val="0"/>
        <w:jc w:val="center"/>
        <w:outlineLvl w:val="0"/>
        <w:rPr>
          <w:rFonts w:ascii="宋体" w:hAnsi="宋体" w:eastAsia="宋体" w:cs="宋体"/>
          <w:sz w:val="28"/>
          <w:szCs w:val="28"/>
          <w:highlight w:val="none"/>
        </w:rPr>
      </w:pPr>
      <w:bookmarkStart w:id="179" w:name="_Toc14322"/>
      <w:r>
        <w:rPr>
          <w:rFonts w:hint="eastAsia" w:ascii="宋体" w:hAnsi="宋体" w:eastAsia="宋体" w:cs="宋体"/>
          <w:sz w:val="28"/>
          <w:szCs w:val="28"/>
          <w:highlight w:val="none"/>
        </w:rPr>
        <w:t>法定代表人：（电子签章）</w:t>
      </w:r>
      <w:bookmarkEnd w:id="179"/>
    </w:p>
    <w:p w14:paraId="2D4D49A9">
      <w:pPr>
        <w:pageBreakBefore w:val="0"/>
        <w:widowControl/>
        <w:kinsoku/>
        <w:wordWrap w:val="0"/>
        <w:overflowPunct/>
        <w:bidi w:val="0"/>
        <w:jc w:val="center"/>
        <w:outlineLvl w:val="0"/>
        <w:rPr>
          <w:rFonts w:ascii="宋体" w:hAnsi="宋体" w:eastAsia="宋体" w:cs="宋体"/>
          <w:sz w:val="28"/>
          <w:szCs w:val="28"/>
          <w:highlight w:val="none"/>
        </w:rPr>
      </w:pPr>
      <w:bookmarkStart w:id="180" w:name="_Toc22171"/>
      <w:r>
        <w:rPr>
          <w:rFonts w:hint="eastAsia" w:ascii="宋体" w:hAnsi="宋体" w:eastAsia="宋体" w:cs="宋体"/>
          <w:sz w:val="28"/>
          <w:szCs w:val="28"/>
          <w:highlight w:val="none"/>
        </w:rPr>
        <w:t>年月日</w:t>
      </w:r>
      <w:bookmarkEnd w:id="180"/>
    </w:p>
    <w:p w14:paraId="03785A93">
      <w:pPr>
        <w:pageBreakBefore w:val="0"/>
        <w:kinsoku/>
        <w:wordWrap w:val="0"/>
        <w:overflowPunct/>
        <w:bidi w:val="0"/>
        <w:jc w:val="center"/>
        <w:rPr>
          <w:rFonts w:ascii="Times New Roman" w:hAnsi="Times New Roman" w:eastAsia="KaiTi_GB2312" w:cs="Times New Roman"/>
          <w:kern w:val="0"/>
          <w:sz w:val="28"/>
          <w:szCs w:val="20"/>
          <w:highlight w:val="none"/>
        </w:rPr>
      </w:pPr>
      <w:r>
        <w:rPr>
          <w:rFonts w:ascii="Times New Roman" w:hAnsi="Times New Roman" w:eastAsia="KaiTi_GB2312" w:cs="Times New Roman"/>
          <w:kern w:val="0"/>
          <w:sz w:val="28"/>
          <w:szCs w:val="28"/>
          <w:highlight w:val="none"/>
        </w:rPr>
        <w:br w:type="page"/>
      </w:r>
      <w:r>
        <w:rPr>
          <w:rFonts w:hint="eastAsia" w:ascii="宋体" w:hAnsi="宋体" w:eastAsia="宋体" w:cs="宋体"/>
          <w:b/>
          <w:bCs/>
          <w:color w:val="000000"/>
          <w:kern w:val="0"/>
          <w:sz w:val="36"/>
          <w:szCs w:val="36"/>
          <w:highlight w:val="none"/>
        </w:rPr>
        <w:t>目 录</w:t>
      </w:r>
    </w:p>
    <w:p w14:paraId="44E2F6F1">
      <w:pPr>
        <w:pageBreakBefore w:val="0"/>
        <w:widowControl/>
        <w:kinsoku/>
        <w:wordWrap w:val="0"/>
        <w:overflowPunct/>
        <w:bidi w:val="0"/>
        <w:jc w:val="center"/>
        <w:rPr>
          <w:rFonts w:ascii="宋体" w:hAnsi="宋体" w:eastAsia="宋体" w:cs="宋体"/>
          <w:b/>
          <w:color w:val="000000"/>
          <w:kern w:val="0"/>
          <w:sz w:val="43"/>
          <w:szCs w:val="43"/>
          <w:highlight w:val="none"/>
        </w:rPr>
      </w:pPr>
    </w:p>
    <w:p w14:paraId="76E42BA7">
      <w:pPr>
        <w:pageBreakBefore w:val="0"/>
        <w:widowControl/>
        <w:kinsoku/>
        <w:wordWrap w:val="0"/>
        <w:overflowPunct/>
        <w:bidi w:val="0"/>
        <w:spacing w:line="480" w:lineRule="auto"/>
        <w:ind w:firstLine="1400" w:firstLineChars="500"/>
        <w:jc w:val="left"/>
        <w:rPr>
          <w:rFonts w:ascii="宋体" w:hAnsi="宋体" w:eastAsia="宋体" w:cs="Times New Roman"/>
          <w:szCs w:val="20"/>
          <w:highlight w:val="none"/>
        </w:rPr>
      </w:pPr>
      <w:r>
        <w:rPr>
          <w:rFonts w:hint="eastAsia" w:ascii="宋体" w:hAnsi="宋体" w:eastAsia="宋体" w:cs="宋体"/>
          <w:color w:val="000000"/>
          <w:kern w:val="0"/>
          <w:sz w:val="28"/>
          <w:szCs w:val="28"/>
          <w:highlight w:val="none"/>
        </w:rPr>
        <w:t xml:space="preserve">一、投标函 </w:t>
      </w:r>
    </w:p>
    <w:p w14:paraId="359BC121">
      <w:pPr>
        <w:pageBreakBefore w:val="0"/>
        <w:widowControl/>
        <w:kinsoku/>
        <w:wordWrap w:val="0"/>
        <w:overflowPunct/>
        <w:bidi w:val="0"/>
        <w:spacing w:line="480" w:lineRule="auto"/>
        <w:ind w:firstLine="1400" w:firstLineChars="500"/>
        <w:jc w:val="left"/>
        <w:rPr>
          <w:rFonts w:ascii="宋体" w:hAnsi="宋体" w:eastAsia="宋体" w:cs="Times New Roman"/>
          <w:szCs w:val="20"/>
          <w:highlight w:val="none"/>
        </w:rPr>
      </w:pPr>
      <w:r>
        <w:rPr>
          <w:rFonts w:hint="eastAsia" w:ascii="宋体" w:hAnsi="宋体" w:eastAsia="宋体" w:cs="宋体"/>
          <w:color w:val="000000"/>
          <w:kern w:val="0"/>
          <w:sz w:val="28"/>
          <w:szCs w:val="28"/>
          <w:highlight w:val="none"/>
        </w:rPr>
        <w:t>二、勘察设计费用清单</w:t>
      </w:r>
    </w:p>
    <w:p w14:paraId="07281368">
      <w:pPr>
        <w:pageBreakBefore w:val="0"/>
        <w:widowControl/>
        <w:numPr>
          <w:ilvl w:val="0"/>
          <w:numId w:val="3"/>
        </w:numPr>
        <w:kinsoku/>
        <w:wordWrap w:val="0"/>
        <w:overflowPunct/>
        <w:bidi w:val="0"/>
        <w:jc w:val="center"/>
        <w:outlineLvl w:val="0"/>
        <w:rPr>
          <w:rFonts w:ascii="宋体" w:hAnsi="宋体" w:eastAsia="宋体" w:cs="宋体"/>
          <w:b/>
          <w:bCs/>
          <w:color w:val="000000"/>
          <w:kern w:val="0"/>
          <w:sz w:val="36"/>
          <w:szCs w:val="36"/>
          <w:highlight w:val="none"/>
        </w:rPr>
      </w:pPr>
      <w:r>
        <w:rPr>
          <w:rFonts w:ascii="宋体" w:hAnsi="宋体" w:eastAsia="宋体" w:cs="宋体"/>
          <w:b/>
          <w:bCs/>
          <w:color w:val="000000"/>
          <w:kern w:val="0"/>
          <w:sz w:val="36"/>
          <w:szCs w:val="36"/>
          <w:highlight w:val="none"/>
        </w:rPr>
        <w:br w:type="page"/>
      </w:r>
      <w:bookmarkStart w:id="181" w:name="_Toc25138"/>
      <w:r>
        <w:rPr>
          <w:rFonts w:hint="eastAsia" w:ascii="宋体" w:hAnsi="宋体" w:eastAsia="宋体" w:cs="宋体"/>
          <w:b/>
          <w:bCs/>
          <w:color w:val="000000"/>
          <w:kern w:val="0"/>
          <w:sz w:val="36"/>
          <w:szCs w:val="36"/>
          <w:highlight w:val="none"/>
        </w:rPr>
        <w:t>投标函</w:t>
      </w:r>
      <w:bookmarkEnd w:id="181"/>
    </w:p>
    <w:p w14:paraId="26E16DA1">
      <w:pPr>
        <w:pageBreakBefore w:val="0"/>
        <w:tabs>
          <w:tab w:val="left" w:pos="3028"/>
        </w:tabs>
        <w:kinsoku/>
        <w:wordWrap w:val="0"/>
        <w:overflowPunct/>
        <w:bidi w:val="0"/>
        <w:spacing w:before="78" w:line="360" w:lineRule="auto"/>
        <w:ind w:left="148"/>
        <w:rPr>
          <w:rFonts w:ascii="宋体" w:hAnsi="宋体" w:eastAsia="宋体" w:cs="宋体"/>
          <w:sz w:val="24"/>
          <w:szCs w:val="24"/>
        </w:rPr>
      </w:pPr>
      <w:bookmarkStart w:id="182" w:name="_Toc10590"/>
      <w:r>
        <w:rPr>
          <w:rFonts w:ascii="宋体" w:hAnsi="宋体" w:eastAsia="宋体" w:cs="宋体"/>
          <w:sz w:val="24"/>
          <w:szCs w:val="24"/>
          <w:u w:val="single" w:color="auto"/>
        </w:rPr>
        <w:tab/>
      </w:r>
      <w:r>
        <w:rPr>
          <w:rFonts w:ascii="宋体" w:hAnsi="宋体" w:eastAsia="宋体" w:cs="宋体"/>
          <w:sz w:val="24"/>
          <w:szCs w:val="24"/>
        </w:rPr>
        <w:t>（招标人名称</w:t>
      </w:r>
      <w:r>
        <w:rPr>
          <w:rFonts w:ascii="宋体" w:hAnsi="宋体" w:eastAsia="宋体" w:cs="宋体"/>
          <w:spacing w:val="-62"/>
          <w:w w:val="97"/>
          <w:sz w:val="24"/>
          <w:szCs w:val="24"/>
        </w:rPr>
        <w:t>）：</w:t>
      </w:r>
    </w:p>
    <w:p w14:paraId="557CB8AE">
      <w:pPr>
        <w:pageBreakBefore w:val="0"/>
        <w:kinsoku/>
        <w:wordWrap w:val="0"/>
        <w:overflowPunct/>
        <w:bidi w:val="0"/>
        <w:spacing w:before="237" w:line="360" w:lineRule="auto"/>
        <w:ind w:left="39" w:right="28" w:firstLine="497"/>
        <w:jc w:val="both"/>
        <w:rPr>
          <w:rFonts w:ascii="宋体" w:hAnsi="宋体" w:eastAsia="宋体" w:cs="宋体"/>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21"/>
          <w:sz w:val="24"/>
          <w:szCs w:val="24"/>
        </w:rPr>
        <w:t xml:space="preserve"> </w:t>
      </w:r>
      <w:r>
        <w:rPr>
          <w:rFonts w:ascii="宋体" w:hAnsi="宋体" w:eastAsia="宋体" w:cs="宋体"/>
          <w:spacing w:val="-1"/>
          <w:sz w:val="24"/>
          <w:szCs w:val="24"/>
        </w:rPr>
        <w:t>．我方已仔细研究</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（项目名称）勘察设计</w:t>
      </w:r>
      <w:r>
        <w:rPr>
          <w:rFonts w:ascii="宋体" w:hAnsi="宋体" w:eastAsia="宋体" w:cs="宋体"/>
          <w:spacing w:val="-3"/>
          <w:sz w:val="24"/>
          <w:szCs w:val="24"/>
        </w:rPr>
        <w:t>招标文件的全部内容</w:t>
      </w:r>
      <w:r>
        <w:rPr>
          <w:rFonts w:hint="eastAsia" w:ascii="宋体" w:hAnsi="宋体" w:cs="宋体"/>
          <w:spacing w:val="-3"/>
          <w:sz w:val="24"/>
          <w:szCs w:val="24"/>
          <w:lang w:eastAsia="zh-CN"/>
        </w:rPr>
        <w:t>，</w:t>
      </w:r>
      <w:r>
        <w:rPr>
          <w:rFonts w:ascii="宋体" w:hAnsi="宋体" w:eastAsia="宋体" w:cs="宋体"/>
          <w:spacing w:val="-3"/>
          <w:sz w:val="24"/>
          <w:szCs w:val="24"/>
        </w:rPr>
        <w:t>愿意以人</w:t>
      </w:r>
      <w:r>
        <w:rPr>
          <w:rFonts w:ascii="宋体" w:hAnsi="宋体" w:eastAsia="宋体" w:cs="宋体"/>
          <w:sz w:val="24"/>
          <w:szCs w:val="24"/>
        </w:rPr>
        <w:t>民币（大写）</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rPr>
        <w:t>元 (</w:t>
      </w:r>
      <w:r>
        <w:rPr>
          <w:rFonts w:ascii="Times New Roman" w:hAnsi="Times New Roman" w:eastAsia="Times New Roman" w:cs="Times New Roman"/>
          <w:sz w:val="24"/>
          <w:szCs w:val="24"/>
        </w:rPr>
        <w:t>¥</w:t>
      </w:r>
      <w:r>
        <w:rPr>
          <w:position w:val="-3"/>
          <w:sz w:val="24"/>
          <w:szCs w:val="24"/>
        </w:rPr>
        <w:drawing>
          <wp:inline distT="0" distB="0" distL="114300" distR="114300">
            <wp:extent cx="571500" cy="7620"/>
            <wp:effectExtent l="0" t="0" r="0" b="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2"/>
                    <a:stretch>
                      <a:fillRect/>
                    </a:stretch>
                  </pic:blipFill>
                  <pic:spPr>
                    <a:xfrm>
                      <a:off x="0" y="0"/>
                      <a:ext cx="571500" cy="7620"/>
                    </a:xfrm>
                    <a:prstGeom prst="rect">
                      <a:avLst/>
                    </a:prstGeom>
                    <a:noFill/>
                    <a:ln>
                      <a:noFill/>
                    </a:ln>
                  </pic:spPr>
                </pic:pic>
              </a:graphicData>
            </a:graphic>
          </wp:inline>
        </w:drawing>
      </w:r>
      <w:r>
        <w:rPr>
          <w:rFonts w:ascii="Times New Roman" w:hAnsi="Times New Roman" w:eastAsia="Times New Roman" w:cs="Times New Roman"/>
          <w:spacing w:val="-25"/>
          <w:sz w:val="24"/>
          <w:szCs w:val="24"/>
        </w:rPr>
        <w:t xml:space="preserve"> </w:t>
      </w:r>
      <w:r>
        <w:rPr>
          <w:rFonts w:ascii="宋体" w:hAnsi="宋体" w:eastAsia="宋体" w:cs="宋体"/>
          <w:sz w:val="24"/>
          <w:szCs w:val="24"/>
        </w:rPr>
        <w:t>)</w:t>
      </w:r>
      <w:r>
        <w:rPr>
          <w:rFonts w:ascii="宋体" w:hAnsi="宋体" w:eastAsia="宋体" w:cs="宋体"/>
          <w:spacing w:val="44"/>
          <w:sz w:val="24"/>
          <w:szCs w:val="24"/>
        </w:rPr>
        <w:t xml:space="preserve"> </w:t>
      </w:r>
      <w:r>
        <w:rPr>
          <w:rFonts w:ascii="宋体" w:hAnsi="宋体" w:eastAsia="宋体" w:cs="宋体"/>
          <w:sz w:val="24"/>
          <w:szCs w:val="24"/>
        </w:rPr>
        <w:t>的投标总报价</w:t>
      </w:r>
      <w:r>
        <w:rPr>
          <w:rFonts w:ascii="宋体" w:hAnsi="宋体" w:eastAsia="宋体" w:cs="宋体"/>
          <w:spacing w:val="-52"/>
          <w:sz w:val="24"/>
          <w:szCs w:val="24"/>
        </w:rPr>
        <w:t>，</w:t>
      </w:r>
      <w:r>
        <w:rPr>
          <w:rFonts w:ascii="宋体" w:hAnsi="宋体" w:eastAsia="宋体" w:cs="宋体"/>
          <w:sz w:val="24"/>
          <w:szCs w:val="24"/>
        </w:rPr>
        <w:t>按合同约定完成勘察</w:t>
      </w:r>
      <w:r>
        <w:rPr>
          <w:rFonts w:ascii="宋体" w:hAnsi="宋体" w:eastAsia="宋体" w:cs="宋体"/>
          <w:spacing w:val="-3"/>
          <w:sz w:val="24"/>
          <w:szCs w:val="24"/>
        </w:rPr>
        <w:t>设计工作。</w:t>
      </w:r>
    </w:p>
    <w:p w14:paraId="039DDC05">
      <w:pPr>
        <w:pageBreakBefore w:val="0"/>
        <w:kinsoku/>
        <w:wordWrap w:val="0"/>
        <w:overflowPunct/>
        <w:bidi w:val="0"/>
        <w:spacing w:before="33" w:line="360" w:lineRule="auto"/>
        <w:ind w:left="38" w:right="31" w:firstLine="475"/>
        <w:rPr>
          <w:rFonts w:ascii="宋体" w:hAnsi="宋体" w:eastAsia="宋体" w:cs="宋体"/>
          <w:sz w:val="24"/>
          <w:szCs w:val="24"/>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．在合同协议书正式签署生效之前，本投标函连同你方的中标通知书将构成我</w:t>
      </w:r>
      <w:r>
        <w:rPr>
          <w:rFonts w:ascii="宋体" w:hAnsi="宋体" w:eastAsia="宋体" w:cs="宋体"/>
          <w:spacing w:val="-2"/>
          <w:sz w:val="24"/>
          <w:szCs w:val="24"/>
        </w:rPr>
        <w:t>们双方之间共同遵守的文件，对双方具有约束力。</w:t>
      </w:r>
    </w:p>
    <w:p w14:paraId="21D489D5">
      <w:pPr>
        <w:pageBreakBefore w:val="0"/>
        <w:kinsoku/>
        <w:wordWrap w:val="0"/>
        <w:overflowPunct/>
        <w:bidi w:val="0"/>
        <w:spacing w:before="114" w:line="360" w:lineRule="auto"/>
        <w:ind w:left="518"/>
        <w:rPr>
          <w:rFonts w:ascii="宋体" w:hAnsi="宋体" w:eastAsia="宋体" w:cs="宋体"/>
          <w:sz w:val="24"/>
          <w:szCs w:val="24"/>
        </w:rPr>
      </w:pPr>
      <w:r>
        <w:rPr>
          <w:rFonts w:ascii="Times New Roman" w:hAnsi="Times New Roman" w:eastAsia="Times New Roman" w:cs="Times New Roman"/>
          <w:spacing w:val="-7"/>
          <w:sz w:val="24"/>
          <w:szCs w:val="24"/>
        </w:rPr>
        <w:t>3</w:t>
      </w:r>
      <w:r>
        <w:rPr>
          <w:rFonts w:ascii="Times New Roman" w:hAnsi="Times New Roman" w:eastAsia="Times New Roman" w:cs="Times New Roman"/>
          <w:spacing w:val="-27"/>
          <w:sz w:val="24"/>
          <w:szCs w:val="24"/>
        </w:rPr>
        <w:t xml:space="preserve"> </w:t>
      </w:r>
      <w:r>
        <w:rPr>
          <w:rFonts w:ascii="宋体" w:hAnsi="宋体" w:eastAsia="宋体" w:cs="宋体"/>
          <w:spacing w:val="-34"/>
          <w:sz w:val="24"/>
          <w:szCs w:val="24"/>
        </w:rPr>
        <w:t>．</w:t>
      </w:r>
      <w:r>
        <w:rPr>
          <w:rFonts w:ascii="宋体" w:hAnsi="宋体" w:eastAsia="宋体" w:cs="宋体"/>
          <w:sz w:val="24"/>
          <w:szCs w:val="24"/>
          <w:u w:val="single" w:color="auto"/>
        </w:rPr>
        <w:t xml:space="preserve">                                       </w:t>
      </w:r>
      <w:r>
        <w:rPr>
          <w:rFonts w:ascii="宋体" w:hAnsi="宋体" w:eastAsia="宋体" w:cs="宋体"/>
          <w:spacing w:val="-34"/>
          <w:sz w:val="24"/>
          <w:szCs w:val="24"/>
        </w:rPr>
        <w:t>（</w:t>
      </w:r>
      <w:r>
        <w:rPr>
          <w:rFonts w:ascii="宋体" w:hAnsi="宋体" w:eastAsia="宋体" w:cs="宋体"/>
          <w:spacing w:val="-7"/>
          <w:sz w:val="24"/>
          <w:szCs w:val="24"/>
        </w:rPr>
        <w:t>其他补充说明）。</w:t>
      </w:r>
    </w:p>
    <w:p w14:paraId="3FD0EDF0">
      <w:pPr>
        <w:pageBreakBefore w:val="0"/>
        <w:kinsoku/>
        <w:wordWrap w:val="0"/>
        <w:overflowPunct/>
        <w:bidi w:val="0"/>
        <w:spacing w:line="360" w:lineRule="auto"/>
        <w:rPr>
          <w:rFonts w:ascii="Arial"/>
          <w:sz w:val="21"/>
        </w:rPr>
      </w:pPr>
    </w:p>
    <w:p w14:paraId="6E55A979">
      <w:pPr>
        <w:pageBreakBefore w:val="0"/>
        <w:kinsoku/>
        <w:wordWrap w:val="0"/>
        <w:overflowPunct/>
        <w:bidi w:val="0"/>
        <w:spacing w:before="79" w:line="360" w:lineRule="auto"/>
        <w:ind w:left="3456" w:right="28" w:firstLine="4"/>
        <w:rPr>
          <w:rFonts w:ascii="宋体" w:hAnsi="宋体" w:eastAsia="宋体" w:cs="宋体"/>
          <w:sz w:val="24"/>
          <w:szCs w:val="24"/>
        </w:rPr>
      </w:pPr>
      <w:r>
        <w:rPr>
          <w:rFonts w:ascii="宋体" w:hAnsi="宋体" w:eastAsia="宋体" w:cs="宋体"/>
          <w:sz w:val="24"/>
          <w:szCs w:val="24"/>
        </w:rPr>
        <w:t>投 标</w:t>
      </w:r>
      <w:r>
        <w:rPr>
          <w:rFonts w:ascii="宋体" w:hAnsi="宋体" w:eastAsia="宋体" w:cs="宋体"/>
          <w:spacing w:val="11"/>
          <w:sz w:val="24"/>
          <w:szCs w:val="24"/>
        </w:rPr>
        <w:t xml:space="preserve"> </w:t>
      </w:r>
      <w:r>
        <w:rPr>
          <w:rFonts w:ascii="宋体" w:hAnsi="宋体" w:eastAsia="宋体" w:cs="宋体"/>
          <w:sz w:val="24"/>
          <w:szCs w:val="24"/>
        </w:rPr>
        <w:t>人</w:t>
      </w:r>
      <w:r>
        <w:rPr>
          <w:rFonts w:ascii="宋体" w:hAnsi="宋体" w:eastAsia="宋体" w:cs="宋体"/>
          <w:spacing w:val="-24"/>
          <w:sz w:val="24"/>
          <w:szCs w:val="24"/>
        </w:rPr>
        <w:t>：</w:t>
      </w:r>
      <w:r>
        <w:rPr>
          <w:rFonts w:ascii="宋体" w:hAnsi="宋体" w:eastAsia="宋体" w:cs="宋体"/>
          <w:sz w:val="24"/>
          <w:szCs w:val="24"/>
          <w:u w:val="single" w:color="auto"/>
        </w:rPr>
        <w:t xml:space="preserve">                     </w:t>
      </w:r>
      <w:r>
        <w:rPr>
          <w:rFonts w:hint="eastAsia" w:ascii="宋体" w:hAnsi="宋体" w:eastAsia="宋体" w:cs="宋体"/>
          <w:spacing w:val="-24"/>
          <w:sz w:val="24"/>
          <w:szCs w:val="24"/>
        </w:rPr>
        <w:t>（电子签章）</w:t>
      </w:r>
    </w:p>
    <w:p w14:paraId="738BAC9D">
      <w:pPr>
        <w:pageBreakBefore w:val="0"/>
        <w:kinsoku/>
        <w:wordWrap w:val="0"/>
        <w:overflowPunct/>
        <w:bidi w:val="0"/>
        <w:spacing w:before="79" w:line="305" w:lineRule="auto"/>
        <w:ind w:left="3456" w:right="28" w:firstLine="4"/>
        <w:rPr>
          <w:rFonts w:hint="eastAsia" w:ascii="宋体" w:hAnsi="宋体" w:eastAsia="宋体" w:cs="宋体"/>
          <w:spacing w:val="-24"/>
          <w:sz w:val="24"/>
          <w:szCs w:val="24"/>
        </w:rPr>
      </w:pPr>
      <w:r>
        <w:rPr>
          <w:rFonts w:ascii="宋体" w:hAnsi="宋体" w:eastAsia="宋体" w:cs="宋体"/>
          <w:spacing w:val="-4"/>
          <w:sz w:val="24"/>
          <w:szCs w:val="24"/>
        </w:rPr>
        <w:t>法定代表人或其委托代理人</w:t>
      </w:r>
      <w:r>
        <w:rPr>
          <w:rFonts w:ascii="宋体" w:hAnsi="宋体" w:eastAsia="宋体" w:cs="宋体"/>
          <w:spacing w:val="-54"/>
          <w:sz w:val="24"/>
          <w:szCs w:val="24"/>
        </w:rPr>
        <w:t>：</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pacing w:val="-3"/>
          <w:sz w:val="24"/>
          <w:szCs w:val="24"/>
        </w:rPr>
        <w:t xml:space="preserve"> </w:t>
      </w:r>
      <w:r>
        <w:rPr>
          <w:rFonts w:hint="eastAsia" w:ascii="宋体" w:hAnsi="宋体" w:eastAsia="宋体" w:cs="宋体"/>
          <w:spacing w:val="-24"/>
          <w:sz w:val="24"/>
          <w:szCs w:val="24"/>
        </w:rPr>
        <w:t>（电子签章）</w:t>
      </w:r>
    </w:p>
    <w:p w14:paraId="75E6837E">
      <w:pPr>
        <w:pageBreakBefore w:val="0"/>
        <w:kinsoku/>
        <w:wordWrap w:val="0"/>
        <w:overflowPunct/>
        <w:bidi w:val="0"/>
        <w:spacing w:before="79" w:line="305" w:lineRule="auto"/>
        <w:ind w:left="3456" w:right="28" w:firstLine="4"/>
        <w:rPr>
          <w:rFonts w:ascii="宋体" w:hAnsi="宋体" w:eastAsia="宋体" w:cs="宋体"/>
          <w:spacing w:val="2"/>
          <w:sz w:val="24"/>
          <w:szCs w:val="24"/>
          <w:u w:val="single" w:color="auto"/>
        </w:rPr>
      </w:pPr>
      <w:r>
        <w:rPr>
          <w:rFonts w:ascii="宋体" w:hAnsi="宋体" w:eastAsia="宋体" w:cs="宋体"/>
          <w:spacing w:val="-6"/>
          <w:sz w:val="24"/>
          <w:szCs w:val="24"/>
        </w:rPr>
        <w:t>地</w:t>
      </w:r>
      <w:r>
        <w:rPr>
          <w:rFonts w:ascii="宋体" w:hAnsi="宋体" w:eastAsia="宋体" w:cs="宋体"/>
          <w:spacing w:val="2"/>
          <w:sz w:val="24"/>
          <w:szCs w:val="24"/>
        </w:rPr>
        <w:t xml:space="preserve">    </w:t>
      </w:r>
      <w:r>
        <w:rPr>
          <w:rFonts w:ascii="宋体" w:hAnsi="宋体" w:eastAsia="宋体" w:cs="宋体"/>
          <w:spacing w:val="-6"/>
          <w:sz w:val="24"/>
          <w:szCs w:val="24"/>
        </w:rPr>
        <w:t>址：</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p>
    <w:p w14:paraId="33823361">
      <w:pPr>
        <w:pageBreakBefore w:val="0"/>
        <w:kinsoku/>
        <w:wordWrap w:val="0"/>
        <w:overflowPunct/>
        <w:bidi w:val="0"/>
        <w:spacing w:before="79" w:line="305" w:lineRule="auto"/>
        <w:ind w:left="3456" w:right="28" w:firstLine="4"/>
        <w:rPr>
          <w:rFonts w:ascii="宋体" w:hAnsi="宋体" w:eastAsia="宋体" w:cs="宋体"/>
          <w:spacing w:val="2"/>
          <w:sz w:val="24"/>
          <w:szCs w:val="24"/>
          <w:u w:val="single" w:color="auto"/>
        </w:rPr>
      </w:pPr>
      <w:r>
        <w:rPr>
          <w:rFonts w:ascii="宋体" w:hAnsi="宋体" w:eastAsia="宋体" w:cs="宋体"/>
          <w:spacing w:val="-6"/>
          <w:sz w:val="24"/>
          <w:szCs w:val="24"/>
        </w:rPr>
        <w:t>网</w:t>
      </w:r>
      <w:r>
        <w:rPr>
          <w:rFonts w:ascii="宋体" w:hAnsi="宋体" w:eastAsia="宋体" w:cs="宋体"/>
          <w:spacing w:val="2"/>
          <w:sz w:val="24"/>
          <w:szCs w:val="24"/>
        </w:rPr>
        <w:t xml:space="preserve">    </w:t>
      </w:r>
      <w:r>
        <w:rPr>
          <w:rFonts w:ascii="宋体" w:hAnsi="宋体" w:eastAsia="宋体" w:cs="宋体"/>
          <w:spacing w:val="-6"/>
          <w:sz w:val="24"/>
          <w:szCs w:val="24"/>
        </w:rPr>
        <w:t>址：</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p>
    <w:p w14:paraId="5FA3EF9E">
      <w:pPr>
        <w:pageBreakBefore w:val="0"/>
        <w:kinsoku/>
        <w:wordWrap w:val="0"/>
        <w:overflowPunct/>
        <w:bidi w:val="0"/>
        <w:spacing w:before="79" w:line="305" w:lineRule="auto"/>
        <w:ind w:left="3456" w:right="28" w:firstLine="4"/>
        <w:rPr>
          <w:rFonts w:ascii="宋体" w:hAnsi="宋体" w:eastAsia="宋体" w:cs="宋体"/>
          <w:spacing w:val="2"/>
          <w:sz w:val="24"/>
          <w:szCs w:val="24"/>
          <w:u w:val="single" w:color="auto"/>
        </w:rPr>
      </w:pPr>
      <w:r>
        <w:rPr>
          <w:rFonts w:ascii="宋体" w:hAnsi="宋体" w:eastAsia="宋体" w:cs="宋体"/>
          <w:spacing w:val="-6"/>
          <w:sz w:val="24"/>
          <w:szCs w:val="24"/>
        </w:rPr>
        <w:t>电</w:t>
      </w:r>
      <w:r>
        <w:rPr>
          <w:rFonts w:ascii="宋体" w:hAnsi="宋体" w:eastAsia="宋体" w:cs="宋体"/>
          <w:spacing w:val="2"/>
          <w:sz w:val="24"/>
          <w:szCs w:val="24"/>
        </w:rPr>
        <w:t xml:space="preserve">    </w:t>
      </w:r>
      <w:r>
        <w:rPr>
          <w:rFonts w:ascii="宋体" w:hAnsi="宋体" w:eastAsia="宋体" w:cs="宋体"/>
          <w:spacing w:val="-6"/>
          <w:sz w:val="24"/>
          <w:szCs w:val="24"/>
        </w:rPr>
        <w:t>话：</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p>
    <w:p w14:paraId="11C4281B">
      <w:pPr>
        <w:pageBreakBefore w:val="0"/>
        <w:kinsoku/>
        <w:wordWrap w:val="0"/>
        <w:overflowPunct/>
        <w:bidi w:val="0"/>
        <w:spacing w:before="79" w:line="305" w:lineRule="auto"/>
        <w:ind w:left="3456" w:right="28" w:firstLine="4"/>
        <w:rPr>
          <w:rFonts w:ascii="宋体" w:hAnsi="宋体" w:eastAsia="宋体" w:cs="宋体"/>
          <w:spacing w:val="2"/>
          <w:sz w:val="24"/>
          <w:szCs w:val="24"/>
          <w:u w:val="single" w:color="auto"/>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p>
    <w:p w14:paraId="614875BD">
      <w:pPr>
        <w:pageBreakBefore w:val="0"/>
        <w:kinsoku/>
        <w:wordWrap w:val="0"/>
        <w:overflowPunct/>
        <w:bidi w:val="0"/>
        <w:spacing w:before="79" w:line="305" w:lineRule="auto"/>
        <w:ind w:left="3456" w:right="28" w:firstLine="4"/>
        <w:rPr>
          <w:rFonts w:ascii="宋体" w:hAnsi="宋体" w:eastAsia="宋体" w:cs="宋体"/>
          <w:sz w:val="24"/>
          <w:szCs w:val="24"/>
        </w:rPr>
      </w:pPr>
      <w:r>
        <w:rPr>
          <w:rFonts w:ascii="宋体" w:hAnsi="宋体" w:eastAsia="宋体" w:cs="宋体"/>
          <w:spacing w:val="-2"/>
          <w:sz w:val="24"/>
          <w:szCs w:val="24"/>
        </w:rPr>
        <w:t>邮政编码：</w:t>
      </w:r>
      <w:r>
        <w:rPr>
          <w:rFonts w:ascii="宋体" w:hAnsi="宋体" w:eastAsia="宋体" w:cs="宋体"/>
          <w:sz w:val="24"/>
          <w:szCs w:val="24"/>
          <w:u w:val="single" w:color="auto"/>
        </w:rPr>
        <w:t xml:space="preserve">                                  </w:t>
      </w:r>
    </w:p>
    <w:p w14:paraId="4630BC2F">
      <w:pPr>
        <w:pageBreakBefore w:val="0"/>
        <w:kinsoku/>
        <w:wordWrap w:val="0"/>
        <w:overflowPunct/>
        <w:bidi w:val="0"/>
        <w:spacing w:line="354" w:lineRule="auto"/>
        <w:rPr>
          <w:rFonts w:ascii="Arial"/>
          <w:sz w:val="21"/>
        </w:rPr>
      </w:pPr>
    </w:p>
    <w:p w14:paraId="7905791F">
      <w:pPr>
        <w:pageBreakBefore w:val="0"/>
        <w:widowControl/>
        <w:kinsoku/>
        <w:wordWrap w:val="0"/>
        <w:overflowPunct/>
        <w:bidi w:val="0"/>
        <w:adjustRightInd w:val="0"/>
        <w:snapToGrid w:val="0"/>
        <w:spacing w:after="200" w:line="440" w:lineRule="exact"/>
        <w:jc w:val="center"/>
        <w:outlineLvl w:val="0"/>
        <w:rPr>
          <w:rFonts w:ascii="宋体" w:hAnsi="宋体" w:eastAsia="宋体" w:cs="Times New Roman"/>
          <w:color w:val="000000"/>
          <w:kern w:val="0"/>
          <w:sz w:val="22"/>
          <w:szCs w:val="21"/>
          <w:highlight w:val="none"/>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r>
        <w:rPr>
          <w:rFonts w:ascii="宋体" w:hAnsi="宋体" w:eastAsia="宋体" w:cs="Times New Roman"/>
          <w:color w:val="000000"/>
          <w:kern w:val="0"/>
          <w:sz w:val="24"/>
          <w:szCs w:val="24"/>
          <w:highlight w:val="none"/>
        </w:rPr>
        <w:br w:type="page"/>
      </w:r>
      <w:bookmarkStart w:id="183" w:name="_Toc10659"/>
      <w:r>
        <w:rPr>
          <w:rFonts w:hint="eastAsia" w:ascii="宋体" w:hAnsi="宋体" w:eastAsia="宋体" w:cs="Times New Roman"/>
          <w:b/>
          <w:bCs/>
          <w:color w:val="000000"/>
          <w:sz w:val="32"/>
          <w:szCs w:val="32"/>
          <w:highlight w:val="none"/>
        </w:rPr>
        <w:t>二、</w:t>
      </w:r>
      <w:bookmarkEnd w:id="182"/>
      <w:bookmarkEnd w:id="183"/>
      <w:r>
        <w:rPr>
          <w:rFonts w:hint="eastAsia" w:ascii="宋体" w:hAnsi="宋体" w:eastAsia="宋体" w:cs="Times New Roman"/>
          <w:b/>
          <w:bCs/>
          <w:color w:val="000000"/>
          <w:sz w:val="32"/>
          <w:szCs w:val="32"/>
          <w:highlight w:val="none"/>
        </w:rPr>
        <w:t>勘察设计费用清单</w:t>
      </w:r>
    </w:p>
    <w:p w14:paraId="4FF1354E">
      <w:pPr>
        <w:pageBreakBefore w:val="0"/>
        <w:kinsoku/>
        <w:wordWrap w:val="0"/>
        <w:overflowPunct/>
        <w:bidi w:val="0"/>
        <w:spacing w:line="279" w:lineRule="auto"/>
        <w:rPr>
          <w:rFonts w:ascii="Arial"/>
          <w:sz w:val="21"/>
        </w:rPr>
      </w:pPr>
    </w:p>
    <w:p w14:paraId="0E9B8F03">
      <w:pPr>
        <w:pageBreakBefore w:val="0"/>
        <w:kinsoku/>
        <w:wordWrap w:val="0"/>
        <w:overflowPunct/>
        <w:bidi w:val="0"/>
        <w:spacing w:before="68" w:line="214" w:lineRule="auto"/>
        <w:ind w:left="121"/>
        <w:rPr>
          <w:rFonts w:ascii="宋体" w:hAnsi="宋体" w:eastAsia="宋体" w:cs="宋体"/>
          <w:sz w:val="21"/>
          <w:szCs w:val="21"/>
        </w:rPr>
      </w:pPr>
      <w:r>
        <w:rPr>
          <w:rFonts w:hint="eastAsia" w:ascii="宋体" w:hAnsi="宋体" w:cs="宋体"/>
          <w:sz w:val="21"/>
          <w:szCs w:val="21"/>
          <w:lang w:val="en-US" w:eastAsia="zh-CN"/>
        </w:rPr>
        <w:t>项目名称：</w:t>
      </w:r>
      <w:r>
        <w:rPr>
          <w:rFonts w:ascii="宋体" w:hAnsi="宋体" w:eastAsia="宋体" w:cs="宋体"/>
          <w:sz w:val="21"/>
          <w:szCs w:val="21"/>
        </w:rPr>
        <w:t xml:space="preserve">                                                 </w:t>
      </w:r>
      <w:r>
        <w:rPr>
          <w:rFonts w:ascii="宋体" w:hAnsi="宋体" w:eastAsia="宋体" w:cs="宋体"/>
          <w:spacing w:val="-1"/>
          <w:sz w:val="21"/>
          <w:szCs w:val="21"/>
        </w:rPr>
        <w:t xml:space="preserve">      单位：人民币元</w:t>
      </w:r>
    </w:p>
    <w:tbl>
      <w:tblPr>
        <w:tblStyle w:val="20"/>
        <w:tblW w:w="87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2922"/>
        <w:gridCol w:w="2085"/>
        <w:gridCol w:w="2860"/>
      </w:tblGrid>
      <w:tr w14:paraId="4D5AE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58" w:type="dxa"/>
            <w:noWrap w:val="0"/>
            <w:vAlign w:val="top"/>
          </w:tcPr>
          <w:p w14:paraId="28643637">
            <w:pPr>
              <w:pageBreakBefore w:val="0"/>
              <w:kinsoku/>
              <w:wordWrap w:val="0"/>
              <w:overflowPunct/>
              <w:bidi w:val="0"/>
              <w:spacing w:before="118" w:line="216" w:lineRule="auto"/>
              <w:ind w:left="192"/>
              <w:rPr>
                <w:rFonts w:ascii="宋体" w:hAnsi="宋体" w:eastAsia="宋体" w:cs="宋体"/>
                <w:b w:val="0"/>
                <w:bCs w:val="0"/>
                <w:sz w:val="24"/>
                <w:szCs w:val="24"/>
              </w:rPr>
            </w:pPr>
            <w:r>
              <w:rPr>
                <w:rFonts w:ascii="宋体" w:hAnsi="宋体" w:eastAsia="宋体" w:cs="宋体"/>
                <w:b w:val="0"/>
                <w:bCs w:val="0"/>
                <w:spacing w:val="-5"/>
                <w:sz w:val="24"/>
                <w:szCs w:val="24"/>
              </w:rPr>
              <w:t>序号</w:t>
            </w:r>
          </w:p>
        </w:tc>
        <w:tc>
          <w:tcPr>
            <w:tcW w:w="2922" w:type="dxa"/>
            <w:noWrap w:val="0"/>
            <w:vAlign w:val="top"/>
          </w:tcPr>
          <w:p w14:paraId="312C12EE">
            <w:pPr>
              <w:pageBreakBefore w:val="0"/>
              <w:kinsoku/>
              <w:wordWrap w:val="0"/>
              <w:overflowPunct/>
              <w:bidi w:val="0"/>
              <w:spacing w:before="118" w:line="216" w:lineRule="auto"/>
              <w:ind w:left="1471"/>
              <w:rPr>
                <w:rFonts w:ascii="宋体" w:hAnsi="宋体" w:eastAsia="宋体" w:cs="宋体"/>
                <w:b w:val="0"/>
                <w:bCs w:val="0"/>
                <w:sz w:val="24"/>
                <w:szCs w:val="24"/>
              </w:rPr>
            </w:pPr>
            <w:r>
              <w:rPr>
                <w:rFonts w:ascii="宋体" w:hAnsi="宋体" w:eastAsia="宋体" w:cs="宋体"/>
                <w:b w:val="0"/>
                <w:bCs w:val="0"/>
                <w:spacing w:val="-6"/>
                <w:sz w:val="24"/>
                <w:szCs w:val="24"/>
              </w:rPr>
              <w:t>项目</w:t>
            </w:r>
          </w:p>
        </w:tc>
        <w:tc>
          <w:tcPr>
            <w:tcW w:w="2085" w:type="dxa"/>
            <w:noWrap w:val="0"/>
            <w:vAlign w:val="top"/>
          </w:tcPr>
          <w:p w14:paraId="18BFED1B">
            <w:pPr>
              <w:pageBreakBefore w:val="0"/>
              <w:kinsoku/>
              <w:wordWrap w:val="0"/>
              <w:overflowPunct/>
              <w:bidi w:val="0"/>
              <w:spacing w:before="118" w:line="216" w:lineRule="auto"/>
              <w:ind w:left="582"/>
              <w:rPr>
                <w:rFonts w:ascii="宋体" w:hAnsi="宋体" w:eastAsia="宋体" w:cs="宋体"/>
                <w:b w:val="0"/>
                <w:bCs w:val="0"/>
                <w:sz w:val="24"/>
                <w:szCs w:val="24"/>
              </w:rPr>
            </w:pPr>
            <w:r>
              <w:rPr>
                <w:rFonts w:ascii="宋体" w:hAnsi="宋体" w:eastAsia="宋体" w:cs="宋体"/>
                <w:b w:val="0"/>
                <w:bCs w:val="0"/>
                <w:spacing w:val="-8"/>
                <w:sz w:val="24"/>
                <w:szCs w:val="24"/>
              </w:rPr>
              <w:t>费用合计</w:t>
            </w:r>
          </w:p>
        </w:tc>
        <w:tc>
          <w:tcPr>
            <w:tcW w:w="2860" w:type="dxa"/>
            <w:noWrap w:val="0"/>
            <w:vAlign w:val="top"/>
          </w:tcPr>
          <w:p w14:paraId="2CC5573F">
            <w:pPr>
              <w:pageBreakBefore w:val="0"/>
              <w:kinsoku/>
              <w:wordWrap w:val="0"/>
              <w:overflowPunct/>
              <w:bidi w:val="0"/>
              <w:spacing w:before="118" w:line="216" w:lineRule="auto"/>
              <w:ind w:left="1196"/>
              <w:rPr>
                <w:rFonts w:ascii="宋体" w:hAnsi="宋体" w:eastAsia="宋体" w:cs="宋体"/>
                <w:b w:val="0"/>
                <w:bCs w:val="0"/>
                <w:sz w:val="24"/>
                <w:szCs w:val="24"/>
              </w:rPr>
            </w:pPr>
            <w:r>
              <w:rPr>
                <w:rFonts w:ascii="宋体" w:hAnsi="宋体" w:eastAsia="宋体" w:cs="宋体"/>
                <w:b w:val="0"/>
                <w:bCs w:val="0"/>
                <w:spacing w:val="-5"/>
                <w:sz w:val="24"/>
                <w:szCs w:val="24"/>
              </w:rPr>
              <w:t>备注</w:t>
            </w:r>
          </w:p>
        </w:tc>
      </w:tr>
      <w:tr w14:paraId="15E9E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58" w:type="dxa"/>
            <w:noWrap w:val="0"/>
            <w:vAlign w:val="top"/>
          </w:tcPr>
          <w:p w14:paraId="6CF7AEE8">
            <w:pPr>
              <w:pageBreakBefore w:val="0"/>
              <w:kinsoku/>
              <w:wordWrap w:val="0"/>
              <w:overflowPunct/>
              <w:bidi w:val="0"/>
              <w:spacing w:before="113" w:line="217" w:lineRule="auto"/>
              <w:ind w:left="140"/>
              <w:rPr>
                <w:rFonts w:ascii="宋体" w:hAnsi="宋体" w:eastAsia="宋体" w:cs="宋体"/>
                <w:b w:val="0"/>
                <w:bCs w:val="0"/>
                <w:sz w:val="24"/>
                <w:szCs w:val="24"/>
              </w:rPr>
            </w:pPr>
            <w:r>
              <w:rPr>
                <w:rFonts w:ascii="宋体" w:hAnsi="宋体" w:eastAsia="宋体" w:cs="宋体"/>
                <w:b w:val="0"/>
                <w:bCs w:val="0"/>
                <w:spacing w:val="-7"/>
                <w:sz w:val="24"/>
                <w:szCs w:val="24"/>
              </w:rPr>
              <w:t>（</w:t>
            </w:r>
            <w:r>
              <w:rPr>
                <w:rFonts w:ascii="Times New Roman" w:hAnsi="Times New Roman" w:eastAsia="Times New Roman" w:cs="Times New Roman"/>
                <w:b w:val="0"/>
                <w:bCs w:val="0"/>
                <w:spacing w:val="-7"/>
                <w:sz w:val="24"/>
                <w:szCs w:val="24"/>
              </w:rPr>
              <w:t>1</w:t>
            </w:r>
            <w:r>
              <w:rPr>
                <w:rFonts w:ascii="宋体" w:hAnsi="宋体" w:eastAsia="宋体" w:cs="宋体"/>
                <w:b w:val="0"/>
                <w:bCs w:val="0"/>
                <w:spacing w:val="-7"/>
                <w:sz w:val="24"/>
                <w:szCs w:val="24"/>
              </w:rPr>
              <w:t>）</w:t>
            </w:r>
          </w:p>
        </w:tc>
        <w:tc>
          <w:tcPr>
            <w:tcW w:w="2922" w:type="dxa"/>
            <w:noWrap w:val="0"/>
            <w:vAlign w:val="top"/>
          </w:tcPr>
          <w:p w14:paraId="4EAB247B">
            <w:pPr>
              <w:pageBreakBefore w:val="0"/>
              <w:kinsoku/>
              <w:wordWrap w:val="0"/>
              <w:overflowPunct/>
              <w:bidi w:val="0"/>
              <w:spacing w:before="113" w:line="217" w:lineRule="auto"/>
              <w:ind w:left="120"/>
              <w:rPr>
                <w:rFonts w:ascii="宋体" w:hAnsi="宋体" w:eastAsia="宋体" w:cs="宋体"/>
                <w:b w:val="0"/>
                <w:bCs w:val="0"/>
                <w:sz w:val="24"/>
                <w:szCs w:val="24"/>
              </w:rPr>
            </w:pPr>
            <w:r>
              <w:rPr>
                <w:rFonts w:ascii="宋体" w:hAnsi="宋体" w:eastAsia="宋体" w:cs="宋体"/>
                <w:b w:val="0"/>
                <w:bCs w:val="0"/>
                <w:spacing w:val="-5"/>
                <w:sz w:val="24"/>
                <w:szCs w:val="24"/>
              </w:rPr>
              <w:t>公路工程勘察</w:t>
            </w:r>
          </w:p>
        </w:tc>
        <w:tc>
          <w:tcPr>
            <w:tcW w:w="2085" w:type="dxa"/>
            <w:noWrap w:val="0"/>
            <w:vAlign w:val="top"/>
          </w:tcPr>
          <w:p w14:paraId="2A6298F6">
            <w:pPr>
              <w:pageBreakBefore w:val="0"/>
              <w:kinsoku/>
              <w:wordWrap w:val="0"/>
              <w:overflowPunct/>
              <w:bidi w:val="0"/>
              <w:rPr>
                <w:rFonts w:ascii="Arial"/>
                <w:b w:val="0"/>
                <w:bCs w:val="0"/>
                <w:sz w:val="21"/>
              </w:rPr>
            </w:pPr>
          </w:p>
        </w:tc>
        <w:tc>
          <w:tcPr>
            <w:tcW w:w="2860" w:type="dxa"/>
            <w:noWrap w:val="0"/>
            <w:vAlign w:val="top"/>
          </w:tcPr>
          <w:p w14:paraId="5E2F3C76">
            <w:pPr>
              <w:pageBreakBefore w:val="0"/>
              <w:kinsoku/>
              <w:wordWrap w:val="0"/>
              <w:overflowPunct/>
              <w:bidi w:val="0"/>
              <w:rPr>
                <w:rFonts w:ascii="Arial"/>
                <w:b w:val="0"/>
                <w:bCs w:val="0"/>
                <w:sz w:val="21"/>
              </w:rPr>
            </w:pPr>
          </w:p>
        </w:tc>
      </w:tr>
      <w:tr w14:paraId="0E96D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58" w:type="dxa"/>
            <w:noWrap w:val="0"/>
            <w:vAlign w:val="top"/>
          </w:tcPr>
          <w:p w14:paraId="3D4669ED">
            <w:pPr>
              <w:pageBreakBefore w:val="0"/>
              <w:kinsoku/>
              <w:wordWrap w:val="0"/>
              <w:overflowPunct/>
              <w:bidi w:val="0"/>
              <w:spacing w:before="110" w:line="220" w:lineRule="auto"/>
              <w:ind w:left="140"/>
              <w:rPr>
                <w:rFonts w:ascii="宋体" w:hAnsi="宋体" w:eastAsia="宋体" w:cs="宋体"/>
                <w:b w:val="0"/>
                <w:bCs w:val="0"/>
                <w:sz w:val="24"/>
                <w:szCs w:val="24"/>
              </w:rPr>
            </w:pPr>
            <w:r>
              <w:rPr>
                <w:rFonts w:ascii="宋体" w:hAnsi="宋体" w:eastAsia="宋体" w:cs="宋体"/>
                <w:b w:val="0"/>
                <w:bCs w:val="0"/>
                <w:spacing w:val="-7"/>
                <w:sz w:val="24"/>
                <w:szCs w:val="24"/>
              </w:rPr>
              <w:t>（</w:t>
            </w:r>
            <w:r>
              <w:rPr>
                <w:rFonts w:ascii="Times New Roman" w:hAnsi="Times New Roman" w:eastAsia="Times New Roman" w:cs="Times New Roman"/>
                <w:b w:val="0"/>
                <w:bCs w:val="0"/>
                <w:spacing w:val="-7"/>
                <w:sz w:val="24"/>
                <w:szCs w:val="24"/>
              </w:rPr>
              <w:t>2</w:t>
            </w:r>
            <w:r>
              <w:rPr>
                <w:rFonts w:ascii="宋体" w:hAnsi="宋体" w:eastAsia="宋体" w:cs="宋体"/>
                <w:b w:val="0"/>
                <w:bCs w:val="0"/>
                <w:spacing w:val="-7"/>
                <w:sz w:val="24"/>
                <w:szCs w:val="24"/>
              </w:rPr>
              <w:t>）</w:t>
            </w:r>
          </w:p>
        </w:tc>
        <w:tc>
          <w:tcPr>
            <w:tcW w:w="2922" w:type="dxa"/>
            <w:noWrap w:val="0"/>
            <w:vAlign w:val="top"/>
          </w:tcPr>
          <w:p w14:paraId="56377358">
            <w:pPr>
              <w:pageBreakBefore w:val="0"/>
              <w:kinsoku/>
              <w:wordWrap w:val="0"/>
              <w:overflowPunct/>
              <w:bidi w:val="0"/>
              <w:spacing w:before="110" w:line="220" w:lineRule="auto"/>
              <w:ind w:left="120"/>
              <w:rPr>
                <w:rFonts w:ascii="宋体" w:hAnsi="宋体" w:eastAsia="宋体" w:cs="宋体"/>
                <w:b w:val="0"/>
                <w:bCs w:val="0"/>
                <w:sz w:val="24"/>
                <w:szCs w:val="24"/>
              </w:rPr>
            </w:pPr>
            <w:r>
              <w:rPr>
                <w:rFonts w:ascii="宋体" w:hAnsi="宋体" w:eastAsia="宋体" w:cs="宋体"/>
                <w:b w:val="0"/>
                <w:bCs w:val="0"/>
                <w:spacing w:val="-5"/>
                <w:sz w:val="24"/>
                <w:szCs w:val="24"/>
              </w:rPr>
              <w:t>公路工程设计</w:t>
            </w:r>
          </w:p>
        </w:tc>
        <w:tc>
          <w:tcPr>
            <w:tcW w:w="2085" w:type="dxa"/>
            <w:noWrap w:val="0"/>
            <w:vAlign w:val="top"/>
          </w:tcPr>
          <w:p w14:paraId="536128B5">
            <w:pPr>
              <w:pageBreakBefore w:val="0"/>
              <w:kinsoku/>
              <w:wordWrap w:val="0"/>
              <w:overflowPunct/>
              <w:bidi w:val="0"/>
              <w:rPr>
                <w:rFonts w:ascii="Arial"/>
                <w:b w:val="0"/>
                <w:bCs w:val="0"/>
                <w:sz w:val="21"/>
              </w:rPr>
            </w:pPr>
          </w:p>
        </w:tc>
        <w:tc>
          <w:tcPr>
            <w:tcW w:w="2860" w:type="dxa"/>
            <w:noWrap w:val="0"/>
            <w:vAlign w:val="top"/>
          </w:tcPr>
          <w:p w14:paraId="441940C6">
            <w:pPr>
              <w:pageBreakBefore w:val="0"/>
              <w:kinsoku/>
              <w:wordWrap w:val="0"/>
              <w:overflowPunct/>
              <w:bidi w:val="0"/>
              <w:rPr>
                <w:rFonts w:ascii="Arial"/>
                <w:b w:val="0"/>
                <w:bCs w:val="0"/>
                <w:sz w:val="21"/>
              </w:rPr>
            </w:pPr>
          </w:p>
        </w:tc>
      </w:tr>
      <w:tr w14:paraId="368C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58" w:type="dxa"/>
            <w:noWrap w:val="0"/>
            <w:vAlign w:val="top"/>
          </w:tcPr>
          <w:p w14:paraId="48DC7CA2">
            <w:pPr>
              <w:pageBreakBefore w:val="0"/>
              <w:kinsoku/>
              <w:wordWrap w:val="0"/>
              <w:overflowPunct/>
              <w:bidi w:val="0"/>
              <w:spacing w:before="109" w:line="221" w:lineRule="auto"/>
              <w:ind w:left="140"/>
              <w:rPr>
                <w:rFonts w:ascii="宋体" w:hAnsi="宋体" w:eastAsia="宋体" w:cs="宋体"/>
                <w:b w:val="0"/>
                <w:bCs w:val="0"/>
                <w:sz w:val="24"/>
                <w:szCs w:val="24"/>
              </w:rPr>
            </w:pPr>
            <w:r>
              <w:rPr>
                <w:rFonts w:ascii="宋体" w:hAnsi="宋体" w:eastAsia="宋体" w:cs="宋体"/>
                <w:b w:val="0"/>
                <w:bCs w:val="0"/>
                <w:spacing w:val="-7"/>
                <w:sz w:val="24"/>
                <w:szCs w:val="24"/>
              </w:rPr>
              <w:t>（</w:t>
            </w:r>
            <w:r>
              <w:rPr>
                <w:rFonts w:ascii="Times New Roman" w:hAnsi="Times New Roman" w:eastAsia="Times New Roman" w:cs="Times New Roman"/>
                <w:b w:val="0"/>
                <w:bCs w:val="0"/>
                <w:spacing w:val="-7"/>
                <w:sz w:val="24"/>
                <w:szCs w:val="24"/>
              </w:rPr>
              <w:t>3</w:t>
            </w:r>
            <w:r>
              <w:rPr>
                <w:rFonts w:ascii="宋体" w:hAnsi="宋体" w:eastAsia="宋体" w:cs="宋体"/>
                <w:b w:val="0"/>
                <w:bCs w:val="0"/>
                <w:spacing w:val="-7"/>
                <w:sz w:val="24"/>
                <w:szCs w:val="24"/>
              </w:rPr>
              <w:t>）</w:t>
            </w:r>
          </w:p>
        </w:tc>
        <w:tc>
          <w:tcPr>
            <w:tcW w:w="2922" w:type="dxa"/>
            <w:noWrap w:val="0"/>
            <w:vAlign w:val="top"/>
          </w:tcPr>
          <w:p w14:paraId="7F8D07FE">
            <w:pPr>
              <w:pageBreakBefore w:val="0"/>
              <w:kinsoku/>
              <w:wordWrap w:val="0"/>
              <w:overflowPunct/>
              <w:bidi w:val="0"/>
              <w:spacing w:before="109" w:line="220" w:lineRule="auto"/>
              <w:ind w:left="112"/>
              <w:rPr>
                <w:rFonts w:ascii="宋体" w:hAnsi="宋体" w:eastAsia="宋体" w:cs="宋体"/>
                <w:b w:val="0"/>
                <w:bCs w:val="0"/>
                <w:sz w:val="24"/>
                <w:szCs w:val="24"/>
              </w:rPr>
            </w:pPr>
            <w:r>
              <w:rPr>
                <w:rFonts w:ascii="宋体" w:hAnsi="宋体" w:eastAsia="宋体" w:cs="宋体"/>
                <w:b w:val="0"/>
                <w:bCs w:val="0"/>
                <w:spacing w:val="-3"/>
                <w:sz w:val="24"/>
                <w:szCs w:val="24"/>
              </w:rPr>
              <w:t>勘察设计费用合计</w:t>
            </w:r>
          </w:p>
        </w:tc>
        <w:tc>
          <w:tcPr>
            <w:tcW w:w="2085" w:type="dxa"/>
            <w:noWrap w:val="0"/>
            <w:vAlign w:val="top"/>
          </w:tcPr>
          <w:p w14:paraId="40543BC2">
            <w:pPr>
              <w:pageBreakBefore w:val="0"/>
              <w:kinsoku/>
              <w:wordWrap w:val="0"/>
              <w:overflowPunct/>
              <w:bidi w:val="0"/>
              <w:rPr>
                <w:rFonts w:ascii="Arial"/>
                <w:b w:val="0"/>
                <w:bCs w:val="0"/>
                <w:sz w:val="21"/>
              </w:rPr>
            </w:pPr>
          </w:p>
        </w:tc>
        <w:tc>
          <w:tcPr>
            <w:tcW w:w="2860" w:type="dxa"/>
            <w:noWrap w:val="0"/>
            <w:vAlign w:val="top"/>
          </w:tcPr>
          <w:p w14:paraId="3A7458B9">
            <w:pPr>
              <w:pageBreakBefore w:val="0"/>
              <w:kinsoku/>
              <w:wordWrap w:val="0"/>
              <w:overflowPunct/>
              <w:bidi w:val="0"/>
              <w:spacing w:before="109" w:line="221" w:lineRule="auto"/>
              <w:ind w:left="122"/>
              <w:rPr>
                <w:rFonts w:ascii="宋体" w:hAnsi="宋体" w:eastAsia="宋体" w:cs="宋体"/>
                <w:b w:val="0"/>
                <w:bCs w:val="0"/>
                <w:sz w:val="24"/>
                <w:szCs w:val="24"/>
              </w:rPr>
            </w:pPr>
          </w:p>
        </w:tc>
      </w:tr>
      <w:tr w14:paraId="030CA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58" w:type="dxa"/>
            <w:noWrap w:val="0"/>
            <w:vAlign w:val="top"/>
          </w:tcPr>
          <w:p w14:paraId="1032EB75">
            <w:pPr>
              <w:pageBreakBefore w:val="0"/>
              <w:kinsoku/>
              <w:wordWrap w:val="0"/>
              <w:overflowPunct/>
              <w:bidi w:val="0"/>
              <w:spacing w:before="118" w:line="217" w:lineRule="auto"/>
              <w:ind w:left="140"/>
              <w:rPr>
                <w:rFonts w:ascii="宋体" w:hAnsi="宋体" w:eastAsia="宋体" w:cs="宋体"/>
                <w:b w:val="0"/>
                <w:bCs w:val="0"/>
                <w:sz w:val="24"/>
                <w:szCs w:val="24"/>
              </w:rPr>
            </w:pPr>
            <w:r>
              <w:rPr>
                <w:rFonts w:ascii="宋体" w:hAnsi="宋体" w:eastAsia="宋体" w:cs="宋体"/>
                <w:b w:val="0"/>
                <w:bCs w:val="0"/>
                <w:spacing w:val="-7"/>
                <w:sz w:val="24"/>
                <w:szCs w:val="24"/>
              </w:rPr>
              <w:t>（</w:t>
            </w:r>
            <w:r>
              <w:rPr>
                <w:rFonts w:hint="eastAsia" w:ascii="Times New Roman" w:hAnsi="Times New Roman" w:cs="Times New Roman"/>
                <w:b w:val="0"/>
                <w:bCs w:val="0"/>
                <w:spacing w:val="-7"/>
                <w:sz w:val="24"/>
                <w:szCs w:val="24"/>
                <w:lang w:val="en-US" w:eastAsia="zh-CN"/>
              </w:rPr>
              <w:t>4</w:t>
            </w:r>
            <w:r>
              <w:rPr>
                <w:rFonts w:ascii="宋体" w:hAnsi="宋体" w:eastAsia="宋体" w:cs="宋体"/>
                <w:b w:val="0"/>
                <w:bCs w:val="0"/>
                <w:spacing w:val="-7"/>
                <w:sz w:val="24"/>
                <w:szCs w:val="24"/>
              </w:rPr>
              <w:t>）</w:t>
            </w:r>
          </w:p>
        </w:tc>
        <w:tc>
          <w:tcPr>
            <w:tcW w:w="2922" w:type="dxa"/>
            <w:noWrap w:val="0"/>
            <w:vAlign w:val="top"/>
          </w:tcPr>
          <w:p w14:paraId="75171D97">
            <w:pPr>
              <w:pageBreakBefore w:val="0"/>
              <w:kinsoku/>
              <w:wordWrap w:val="0"/>
              <w:overflowPunct/>
              <w:bidi w:val="0"/>
              <w:spacing w:before="118" w:line="217" w:lineRule="auto"/>
              <w:ind w:left="116"/>
              <w:rPr>
                <w:rFonts w:ascii="宋体" w:hAnsi="宋体" w:eastAsia="宋体" w:cs="宋体"/>
                <w:b w:val="0"/>
                <w:bCs w:val="0"/>
                <w:sz w:val="24"/>
                <w:szCs w:val="24"/>
              </w:rPr>
            </w:pPr>
            <w:r>
              <w:rPr>
                <w:rFonts w:ascii="宋体" w:hAnsi="宋体" w:eastAsia="宋体" w:cs="宋体"/>
                <w:b w:val="0"/>
                <w:bCs w:val="0"/>
                <w:spacing w:val="-4"/>
                <w:sz w:val="24"/>
                <w:szCs w:val="24"/>
              </w:rPr>
              <w:t>投标报价总计</w:t>
            </w:r>
          </w:p>
        </w:tc>
        <w:tc>
          <w:tcPr>
            <w:tcW w:w="2085" w:type="dxa"/>
            <w:noWrap w:val="0"/>
            <w:vAlign w:val="top"/>
          </w:tcPr>
          <w:p w14:paraId="566AFB1F">
            <w:pPr>
              <w:pageBreakBefore w:val="0"/>
              <w:kinsoku/>
              <w:wordWrap w:val="0"/>
              <w:overflowPunct/>
              <w:bidi w:val="0"/>
              <w:rPr>
                <w:rFonts w:ascii="Arial"/>
                <w:b w:val="0"/>
                <w:bCs w:val="0"/>
                <w:sz w:val="21"/>
              </w:rPr>
            </w:pPr>
          </w:p>
        </w:tc>
        <w:tc>
          <w:tcPr>
            <w:tcW w:w="2860" w:type="dxa"/>
            <w:noWrap w:val="0"/>
            <w:vAlign w:val="top"/>
          </w:tcPr>
          <w:p w14:paraId="118E5DD0">
            <w:pPr>
              <w:pageBreakBefore w:val="0"/>
              <w:kinsoku/>
              <w:wordWrap w:val="0"/>
              <w:overflowPunct/>
              <w:bidi w:val="0"/>
              <w:spacing w:before="118" w:line="217" w:lineRule="auto"/>
              <w:jc w:val="right"/>
              <w:rPr>
                <w:rFonts w:ascii="宋体" w:hAnsi="宋体" w:eastAsia="宋体" w:cs="宋体"/>
                <w:b w:val="0"/>
                <w:bCs w:val="0"/>
                <w:sz w:val="24"/>
                <w:szCs w:val="24"/>
              </w:rPr>
            </w:pPr>
          </w:p>
        </w:tc>
      </w:tr>
    </w:tbl>
    <w:p w14:paraId="6AF2DDD3">
      <w:pPr>
        <w:pageBreakBefore w:val="0"/>
        <w:kinsoku/>
        <w:wordWrap w:val="0"/>
        <w:overflowPunct/>
        <w:bidi w:val="0"/>
        <w:spacing w:line="242" w:lineRule="auto"/>
        <w:rPr>
          <w:rFonts w:ascii="Arial"/>
          <w:sz w:val="21"/>
        </w:rPr>
      </w:pPr>
    </w:p>
    <w:p w14:paraId="6DD8C6D4">
      <w:pPr>
        <w:pageBreakBefore w:val="0"/>
        <w:kinsoku/>
        <w:wordWrap w:val="0"/>
        <w:overflowPunct/>
        <w:bidi w:val="0"/>
        <w:rPr>
          <w:highlight w:val="none"/>
        </w:rPr>
      </w:pPr>
    </w:p>
    <w:p w14:paraId="2DD53F40">
      <w:pPr>
        <w:pageBreakBefore w:val="0"/>
        <w:kinsoku/>
        <w:wordWrap w:val="0"/>
        <w:overflowPunct/>
        <w:bidi w:val="0"/>
        <w:rPr>
          <w:highlight w:val="none"/>
        </w:rPr>
      </w:pPr>
    </w:p>
    <w:p w14:paraId="3FBDD5BD">
      <w:pPr>
        <w:pageBreakBefore w:val="0"/>
        <w:kinsoku/>
        <w:wordWrap w:val="0"/>
        <w:overflowPunct/>
        <w:bidi w:val="0"/>
        <w:spacing w:before="79" w:line="360" w:lineRule="auto"/>
        <w:ind w:left="3456" w:right="28" w:firstLine="4"/>
        <w:rPr>
          <w:rFonts w:ascii="宋体" w:hAnsi="宋体" w:eastAsia="宋体" w:cs="宋体"/>
          <w:sz w:val="24"/>
          <w:szCs w:val="24"/>
        </w:rPr>
      </w:pPr>
      <w:r>
        <w:rPr>
          <w:rFonts w:ascii="宋体" w:hAnsi="宋体" w:eastAsia="宋体" w:cs="宋体"/>
          <w:sz w:val="24"/>
          <w:szCs w:val="24"/>
        </w:rPr>
        <w:t>投 标</w:t>
      </w:r>
      <w:r>
        <w:rPr>
          <w:rFonts w:ascii="宋体" w:hAnsi="宋体" w:eastAsia="宋体" w:cs="宋体"/>
          <w:spacing w:val="11"/>
          <w:sz w:val="24"/>
          <w:szCs w:val="24"/>
        </w:rPr>
        <w:t xml:space="preserve"> </w:t>
      </w:r>
      <w:r>
        <w:rPr>
          <w:rFonts w:ascii="宋体" w:hAnsi="宋体" w:eastAsia="宋体" w:cs="宋体"/>
          <w:sz w:val="24"/>
          <w:szCs w:val="24"/>
        </w:rPr>
        <w:t>人</w:t>
      </w:r>
      <w:r>
        <w:rPr>
          <w:rFonts w:ascii="宋体" w:hAnsi="宋体" w:eastAsia="宋体" w:cs="宋体"/>
          <w:spacing w:val="-24"/>
          <w:sz w:val="24"/>
          <w:szCs w:val="24"/>
        </w:rPr>
        <w:t>：</w:t>
      </w:r>
      <w:r>
        <w:rPr>
          <w:rFonts w:ascii="宋体" w:hAnsi="宋体" w:eastAsia="宋体" w:cs="宋体"/>
          <w:sz w:val="24"/>
          <w:szCs w:val="24"/>
          <w:u w:val="single" w:color="auto"/>
        </w:rPr>
        <w:t xml:space="preserve">                     </w:t>
      </w:r>
      <w:r>
        <w:rPr>
          <w:rFonts w:hint="eastAsia" w:ascii="宋体" w:hAnsi="宋体" w:eastAsia="宋体" w:cs="宋体"/>
          <w:spacing w:val="-24"/>
          <w:sz w:val="24"/>
          <w:szCs w:val="24"/>
        </w:rPr>
        <w:t>（电子签章）</w:t>
      </w:r>
    </w:p>
    <w:p w14:paraId="53A563B4">
      <w:pPr>
        <w:pageBreakBefore w:val="0"/>
        <w:kinsoku/>
        <w:wordWrap w:val="0"/>
        <w:overflowPunct/>
        <w:bidi w:val="0"/>
        <w:spacing w:before="79" w:line="305" w:lineRule="auto"/>
        <w:ind w:left="3456" w:right="28" w:firstLine="4"/>
        <w:rPr>
          <w:rFonts w:hint="eastAsia" w:ascii="宋体" w:hAnsi="宋体" w:eastAsia="宋体" w:cs="宋体"/>
          <w:spacing w:val="-24"/>
          <w:sz w:val="24"/>
          <w:szCs w:val="24"/>
        </w:rPr>
      </w:pPr>
      <w:r>
        <w:rPr>
          <w:rFonts w:ascii="宋体" w:hAnsi="宋体" w:eastAsia="宋体" w:cs="宋体"/>
          <w:spacing w:val="-4"/>
          <w:sz w:val="24"/>
          <w:szCs w:val="24"/>
        </w:rPr>
        <w:t>法定代表人或其委托代理人</w:t>
      </w:r>
      <w:r>
        <w:rPr>
          <w:rFonts w:ascii="宋体" w:hAnsi="宋体" w:eastAsia="宋体" w:cs="宋体"/>
          <w:spacing w:val="-54"/>
          <w:sz w:val="24"/>
          <w:szCs w:val="24"/>
        </w:rPr>
        <w:t>：</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pacing w:val="-3"/>
          <w:sz w:val="24"/>
          <w:szCs w:val="24"/>
        </w:rPr>
        <w:t xml:space="preserve"> </w:t>
      </w:r>
      <w:r>
        <w:rPr>
          <w:rFonts w:hint="eastAsia" w:ascii="宋体" w:hAnsi="宋体" w:eastAsia="宋体" w:cs="宋体"/>
          <w:spacing w:val="-24"/>
          <w:sz w:val="24"/>
          <w:szCs w:val="24"/>
        </w:rPr>
        <w:t>（电子签章）</w:t>
      </w:r>
    </w:p>
    <w:p w14:paraId="2154247D">
      <w:pPr>
        <w:pageBreakBefore w:val="0"/>
        <w:kinsoku/>
        <w:wordWrap w:val="0"/>
        <w:overflowPunct/>
        <w:bidi w:val="0"/>
        <w:ind w:firstLine="3840" w:firstLineChars="1600"/>
        <w:rPr>
          <w:highlight w:val="none"/>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826C14C">
      <w:pPr>
        <w:pageBreakBefore w:val="0"/>
        <w:kinsoku/>
        <w:wordWrap w:val="0"/>
        <w:overflowPunct/>
        <w:bidi w:val="0"/>
      </w:pPr>
    </w:p>
    <w:sectPr>
      <w:footerReference r:id="rId9" w:type="first"/>
      <w:headerReference r:id="rId7" w:type="default"/>
      <w:footerReference r:id="rId8" w:type="default"/>
      <w:pgSz w:w="11905" w:h="16838"/>
      <w:pgMar w:top="1417" w:right="1440" w:bottom="1417" w:left="1440" w:header="567" w:footer="992" w:gutter="0"/>
      <w:pgNumType w:fmt="decimal" w:start="1"/>
      <w:cols w:space="72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KaiTi_GB2312">
    <w:altName w:val="微软雅黑"/>
    <w:panose1 w:val="02010609060101010101"/>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A7B01">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50EC7">
    <w:pPr>
      <w:pStyle w:val="9"/>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933EF">
    <w:pPr>
      <w:pStyle w:val="9"/>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CC5153">
                          <w:pPr>
                            <w:pStyle w:val="9"/>
                          </w:pPr>
                          <w:r>
                            <w:fldChar w:fldCharType="begin"/>
                          </w:r>
                          <w:r>
                            <w:instrText xml:space="preserve"> PAGE  \* MERGEFORMAT </w:instrText>
                          </w:r>
                          <w:r>
                            <w:fldChar w:fldCharType="separate"/>
                          </w:r>
                          <w:r>
                            <w:t>- 4 -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8CC5153">
                    <w:pPr>
                      <w:pStyle w:val="9"/>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9070A">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D6F427">
                          <w:pPr>
                            <w:pStyle w:val="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CD6F427">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2A6CB">
    <w:pPr>
      <w:pStyle w:val="11"/>
      <w:pBdr>
        <w:bottom w:val="none" w:color="auto" w:sz="0" w:space="1"/>
      </w:pBdr>
      <w:jc w:val="right"/>
    </w:pPr>
  </w:p>
  <w:p w14:paraId="28A6F21D">
    <w:pPr>
      <w:pStyle w:val="11"/>
      <w:pBdr>
        <w:bottom w:val="none" w:color="auto" w:sz="0" w:space="1"/>
      </w:pBdr>
      <w:jc w:val="right"/>
    </w:pPr>
  </w:p>
  <w:p w14:paraId="4912C0F1">
    <w:pPr>
      <w:pStyle w:val="11"/>
      <w:pBdr>
        <w:bottom w:val="none" w:color="auto" w:sz="0" w:space="1"/>
      </w:pBdr>
      <w:jc w:val="right"/>
    </w:pPr>
  </w:p>
  <w:p w14:paraId="17CC0A23">
    <w:pPr>
      <w:pStyle w:val="11"/>
      <w:pBdr>
        <w:bottom w:val="none" w:color="auto" w:sz="0" w:space="1"/>
      </w:pBdr>
      <w:jc w:val="right"/>
    </w:pPr>
  </w:p>
  <w:p w14:paraId="1D6DC148">
    <w:pPr>
      <w:pStyle w:val="11"/>
      <w:pBdr>
        <w:bottom w:val="none" w:color="auto" w:sz="0" w:space="1"/>
      </w:pBdr>
      <w:jc w:val="right"/>
    </w:pPr>
  </w:p>
  <w:p w14:paraId="0CFE073B">
    <w:pPr>
      <w:pStyle w:val="11"/>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D61BC">
    <w:pPr>
      <w:pStyle w:val="11"/>
      <w:pBdr>
        <w:bottom w:val="none" w:color="auto" w:sz="0" w:space="1"/>
      </w:pBdr>
      <w:jc w:val="right"/>
    </w:pPr>
  </w:p>
  <w:p w14:paraId="688CB681">
    <w:pPr>
      <w:pStyle w:val="11"/>
      <w:pBdr>
        <w:bottom w:val="none" w:color="auto" w:sz="0" w:space="1"/>
      </w:pBdr>
      <w:jc w:val="right"/>
    </w:pPr>
  </w:p>
  <w:p w14:paraId="00C30557">
    <w:pPr>
      <w:pStyle w:val="11"/>
      <w:pBdr>
        <w:bottom w:val="none" w:color="auto" w:sz="0" w:space="1"/>
      </w:pBdr>
      <w:jc w:val="right"/>
    </w:pPr>
  </w:p>
  <w:p w14:paraId="1E0309F4">
    <w:pPr>
      <w:pStyle w:val="11"/>
      <w:pBdr>
        <w:bottom w:val="none" w:color="auto" w:sz="0" w:space="1"/>
      </w:pBdr>
      <w:jc w:val="right"/>
    </w:pPr>
  </w:p>
  <w:p w14:paraId="14C1FCED">
    <w:pPr>
      <w:pStyle w:val="11"/>
      <w:pBdr>
        <w:bottom w:val="none" w:color="auto" w:sz="0" w:space="1"/>
      </w:pBdr>
      <w:jc w:val="right"/>
    </w:pPr>
  </w:p>
  <w:p w14:paraId="6ABD6796">
    <w:pPr>
      <w:pStyle w:val="11"/>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4396">
    <w:pPr>
      <w:pStyle w:val="11"/>
      <w:pBdr>
        <w:bottom w:val="none" w:color="auto" w:sz="0" w:space="1"/>
      </w:pBdr>
      <w:tabs>
        <w:tab w:val="left" w:pos="2383"/>
      </w:tabs>
      <w:jc w:val="left"/>
      <w:rPr>
        <w:rFonts w:hint="eastAsia" w:eastAsia="宋体"/>
        <w:lang w:eastAsia="zh-CN"/>
      </w:rPr>
    </w:pPr>
    <w:r>
      <w:rPr>
        <w:rFonts w:hint="eastAsia"/>
        <w:lang w:eastAsia="zh-CN"/>
      </w:rPr>
      <w:tab/>
    </w:r>
    <w:r>
      <w:rPr>
        <w:rFonts w:hint="eastAsia"/>
        <w:lang w:eastAsia="zh-CN"/>
      </w:rPr>
      <w:tab/>
    </w:r>
  </w:p>
  <w:p w14:paraId="3304E15F">
    <w:pPr>
      <w:pStyle w:val="11"/>
      <w:pBdr>
        <w:bottom w:val="none" w:color="auto" w:sz="0" w:space="1"/>
      </w:pBdr>
      <w:jc w:val="right"/>
    </w:pPr>
  </w:p>
  <w:p w14:paraId="025231CD">
    <w:pPr>
      <w:pStyle w:val="1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2A6C2"/>
    <w:multiLevelType w:val="singleLevel"/>
    <w:tmpl w:val="94B2A6C2"/>
    <w:lvl w:ilvl="0" w:tentative="0">
      <w:start w:val="5"/>
      <w:numFmt w:val="chineseCounting"/>
      <w:suff w:val="nothing"/>
      <w:lvlText w:val="%1、"/>
      <w:lvlJc w:val="left"/>
      <w:rPr>
        <w:rFonts w:hint="eastAsia"/>
      </w:rPr>
    </w:lvl>
  </w:abstractNum>
  <w:abstractNum w:abstractNumId="1">
    <w:nsid w:val="2C0F0CD5"/>
    <w:multiLevelType w:val="singleLevel"/>
    <w:tmpl w:val="2C0F0CD5"/>
    <w:lvl w:ilvl="0" w:tentative="0">
      <w:start w:val="1"/>
      <w:numFmt w:val="chineseCounting"/>
      <w:suff w:val="nothing"/>
      <w:lvlText w:val="%1、"/>
      <w:lvlJc w:val="left"/>
      <w:rPr>
        <w:rFonts w:hint="eastAsia"/>
      </w:rPr>
    </w:lvl>
  </w:abstractNum>
  <w:abstractNum w:abstractNumId="2">
    <w:nsid w:val="6B41864C"/>
    <w:multiLevelType w:val="singleLevel"/>
    <w:tmpl w:val="6B41864C"/>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910E1"/>
    <w:rsid w:val="0B010E3F"/>
    <w:rsid w:val="116A0641"/>
    <w:rsid w:val="129501D4"/>
    <w:rsid w:val="39DC607F"/>
    <w:rsid w:val="3DB01748"/>
    <w:rsid w:val="55C45174"/>
    <w:rsid w:val="58A55418"/>
    <w:rsid w:val="59E77376"/>
    <w:rsid w:val="65BB2F2A"/>
    <w:rsid w:val="6AF91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ind w:firstLine="538" w:firstLineChars="192"/>
    </w:pPr>
    <w:rPr>
      <w:rFonts w:ascii="Calibri" w:hAnsi="Calibri" w:eastAsia="楷体_GB2312"/>
      <w:kern w:val="0"/>
      <w:sz w:val="28"/>
    </w:rPr>
  </w:style>
  <w:style w:type="paragraph" w:styleId="4">
    <w:name w:val="Normal Indent"/>
    <w:basedOn w:val="1"/>
    <w:next w:val="1"/>
    <w:qFormat/>
    <w:uiPriority w:val="0"/>
    <w:pPr>
      <w:spacing w:line="0" w:lineRule="atLeast"/>
      <w:ind w:firstLine="200" w:firstLineChars="200"/>
    </w:pPr>
    <w:rPr>
      <w:sz w:val="24"/>
    </w:rPr>
  </w:style>
  <w:style w:type="paragraph" w:styleId="5">
    <w:name w:val="Body Text First Indent"/>
    <w:basedOn w:val="6"/>
    <w:next w:val="2"/>
    <w:qFormat/>
    <w:uiPriority w:val="0"/>
    <w:pPr>
      <w:ind w:firstLine="420" w:firstLineChars="100"/>
    </w:pPr>
  </w:style>
  <w:style w:type="paragraph" w:styleId="6">
    <w:name w:val="Body Text"/>
    <w:basedOn w:val="1"/>
    <w:next w:val="7"/>
    <w:qFormat/>
    <w:uiPriority w:val="99"/>
    <w:pPr>
      <w:spacing w:after="120"/>
    </w:pPr>
    <w:rPr>
      <w:rFonts w:ascii="等线" w:hAnsi="等线"/>
      <w:kern w:val="0"/>
      <w:sz w:val="20"/>
      <w:szCs w:val="24"/>
    </w:rPr>
  </w:style>
  <w:style w:type="paragraph" w:styleId="7">
    <w:name w:val="Body Text 2"/>
    <w:basedOn w:val="1"/>
    <w:next w:val="6"/>
    <w:qFormat/>
    <w:uiPriority w:val="0"/>
    <w:pPr>
      <w:spacing w:after="120" w:line="480" w:lineRule="auto"/>
      <w:ind w:firstLine="560" w:firstLineChars="200"/>
    </w:pPr>
    <w:rPr>
      <w:rFonts w:ascii="Calibri" w:hAnsi="Calibri" w:eastAsia="仿宋_GB2312"/>
      <w:kern w:val="0"/>
      <w:sz w:val="28"/>
      <w:szCs w:val="24"/>
    </w:rPr>
  </w:style>
  <w:style w:type="paragraph" w:styleId="8">
    <w:name w:val="Plain Text"/>
    <w:basedOn w:val="1"/>
    <w:unhideWhenUsed/>
    <w:qFormat/>
    <w:uiPriority w:val="0"/>
    <w:rPr>
      <w:rFonts w:hint="eastAsia" w:ascii="宋体" w:hAnsi="Courier New"/>
      <w:sz w:val="21"/>
      <w:szCs w:val="21"/>
    </w:rPr>
  </w:style>
  <w:style w:type="paragraph" w:styleId="9">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0">
    <w:name w:val="envelope return"/>
    <w:basedOn w:val="1"/>
    <w:qFormat/>
    <w:uiPriority w:val="99"/>
    <w:rPr>
      <w:rFonts w:ascii="Arial" w:hAnsi="Arial"/>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
    <w:name w:val="style4"/>
    <w:basedOn w:val="1"/>
    <w:next w:val="17"/>
    <w:qFormat/>
    <w:uiPriority w:val="0"/>
    <w:pPr>
      <w:widowControl/>
      <w:spacing w:before="280" w:after="280"/>
    </w:pPr>
    <w:rPr>
      <w:rFonts w:ascii="宋体"/>
      <w:sz w:val="18"/>
    </w:rPr>
  </w:style>
  <w:style w:type="paragraph" w:customStyle="1" w:styleId="1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8">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19">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800</Words>
  <Characters>1009</Characters>
  <Lines>0</Lines>
  <Paragraphs>0</Paragraphs>
  <TotalTime>143</TotalTime>
  <ScaleCrop>false</ScaleCrop>
  <LinksUpToDate>false</LinksUpToDate>
  <CharactersWithSpaces>1028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2025-06-12T02:47:00Z</dcterms:created>
  <dc:creator>Administrator</dc:creator>
  <cp:lastModifiedBy>ASUS</cp:lastModifiedBy>
  <cp:lastPrinted>2025-06-19T09:03:00Z</cp:lastPrinted>
  <dcterms:modified xsi:type="dcterms:W3CDTF">2025-06-20T08:09:00Z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3616D2E69E68443CA068499CADDC10EE_11</vt:lpwstr>
  </property>
  <property fmtid="{D5CDD505-2E9C-101B-9397-08002B2CF9AE}" pid="4" name="KSOTemplateDocerSaveRecord">
    <vt:lpwstr>eyJoZGlkIjoiZTY3YjlhYzM5YTg0MGQ2M2IyZDBkZWYxMDc3NjM5ZGYifQ==</vt:lpwstr>
  </property>
</Properties>
</file>