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2E6B90">
      <w:pPr>
        <w:pStyle w:val="8"/>
        <w:bidi w:val="0"/>
        <w:jc w:val="center"/>
        <w:rPr>
          <w:rFonts w:hint="eastAsia"/>
          <w:b/>
          <w:bCs/>
          <w:sz w:val="44"/>
          <w:szCs w:val="44"/>
          <w:highlight w:val="none"/>
        </w:rPr>
      </w:pPr>
      <w:bookmarkStart w:id="0" w:name="_Toc144974495"/>
      <w:bookmarkEnd w:id="0"/>
      <w:bookmarkStart w:id="1" w:name="_Toc179632544"/>
      <w:bookmarkEnd w:id="1"/>
      <w:bookmarkStart w:id="2" w:name="_Toc152042303"/>
      <w:bookmarkEnd w:id="2"/>
      <w:bookmarkStart w:id="96" w:name="_GoBack"/>
      <w:bookmarkEnd w:id="96"/>
      <w:r>
        <w:rPr>
          <w:rFonts w:hint="eastAsia"/>
          <w:b/>
          <w:bCs/>
          <w:sz w:val="44"/>
          <w:szCs w:val="44"/>
          <w:highlight w:val="none"/>
          <w:lang w:eastAsia="zh-CN"/>
        </w:rPr>
        <w:t>卢氏县供水能力提升工程(第二水厂、思源水厂扩建)监理服务项目</w:t>
      </w:r>
    </w:p>
    <w:p w14:paraId="1A5FAF59">
      <w:pPr>
        <w:pStyle w:val="13"/>
        <w:ind w:left="0" w:leftChars="0" w:firstLine="0" w:firstLineChars="0"/>
        <w:rPr>
          <w:rFonts w:hint="eastAsia"/>
        </w:rPr>
      </w:pPr>
    </w:p>
    <w:p w14:paraId="3CF6CBEB">
      <w:pPr>
        <w:pStyle w:val="13"/>
        <w:rPr>
          <w:rFonts w:hint="eastAsia"/>
          <w:sz w:val="21"/>
          <w:szCs w:val="21"/>
        </w:rPr>
      </w:pPr>
    </w:p>
    <w:p w14:paraId="0C8C82BD">
      <w:pPr>
        <w:spacing w:line="600" w:lineRule="exact"/>
        <w:jc w:val="center"/>
        <w:rPr>
          <w:rFonts w:hint="eastAsia" w:ascii="宋体" w:hAnsi="宋体" w:cs="黑体"/>
          <w:b/>
          <w:bCs/>
          <w:color w:val="auto"/>
          <w:sz w:val="48"/>
          <w:szCs w:val="48"/>
          <w:highlight w:val="none"/>
        </w:rPr>
      </w:pPr>
      <w:r>
        <w:rPr>
          <w:rFonts w:hint="eastAsia" w:ascii="宋体" w:hAnsi="宋体" w:cs="黑体"/>
          <w:b/>
          <w:bCs/>
          <w:color w:val="auto"/>
          <w:sz w:val="48"/>
          <w:szCs w:val="48"/>
          <w:highlight w:val="none"/>
        </w:rPr>
        <w:t>竞争性磋商文件</w:t>
      </w:r>
    </w:p>
    <w:p w14:paraId="5A563EE6">
      <w:pPr>
        <w:pStyle w:val="7"/>
        <w:rPr>
          <w:rFonts w:hint="eastAsia"/>
        </w:rPr>
      </w:pPr>
    </w:p>
    <w:p w14:paraId="3B763F8A">
      <w:pPr>
        <w:spacing w:line="600" w:lineRule="exact"/>
        <w:jc w:val="center"/>
        <w:rPr>
          <w:rFonts w:hint="eastAsia" w:ascii="宋体" w:hAnsi="宋体" w:eastAsia="宋体" w:cs="黑体"/>
          <w:b/>
          <w:bCs/>
          <w:color w:val="auto"/>
          <w:sz w:val="28"/>
          <w:szCs w:val="28"/>
          <w:highlight w:val="none"/>
          <w:lang w:val="en-US" w:eastAsia="zh-CN"/>
        </w:rPr>
      </w:pPr>
      <w:r>
        <w:rPr>
          <w:rFonts w:hint="eastAsia" w:ascii="宋体" w:hAnsi="宋体" w:eastAsia="宋体" w:cs="黑体"/>
          <w:b/>
          <w:bCs/>
          <w:color w:val="auto"/>
          <w:sz w:val="28"/>
          <w:szCs w:val="28"/>
          <w:highlight w:val="none"/>
          <w:lang w:val="en-US" w:eastAsia="zh-CN"/>
        </w:rPr>
        <w:t>项目编号：三卢竞磋采购-2026-12、LSGZ[2026]032-ZC024</w:t>
      </w:r>
    </w:p>
    <w:p w14:paraId="41C57BFC">
      <w:pPr>
        <w:pStyle w:val="5"/>
        <w:rPr>
          <w:rFonts w:hint="eastAsia"/>
          <w:lang w:val="en-US" w:eastAsia="zh-CN"/>
        </w:rPr>
      </w:pPr>
    </w:p>
    <w:p w14:paraId="565FD02C">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ascii="宋体" w:hAnsi="宋体" w:eastAsia="宋体" w:cs="宋体"/>
          <w:kern w:val="2"/>
          <w:sz w:val="24"/>
          <w:szCs w:val="24"/>
          <w:lang w:val="en-US" w:eastAsia="zh-CN" w:bidi="ar-SA"/>
        </w:rPr>
      </w:pPr>
      <w:r>
        <w:rPr>
          <w:rFonts w:ascii="宋体" w:hAnsi="宋体" w:eastAsia="宋体" w:cs="宋体"/>
          <w:kern w:val="2"/>
          <w:sz w:val="24"/>
          <w:szCs w:val="24"/>
          <w:lang w:val="en-US" w:eastAsia="zh-CN" w:bidi="ar-SA"/>
        </w:rPr>
        <w:drawing>
          <wp:inline distT="0" distB="0" distL="114300" distR="114300">
            <wp:extent cx="3832860" cy="2596515"/>
            <wp:effectExtent l="0" t="0" r="15240" b="13335"/>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6">
                      <a:lum bright="12000" contrast="6000"/>
                    </a:blip>
                    <a:stretch>
                      <a:fillRect/>
                    </a:stretch>
                  </pic:blipFill>
                  <pic:spPr>
                    <a:xfrm>
                      <a:off x="0" y="0"/>
                      <a:ext cx="3832860" cy="2596515"/>
                    </a:xfrm>
                    <a:prstGeom prst="rect">
                      <a:avLst/>
                    </a:prstGeom>
                    <a:noFill/>
                    <a:ln>
                      <a:noFill/>
                    </a:ln>
                  </pic:spPr>
                </pic:pic>
              </a:graphicData>
            </a:graphic>
          </wp:inline>
        </w:drawing>
      </w:r>
    </w:p>
    <w:p w14:paraId="6701E6C1">
      <w:pPr>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黑体" w:hAnsi="黑体" w:eastAsia="黑体" w:cs="黑体"/>
          <w:b/>
          <w:bCs w:val="0"/>
          <w:spacing w:val="-20"/>
          <w:sz w:val="56"/>
          <w:szCs w:val="56"/>
          <w:lang w:val="en-US" w:eastAsia="zh-CN"/>
        </w:rPr>
      </w:pPr>
      <w:r>
        <w:rPr>
          <w:rFonts w:hint="eastAsia" w:ascii="黑体" w:hAnsi="黑体" w:eastAsia="黑体" w:cs="黑体"/>
          <w:b/>
          <w:bCs w:val="0"/>
          <w:spacing w:val="-20"/>
          <w:sz w:val="56"/>
          <w:szCs w:val="56"/>
          <w:lang w:val="en-US" w:eastAsia="zh-CN"/>
        </w:rPr>
        <w:t>河南鸿儒工程管理有限公司</w:t>
      </w:r>
    </w:p>
    <w:p w14:paraId="1B6AD398">
      <w:pPr>
        <w:spacing w:line="600" w:lineRule="auto"/>
        <w:jc w:val="center"/>
        <w:rPr>
          <w:rFonts w:hint="eastAsia" w:ascii="宋体" w:hAnsi="Courier New" w:eastAsia="宋体" w:cs="Times New Roman"/>
          <w:b/>
          <w:bCs/>
          <w:sz w:val="32"/>
          <w:szCs w:val="32"/>
          <w:highlight w:val="none"/>
          <w:lang w:val="en-US" w:eastAsia="zh-CN" w:bidi="ar-SA"/>
        </w:rPr>
      </w:pPr>
    </w:p>
    <w:p w14:paraId="4E0D5221">
      <w:pPr>
        <w:spacing w:line="600" w:lineRule="auto"/>
        <w:jc w:val="center"/>
        <w:rPr>
          <w:rFonts w:hint="eastAsia" w:ascii="宋体" w:hAnsi="Courier New" w:eastAsia="宋体" w:cs="Times New Roman"/>
          <w:b/>
          <w:bCs/>
          <w:sz w:val="32"/>
          <w:szCs w:val="32"/>
          <w:highlight w:val="none"/>
          <w:lang w:val="en-US" w:eastAsia="zh-CN" w:bidi="ar-SA"/>
        </w:rPr>
      </w:pPr>
      <w:r>
        <w:rPr>
          <w:rFonts w:hint="eastAsia" w:ascii="宋体" w:hAnsi="Courier New" w:eastAsia="宋体" w:cs="Times New Roman"/>
          <w:b/>
          <w:bCs/>
          <w:sz w:val="32"/>
          <w:szCs w:val="32"/>
          <w:highlight w:val="none"/>
          <w:lang w:val="en-US" w:eastAsia="zh-CN" w:bidi="ar-SA"/>
        </w:rPr>
        <w:t>采购人：卢氏县住房和城乡建设局</w:t>
      </w:r>
    </w:p>
    <w:p w14:paraId="5624F489">
      <w:pPr>
        <w:spacing w:line="600" w:lineRule="auto"/>
        <w:jc w:val="center"/>
        <w:rPr>
          <w:rFonts w:hint="eastAsia" w:ascii="宋体" w:hAnsi="Courier New" w:eastAsia="宋体" w:cs="Times New Roman"/>
          <w:b/>
          <w:bCs/>
          <w:sz w:val="32"/>
          <w:szCs w:val="32"/>
          <w:highlight w:val="none"/>
          <w:lang w:val="en-US" w:eastAsia="zh-CN" w:bidi="ar-SA"/>
        </w:rPr>
      </w:pPr>
      <w:r>
        <w:rPr>
          <w:rFonts w:hint="eastAsia" w:ascii="宋体" w:hAnsi="Courier New" w:eastAsia="宋体" w:cs="Times New Roman"/>
          <w:b/>
          <w:bCs/>
          <w:sz w:val="32"/>
          <w:szCs w:val="32"/>
          <w:highlight w:val="none"/>
          <w:lang w:val="en-US" w:eastAsia="zh-CN" w:bidi="ar-SA"/>
        </w:rPr>
        <w:t xml:space="preserve">代理机构：河南鸿儒工程管理有限公司  </w:t>
      </w:r>
    </w:p>
    <w:p w14:paraId="119B0F7E">
      <w:pPr>
        <w:spacing w:line="600" w:lineRule="auto"/>
        <w:jc w:val="center"/>
        <w:rPr>
          <w:rFonts w:hint="default" w:ascii="宋体" w:hAnsi="Courier New" w:cs="Times New Roman"/>
          <w:b/>
          <w:bCs/>
          <w:sz w:val="32"/>
          <w:szCs w:val="32"/>
          <w:highlight w:val="none"/>
          <w:lang w:val="en-US" w:eastAsia="zh-CN" w:bidi="ar-SA"/>
        </w:rPr>
      </w:pPr>
      <w:r>
        <w:rPr>
          <w:rFonts w:hint="eastAsia" w:ascii="宋体" w:hAnsi="Courier New" w:eastAsia="宋体" w:cs="Times New Roman"/>
          <w:b/>
          <w:bCs/>
          <w:sz w:val="32"/>
          <w:szCs w:val="32"/>
          <w:highlight w:val="none"/>
          <w:lang w:val="en-US" w:eastAsia="zh-CN" w:bidi="ar-SA"/>
        </w:rPr>
        <w:t>日期：二零二六年</w:t>
      </w:r>
      <w:r>
        <w:rPr>
          <w:rFonts w:hint="eastAsia" w:ascii="宋体" w:hAnsi="Courier New" w:cs="Times New Roman"/>
          <w:b/>
          <w:bCs/>
          <w:sz w:val="32"/>
          <w:szCs w:val="32"/>
          <w:highlight w:val="none"/>
          <w:lang w:val="en-US" w:eastAsia="zh-CN" w:bidi="ar-SA"/>
        </w:rPr>
        <w:t>三月</w:t>
      </w:r>
    </w:p>
    <w:p w14:paraId="5A497EF4">
      <w:pPr>
        <w:spacing w:line="600" w:lineRule="auto"/>
        <w:jc w:val="center"/>
        <w:rPr>
          <w:rFonts w:hint="eastAsia" w:ascii="宋体" w:hAnsi="Courier New" w:eastAsia="宋体" w:cs="Times New Roman"/>
          <w:b/>
          <w:bCs/>
          <w:sz w:val="32"/>
          <w:szCs w:val="32"/>
          <w:highlight w:val="none"/>
          <w:lang w:val="en-US" w:eastAsia="zh-CN" w:bidi="ar-SA"/>
        </w:rPr>
      </w:pPr>
    </w:p>
    <w:p w14:paraId="683BC236">
      <w:pPr>
        <w:spacing w:before="0" w:beforeLines="0" w:after="0" w:afterLines="0" w:line="240" w:lineRule="auto"/>
        <w:ind w:left="0" w:leftChars="0" w:right="0" w:rightChars="0" w:firstLine="0" w:firstLineChars="0"/>
        <w:jc w:val="center"/>
        <w:rPr>
          <w:rFonts w:ascii="宋体" w:hAnsi="宋体" w:eastAsia="宋体"/>
          <w:b/>
          <w:bCs/>
          <w:sz w:val="44"/>
          <w:szCs w:val="40"/>
        </w:rPr>
      </w:pPr>
      <w:r>
        <w:rPr>
          <w:rFonts w:ascii="宋体" w:hAnsi="宋体" w:eastAsia="宋体"/>
          <w:b/>
          <w:bCs/>
          <w:sz w:val="44"/>
          <w:szCs w:val="40"/>
        </w:rPr>
        <w:t>目</w:t>
      </w:r>
      <w:r>
        <w:rPr>
          <w:rFonts w:hint="eastAsia" w:ascii="宋体" w:hAnsi="宋体" w:eastAsia="宋体"/>
          <w:b/>
          <w:bCs/>
          <w:sz w:val="44"/>
          <w:szCs w:val="40"/>
          <w:lang w:val="en-US" w:eastAsia="zh-CN"/>
        </w:rPr>
        <w:t xml:space="preserve"> </w:t>
      </w:r>
      <w:r>
        <w:rPr>
          <w:rFonts w:ascii="宋体" w:hAnsi="宋体" w:eastAsia="宋体"/>
          <w:b/>
          <w:bCs/>
          <w:sz w:val="44"/>
          <w:szCs w:val="40"/>
        </w:rPr>
        <w:t>录</w:t>
      </w:r>
    </w:p>
    <w:p w14:paraId="3D7BEC14">
      <w:pPr>
        <w:spacing w:before="0" w:beforeLines="0" w:after="0" w:afterLines="0" w:line="240" w:lineRule="auto"/>
        <w:ind w:left="0" w:leftChars="0" w:right="0" w:rightChars="0" w:firstLine="0" w:firstLineChars="0"/>
        <w:jc w:val="center"/>
        <w:rPr>
          <w:rFonts w:ascii="宋体" w:hAnsi="宋体" w:eastAsia="宋体"/>
          <w:b/>
          <w:bCs/>
          <w:sz w:val="36"/>
          <w:szCs w:val="32"/>
        </w:rPr>
      </w:pPr>
    </w:p>
    <w:p w14:paraId="1B76D51B">
      <w:pPr>
        <w:pStyle w:val="11"/>
        <w:keepNext w:val="0"/>
        <w:keepLines w:val="0"/>
        <w:pageBreakBefore w:val="0"/>
        <w:widowControl w:val="0"/>
        <w:tabs>
          <w:tab w:val="right" w:leader="dot" w:pos="9071"/>
        </w:tabs>
        <w:kinsoku/>
        <w:wordWrap/>
        <w:overflowPunct/>
        <w:topLinePunct w:val="0"/>
        <w:autoSpaceDE/>
        <w:autoSpaceDN/>
        <w:bidi w:val="0"/>
        <w:adjustRightInd/>
        <w:snapToGrid/>
        <w:spacing w:line="700" w:lineRule="exact"/>
        <w:textAlignment w:val="auto"/>
        <w:rPr>
          <w:b/>
          <w:bCs/>
          <w:sz w:val="28"/>
          <w:szCs w:val="36"/>
        </w:rPr>
      </w:pPr>
      <w:r>
        <w:rPr>
          <w:rFonts w:ascii="Calibri" w:hAnsi="Calibri"/>
          <w:b/>
          <w:bCs/>
          <w:sz w:val="28"/>
          <w:szCs w:val="36"/>
        </w:rPr>
        <w:fldChar w:fldCharType="begin"/>
      </w:r>
      <w:r>
        <w:rPr>
          <w:rFonts w:ascii="Calibri" w:hAnsi="Calibri"/>
          <w:b/>
          <w:bCs/>
          <w:sz w:val="28"/>
          <w:szCs w:val="36"/>
        </w:rPr>
        <w:instrText xml:space="preserve">TOC \o "1-1" \h \u </w:instrText>
      </w:r>
      <w:r>
        <w:rPr>
          <w:rFonts w:ascii="Calibri" w:hAnsi="Calibri"/>
          <w:b/>
          <w:bCs/>
          <w:sz w:val="28"/>
          <w:szCs w:val="36"/>
        </w:rPr>
        <w:fldChar w:fldCharType="separate"/>
      </w:r>
      <w:r>
        <w:rPr>
          <w:rFonts w:ascii="Calibri" w:hAnsi="Calibri"/>
          <w:b/>
          <w:bCs/>
          <w:sz w:val="28"/>
          <w:szCs w:val="36"/>
        </w:rPr>
        <w:fldChar w:fldCharType="begin"/>
      </w:r>
      <w:r>
        <w:rPr>
          <w:rFonts w:ascii="Calibri" w:hAnsi="Calibri"/>
          <w:b/>
          <w:bCs/>
          <w:sz w:val="28"/>
          <w:szCs w:val="36"/>
        </w:rPr>
        <w:instrText xml:space="preserve"> HYPERLINK \l _Toc29630 </w:instrText>
      </w:r>
      <w:r>
        <w:rPr>
          <w:rFonts w:ascii="Calibri" w:hAnsi="Calibri"/>
          <w:b/>
          <w:bCs/>
          <w:sz w:val="28"/>
          <w:szCs w:val="36"/>
        </w:rPr>
        <w:fldChar w:fldCharType="separate"/>
      </w:r>
      <w:r>
        <w:rPr>
          <w:rFonts w:hint="eastAsia" w:ascii="黑体" w:cs="宋体"/>
          <w:b/>
          <w:bCs/>
          <w:kern w:val="2"/>
          <w:sz w:val="28"/>
          <w:szCs w:val="44"/>
        </w:rPr>
        <w:t>第一章</w:t>
      </w:r>
      <w:r>
        <w:rPr>
          <w:rFonts w:hint="eastAsia" w:ascii="黑体" w:cs="宋体"/>
          <w:b/>
          <w:bCs/>
          <w:kern w:val="2"/>
          <w:sz w:val="28"/>
          <w:szCs w:val="44"/>
          <w:lang w:val="en-US" w:eastAsia="zh-CN"/>
        </w:rPr>
        <w:t xml:space="preserve"> </w:t>
      </w:r>
      <w:r>
        <w:rPr>
          <w:rFonts w:hint="eastAsia" w:ascii="黑体" w:cs="宋体"/>
          <w:b/>
          <w:bCs/>
          <w:kern w:val="2"/>
          <w:sz w:val="28"/>
          <w:szCs w:val="44"/>
        </w:rPr>
        <w:t>竞争性磋商公告</w:t>
      </w:r>
      <w:r>
        <w:rPr>
          <w:b/>
          <w:bCs/>
          <w:sz w:val="28"/>
          <w:szCs w:val="36"/>
        </w:rPr>
        <w:tab/>
      </w:r>
      <w:r>
        <w:rPr>
          <w:rFonts w:hint="eastAsia"/>
          <w:b/>
          <w:bCs/>
          <w:sz w:val="28"/>
          <w:szCs w:val="36"/>
          <w:lang w:val="en-US" w:eastAsia="zh-CN"/>
        </w:rPr>
        <w:t>1</w:t>
      </w:r>
      <w:r>
        <w:rPr>
          <w:rFonts w:ascii="Calibri" w:hAnsi="Calibri"/>
          <w:b/>
          <w:bCs/>
          <w:sz w:val="28"/>
          <w:szCs w:val="36"/>
        </w:rPr>
        <w:fldChar w:fldCharType="end"/>
      </w:r>
    </w:p>
    <w:p w14:paraId="2CB855CD">
      <w:pPr>
        <w:pStyle w:val="11"/>
        <w:keepNext w:val="0"/>
        <w:keepLines w:val="0"/>
        <w:pageBreakBefore w:val="0"/>
        <w:widowControl w:val="0"/>
        <w:tabs>
          <w:tab w:val="right" w:leader="dot" w:pos="9071"/>
        </w:tabs>
        <w:kinsoku/>
        <w:wordWrap/>
        <w:overflowPunct/>
        <w:topLinePunct w:val="0"/>
        <w:autoSpaceDE/>
        <w:autoSpaceDN/>
        <w:bidi w:val="0"/>
        <w:adjustRightInd/>
        <w:snapToGrid/>
        <w:spacing w:line="700" w:lineRule="exact"/>
        <w:textAlignment w:val="auto"/>
        <w:rPr>
          <w:b/>
          <w:bCs/>
          <w:sz w:val="28"/>
          <w:szCs w:val="36"/>
        </w:rPr>
      </w:pPr>
      <w:r>
        <w:rPr>
          <w:rFonts w:ascii="Calibri" w:hAnsi="Calibri"/>
          <w:b/>
          <w:bCs/>
          <w:sz w:val="28"/>
          <w:szCs w:val="36"/>
        </w:rPr>
        <w:fldChar w:fldCharType="begin"/>
      </w:r>
      <w:r>
        <w:rPr>
          <w:rFonts w:ascii="Calibri" w:hAnsi="Calibri"/>
          <w:b/>
          <w:bCs/>
          <w:sz w:val="28"/>
          <w:szCs w:val="36"/>
        </w:rPr>
        <w:instrText xml:space="preserve"> HYPERLINK \l _Toc7224 </w:instrText>
      </w:r>
      <w:r>
        <w:rPr>
          <w:rFonts w:ascii="Calibri" w:hAnsi="Calibri"/>
          <w:b/>
          <w:bCs/>
          <w:sz w:val="28"/>
          <w:szCs w:val="36"/>
        </w:rPr>
        <w:fldChar w:fldCharType="separate"/>
      </w:r>
      <w:r>
        <w:rPr>
          <w:rFonts w:hint="eastAsia" w:ascii="黑体" w:cs="宋体"/>
          <w:b/>
          <w:bCs/>
          <w:kern w:val="2"/>
          <w:sz w:val="28"/>
          <w:szCs w:val="36"/>
        </w:rPr>
        <w:t>第二章</w:t>
      </w:r>
      <w:r>
        <w:rPr>
          <w:rFonts w:hint="eastAsia" w:ascii="黑体" w:cs="宋体"/>
          <w:b/>
          <w:bCs/>
          <w:kern w:val="2"/>
          <w:sz w:val="28"/>
          <w:szCs w:val="36"/>
          <w:lang w:val="en-US" w:eastAsia="zh-CN"/>
        </w:rPr>
        <w:t xml:space="preserve"> </w:t>
      </w:r>
      <w:r>
        <w:rPr>
          <w:rFonts w:hint="eastAsia" w:ascii="黑体" w:cs="宋体"/>
          <w:b/>
          <w:bCs/>
          <w:kern w:val="2"/>
          <w:sz w:val="28"/>
          <w:szCs w:val="36"/>
        </w:rPr>
        <w:t>供应商须知</w:t>
      </w:r>
      <w:r>
        <w:rPr>
          <w:b/>
          <w:bCs/>
          <w:sz w:val="28"/>
          <w:szCs w:val="36"/>
        </w:rPr>
        <w:tab/>
      </w:r>
      <w:r>
        <w:rPr>
          <w:rFonts w:hint="eastAsia"/>
          <w:b/>
          <w:bCs/>
          <w:sz w:val="28"/>
          <w:szCs w:val="36"/>
          <w:lang w:val="en-US" w:eastAsia="zh-CN"/>
        </w:rPr>
        <w:t>6</w:t>
      </w:r>
      <w:r>
        <w:rPr>
          <w:rFonts w:ascii="Calibri" w:hAnsi="Calibri"/>
          <w:b/>
          <w:bCs/>
          <w:sz w:val="28"/>
          <w:szCs w:val="36"/>
        </w:rPr>
        <w:fldChar w:fldCharType="end"/>
      </w:r>
    </w:p>
    <w:p w14:paraId="4B5D9C7B">
      <w:pPr>
        <w:pStyle w:val="11"/>
        <w:keepNext w:val="0"/>
        <w:keepLines w:val="0"/>
        <w:pageBreakBefore w:val="0"/>
        <w:widowControl w:val="0"/>
        <w:tabs>
          <w:tab w:val="right" w:leader="dot" w:pos="9071"/>
        </w:tabs>
        <w:kinsoku/>
        <w:wordWrap/>
        <w:overflowPunct/>
        <w:topLinePunct w:val="0"/>
        <w:autoSpaceDE/>
        <w:autoSpaceDN/>
        <w:bidi w:val="0"/>
        <w:adjustRightInd/>
        <w:snapToGrid/>
        <w:spacing w:line="700" w:lineRule="exact"/>
        <w:textAlignment w:val="auto"/>
        <w:rPr>
          <w:b/>
          <w:bCs/>
          <w:sz w:val="28"/>
          <w:szCs w:val="36"/>
        </w:rPr>
      </w:pPr>
      <w:r>
        <w:rPr>
          <w:rFonts w:ascii="Calibri" w:hAnsi="Calibri"/>
          <w:b/>
          <w:bCs/>
          <w:sz w:val="28"/>
          <w:szCs w:val="36"/>
        </w:rPr>
        <w:fldChar w:fldCharType="begin"/>
      </w:r>
      <w:r>
        <w:rPr>
          <w:rFonts w:ascii="Calibri" w:hAnsi="Calibri"/>
          <w:b/>
          <w:bCs/>
          <w:sz w:val="28"/>
          <w:szCs w:val="36"/>
        </w:rPr>
        <w:instrText xml:space="preserve"> HYPERLINK \l _Toc5221 </w:instrText>
      </w:r>
      <w:r>
        <w:rPr>
          <w:rFonts w:ascii="Calibri" w:hAnsi="Calibri"/>
          <w:b/>
          <w:bCs/>
          <w:sz w:val="28"/>
          <w:szCs w:val="36"/>
        </w:rPr>
        <w:fldChar w:fldCharType="separate"/>
      </w:r>
      <w:r>
        <w:rPr>
          <w:rFonts w:hint="eastAsia" w:ascii="黑体" w:cs="宋体"/>
          <w:b/>
          <w:bCs/>
          <w:kern w:val="2"/>
          <w:sz w:val="28"/>
          <w:szCs w:val="40"/>
        </w:rPr>
        <w:t>第三章 服务内容及要求</w:t>
      </w:r>
      <w:r>
        <w:rPr>
          <w:b/>
          <w:bCs/>
          <w:sz w:val="28"/>
          <w:szCs w:val="36"/>
        </w:rPr>
        <w:tab/>
      </w:r>
      <w:r>
        <w:rPr>
          <w:b/>
          <w:bCs/>
          <w:sz w:val="28"/>
          <w:szCs w:val="36"/>
        </w:rPr>
        <w:fldChar w:fldCharType="begin"/>
      </w:r>
      <w:r>
        <w:rPr>
          <w:b/>
          <w:bCs/>
          <w:sz w:val="28"/>
          <w:szCs w:val="36"/>
        </w:rPr>
        <w:instrText xml:space="preserve"> PAGEREF _Toc5221 \h </w:instrText>
      </w:r>
      <w:r>
        <w:rPr>
          <w:b/>
          <w:bCs/>
          <w:sz w:val="28"/>
          <w:szCs w:val="36"/>
        </w:rPr>
        <w:fldChar w:fldCharType="separate"/>
      </w:r>
      <w:r>
        <w:rPr>
          <w:b/>
          <w:bCs/>
          <w:sz w:val="28"/>
          <w:szCs w:val="36"/>
        </w:rPr>
        <w:t>23</w:t>
      </w:r>
      <w:r>
        <w:rPr>
          <w:b/>
          <w:bCs/>
          <w:sz w:val="28"/>
          <w:szCs w:val="36"/>
        </w:rPr>
        <w:fldChar w:fldCharType="end"/>
      </w:r>
      <w:r>
        <w:rPr>
          <w:rFonts w:ascii="Calibri" w:hAnsi="Calibri"/>
          <w:b/>
          <w:bCs/>
          <w:sz w:val="28"/>
          <w:szCs w:val="36"/>
        </w:rPr>
        <w:fldChar w:fldCharType="end"/>
      </w:r>
    </w:p>
    <w:p w14:paraId="63AD87BE">
      <w:pPr>
        <w:pStyle w:val="11"/>
        <w:keepNext w:val="0"/>
        <w:keepLines w:val="0"/>
        <w:pageBreakBefore w:val="0"/>
        <w:widowControl w:val="0"/>
        <w:tabs>
          <w:tab w:val="right" w:leader="dot" w:pos="9071"/>
        </w:tabs>
        <w:kinsoku/>
        <w:wordWrap/>
        <w:overflowPunct/>
        <w:topLinePunct w:val="0"/>
        <w:autoSpaceDE/>
        <w:autoSpaceDN/>
        <w:bidi w:val="0"/>
        <w:adjustRightInd/>
        <w:snapToGrid/>
        <w:spacing w:line="700" w:lineRule="exact"/>
        <w:textAlignment w:val="auto"/>
        <w:rPr>
          <w:b/>
          <w:bCs/>
          <w:sz w:val="28"/>
          <w:szCs w:val="36"/>
        </w:rPr>
      </w:pPr>
      <w:r>
        <w:rPr>
          <w:rFonts w:ascii="Calibri" w:hAnsi="Calibri"/>
          <w:b/>
          <w:bCs/>
          <w:sz w:val="28"/>
          <w:szCs w:val="36"/>
        </w:rPr>
        <w:fldChar w:fldCharType="begin"/>
      </w:r>
      <w:r>
        <w:rPr>
          <w:rFonts w:ascii="Calibri" w:hAnsi="Calibri"/>
          <w:b/>
          <w:bCs/>
          <w:sz w:val="28"/>
          <w:szCs w:val="36"/>
        </w:rPr>
        <w:instrText xml:space="preserve"> HYPERLINK \l _Toc5422 </w:instrText>
      </w:r>
      <w:r>
        <w:rPr>
          <w:rFonts w:ascii="Calibri" w:hAnsi="Calibri"/>
          <w:b/>
          <w:bCs/>
          <w:sz w:val="28"/>
          <w:szCs w:val="36"/>
        </w:rPr>
        <w:fldChar w:fldCharType="separate"/>
      </w:r>
      <w:r>
        <w:rPr>
          <w:rFonts w:hint="eastAsia" w:ascii="黑体" w:cs="宋体"/>
          <w:b/>
          <w:bCs/>
          <w:kern w:val="2"/>
          <w:sz w:val="28"/>
          <w:szCs w:val="36"/>
        </w:rPr>
        <w:t>第四章 合同条款及格式</w:t>
      </w:r>
      <w:r>
        <w:rPr>
          <w:b/>
          <w:bCs/>
          <w:sz w:val="28"/>
          <w:szCs w:val="36"/>
        </w:rPr>
        <w:tab/>
      </w:r>
      <w:r>
        <w:rPr>
          <w:b/>
          <w:bCs/>
          <w:sz w:val="28"/>
          <w:szCs w:val="36"/>
        </w:rPr>
        <w:fldChar w:fldCharType="begin"/>
      </w:r>
      <w:r>
        <w:rPr>
          <w:b/>
          <w:bCs/>
          <w:sz w:val="28"/>
          <w:szCs w:val="36"/>
        </w:rPr>
        <w:instrText xml:space="preserve"> PAGEREF _Toc5422 \h </w:instrText>
      </w:r>
      <w:r>
        <w:rPr>
          <w:b/>
          <w:bCs/>
          <w:sz w:val="28"/>
          <w:szCs w:val="36"/>
        </w:rPr>
        <w:fldChar w:fldCharType="separate"/>
      </w:r>
      <w:r>
        <w:rPr>
          <w:b/>
          <w:bCs/>
          <w:sz w:val="28"/>
          <w:szCs w:val="36"/>
        </w:rPr>
        <w:t>26</w:t>
      </w:r>
      <w:r>
        <w:rPr>
          <w:b/>
          <w:bCs/>
          <w:sz w:val="28"/>
          <w:szCs w:val="36"/>
        </w:rPr>
        <w:fldChar w:fldCharType="end"/>
      </w:r>
      <w:r>
        <w:rPr>
          <w:rFonts w:ascii="Calibri" w:hAnsi="Calibri"/>
          <w:b/>
          <w:bCs/>
          <w:sz w:val="28"/>
          <w:szCs w:val="36"/>
        </w:rPr>
        <w:fldChar w:fldCharType="end"/>
      </w:r>
    </w:p>
    <w:p w14:paraId="183E9561">
      <w:pPr>
        <w:pStyle w:val="11"/>
        <w:keepNext w:val="0"/>
        <w:keepLines w:val="0"/>
        <w:pageBreakBefore w:val="0"/>
        <w:widowControl w:val="0"/>
        <w:tabs>
          <w:tab w:val="right" w:leader="dot" w:pos="9071"/>
        </w:tabs>
        <w:kinsoku/>
        <w:wordWrap/>
        <w:overflowPunct/>
        <w:topLinePunct w:val="0"/>
        <w:autoSpaceDE/>
        <w:autoSpaceDN/>
        <w:bidi w:val="0"/>
        <w:adjustRightInd/>
        <w:snapToGrid/>
        <w:spacing w:line="700" w:lineRule="exact"/>
        <w:textAlignment w:val="auto"/>
        <w:rPr>
          <w:rFonts w:hint="eastAsia" w:eastAsia="宋体"/>
          <w:b/>
          <w:bCs/>
          <w:sz w:val="28"/>
          <w:szCs w:val="36"/>
          <w:lang w:val="en-US" w:eastAsia="zh-CN"/>
        </w:rPr>
      </w:pPr>
      <w:r>
        <w:rPr>
          <w:rFonts w:ascii="Calibri" w:hAnsi="Calibri"/>
          <w:b/>
          <w:bCs/>
          <w:sz w:val="28"/>
          <w:szCs w:val="36"/>
        </w:rPr>
        <w:fldChar w:fldCharType="begin"/>
      </w:r>
      <w:r>
        <w:rPr>
          <w:rFonts w:ascii="Calibri" w:hAnsi="Calibri"/>
          <w:b/>
          <w:bCs/>
          <w:sz w:val="28"/>
          <w:szCs w:val="36"/>
        </w:rPr>
        <w:instrText xml:space="preserve"> HYPERLINK \l _Toc1817 </w:instrText>
      </w:r>
      <w:r>
        <w:rPr>
          <w:rFonts w:ascii="Calibri" w:hAnsi="Calibri"/>
          <w:b/>
          <w:bCs/>
          <w:sz w:val="28"/>
          <w:szCs w:val="36"/>
        </w:rPr>
        <w:fldChar w:fldCharType="separate"/>
      </w:r>
      <w:r>
        <w:rPr>
          <w:rFonts w:hint="eastAsia" w:ascii="黑体" w:cs="宋体"/>
          <w:b/>
          <w:bCs/>
          <w:kern w:val="2"/>
          <w:sz w:val="28"/>
          <w:szCs w:val="36"/>
        </w:rPr>
        <w:t>第五章 评审标准</w:t>
      </w:r>
      <w:r>
        <w:rPr>
          <w:b/>
          <w:bCs/>
          <w:sz w:val="28"/>
          <w:szCs w:val="36"/>
        </w:rPr>
        <w:tab/>
      </w:r>
      <w:r>
        <w:rPr>
          <w:rFonts w:hint="eastAsia" w:ascii="Times New Roman" w:hAnsi="Times New Roman" w:eastAsia="宋体" w:cs="Times New Roman"/>
          <w:b/>
          <w:bCs/>
          <w:sz w:val="28"/>
          <w:szCs w:val="36"/>
          <w:lang w:val="en-US" w:eastAsia="zh-CN"/>
        </w:rPr>
        <w:t>4</w:t>
      </w:r>
      <w:r>
        <w:rPr>
          <w:rFonts w:ascii="Calibri" w:hAnsi="Calibri"/>
          <w:b/>
          <w:bCs/>
          <w:sz w:val="28"/>
          <w:szCs w:val="36"/>
        </w:rPr>
        <w:fldChar w:fldCharType="end"/>
      </w:r>
      <w:r>
        <w:rPr>
          <w:rFonts w:hint="eastAsia" w:ascii="Times New Roman" w:hAnsi="Times New Roman" w:eastAsia="宋体" w:cs="Times New Roman"/>
          <w:b/>
          <w:bCs/>
          <w:sz w:val="28"/>
          <w:szCs w:val="36"/>
          <w:lang w:val="en-US" w:eastAsia="zh-CN"/>
        </w:rPr>
        <w:t>1</w:t>
      </w:r>
    </w:p>
    <w:p w14:paraId="35C4246E">
      <w:pPr>
        <w:pStyle w:val="11"/>
        <w:keepNext w:val="0"/>
        <w:keepLines w:val="0"/>
        <w:pageBreakBefore w:val="0"/>
        <w:widowControl w:val="0"/>
        <w:tabs>
          <w:tab w:val="right" w:leader="dot" w:pos="9071"/>
        </w:tabs>
        <w:kinsoku/>
        <w:wordWrap/>
        <w:overflowPunct/>
        <w:topLinePunct w:val="0"/>
        <w:autoSpaceDE/>
        <w:autoSpaceDN/>
        <w:bidi w:val="0"/>
        <w:adjustRightInd/>
        <w:snapToGrid/>
        <w:spacing w:line="700" w:lineRule="exact"/>
        <w:textAlignment w:val="auto"/>
        <w:rPr>
          <w:rFonts w:hint="eastAsia" w:eastAsia="宋体"/>
          <w:b/>
          <w:bCs/>
          <w:sz w:val="28"/>
          <w:szCs w:val="36"/>
          <w:lang w:val="en-US" w:eastAsia="zh-CN"/>
        </w:rPr>
      </w:pPr>
      <w:r>
        <w:rPr>
          <w:rFonts w:ascii="Calibri" w:hAnsi="Calibri"/>
          <w:b/>
          <w:bCs/>
          <w:sz w:val="28"/>
          <w:szCs w:val="36"/>
        </w:rPr>
        <w:fldChar w:fldCharType="begin"/>
      </w:r>
      <w:r>
        <w:rPr>
          <w:rFonts w:ascii="Calibri" w:hAnsi="Calibri"/>
          <w:b/>
          <w:bCs/>
          <w:sz w:val="28"/>
          <w:szCs w:val="36"/>
        </w:rPr>
        <w:instrText xml:space="preserve"> HYPERLINK \l _Toc1016 </w:instrText>
      </w:r>
      <w:r>
        <w:rPr>
          <w:rFonts w:ascii="Calibri" w:hAnsi="Calibri"/>
          <w:b/>
          <w:bCs/>
          <w:sz w:val="28"/>
          <w:szCs w:val="36"/>
        </w:rPr>
        <w:fldChar w:fldCharType="separate"/>
      </w:r>
      <w:r>
        <w:rPr>
          <w:rFonts w:hint="eastAsia" w:ascii="宋体" w:hAnsi="宋体" w:cs="宋体"/>
          <w:b/>
          <w:bCs/>
          <w:kern w:val="2"/>
          <w:sz w:val="28"/>
          <w:szCs w:val="36"/>
        </w:rPr>
        <w:t xml:space="preserve">第六章 </w:t>
      </w:r>
      <w:r>
        <w:rPr>
          <w:rFonts w:hint="eastAsia" w:ascii="宋体" w:hAnsi="宋体" w:cs="宋体"/>
          <w:b/>
          <w:bCs/>
          <w:kern w:val="2"/>
          <w:sz w:val="28"/>
          <w:szCs w:val="36"/>
          <w:lang w:eastAsia="zh-CN"/>
        </w:rPr>
        <w:t>响应</w:t>
      </w:r>
      <w:r>
        <w:rPr>
          <w:rFonts w:hint="eastAsia" w:ascii="宋体" w:hAnsi="宋体" w:cs="宋体"/>
          <w:b/>
          <w:bCs/>
          <w:kern w:val="2"/>
          <w:sz w:val="28"/>
          <w:szCs w:val="36"/>
        </w:rPr>
        <w:t>文件</w:t>
      </w:r>
      <w:r>
        <w:rPr>
          <w:rFonts w:hint="eastAsia" w:ascii="宋体" w:hAnsi="宋体" w:cs="宋体"/>
          <w:b/>
          <w:bCs/>
          <w:kern w:val="2"/>
          <w:sz w:val="28"/>
          <w:szCs w:val="36"/>
          <w:lang w:eastAsia="zh-CN"/>
        </w:rPr>
        <w:t>内容及</w:t>
      </w:r>
      <w:r>
        <w:rPr>
          <w:rFonts w:hint="eastAsia" w:ascii="宋体" w:hAnsi="宋体" w:cs="宋体"/>
          <w:b/>
          <w:bCs/>
          <w:kern w:val="2"/>
          <w:sz w:val="28"/>
          <w:szCs w:val="36"/>
        </w:rPr>
        <w:t>格式</w:t>
      </w:r>
      <w:r>
        <w:rPr>
          <w:b/>
          <w:bCs/>
          <w:sz w:val="28"/>
          <w:szCs w:val="36"/>
        </w:rPr>
        <w:tab/>
      </w:r>
      <w:r>
        <w:rPr>
          <w:rFonts w:hint="eastAsia"/>
          <w:b/>
          <w:bCs/>
          <w:sz w:val="28"/>
          <w:szCs w:val="36"/>
          <w:lang w:val="en-US" w:eastAsia="zh-CN"/>
        </w:rPr>
        <w:t>5</w:t>
      </w:r>
      <w:r>
        <w:rPr>
          <w:rFonts w:ascii="Calibri" w:hAnsi="Calibri"/>
          <w:b/>
          <w:bCs/>
          <w:sz w:val="28"/>
          <w:szCs w:val="36"/>
        </w:rPr>
        <w:fldChar w:fldCharType="end"/>
      </w:r>
      <w:r>
        <w:rPr>
          <w:rFonts w:hint="eastAsia" w:ascii="Times New Roman" w:hAnsi="Times New Roman" w:eastAsia="宋体" w:cs="Times New Roman"/>
          <w:b/>
          <w:bCs/>
          <w:sz w:val="28"/>
          <w:szCs w:val="36"/>
          <w:lang w:val="en-US" w:eastAsia="zh-CN"/>
        </w:rPr>
        <w:t>1</w:t>
      </w:r>
    </w:p>
    <w:p w14:paraId="09FCDB6D">
      <w:pPr>
        <w:pStyle w:val="11"/>
        <w:tabs>
          <w:tab w:val="right" w:leader="dot" w:pos="9071"/>
        </w:tabs>
        <w:rPr>
          <w:b/>
          <w:bCs/>
          <w:sz w:val="28"/>
          <w:szCs w:val="36"/>
        </w:rPr>
      </w:pPr>
    </w:p>
    <w:p w14:paraId="5937F12F">
      <w:pPr>
        <w:spacing w:line="600" w:lineRule="auto"/>
        <w:jc w:val="center"/>
        <w:rPr>
          <w:rFonts w:hint="eastAsia" w:ascii="宋体" w:hAnsi="Courier New" w:cs="Times New Roman"/>
          <w:b/>
          <w:bCs/>
          <w:sz w:val="32"/>
          <w:szCs w:val="32"/>
          <w:highlight w:val="none"/>
          <w:lang w:val="en-US" w:eastAsia="zh-CN" w:bidi="ar-SA"/>
        </w:rPr>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ascii="Calibri" w:hAnsi="Calibri"/>
          <w:b/>
          <w:bCs/>
          <w:sz w:val="24"/>
          <w:szCs w:val="36"/>
        </w:rPr>
        <w:fldChar w:fldCharType="end"/>
      </w:r>
    </w:p>
    <w:p w14:paraId="1D4E7495">
      <w:pPr>
        <w:keepNext/>
        <w:widowControl w:val="0"/>
        <w:spacing w:before="100" w:beforeAutospacing="1" w:after="100" w:afterAutospacing="1" w:line="520" w:lineRule="exact"/>
        <w:ind w:firstLine="2891" w:firstLineChars="900"/>
        <w:jc w:val="both"/>
        <w:outlineLvl w:val="0"/>
        <w:rPr>
          <w:rFonts w:ascii="黑体" w:cs="黑体"/>
          <w:b/>
          <w:sz w:val="32"/>
          <w:szCs w:val="32"/>
        </w:rPr>
      </w:pPr>
      <w:r>
        <w:rPr>
          <w:rFonts w:hint="eastAsia" w:ascii="黑体" w:cs="宋体"/>
          <w:b/>
          <w:kern w:val="2"/>
          <w:sz w:val="32"/>
          <w:szCs w:val="32"/>
          <w:lang w:val="en-US" w:eastAsia="zh-CN"/>
        </w:rPr>
        <w:t xml:space="preserve">第一章 </w:t>
      </w:r>
      <w:r>
        <w:rPr>
          <w:rFonts w:hint="eastAsia" w:ascii="黑体" w:cs="宋体"/>
          <w:b/>
          <w:kern w:val="2"/>
          <w:sz w:val="32"/>
          <w:szCs w:val="32"/>
        </w:rPr>
        <w:t>竞争性磋商公告</w:t>
      </w:r>
    </w:p>
    <w:p w14:paraId="7AD0BA6F">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ascii="宋体" w:hAnsi="宋体" w:cs="宋体"/>
          <w:kern w:val="2"/>
          <w:sz w:val="28"/>
          <w:szCs w:val="28"/>
        </w:rPr>
      </w:pPr>
      <w:r>
        <w:rPr>
          <w:rFonts w:hint="eastAsia" w:ascii="宋体" w:hAnsi="宋体" w:cs="宋体"/>
          <w:sz w:val="28"/>
          <w:szCs w:val="28"/>
          <w:shd w:val="clear" w:color="auto" w:fill="FFFFFF"/>
          <w:lang w:eastAsia="zh-CN"/>
        </w:rPr>
        <w:t>河南鸿儒工程管理有限公司</w:t>
      </w:r>
      <w:r>
        <w:rPr>
          <w:rFonts w:hint="eastAsia" w:ascii="宋体" w:hAnsi="宋体" w:cs="宋体"/>
          <w:kern w:val="2"/>
          <w:sz w:val="28"/>
          <w:szCs w:val="28"/>
        </w:rPr>
        <w:t>受</w:t>
      </w:r>
      <w:r>
        <w:rPr>
          <w:rFonts w:hint="eastAsia" w:ascii="宋体" w:hAnsi="宋体" w:cs="宋体"/>
          <w:kern w:val="2"/>
          <w:sz w:val="28"/>
          <w:szCs w:val="28"/>
          <w:lang w:val="en-US" w:eastAsia="zh-CN"/>
        </w:rPr>
        <w:t>卢氏县住房和城乡建设局</w:t>
      </w:r>
      <w:r>
        <w:rPr>
          <w:rFonts w:hint="eastAsia" w:ascii="宋体" w:hAnsi="宋体" w:cs="宋体"/>
          <w:kern w:val="2"/>
          <w:sz w:val="28"/>
          <w:szCs w:val="28"/>
        </w:rPr>
        <w:t>的委托，就卢氏县供水能力提升工程(第二水厂、思源水厂扩建)监理服务项目进行竞争性磋商，欢迎符合资格条件的供应商参加。</w:t>
      </w:r>
    </w:p>
    <w:p w14:paraId="56BC3381">
      <w:pPr>
        <w:keepNext w:val="0"/>
        <w:keepLines w:val="0"/>
        <w:pageBreakBefore w:val="0"/>
        <w:widowControl w:val="0"/>
        <w:kinsoku/>
        <w:overflowPunct/>
        <w:autoSpaceDE/>
        <w:autoSpaceDN/>
        <w:bidi w:val="0"/>
        <w:adjustRightInd/>
        <w:snapToGrid/>
        <w:spacing w:line="600" w:lineRule="exact"/>
        <w:ind w:firstLine="560" w:firstLineChars="200"/>
        <w:textAlignment w:val="auto"/>
        <w:outlineLvl w:val="1"/>
        <w:rPr>
          <w:rFonts w:ascii="宋体" w:hAnsi="宋体" w:cs="宋体"/>
          <w:kern w:val="2"/>
          <w:sz w:val="28"/>
          <w:szCs w:val="28"/>
        </w:rPr>
      </w:pPr>
      <w:bookmarkStart w:id="3" w:name="_Toc2448"/>
      <w:r>
        <w:rPr>
          <w:rFonts w:hint="eastAsia" w:ascii="宋体" w:hAnsi="宋体" w:cs="宋体"/>
          <w:kern w:val="2"/>
          <w:sz w:val="28"/>
          <w:szCs w:val="28"/>
        </w:rPr>
        <w:t>一、项目概况与</w:t>
      </w:r>
      <w:r>
        <w:rPr>
          <w:rFonts w:hint="eastAsia" w:ascii="宋体" w:hAnsi="宋体" w:cs="宋体"/>
          <w:kern w:val="2"/>
          <w:sz w:val="28"/>
          <w:szCs w:val="28"/>
          <w:lang w:val="en-US" w:eastAsia="zh-CN"/>
        </w:rPr>
        <w:t>服务</w:t>
      </w:r>
      <w:r>
        <w:rPr>
          <w:rFonts w:hint="eastAsia" w:ascii="宋体" w:hAnsi="宋体" w:cs="宋体"/>
          <w:kern w:val="2"/>
          <w:sz w:val="28"/>
          <w:szCs w:val="28"/>
        </w:rPr>
        <w:t>范围</w:t>
      </w:r>
      <w:bookmarkEnd w:id="3"/>
    </w:p>
    <w:p w14:paraId="4DAC8ECE">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eastAsia" w:ascii="宋体" w:hAnsi="宋体" w:eastAsia="宋体" w:cs="宋体"/>
          <w:kern w:val="2"/>
          <w:sz w:val="28"/>
          <w:szCs w:val="28"/>
          <w:lang w:eastAsia="zh-CN"/>
        </w:rPr>
      </w:pPr>
      <w:r>
        <w:rPr>
          <w:rFonts w:hint="eastAsia" w:ascii="宋体" w:hAnsi="宋体" w:cs="宋体"/>
          <w:kern w:val="2"/>
          <w:sz w:val="28"/>
          <w:szCs w:val="28"/>
        </w:rPr>
        <w:t>1、采购人：</w:t>
      </w:r>
      <w:r>
        <w:rPr>
          <w:rFonts w:hint="eastAsia" w:ascii="宋体" w:hAnsi="宋体" w:cs="宋体"/>
          <w:kern w:val="2"/>
          <w:sz w:val="28"/>
          <w:szCs w:val="28"/>
          <w:lang w:val="en-US" w:eastAsia="zh-CN"/>
        </w:rPr>
        <w:t>卢氏县住房和城乡建设局</w:t>
      </w:r>
    </w:p>
    <w:p w14:paraId="16834FED">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eastAsia" w:ascii="宋体" w:hAnsi="宋体" w:eastAsia="宋体" w:cs="宋体"/>
          <w:kern w:val="2"/>
          <w:sz w:val="28"/>
          <w:szCs w:val="28"/>
          <w:lang w:eastAsia="zh-CN"/>
        </w:rPr>
      </w:pPr>
      <w:r>
        <w:rPr>
          <w:rFonts w:hint="eastAsia" w:ascii="宋体" w:hAnsi="宋体" w:cs="宋体"/>
          <w:kern w:val="2"/>
          <w:sz w:val="28"/>
          <w:szCs w:val="28"/>
        </w:rPr>
        <w:t>2、项目名称：卢氏县供水能力提升工程(第二水厂、思源水厂扩建)监理服务项目</w:t>
      </w:r>
      <w:r>
        <w:rPr>
          <w:rFonts w:hint="eastAsia" w:ascii="宋体" w:hAnsi="宋体" w:cs="宋体"/>
          <w:kern w:val="2"/>
          <w:sz w:val="28"/>
          <w:szCs w:val="28"/>
          <w:lang w:eastAsia="zh-CN"/>
        </w:rPr>
        <w:tab/>
      </w:r>
    </w:p>
    <w:p w14:paraId="1B9D763D">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eastAsia" w:ascii="宋体" w:hAnsi="宋体" w:eastAsia="宋体" w:cs="宋体"/>
          <w:kern w:val="2"/>
          <w:sz w:val="28"/>
          <w:szCs w:val="28"/>
          <w:highlight w:val="none"/>
          <w:lang w:eastAsia="zh-CN"/>
        </w:rPr>
      </w:pPr>
      <w:r>
        <w:rPr>
          <w:rFonts w:hint="eastAsia" w:ascii="宋体" w:hAnsi="宋体" w:eastAsia="宋体" w:cs="宋体"/>
          <w:kern w:val="2"/>
          <w:sz w:val="28"/>
          <w:szCs w:val="28"/>
          <w:highlight w:val="none"/>
          <w:lang w:eastAsia="zh-CN"/>
        </w:rPr>
        <w:t>3、项目编号：</w:t>
      </w:r>
      <w:r>
        <w:rPr>
          <w:rFonts w:hint="eastAsia" w:ascii="宋体" w:hAnsi="宋体" w:eastAsia="宋体" w:cs="宋体"/>
          <w:kern w:val="2"/>
          <w:sz w:val="28"/>
          <w:szCs w:val="28"/>
          <w:highlight w:val="none"/>
          <w:lang w:val="en-US" w:eastAsia="zh-CN"/>
        </w:rPr>
        <w:t>三卢竞磋采购-2026-1</w:t>
      </w:r>
      <w:r>
        <w:rPr>
          <w:rFonts w:hint="eastAsia" w:ascii="宋体" w:hAnsi="宋体" w:cs="宋体"/>
          <w:kern w:val="2"/>
          <w:sz w:val="28"/>
          <w:szCs w:val="28"/>
          <w:lang w:val="en-US" w:eastAsia="zh-CN"/>
        </w:rPr>
        <w:t>2</w:t>
      </w:r>
      <w:r>
        <w:rPr>
          <w:rFonts w:hint="eastAsia" w:ascii="宋体" w:hAnsi="宋体" w:cs="宋体"/>
          <w:kern w:val="2"/>
          <w:sz w:val="28"/>
          <w:szCs w:val="28"/>
          <w:lang w:eastAsia="zh-CN"/>
        </w:rPr>
        <w:t>、LSGZ[2026]032-ZC024</w:t>
      </w:r>
    </w:p>
    <w:p w14:paraId="44D32885">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default" w:ascii="宋体" w:hAnsi="宋体" w:eastAsia="宋体" w:cs="宋体"/>
          <w:kern w:val="2"/>
          <w:sz w:val="28"/>
          <w:szCs w:val="28"/>
          <w:lang w:val="en-US" w:eastAsia="zh-CN"/>
        </w:rPr>
      </w:pPr>
      <w:r>
        <w:rPr>
          <w:rFonts w:hint="eastAsia" w:ascii="宋体" w:hAnsi="宋体" w:cs="宋体"/>
          <w:kern w:val="2"/>
          <w:sz w:val="28"/>
          <w:szCs w:val="28"/>
        </w:rPr>
        <w:t>4、预算资金：</w:t>
      </w:r>
      <w:r>
        <w:rPr>
          <w:rFonts w:hint="default" w:ascii="宋体" w:hAnsi="宋体" w:cs="宋体"/>
          <w:kern w:val="2"/>
          <w:sz w:val="28"/>
          <w:szCs w:val="28"/>
        </w:rPr>
        <w:t>¥</w:t>
      </w:r>
      <w:r>
        <w:rPr>
          <w:rFonts w:hint="eastAsia" w:ascii="宋体" w:hAnsi="宋体" w:cs="宋体"/>
          <w:kern w:val="2"/>
          <w:sz w:val="28"/>
          <w:szCs w:val="28"/>
          <w:lang w:val="en-US" w:eastAsia="zh-CN"/>
        </w:rPr>
        <w:t>623500.00元</w:t>
      </w:r>
    </w:p>
    <w:p w14:paraId="518E8442">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eastAsia" w:ascii="宋体" w:hAnsi="宋体" w:cs="宋体"/>
          <w:kern w:val="2"/>
          <w:sz w:val="28"/>
          <w:szCs w:val="28"/>
        </w:rPr>
      </w:pPr>
      <w:r>
        <w:rPr>
          <w:rFonts w:hint="eastAsia" w:ascii="宋体" w:hAnsi="宋体" w:cs="宋体"/>
          <w:kern w:val="2"/>
          <w:sz w:val="28"/>
          <w:szCs w:val="28"/>
        </w:rPr>
        <w:t>5、资金来源：财政资金，已落实</w:t>
      </w:r>
    </w:p>
    <w:p w14:paraId="47C0ADFF">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eastAsia" w:ascii="宋体" w:hAnsi="宋体" w:cs="宋体"/>
          <w:kern w:val="2"/>
          <w:sz w:val="28"/>
          <w:szCs w:val="28"/>
          <w:lang w:val="en-US" w:eastAsia="zh-CN"/>
        </w:rPr>
      </w:pPr>
      <w:r>
        <w:rPr>
          <w:rFonts w:hint="eastAsia" w:ascii="宋体" w:hAnsi="宋体" w:cs="宋体"/>
          <w:kern w:val="2"/>
          <w:sz w:val="28"/>
          <w:szCs w:val="28"/>
        </w:rPr>
        <w:t>6、标段划分：</w:t>
      </w:r>
      <w:r>
        <w:rPr>
          <w:rFonts w:hint="eastAsia" w:ascii="宋体" w:hAnsi="宋体" w:cs="宋体"/>
          <w:kern w:val="2"/>
          <w:sz w:val="28"/>
          <w:szCs w:val="28"/>
          <w:lang w:val="en-US" w:eastAsia="zh-CN"/>
        </w:rPr>
        <w:t>本项目不划分标段</w:t>
      </w:r>
    </w:p>
    <w:p w14:paraId="316CF765">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eastAsia" w:ascii="宋体" w:hAnsi="宋体" w:cs="宋体"/>
          <w:kern w:val="2"/>
          <w:sz w:val="28"/>
          <w:szCs w:val="28"/>
          <w:lang w:eastAsia="zh-CN"/>
        </w:rPr>
      </w:pPr>
      <w:r>
        <w:rPr>
          <w:rFonts w:hint="eastAsia" w:ascii="宋体" w:hAnsi="宋体" w:cs="宋体"/>
          <w:kern w:val="2"/>
          <w:sz w:val="28"/>
          <w:szCs w:val="28"/>
        </w:rPr>
        <w:t>7、</w:t>
      </w:r>
      <w:r>
        <w:rPr>
          <w:rFonts w:hint="eastAsia" w:ascii="宋体" w:hAnsi="宋体" w:cs="宋体"/>
          <w:kern w:val="2"/>
          <w:sz w:val="28"/>
          <w:szCs w:val="28"/>
          <w:lang w:eastAsia="zh-CN"/>
        </w:rPr>
        <w:t>建设规模:本项目为卢氏县供水能力提升工程(第二水厂、思源水厂扩建)项目，位于卢氏县;卢氏县供水能力提升工程（第二水厂、思源水厂扩建）项目</w:t>
      </w:r>
      <w:r>
        <w:rPr>
          <w:rFonts w:hint="eastAsia" w:ascii="宋体" w:hAnsi="宋体" w:cs="宋体"/>
          <w:kern w:val="2"/>
          <w:sz w:val="28"/>
          <w:szCs w:val="28"/>
          <w:lang w:val="en-US" w:eastAsia="zh-CN"/>
        </w:rPr>
        <w:t>一至四</w:t>
      </w:r>
      <w:r>
        <w:rPr>
          <w:rFonts w:hint="eastAsia" w:ascii="宋体" w:hAnsi="宋体" w:cs="宋体"/>
          <w:kern w:val="2"/>
          <w:sz w:val="28"/>
          <w:szCs w:val="28"/>
          <w:lang w:eastAsia="zh-CN"/>
        </w:rPr>
        <w:t>标段，对该项目施工期、保修阶段及缺陷责任期阶段全过程监理</w:t>
      </w:r>
    </w:p>
    <w:p w14:paraId="013A89D3">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eastAsia" w:ascii="宋体" w:hAnsi="宋体" w:cs="宋体"/>
          <w:kern w:val="2"/>
          <w:sz w:val="28"/>
          <w:szCs w:val="28"/>
          <w:lang w:eastAsia="zh-CN"/>
        </w:rPr>
      </w:pPr>
      <w:r>
        <w:rPr>
          <w:rFonts w:hint="eastAsia" w:ascii="宋体" w:hAnsi="宋体" w:cs="宋体"/>
          <w:kern w:val="2"/>
          <w:sz w:val="28"/>
          <w:szCs w:val="28"/>
          <w:lang w:val="en-US" w:eastAsia="zh-CN"/>
        </w:rPr>
        <w:t>8、服务范围</w:t>
      </w:r>
      <w:r>
        <w:rPr>
          <w:rFonts w:hint="eastAsia" w:ascii="宋体" w:hAnsi="宋体" w:cs="宋体"/>
          <w:kern w:val="2"/>
          <w:sz w:val="28"/>
          <w:szCs w:val="28"/>
        </w:rPr>
        <w:t>：本工程</w:t>
      </w:r>
      <w:r>
        <w:rPr>
          <w:rFonts w:hint="eastAsia" w:ascii="宋体" w:hAnsi="宋体" w:cs="宋体"/>
          <w:kern w:val="2"/>
          <w:sz w:val="28"/>
          <w:szCs w:val="28"/>
          <w:lang w:val="en-US" w:eastAsia="zh-CN"/>
        </w:rPr>
        <w:t>一至四</w:t>
      </w:r>
      <w:r>
        <w:rPr>
          <w:rFonts w:hint="eastAsia" w:ascii="宋体" w:hAnsi="宋体" w:cs="宋体"/>
          <w:kern w:val="2"/>
          <w:sz w:val="28"/>
          <w:szCs w:val="28"/>
          <w:lang w:eastAsia="zh-CN"/>
        </w:rPr>
        <w:t>标段</w:t>
      </w:r>
      <w:r>
        <w:rPr>
          <w:rFonts w:hint="eastAsia" w:ascii="宋体" w:hAnsi="宋体" w:cs="宋体"/>
          <w:kern w:val="2"/>
          <w:sz w:val="28"/>
          <w:szCs w:val="28"/>
        </w:rPr>
        <w:t>施工阶段、保修阶段及缺陷责任期阶段的全过程监理服务</w:t>
      </w:r>
      <w:r>
        <w:rPr>
          <w:rFonts w:hint="eastAsia" w:ascii="宋体" w:hAnsi="宋体" w:cs="宋体"/>
          <w:kern w:val="2"/>
          <w:sz w:val="28"/>
          <w:szCs w:val="28"/>
          <w:lang w:eastAsia="zh-CN"/>
        </w:rPr>
        <w:t>（</w:t>
      </w:r>
      <w:r>
        <w:rPr>
          <w:rFonts w:hint="eastAsia" w:ascii="宋体" w:hAnsi="宋体" w:cs="宋体"/>
          <w:kern w:val="2"/>
          <w:sz w:val="28"/>
          <w:szCs w:val="28"/>
          <w:lang w:val="en-US" w:eastAsia="zh-CN"/>
        </w:rPr>
        <w:t>详见第三章内容</w:t>
      </w:r>
      <w:r>
        <w:rPr>
          <w:rFonts w:hint="eastAsia" w:ascii="宋体" w:hAnsi="宋体" w:cs="宋体"/>
          <w:kern w:val="2"/>
          <w:sz w:val="28"/>
          <w:szCs w:val="28"/>
          <w:lang w:eastAsia="zh-CN"/>
        </w:rPr>
        <w:t>）</w:t>
      </w:r>
    </w:p>
    <w:p w14:paraId="03F74418">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eastAsia" w:ascii="宋体" w:hAnsi="宋体" w:cs="宋体"/>
          <w:kern w:val="2"/>
          <w:sz w:val="28"/>
          <w:szCs w:val="28"/>
          <w:lang w:eastAsia="zh-CN"/>
        </w:rPr>
      </w:pPr>
      <w:r>
        <w:rPr>
          <w:rFonts w:hint="eastAsia" w:ascii="宋体" w:hAnsi="宋体" w:cs="宋体"/>
          <w:kern w:val="2"/>
          <w:sz w:val="28"/>
          <w:szCs w:val="28"/>
          <w:lang w:val="en-US" w:eastAsia="zh-CN"/>
        </w:rPr>
        <w:t>9</w:t>
      </w:r>
      <w:r>
        <w:rPr>
          <w:rFonts w:hint="eastAsia" w:ascii="宋体" w:hAnsi="宋体" w:cs="宋体"/>
          <w:kern w:val="2"/>
          <w:sz w:val="28"/>
          <w:szCs w:val="28"/>
        </w:rPr>
        <w:t>、服务地点：</w:t>
      </w:r>
      <w:r>
        <w:rPr>
          <w:rFonts w:hint="eastAsia" w:ascii="宋体" w:hAnsi="宋体" w:cs="宋体"/>
          <w:kern w:val="2"/>
          <w:sz w:val="28"/>
          <w:szCs w:val="28"/>
          <w:lang w:eastAsia="zh-CN"/>
        </w:rPr>
        <w:t>卢氏县</w:t>
      </w:r>
    </w:p>
    <w:p w14:paraId="74D794D0">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eastAsia" w:ascii="宋体" w:hAnsi="宋体" w:cs="宋体"/>
          <w:color w:val="000000"/>
          <w:kern w:val="2"/>
          <w:sz w:val="28"/>
          <w:szCs w:val="28"/>
        </w:rPr>
      </w:pPr>
      <w:r>
        <w:rPr>
          <w:rFonts w:hint="eastAsia" w:ascii="宋体" w:hAnsi="宋体" w:cs="宋体"/>
          <w:kern w:val="2"/>
          <w:sz w:val="28"/>
          <w:szCs w:val="28"/>
          <w:lang w:val="en-US" w:eastAsia="zh-CN"/>
        </w:rPr>
        <w:t>10</w:t>
      </w:r>
      <w:r>
        <w:rPr>
          <w:rFonts w:hint="eastAsia" w:ascii="宋体" w:hAnsi="宋体" w:cs="宋体"/>
          <w:kern w:val="2"/>
          <w:sz w:val="28"/>
          <w:szCs w:val="28"/>
        </w:rPr>
        <w:t>、</w:t>
      </w:r>
      <w:r>
        <w:rPr>
          <w:rFonts w:hint="eastAsia" w:ascii="宋体" w:hAnsi="宋体" w:cs="宋体"/>
          <w:kern w:val="2"/>
          <w:sz w:val="28"/>
          <w:szCs w:val="28"/>
          <w:lang w:val="en-US" w:eastAsia="zh-CN"/>
        </w:rPr>
        <w:t>监理</w:t>
      </w:r>
      <w:r>
        <w:rPr>
          <w:rFonts w:hint="eastAsia" w:ascii="宋体" w:hAnsi="宋体" w:cs="宋体"/>
          <w:color w:val="000000"/>
          <w:kern w:val="2"/>
          <w:sz w:val="28"/>
          <w:szCs w:val="28"/>
        </w:rPr>
        <w:t>周期：</w:t>
      </w:r>
      <w:r>
        <w:rPr>
          <w:rFonts w:hint="eastAsia" w:ascii="宋体" w:hAnsi="宋体" w:cs="宋体"/>
          <w:color w:val="000000"/>
          <w:kern w:val="2"/>
          <w:sz w:val="28"/>
          <w:szCs w:val="28"/>
          <w:lang w:val="en-US" w:eastAsia="zh-CN"/>
        </w:rPr>
        <w:t>同</w:t>
      </w:r>
      <w:r>
        <w:rPr>
          <w:rFonts w:hint="eastAsia" w:ascii="宋体" w:hAnsi="宋体" w:cs="宋体"/>
          <w:color w:val="000000"/>
          <w:kern w:val="2"/>
          <w:sz w:val="28"/>
          <w:szCs w:val="28"/>
        </w:rPr>
        <w:t>施工</w:t>
      </w:r>
      <w:r>
        <w:rPr>
          <w:rFonts w:hint="eastAsia" w:ascii="宋体" w:hAnsi="宋体" w:cs="宋体"/>
          <w:color w:val="000000"/>
          <w:kern w:val="2"/>
          <w:sz w:val="28"/>
          <w:szCs w:val="28"/>
          <w:lang w:val="en-US" w:eastAsia="zh-CN"/>
        </w:rPr>
        <w:t>工期</w:t>
      </w:r>
      <w:r>
        <w:rPr>
          <w:rFonts w:hint="eastAsia" w:ascii="宋体" w:hAnsi="宋体" w:cs="宋体"/>
          <w:color w:val="000000"/>
          <w:kern w:val="2"/>
          <w:sz w:val="28"/>
          <w:szCs w:val="28"/>
        </w:rPr>
        <w:t>、保修</w:t>
      </w:r>
      <w:r>
        <w:rPr>
          <w:rFonts w:hint="eastAsia" w:ascii="宋体" w:hAnsi="宋体" w:cs="宋体"/>
          <w:color w:val="000000"/>
          <w:kern w:val="2"/>
          <w:sz w:val="28"/>
          <w:szCs w:val="28"/>
          <w:lang w:val="en-US" w:eastAsia="zh-CN"/>
        </w:rPr>
        <w:t>期</w:t>
      </w:r>
      <w:r>
        <w:rPr>
          <w:rFonts w:hint="eastAsia" w:ascii="宋体" w:hAnsi="宋体" w:cs="宋体"/>
          <w:color w:val="000000"/>
          <w:kern w:val="2"/>
          <w:sz w:val="28"/>
          <w:szCs w:val="28"/>
        </w:rPr>
        <w:t>及缺陷责任期</w:t>
      </w:r>
    </w:p>
    <w:p w14:paraId="7EFA2BD0">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eastAsia" w:ascii="宋体" w:hAnsi="宋体" w:cs="宋体"/>
          <w:kern w:val="2"/>
          <w:sz w:val="28"/>
          <w:szCs w:val="28"/>
          <w:lang w:val="en-US" w:eastAsia="zh-CN"/>
        </w:rPr>
      </w:pPr>
      <w:r>
        <w:rPr>
          <w:rFonts w:hint="eastAsia" w:ascii="宋体" w:hAnsi="宋体" w:cs="宋体"/>
          <w:kern w:val="2"/>
          <w:sz w:val="28"/>
          <w:szCs w:val="28"/>
        </w:rPr>
        <w:t>1</w:t>
      </w:r>
      <w:r>
        <w:rPr>
          <w:rFonts w:hint="eastAsia" w:ascii="宋体" w:hAnsi="宋体" w:cs="宋体"/>
          <w:kern w:val="2"/>
          <w:sz w:val="28"/>
          <w:szCs w:val="28"/>
          <w:lang w:val="en-US" w:eastAsia="zh-CN"/>
        </w:rPr>
        <w:t>1</w:t>
      </w:r>
      <w:r>
        <w:rPr>
          <w:rFonts w:hint="eastAsia" w:ascii="宋体" w:hAnsi="宋体" w:cs="宋体"/>
          <w:kern w:val="2"/>
          <w:sz w:val="28"/>
          <w:szCs w:val="28"/>
        </w:rPr>
        <w:t>、质量要求：</w:t>
      </w:r>
      <w:bookmarkStart w:id="4" w:name="_Toc32606"/>
      <w:r>
        <w:rPr>
          <w:rFonts w:hint="eastAsia" w:ascii="宋体" w:hAnsi="宋体" w:cs="宋体"/>
          <w:kern w:val="2"/>
          <w:sz w:val="28"/>
          <w:szCs w:val="28"/>
          <w:lang w:val="en-US" w:eastAsia="zh-CN"/>
        </w:rPr>
        <w:t>符合国家、行业及地方现行相关法律法规、规范及技术标准</w:t>
      </w:r>
    </w:p>
    <w:p w14:paraId="2FD77AA6">
      <w:pPr>
        <w:keepNext w:val="0"/>
        <w:keepLines w:val="0"/>
        <w:pageBreakBefore w:val="0"/>
        <w:widowControl w:val="0"/>
        <w:kinsoku/>
        <w:overflowPunct/>
        <w:autoSpaceDE/>
        <w:autoSpaceDN/>
        <w:bidi w:val="0"/>
        <w:adjustRightInd/>
        <w:snapToGrid/>
        <w:spacing w:line="600" w:lineRule="exact"/>
        <w:ind w:firstLine="560" w:firstLineChars="200"/>
        <w:textAlignment w:val="auto"/>
        <w:rPr>
          <w:rFonts w:hint="eastAsia" w:ascii="宋体" w:hAnsi="宋体" w:cs="宋体"/>
          <w:kern w:val="2"/>
          <w:sz w:val="28"/>
          <w:szCs w:val="28"/>
        </w:rPr>
      </w:pPr>
      <w:r>
        <w:rPr>
          <w:rFonts w:hint="eastAsia" w:ascii="宋体" w:hAnsi="宋体" w:cs="宋体"/>
          <w:kern w:val="2"/>
          <w:sz w:val="28"/>
          <w:szCs w:val="28"/>
        </w:rPr>
        <w:t>1</w:t>
      </w:r>
      <w:r>
        <w:rPr>
          <w:rFonts w:hint="eastAsia" w:ascii="宋体" w:hAnsi="宋体" w:cs="宋体"/>
          <w:kern w:val="2"/>
          <w:sz w:val="28"/>
          <w:szCs w:val="28"/>
          <w:lang w:val="en-US" w:eastAsia="zh-CN"/>
        </w:rPr>
        <w:t>2</w:t>
      </w:r>
      <w:r>
        <w:rPr>
          <w:rFonts w:hint="eastAsia" w:ascii="宋体" w:hAnsi="宋体" w:cs="宋体"/>
          <w:kern w:val="2"/>
          <w:sz w:val="28"/>
          <w:szCs w:val="28"/>
        </w:rPr>
        <w:t>、落实政府采购政策满足的资格要求：</w:t>
      </w:r>
      <w:r>
        <w:rPr>
          <w:rFonts w:hint="eastAsia" w:ascii="宋体" w:hAnsi="宋体" w:cs="宋体"/>
          <w:kern w:val="2"/>
          <w:sz w:val="28"/>
          <w:szCs w:val="28"/>
          <w:lang w:val="en-US" w:eastAsia="zh-CN"/>
        </w:rPr>
        <w:t>根据《政府采购促进中小企业发展管理办法》（财库〔2020〕46号）规定，本项目专门面向中小企业采购,同时供应商须提供《中小企业声明函》</w:t>
      </w:r>
      <w:r>
        <w:rPr>
          <w:rFonts w:hint="eastAsia" w:ascii="宋体" w:hAnsi="宋体" w:cs="宋体"/>
          <w:kern w:val="2"/>
          <w:sz w:val="28"/>
          <w:szCs w:val="28"/>
        </w:rPr>
        <w:t>。</w:t>
      </w:r>
    </w:p>
    <w:p w14:paraId="42C26245">
      <w:pPr>
        <w:keepNext w:val="0"/>
        <w:keepLines w:val="0"/>
        <w:pageBreakBefore w:val="0"/>
        <w:widowControl w:val="0"/>
        <w:kinsoku/>
        <w:overflowPunct/>
        <w:autoSpaceDE/>
        <w:autoSpaceDN/>
        <w:bidi w:val="0"/>
        <w:adjustRightInd/>
        <w:snapToGrid/>
        <w:spacing w:line="600" w:lineRule="exact"/>
        <w:ind w:firstLine="560" w:firstLineChars="200"/>
        <w:textAlignment w:val="auto"/>
        <w:outlineLvl w:val="1"/>
        <w:rPr>
          <w:rFonts w:ascii="宋体" w:hAnsi="宋体" w:cs="宋体"/>
          <w:kern w:val="2"/>
          <w:sz w:val="28"/>
          <w:szCs w:val="28"/>
        </w:rPr>
      </w:pPr>
      <w:r>
        <w:rPr>
          <w:rFonts w:hint="eastAsia" w:ascii="宋体" w:hAnsi="宋体" w:cs="宋体"/>
          <w:kern w:val="2"/>
          <w:sz w:val="28"/>
          <w:szCs w:val="28"/>
        </w:rPr>
        <w:t>二、供应商资格要求</w:t>
      </w:r>
      <w:bookmarkEnd w:id="4"/>
    </w:p>
    <w:p w14:paraId="7FF0303D">
      <w:pPr>
        <w:keepNext w:val="0"/>
        <w:keepLines w:val="0"/>
        <w:pageBreakBefore w:val="0"/>
        <w:shd w:val="clear" w:color="auto" w:fill="FFFFFF"/>
        <w:kinsoku/>
        <w:overflowPunct/>
        <w:autoSpaceDE/>
        <w:autoSpaceDN/>
        <w:bidi w:val="0"/>
        <w:adjustRightInd/>
        <w:snapToGrid/>
        <w:spacing w:line="600" w:lineRule="exact"/>
        <w:ind w:firstLine="560" w:firstLineChars="200"/>
        <w:textAlignment w:val="auto"/>
        <w:rPr>
          <w:rFonts w:hint="eastAsia" w:ascii="宋体" w:hAnsi="宋体" w:cs="宋体"/>
          <w:kern w:val="2"/>
          <w:sz w:val="28"/>
          <w:szCs w:val="28"/>
        </w:rPr>
      </w:pPr>
      <w:r>
        <w:rPr>
          <w:rFonts w:hint="eastAsia" w:ascii="宋体" w:hAnsi="宋体" w:cs="宋体"/>
          <w:kern w:val="2"/>
          <w:sz w:val="28"/>
          <w:szCs w:val="28"/>
        </w:rPr>
        <w:t>符合《中华人民共和国政府采购法》第二十二条的规定并同时具备下列条件：</w:t>
      </w:r>
    </w:p>
    <w:p w14:paraId="222CEA81">
      <w:pPr>
        <w:keepNext w:val="0"/>
        <w:keepLines w:val="0"/>
        <w:pageBreakBefore w:val="0"/>
        <w:numPr>
          <w:ilvl w:val="0"/>
          <w:numId w:val="1"/>
        </w:numPr>
        <w:shd w:val="clear" w:color="auto" w:fill="FFFFFF"/>
        <w:kinsoku/>
        <w:overflowPunct/>
        <w:autoSpaceDE/>
        <w:autoSpaceDN/>
        <w:bidi w:val="0"/>
        <w:adjustRightInd/>
        <w:snapToGrid/>
        <w:spacing w:line="600" w:lineRule="exact"/>
        <w:ind w:firstLine="560" w:firstLineChars="200"/>
        <w:textAlignment w:val="auto"/>
        <w:rPr>
          <w:rFonts w:hint="eastAsia" w:ascii="宋体" w:hAnsi="宋体" w:eastAsia="宋体" w:cs="宋体"/>
          <w:kern w:val="2"/>
          <w:sz w:val="28"/>
          <w:szCs w:val="28"/>
          <w:lang w:val="en-US" w:eastAsia="zh-CN"/>
        </w:rPr>
      </w:pPr>
      <w:r>
        <w:rPr>
          <w:rFonts w:hint="eastAsia" w:ascii="宋体" w:hAnsi="宋体" w:cs="宋体"/>
          <w:kern w:val="2"/>
          <w:sz w:val="28"/>
          <w:szCs w:val="28"/>
          <w:lang w:eastAsia="zh-CN"/>
        </w:rPr>
        <w:t>供应商</w:t>
      </w:r>
      <w:r>
        <w:rPr>
          <w:rFonts w:hint="eastAsia" w:ascii="宋体" w:hAnsi="宋体" w:cs="宋体"/>
          <w:kern w:val="2"/>
          <w:sz w:val="28"/>
          <w:szCs w:val="28"/>
          <w:lang w:val="en-US" w:eastAsia="zh-CN"/>
        </w:rPr>
        <w:t>须是在</w:t>
      </w:r>
      <w:r>
        <w:rPr>
          <w:rFonts w:hint="eastAsia" w:ascii="宋体" w:hAnsi="宋体" w:cs="宋体"/>
          <w:kern w:val="2"/>
          <w:sz w:val="28"/>
          <w:szCs w:val="28"/>
          <w:lang w:eastAsia="zh-CN"/>
        </w:rPr>
        <w:t>中华人民共和国境内注册的能够独立承担民事责任的独立法人或其他组织，具有有效的营业执照、税务登记证、组织机构代码证(或“三证合一”的营业执照)；</w:t>
      </w:r>
    </w:p>
    <w:p w14:paraId="783E2A3D">
      <w:pPr>
        <w:keepNext w:val="0"/>
        <w:keepLines w:val="0"/>
        <w:pageBreakBefore w:val="0"/>
        <w:shd w:val="clear" w:color="auto" w:fill="FFFFFF"/>
        <w:kinsoku/>
        <w:overflowPunct/>
        <w:autoSpaceDE/>
        <w:autoSpaceDN/>
        <w:bidi w:val="0"/>
        <w:adjustRightInd/>
        <w:snapToGrid/>
        <w:spacing w:line="600" w:lineRule="exact"/>
        <w:ind w:firstLine="560" w:firstLineChars="200"/>
        <w:textAlignment w:val="auto"/>
        <w:rPr>
          <w:rFonts w:hint="eastAsia" w:ascii="宋体" w:hAnsi="宋体" w:eastAsia="宋体" w:cs="宋体"/>
          <w:kern w:val="2"/>
          <w:sz w:val="28"/>
          <w:szCs w:val="28"/>
          <w:highlight w:val="none"/>
          <w:lang w:val="en-US" w:eastAsia="zh-CN"/>
        </w:rPr>
      </w:pPr>
      <w:r>
        <w:rPr>
          <w:rFonts w:hint="eastAsia" w:ascii="宋体" w:hAnsi="宋体" w:cs="宋体"/>
          <w:kern w:val="2"/>
          <w:sz w:val="28"/>
          <w:szCs w:val="28"/>
          <w:highlight w:val="none"/>
          <w:lang w:val="en-US" w:eastAsia="zh-CN"/>
        </w:rPr>
        <w:t>2</w:t>
      </w:r>
      <w:r>
        <w:rPr>
          <w:rFonts w:hint="eastAsia" w:ascii="宋体" w:hAnsi="宋体" w:eastAsia="宋体" w:cs="宋体"/>
          <w:kern w:val="2"/>
          <w:sz w:val="28"/>
          <w:szCs w:val="28"/>
          <w:highlight w:val="none"/>
          <w:lang w:val="en-US" w:eastAsia="zh-CN"/>
        </w:rPr>
        <w:t>、供应商须具备工程监理综合资质或具备市政公用工程监理、机电工程监理乙级以上资质，并在人员、设备、资金等方面具有相应的监理服务能力；</w:t>
      </w:r>
    </w:p>
    <w:p w14:paraId="5861AD9E">
      <w:pPr>
        <w:keepNext w:val="0"/>
        <w:keepLines w:val="0"/>
        <w:pageBreakBefore w:val="0"/>
        <w:shd w:val="clear" w:color="auto" w:fill="FFFFFF"/>
        <w:kinsoku/>
        <w:overflowPunct/>
        <w:autoSpaceDE/>
        <w:autoSpaceDN/>
        <w:bidi w:val="0"/>
        <w:adjustRightInd/>
        <w:snapToGrid/>
        <w:spacing w:line="600" w:lineRule="exact"/>
        <w:ind w:firstLine="560" w:firstLineChars="200"/>
        <w:textAlignment w:val="auto"/>
        <w:rPr>
          <w:rFonts w:hint="eastAsia" w:ascii="宋体" w:hAnsi="宋体" w:eastAsia="宋体" w:cs="宋体"/>
          <w:kern w:val="2"/>
          <w:sz w:val="28"/>
          <w:szCs w:val="28"/>
          <w:highlight w:val="none"/>
          <w:lang w:val="en-US" w:eastAsia="zh-CN"/>
        </w:rPr>
      </w:pPr>
      <w:r>
        <w:rPr>
          <w:rFonts w:hint="eastAsia" w:ascii="宋体" w:hAnsi="宋体" w:eastAsia="宋体" w:cs="宋体"/>
          <w:kern w:val="2"/>
          <w:sz w:val="28"/>
          <w:szCs w:val="28"/>
          <w:highlight w:val="none"/>
          <w:lang w:val="en-US" w:eastAsia="zh-CN"/>
        </w:rPr>
        <w:t>3、拟派总监理工程师须具备市政公用工程或机电工程专业国家注册监理工程师资格，为本单位员工（提供劳动合同）且已缴纳社会保险；</w:t>
      </w:r>
    </w:p>
    <w:p w14:paraId="6A3902CA">
      <w:pPr>
        <w:keepNext w:val="0"/>
        <w:keepLines w:val="0"/>
        <w:pageBreakBefore w:val="0"/>
        <w:shd w:val="clear" w:color="auto" w:fill="FFFFFF"/>
        <w:kinsoku/>
        <w:overflowPunct/>
        <w:autoSpaceDE/>
        <w:autoSpaceDN/>
        <w:bidi w:val="0"/>
        <w:adjustRightInd/>
        <w:snapToGrid/>
        <w:spacing w:line="600" w:lineRule="exact"/>
        <w:ind w:firstLine="560" w:firstLineChars="200"/>
        <w:textAlignment w:val="auto"/>
        <w:outlineLvl w:val="1"/>
        <w:rPr>
          <w:rFonts w:hint="eastAsia" w:ascii="宋体" w:hAnsi="宋体" w:eastAsia="宋体" w:cs="宋体"/>
          <w:kern w:val="2"/>
          <w:sz w:val="28"/>
          <w:szCs w:val="28"/>
          <w:highlight w:val="none"/>
          <w:lang w:val="en-US" w:eastAsia="zh-CN"/>
        </w:rPr>
      </w:pPr>
      <w:bookmarkStart w:id="5" w:name="_Toc16513"/>
      <w:r>
        <w:rPr>
          <w:rFonts w:hint="eastAsia" w:ascii="宋体" w:hAnsi="宋体" w:eastAsia="宋体" w:cs="宋体"/>
          <w:kern w:val="2"/>
          <w:sz w:val="28"/>
          <w:szCs w:val="28"/>
          <w:highlight w:val="none"/>
          <w:lang w:val="en-US" w:eastAsia="zh-CN"/>
        </w:rPr>
        <w:t>4、具有良好的商业信誉和健全的财务会计制度，提供近三年（2022-2024年）任意一年经会计师事务所或审计机构出具的年度财务审计报告，成立不满一年的提供最近一月财务报表；</w:t>
      </w:r>
    </w:p>
    <w:p w14:paraId="2EB51BA6">
      <w:pPr>
        <w:keepNext w:val="0"/>
        <w:keepLines w:val="0"/>
        <w:pageBreakBefore w:val="0"/>
        <w:shd w:val="clear" w:color="auto" w:fill="FFFFFF"/>
        <w:kinsoku/>
        <w:overflowPunct/>
        <w:autoSpaceDE/>
        <w:autoSpaceDN/>
        <w:bidi w:val="0"/>
        <w:adjustRightInd/>
        <w:snapToGrid/>
        <w:spacing w:line="600" w:lineRule="exact"/>
        <w:ind w:firstLine="560" w:firstLineChars="200"/>
        <w:textAlignment w:val="auto"/>
        <w:outlineLvl w:val="1"/>
        <w:rPr>
          <w:rFonts w:hint="eastAsia" w:ascii="宋体" w:hAnsi="宋体" w:cs="宋体"/>
          <w:kern w:val="2"/>
          <w:sz w:val="28"/>
          <w:szCs w:val="28"/>
          <w:lang w:val="en-US" w:eastAsia="zh-CN"/>
        </w:rPr>
      </w:pPr>
      <w:r>
        <w:rPr>
          <w:rFonts w:hint="eastAsia" w:ascii="宋体" w:hAnsi="宋体" w:cs="宋体"/>
          <w:kern w:val="2"/>
          <w:sz w:val="28"/>
          <w:szCs w:val="28"/>
          <w:lang w:val="en-US" w:eastAsia="zh-CN"/>
        </w:rPr>
        <w:t>5、投标人出具无行贿犯罪记录在中国裁判文书网自行查询或自行承诺（查询/承诺对象：企业、法定代表人），查询日期必须在本项目招标公告发布之日后，查询截图需显示查询时间；</w:t>
      </w:r>
    </w:p>
    <w:p w14:paraId="25EA38A9">
      <w:pPr>
        <w:keepNext w:val="0"/>
        <w:keepLines w:val="0"/>
        <w:pageBreakBefore w:val="0"/>
        <w:shd w:val="clear" w:color="auto" w:fill="FFFFFF"/>
        <w:kinsoku/>
        <w:overflowPunct/>
        <w:autoSpaceDE/>
        <w:autoSpaceDN/>
        <w:bidi w:val="0"/>
        <w:adjustRightInd/>
        <w:snapToGrid/>
        <w:spacing w:line="600" w:lineRule="exact"/>
        <w:ind w:firstLine="560" w:firstLineChars="200"/>
        <w:textAlignment w:val="auto"/>
        <w:outlineLvl w:val="1"/>
        <w:rPr>
          <w:rFonts w:hint="eastAsia" w:ascii="宋体" w:hAnsi="宋体" w:cs="宋体"/>
          <w:kern w:val="2"/>
          <w:sz w:val="28"/>
          <w:szCs w:val="28"/>
          <w:lang w:val="en-US" w:eastAsia="zh-CN"/>
        </w:rPr>
      </w:pPr>
      <w:r>
        <w:rPr>
          <w:rFonts w:hint="eastAsia" w:ascii="宋体" w:hAnsi="宋体" w:cs="宋体"/>
          <w:kern w:val="2"/>
          <w:sz w:val="28"/>
          <w:szCs w:val="28"/>
          <w:lang w:val="en-US" w:eastAsia="zh-CN"/>
        </w:rPr>
        <w:t>6、参加政府采购活动前3年内无商业贿赂、不正当竞争行为、骗取中标、严重违约及重大工程质量等问题；</w:t>
      </w:r>
    </w:p>
    <w:p w14:paraId="3472CC33">
      <w:pPr>
        <w:keepNext w:val="0"/>
        <w:keepLines w:val="0"/>
        <w:pageBreakBefore w:val="0"/>
        <w:shd w:val="clear" w:color="auto" w:fill="FFFFFF"/>
        <w:kinsoku/>
        <w:overflowPunct/>
        <w:autoSpaceDE/>
        <w:autoSpaceDN/>
        <w:bidi w:val="0"/>
        <w:adjustRightInd/>
        <w:snapToGrid/>
        <w:spacing w:line="600" w:lineRule="exact"/>
        <w:ind w:firstLine="560" w:firstLineChars="200"/>
        <w:textAlignment w:val="auto"/>
        <w:outlineLvl w:val="1"/>
        <w:rPr>
          <w:rFonts w:hint="eastAsia" w:ascii="宋体" w:hAnsi="宋体" w:cs="宋体"/>
          <w:kern w:val="2"/>
          <w:sz w:val="28"/>
          <w:szCs w:val="28"/>
          <w:lang w:val="en-US" w:eastAsia="zh-CN"/>
        </w:rPr>
      </w:pPr>
      <w:r>
        <w:rPr>
          <w:rFonts w:hint="eastAsia" w:ascii="宋体" w:hAnsi="宋体" w:cs="宋体"/>
          <w:kern w:val="2"/>
          <w:sz w:val="28"/>
          <w:szCs w:val="28"/>
          <w:lang w:val="en-US" w:eastAsia="zh-CN"/>
        </w:rPr>
        <w:t>7、根据《关于在政府采购活动中查询及使用信用记录有关问题的通知》(财库[2016]125号) 和豫财购【2016】15号的规定，投标人没有被列入“信用中国”网站的“失信被执行人”、“重大税收违法失信主体”及“中国政府采购网”网站的“政府采购严重违法失信行为记录名单”；查询渠道：“信用中国”网站（www.creditchina.gov.cn）、中国政府采购网（www.ccgp.gov.cn），提供网站的查询信息截图；查询日期必须在本项目招标公告发布之日后，查询结果清晰可见；</w:t>
      </w:r>
    </w:p>
    <w:p w14:paraId="166C1467">
      <w:pPr>
        <w:keepNext w:val="0"/>
        <w:keepLines w:val="0"/>
        <w:pageBreakBefore w:val="0"/>
        <w:shd w:val="clear" w:color="auto" w:fill="FFFFFF"/>
        <w:kinsoku/>
        <w:overflowPunct/>
        <w:autoSpaceDE/>
        <w:autoSpaceDN/>
        <w:bidi w:val="0"/>
        <w:adjustRightInd/>
        <w:snapToGrid/>
        <w:spacing w:line="600" w:lineRule="exact"/>
        <w:ind w:firstLine="560" w:firstLineChars="200"/>
        <w:textAlignment w:val="auto"/>
        <w:outlineLvl w:val="1"/>
        <w:rPr>
          <w:rFonts w:hint="eastAsia" w:ascii="宋体" w:hAnsi="宋体" w:cs="宋体"/>
          <w:kern w:val="2"/>
          <w:sz w:val="28"/>
          <w:szCs w:val="28"/>
        </w:rPr>
      </w:pPr>
      <w:r>
        <w:rPr>
          <w:rFonts w:hint="eastAsia" w:ascii="宋体" w:hAnsi="宋体" w:cs="宋体"/>
          <w:kern w:val="2"/>
          <w:sz w:val="28"/>
          <w:szCs w:val="28"/>
          <w:lang w:val="en-US" w:eastAsia="zh-CN"/>
        </w:rPr>
        <w:t>8</w:t>
      </w:r>
      <w:r>
        <w:rPr>
          <w:rFonts w:hint="eastAsia" w:ascii="宋体" w:hAnsi="宋体" w:cs="宋体"/>
          <w:kern w:val="2"/>
          <w:sz w:val="28"/>
          <w:szCs w:val="28"/>
        </w:rPr>
        <w:t>、本项目实行资格后审；</w:t>
      </w:r>
    </w:p>
    <w:p w14:paraId="625A218A">
      <w:pPr>
        <w:keepNext w:val="0"/>
        <w:keepLines w:val="0"/>
        <w:pageBreakBefore w:val="0"/>
        <w:shd w:val="clear" w:color="auto" w:fill="FFFFFF"/>
        <w:kinsoku/>
        <w:overflowPunct/>
        <w:autoSpaceDE/>
        <w:autoSpaceDN/>
        <w:bidi w:val="0"/>
        <w:adjustRightInd/>
        <w:snapToGrid/>
        <w:spacing w:line="600" w:lineRule="exact"/>
        <w:ind w:firstLine="560" w:firstLineChars="200"/>
        <w:textAlignment w:val="auto"/>
        <w:outlineLvl w:val="1"/>
        <w:rPr>
          <w:rFonts w:hint="eastAsia" w:ascii="宋体" w:hAnsi="宋体" w:cs="宋体"/>
          <w:kern w:val="2"/>
          <w:sz w:val="28"/>
          <w:szCs w:val="28"/>
        </w:rPr>
      </w:pPr>
      <w:r>
        <w:rPr>
          <w:rFonts w:hint="eastAsia" w:ascii="宋体" w:hAnsi="宋体" w:cs="宋体"/>
          <w:kern w:val="2"/>
          <w:sz w:val="28"/>
          <w:szCs w:val="28"/>
          <w:lang w:val="en-US" w:eastAsia="zh-CN"/>
        </w:rPr>
        <w:t>9</w:t>
      </w:r>
      <w:r>
        <w:rPr>
          <w:rFonts w:hint="eastAsia" w:ascii="宋体" w:hAnsi="宋体" w:cs="宋体"/>
          <w:kern w:val="2"/>
          <w:sz w:val="28"/>
          <w:szCs w:val="28"/>
        </w:rPr>
        <w:t>、本项目不接受联合体磋商。</w:t>
      </w:r>
    </w:p>
    <w:p w14:paraId="455D2C49">
      <w:pPr>
        <w:keepNext w:val="0"/>
        <w:keepLines w:val="0"/>
        <w:pageBreakBefore w:val="0"/>
        <w:shd w:val="clear" w:color="auto" w:fill="FFFFFF"/>
        <w:kinsoku/>
        <w:overflowPunct/>
        <w:autoSpaceDE/>
        <w:autoSpaceDN/>
        <w:bidi w:val="0"/>
        <w:adjustRightInd/>
        <w:snapToGrid/>
        <w:spacing w:line="600" w:lineRule="exact"/>
        <w:ind w:firstLine="560" w:firstLineChars="200"/>
        <w:textAlignment w:val="auto"/>
        <w:outlineLvl w:val="1"/>
        <w:rPr>
          <w:rFonts w:hint="eastAsia" w:ascii="宋体" w:hAnsi="宋体" w:cs="宋体"/>
          <w:kern w:val="2"/>
          <w:sz w:val="28"/>
          <w:szCs w:val="28"/>
        </w:rPr>
      </w:pPr>
      <w:r>
        <w:rPr>
          <w:rFonts w:hint="eastAsia" w:ascii="宋体" w:hAnsi="宋体" w:cs="宋体"/>
          <w:kern w:val="2"/>
          <w:sz w:val="28"/>
          <w:szCs w:val="28"/>
        </w:rPr>
        <w:t>注：被列入失信被执行人及重大税收违法失信主体的企业做无效标处理。采购人或采购代理机构有权对供应商信用记录进行甄别和复查。</w:t>
      </w:r>
    </w:p>
    <w:p w14:paraId="031BCFEC">
      <w:pPr>
        <w:keepNext w:val="0"/>
        <w:keepLines w:val="0"/>
        <w:pageBreakBefore w:val="0"/>
        <w:shd w:val="clear" w:color="auto" w:fill="FFFFFF"/>
        <w:kinsoku/>
        <w:overflowPunct/>
        <w:autoSpaceDE/>
        <w:autoSpaceDN/>
        <w:bidi w:val="0"/>
        <w:adjustRightInd/>
        <w:snapToGrid/>
        <w:spacing w:line="600" w:lineRule="exact"/>
        <w:ind w:firstLine="560" w:firstLineChars="200"/>
        <w:textAlignment w:val="auto"/>
        <w:outlineLvl w:val="1"/>
        <w:rPr>
          <w:rFonts w:ascii="宋体" w:hAnsi="宋体" w:cs="宋体"/>
          <w:kern w:val="2"/>
          <w:sz w:val="28"/>
          <w:szCs w:val="28"/>
        </w:rPr>
      </w:pPr>
      <w:r>
        <w:rPr>
          <w:rFonts w:hint="eastAsia" w:ascii="宋体" w:hAnsi="宋体" w:cs="宋体"/>
          <w:kern w:val="2"/>
          <w:sz w:val="28"/>
          <w:szCs w:val="28"/>
        </w:rPr>
        <w:t>三、磋商文件获取方式</w:t>
      </w:r>
      <w:bookmarkEnd w:id="5"/>
    </w:p>
    <w:p w14:paraId="6C3014A0">
      <w:pPr>
        <w:keepNext w:val="0"/>
        <w:keepLines w:val="0"/>
        <w:pageBreakBefore w:val="0"/>
        <w:widowControl/>
        <w:kinsoku/>
        <w:overflowPunct/>
        <w:topLinePunct/>
        <w:autoSpaceDE/>
        <w:autoSpaceDN/>
        <w:bidi w:val="0"/>
        <w:adjustRightInd/>
        <w:snapToGrid/>
        <w:spacing w:line="600" w:lineRule="exact"/>
        <w:ind w:firstLine="560" w:firstLineChars="200"/>
        <w:jc w:val="both"/>
        <w:textAlignment w:val="auto"/>
        <w:rPr>
          <w:rFonts w:hint="eastAsia" w:ascii="宋体" w:hAnsi="宋体"/>
          <w:sz w:val="28"/>
          <w:szCs w:val="28"/>
          <w:shd w:val="clear" w:color="auto" w:fill="FFFFFF"/>
        </w:rPr>
      </w:pPr>
      <w:r>
        <w:rPr>
          <w:rFonts w:hint="eastAsia" w:ascii="宋体" w:hAnsi="宋体" w:cs="宋体"/>
          <w:kern w:val="2"/>
          <w:sz w:val="28"/>
          <w:szCs w:val="28"/>
        </w:rPr>
        <w:t>1、本项目没有报名环节，供应商凭CA数字证书通过三门峡市公共资源交易中心网（网址：http://gzjy.smx.gov.cn/），点击交易平台选择“交易主体登录”，在所参与项</w:t>
      </w:r>
      <w:r>
        <w:rPr>
          <w:rFonts w:hint="eastAsia" w:ascii="宋体" w:hAnsi="宋体"/>
          <w:sz w:val="28"/>
          <w:szCs w:val="28"/>
          <w:shd w:val="clear" w:color="auto" w:fill="FFFFFF"/>
        </w:rPr>
        <w:t>目右侧点击参与投标，即可直接下载本项目磋商文件；</w:t>
      </w:r>
    </w:p>
    <w:p w14:paraId="6C43792E">
      <w:pPr>
        <w:keepNext w:val="0"/>
        <w:keepLines w:val="0"/>
        <w:pageBreakBefore w:val="0"/>
        <w:widowControl/>
        <w:kinsoku/>
        <w:wordWrap w:val="0"/>
        <w:overflowPunct/>
        <w:topLinePunct/>
        <w:autoSpaceDE/>
        <w:autoSpaceDN/>
        <w:bidi w:val="0"/>
        <w:adjustRightInd/>
        <w:snapToGrid/>
        <w:spacing w:line="600" w:lineRule="exact"/>
        <w:ind w:firstLine="560" w:firstLineChars="200"/>
        <w:jc w:val="both"/>
        <w:textAlignment w:val="auto"/>
        <w:rPr>
          <w:rFonts w:hint="eastAsia" w:ascii="宋体" w:hAnsi="宋体"/>
          <w:sz w:val="28"/>
          <w:szCs w:val="28"/>
          <w:shd w:val="clear" w:color="auto" w:fill="FFFFFF"/>
        </w:rPr>
      </w:pPr>
      <w:r>
        <w:rPr>
          <w:rFonts w:hint="eastAsia" w:ascii="宋体" w:hAnsi="宋体"/>
          <w:sz w:val="28"/>
          <w:szCs w:val="28"/>
          <w:shd w:val="clear" w:color="auto" w:fill="FFFFFF"/>
        </w:rPr>
        <w:t>办理CA证书：http://gzjy.smx.gov.cn/bzzx/008001/moreinfo.html</w:t>
      </w:r>
    </w:p>
    <w:p w14:paraId="31D71C95">
      <w:pPr>
        <w:keepNext w:val="0"/>
        <w:keepLines w:val="0"/>
        <w:pageBreakBefore w:val="0"/>
        <w:widowControl/>
        <w:kinsoku/>
        <w:overflowPunct/>
        <w:topLinePunct/>
        <w:autoSpaceDE/>
        <w:autoSpaceDN/>
        <w:bidi w:val="0"/>
        <w:adjustRightInd/>
        <w:snapToGrid/>
        <w:spacing w:line="600" w:lineRule="exact"/>
        <w:ind w:firstLine="560" w:firstLineChars="200"/>
        <w:jc w:val="both"/>
        <w:textAlignment w:val="auto"/>
        <w:rPr>
          <w:rFonts w:hint="eastAsia" w:ascii="宋体" w:hAnsi="宋体" w:cs="宋体"/>
          <w:color w:val="000000"/>
          <w:kern w:val="2"/>
          <w:sz w:val="28"/>
          <w:szCs w:val="28"/>
        </w:rPr>
      </w:pPr>
      <w:r>
        <w:rPr>
          <w:rFonts w:hint="eastAsia" w:ascii="宋体" w:hAnsi="宋体"/>
          <w:color w:val="auto"/>
          <w:sz w:val="28"/>
          <w:szCs w:val="28"/>
          <w:highlight w:val="none"/>
          <w:shd w:val="clear" w:color="auto" w:fill="FFFFFF"/>
        </w:rPr>
        <w:t>2、文件下载</w:t>
      </w:r>
      <w:r>
        <w:rPr>
          <w:rFonts w:hint="eastAsia" w:ascii="宋体" w:hAnsi="宋体" w:cs="宋体"/>
          <w:color w:val="000000"/>
          <w:kern w:val="2"/>
          <w:sz w:val="28"/>
          <w:szCs w:val="28"/>
        </w:rPr>
        <w:t>时间：202</w:t>
      </w:r>
      <w:r>
        <w:rPr>
          <w:rFonts w:hint="eastAsia" w:ascii="宋体" w:hAnsi="宋体" w:cs="宋体"/>
          <w:color w:val="000000"/>
          <w:kern w:val="2"/>
          <w:sz w:val="28"/>
          <w:szCs w:val="28"/>
          <w:lang w:val="en-US" w:eastAsia="zh-CN"/>
        </w:rPr>
        <w:t>6</w:t>
      </w:r>
      <w:r>
        <w:rPr>
          <w:rFonts w:hint="eastAsia" w:ascii="宋体" w:hAnsi="宋体" w:cs="宋体"/>
          <w:color w:val="000000"/>
          <w:kern w:val="2"/>
          <w:sz w:val="28"/>
          <w:szCs w:val="28"/>
        </w:rPr>
        <w:t>年</w:t>
      </w:r>
      <w:r>
        <w:rPr>
          <w:rFonts w:hint="eastAsia" w:ascii="宋体" w:hAnsi="宋体" w:cs="宋体"/>
          <w:color w:val="000000"/>
          <w:kern w:val="2"/>
          <w:sz w:val="28"/>
          <w:szCs w:val="28"/>
          <w:lang w:val="en-US" w:eastAsia="zh-CN"/>
        </w:rPr>
        <w:t>03</w:t>
      </w:r>
      <w:r>
        <w:rPr>
          <w:rFonts w:hint="eastAsia" w:ascii="宋体" w:hAnsi="宋体" w:cs="宋体"/>
          <w:color w:val="000000"/>
          <w:kern w:val="2"/>
          <w:sz w:val="28"/>
          <w:szCs w:val="28"/>
        </w:rPr>
        <w:t>月</w:t>
      </w:r>
      <w:r>
        <w:rPr>
          <w:rFonts w:hint="eastAsia" w:ascii="宋体" w:hAnsi="宋体" w:cs="宋体"/>
          <w:color w:val="000000"/>
          <w:kern w:val="2"/>
          <w:sz w:val="28"/>
          <w:szCs w:val="28"/>
          <w:lang w:val="en-US" w:eastAsia="zh-CN"/>
        </w:rPr>
        <w:t>07</w:t>
      </w:r>
      <w:r>
        <w:rPr>
          <w:rFonts w:hint="eastAsia" w:ascii="宋体" w:hAnsi="宋体" w:cs="宋体"/>
          <w:color w:val="000000"/>
          <w:kern w:val="2"/>
          <w:sz w:val="28"/>
          <w:szCs w:val="28"/>
        </w:rPr>
        <w:t>日08时00分至202</w:t>
      </w:r>
      <w:r>
        <w:rPr>
          <w:rFonts w:hint="eastAsia" w:ascii="宋体" w:hAnsi="宋体" w:cs="宋体"/>
          <w:color w:val="000000"/>
          <w:kern w:val="2"/>
          <w:sz w:val="28"/>
          <w:szCs w:val="28"/>
          <w:lang w:val="en-US" w:eastAsia="zh-CN"/>
        </w:rPr>
        <w:t>6</w:t>
      </w:r>
      <w:r>
        <w:rPr>
          <w:rFonts w:hint="eastAsia" w:ascii="宋体" w:hAnsi="宋体" w:cs="宋体"/>
          <w:color w:val="000000"/>
          <w:kern w:val="2"/>
          <w:sz w:val="28"/>
          <w:szCs w:val="28"/>
        </w:rPr>
        <w:t>年</w:t>
      </w:r>
      <w:r>
        <w:rPr>
          <w:rFonts w:hint="eastAsia" w:ascii="宋体" w:hAnsi="宋体" w:cs="宋体"/>
          <w:color w:val="000000"/>
          <w:kern w:val="2"/>
          <w:sz w:val="28"/>
          <w:szCs w:val="28"/>
          <w:lang w:val="en-US" w:eastAsia="zh-CN"/>
        </w:rPr>
        <w:t>03</w:t>
      </w:r>
      <w:r>
        <w:rPr>
          <w:rFonts w:hint="eastAsia" w:ascii="宋体" w:hAnsi="宋体" w:cs="宋体"/>
          <w:color w:val="000000"/>
          <w:kern w:val="2"/>
          <w:sz w:val="28"/>
          <w:szCs w:val="28"/>
        </w:rPr>
        <w:t>月</w:t>
      </w:r>
      <w:r>
        <w:rPr>
          <w:rFonts w:hint="eastAsia" w:ascii="宋体" w:hAnsi="宋体" w:cs="宋体"/>
          <w:color w:val="000000"/>
          <w:kern w:val="2"/>
          <w:sz w:val="28"/>
          <w:szCs w:val="28"/>
          <w:lang w:val="en-US" w:eastAsia="zh-CN"/>
        </w:rPr>
        <w:t>18</w:t>
      </w:r>
      <w:r>
        <w:rPr>
          <w:rFonts w:hint="eastAsia" w:ascii="宋体" w:hAnsi="宋体" w:cs="宋体"/>
          <w:color w:val="000000"/>
          <w:kern w:val="2"/>
          <w:sz w:val="28"/>
          <w:szCs w:val="28"/>
        </w:rPr>
        <w:t>日08时40分；</w:t>
      </w:r>
    </w:p>
    <w:p w14:paraId="6BD38892">
      <w:pPr>
        <w:keepNext w:val="0"/>
        <w:keepLines w:val="0"/>
        <w:pageBreakBefore w:val="0"/>
        <w:widowControl/>
        <w:kinsoku/>
        <w:wordWrap w:val="0"/>
        <w:overflowPunct/>
        <w:topLinePunct/>
        <w:autoSpaceDE/>
        <w:autoSpaceDN/>
        <w:bidi w:val="0"/>
        <w:adjustRightInd/>
        <w:snapToGrid/>
        <w:spacing w:line="600" w:lineRule="exact"/>
        <w:ind w:firstLine="560" w:firstLineChars="200"/>
        <w:textAlignment w:val="auto"/>
        <w:rPr>
          <w:rFonts w:hint="eastAsia" w:ascii="宋体" w:hAnsi="宋体"/>
          <w:sz w:val="28"/>
          <w:szCs w:val="28"/>
          <w:shd w:val="clear" w:color="auto" w:fill="FFFFFF"/>
        </w:rPr>
      </w:pPr>
      <w:r>
        <w:rPr>
          <w:rFonts w:hint="eastAsia" w:ascii="宋体" w:hAnsi="宋体"/>
          <w:sz w:val="28"/>
          <w:szCs w:val="28"/>
          <w:shd w:val="clear" w:color="auto" w:fill="FFFFFF"/>
        </w:rPr>
        <w:t>3、本项目为不见面开标项目。开标当日，供应商无需到开标现场参加开标会议，供应商应当在开标截止时间前，登陆不见面开标大厅选择登陆三门峡市公共资源电子招投标系统进行登陆（网址为http://120.194.249.36:10094/BidOpening/bidopeninghallaction/hall/login）,在线准时参加开标活动并进行响应文件解密等。每位供应商的解密时间为开标时间起30分钟内完成。因供应商原因未能解密、解密失败或解密超时的将被拒绝。</w:t>
      </w:r>
    </w:p>
    <w:p w14:paraId="4D2E140E">
      <w:pPr>
        <w:keepNext w:val="0"/>
        <w:keepLines w:val="0"/>
        <w:pageBreakBefore w:val="0"/>
        <w:widowControl/>
        <w:kinsoku/>
        <w:overflowPunct/>
        <w:topLinePunct/>
        <w:autoSpaceDE/>
        <w:autoSpaceDN/>
        <w:bidi w:val="0"/>
        <w:adjustRightInd/>
        <w:snapToGrid/>
        <w:spacing w:line="600" w:lineRule="exact"/>
        <w:ind w:firstLine="560" w:firstLineChars="200"/>
        <w:jc w:val="both"/>
        <w:textAlignment w:val="auto"/>
        <w:rPr>
          <w:rFonts w:hint="eastAsia" w:ascii="宋体" w:hAnsi="宋体"/>
          <w:sz w:val="28"/>
          <w:szCs w:val="28"/>
          <w:shd w:val="clear" w:color="auto" w:fill="FFFFFF"/>
        </w:rPr>
      </w:pPr>
      <w:r>
        <w:rPr>
          <w:rFonts w:hint="eastAsia" w:ascii="宋体" w:hAnsi="宋体"/>
          <w:sz w:val="28"/>
          <w:szCs w:val="28"/>
          <w:shd w:val="clear" w:color="auto" w:fill="FFFFFF"/>
        </w:rPr>
        <w:t>4、本项目为全电子招标，不再收取磋商文件费用。</w:t>
      </w:r>
    </w:p>
    <w:p w14:paraId="374D11DB">
      <w:pPr>
        <w:keepNext w:val="0"/>
        <w:keepLines w:val="0"/>
        <w:pageBreakBefore w:val="0"/>
        <w:widowControl/>
        <w:kinsoku/>
        <w:overflowPunct/>
        <w:autoSpaceDE/>
        <w:autoSpaceDN/>
        <w:bidi w:val="0"/>
        <w:adjustRightInd/>
        <w:snapToGrid/>
        <w:spacing w:line="600" w:lineRule="exact"/>
        <w:ind w:firstLine="560" w:firstLineChars="200"/>
        <w:textAlignment w:val="auto"/>
        <w:outlineLvl w:val="1"/>
        <w:rPr>
          <w:rFonts w:ascii="宋体" w:hAnsi="宋体" w:cs="宋体"/>
          <w:kern w:val="2"/>
          <w:sz w:val="28"/>
          <w:szCs w:val="28"/>
        </w:rPr>
      </w:pPr>
      <w:bookmarkStart w:id="6" w:name="_Toc12451"/>
      <w:r>
        <w:rPr>
          <w:rFonts w:hint="eastAsia" w:ascii="宋体" w:hAnsi="宋体" w:cs="宋体"/>
          <w:kern w:val="2"/>
          <w:sz w:val="28"/>
          <w:szCs w:val="28"/>
        </w:rPr>
        <w:t>四、磋商保证金</w:t>
      </w:r>
      <w:bookmarkEnd w:id="6"/>
    </w:p>
    <w:p w14:paraId="65B62710">
      <w:pPr>
        <w:keepNext w:val="0"/>
        <w:keepLines w:val="0"/>
        <w:pageBreakBefore w:val="0"/>
        <w:widowControl/>
        <w:kinsoku/>
        <w:overflowPunct/>
        <w:autoSpaceDE/>
        <w:autoSpaceDN/>
        <w:bidi w:val="0"/>
        <w:adjustRightInd/>
        <w:snapToGrid/>
        <w:spacing w:line="600" w:lineRule="exact"/>
        <w:ind w:firstLine="560" w:firstLineChars="200"/>
        <w:textAlignment w:val="auto"/>
        <w:rPr>
          <w:rFonts w:hint="eastAsia" w:ascii="宋体" w:hAnsi="宋体" w:cs="宋体"/>
          <w:kern w:val="2"/>
          <w:sz w:val="28"/>
          <w:szCs w:val="28"/>
        </w:rPr>
      </w:pPr>
      <w:r>
        <w:rPr>
          <w:rFonts w:hint="eastAsia" w:ascii="宋体" w:hAnsi="宋体" w:cs="宋体"/>
          <w:kern w:val="2"/>
          <w:sz w:val="28"/>
          <w:szCs w:val="28"/>
        </w:rPr>
        <w:t>按照《河南省财政厅关于优化政府采购营商环境有关问题的通知》（豫财购[2019]4号文）的要求</w:t>
      </w:r>
      <w:r>
        <w:rPr>
          <w:rFonts w:hint="eastAsia" w:ascii="宋体" w:hAnsi="宋体" w:cs="宋体"/>
          <w:kern w:val="2"/>
          <w:sz w:val="28"/>
          <w:szCs w:val="28"/>
          <w:lang w:eastAsia="zh-CN"/>
        </w:rPr>
        <w:t>，</w:t>
      </w:r>
      <w:r>
        <w:rPr>
          <w:rFonts w:hint="eastAsia" w:ascii="宋体" w:hAnsi="宋体" w:cs="宋体"/>
          <w:kern w:val="2"/>
          <w:sz w:val="28"/>
          <w:szCs w:val="28"/>
        </w:rPr>
        <w:t>本项目不再收取磋商保证金。</w:t>
      </w:r>
    </w:p>
    <w:p w14:paraId="59C97B4D">
      <w:pPr>
        <w:keepNext w:val="0"/>
        <w:keepLines w:val="0"/>
        <w:pageBreakBefore w:val="0"/>
        <w:widowControl/>
        <w:kinsoku/>
        <w:overflowPunct/>
        <w:autoSpaceDE/>
        <w:autoSpaceDN/>
        <w:bidi w:val="0"/>
        <w:adjustRightInd/>
        <w:snapToGrid/>
        <w:spacing w:line="600" w:lineRule="exact"/>
        <w:ind w:firstLine="560" w:firstLineChars="200"/>
        <w:textAlignment w:val="auto"/>
        <w:outlineLvl w:val="1"/>
        <w:rPr>
          <w:rFonts w:ascii="宋体" w:hAnsi="宋体" w:cs="宋体"/>
          <w:kern w:val="2"/>
          <w:sz w:val="28"/>
          <w:szCs w:val="28"/>
        </w:rPr>
      </w:pPr>
      <w:bookmarkStart w:id="7" w:name="_Toc13329"/>
      <w:r>
        <w:rPr>
          <w:rFonts w:hint="eastAsia" w:ascii="宋体" w:hAnsi="宋体" w:cs="宋体"/>
          <w:kern w:val="2"/>
          <w:sz w:val="28"/>
          <w:szCs w:val="28"/>
        </w:rPr>
        <w:t>五、供应商资料的提交</w:t>
      </w:r>
      <w:bookmarkEnd w:id="7"/>
    </w:p>
    <w:p w14:paraId="23EC45A1">
      <w:pPr>
        <w:keepNext w:val="0"/>
        <w:keepLines w:val="0"/>
        <w:pageBreakBefore w:val="0"/>
        <w:widowControl/>
        <w:kinsoku/>
        <w:overflowPunct/>
        <w:autoSpaceDE/>
        <w:autoSpaceDN/>
        <w:bidi w:val="0"/>
        <w:adjustRightInd/>
        <w:snapToGrid/>
        <w:spacing w:line="600" w:lineRule="exact"/>
        <w:ind w:firstLine="560" w:firstLineChars="200"/>
        <w:textAlignment w:val="auto"/>
        <w:rPr>
          <w:rFonts w:ascii="宋体" w:hAnsi="宋体" w:cs="宋体"/>
          <w:kern w:val="2"/>
          <w:sz w:val="28"/>
          <w:szCs w:val="28"/>
        </w:rPr>
      </w:pPr>
      <w:r>
        <w:rPr>
          <w:rFonts w:hint="eastAsia" w:ascii="宋体" w:hAnsi="宋体" w:cs="宋体"/>
          <w:kern w:val="2"/>
          <w:sz w:val="28"/>
          <w:szCs w:val="28"/>
        </w:rPr>
        <w:t>本项目实行资格后审，审查内容以开标截止时间前在三门峡市公共资源交易系统上传的响应文件的信息为准。其上传资料真实性由供应商自行承担，同时，供应商需要完善主体库信息。否则，由此造成应得分而未得分或资格审查不合格等情况的，由供应商自行承担责任。</w:t>
      </w:r>
    </w:p>
    <w:p w14:paraId="4B48567B">
      <w:pPr>
        <w:keepNext w:val="0"/>
        <w:keepLines w:val="0"/>
        <w:pageBreakBefore w:val="0"/>
        <w:widowControl/>
        <w:kinsoku/>
        <w:overflowPunct/>
        <w:autoSpaceDE/>
        <w:autoSpaceDN/>
        <w:bidi w:val="0"/>
        <w:adjustRightInd/>
        <w:snapToGrid/>
        <w:spacing w:line="600" w:lineRule="exact"/>
        <w:ind w:firstLine="560" w:firstLineChars="200"/>
        <w:textAlignment w:val="auto"/>
        <w:rPr>
          <w:rFonts w:hint="eastAsia" w:ascii="宋体" w:hAnsi="宋体" w:cs="宋体"/>
          <w:kern w:val="2"/>
          <w:sz w:val="28"/>
          <w:szCs w:val="28"/>
        </w:rPr>
      </w:pPr>
      <w:r>
        <w:rPr>
          <w:rFonts w:hint="eastAsia" w:ascii="宋体" w:hAnsi="宋体" w:cs="宋体"/>
          <w:kern w:val="2"/>
          <w:sz w:val="28"/>
          <w:szCs w:val="28"/>
        </w:rPr>
        <w:t>六、响应文件递交的截止时间及开评标地点</w:t>
      </w:r>
    </w:p>
    <w:p w14:paraId="32D35A41">
      <w:pPr>
        <w:keepNext w:val="0"/>
        <w:keepLines w:val="0"/>
        <w:pageBreakBefore w:val="0"/>
        <w:widowControl/>
        <w:kinsoku/>
        <w:overflowPunct/>
        <w:autoSpaceDE/>
        <w:autoSpaceDN/>
        <w:bidi w:val="0"/>
        <w:adjustRightInd/>
        <w:snapToGrid/>
        <w:spacing w:line="600" w:lineRule="exact"/>
        <w:ind w:firstLine="560" w:firstLineChars="200"/>
        <w:textAlignment w:val="auto"/>
        <w:rPr>
          <w:rFonts w:hint="eastAsia" w:ascii="宋体" w:hAnsi="宋体" w:cs="宋体"/>
          <w:kern w:val="2"/>
          <w:sz w:val="28"/>
          <w:szCs w:val="28"/>
        </w:rPr>
      </w:pPr>
      <w:r>
        <w:rPr>
          <w:rFonts w:hint="eastAsia" w:ascii="宋体" w:hAnsi="宋体" w:cs="宋体"/>
          <w:kern w:val="2"/>
          <w:sz w:val="28"/>
          <w:szCs w:val="28"/>
        </w:rPr>
        <w:t>1、响应文件递交的截止时间（开标时间）为202</w:t>
      </w:r>
      <w:r>
        <w:rPr>
          <w:rFonts w:hint="eastAsia" w:ascii="宋体" w:hAnsi="宋体" w:cs="宋体"/>
          <w:kern w:val="2"/>
          <w:sz w:val="28"/>
          <w:szCs w:val="28"/>
          <w:lang w:val="en-US" w:eastAsia="zh-CN"/>
        </w:rPr>
        <w:t>6</w:t>
      </w:r>
      <w:r>
        <w:rPr>
          <w:rFonts w:hint="eastAsia" w:ascii="宋体" w:hAnsi="宋体" w:cs="宋体"/>
          <w:kern w:val="2"/>
          <w:sz w:val="28"/>
          <w:szCs w:val="28"/>
        </w:rPr>
        <w:t>年</w:t>
      </w:r>
      <w:r>
        <w:rPr>
          <w:rFonts w:hint="eastAsia" w:ascii="宋体" w:hAnsi="宋体" w:cs="宋体"/>
          <w:kern w:val="2"/>
          <w:sz w:val="28"/>
          <w:szCs w:val="28"/>
          <w:lang w:val="en-US" w:eastAsia="zh-CN"/>
        </w:rPr>
        <w:t>03</w:t>
      </w:r>
      <w:r>
        <w:rPr>
          <w:rFonts w:hint="eastAsia" w:ascii="宋体" w:hAnsi="宋体" w:cs="宋体"/>
          <w:kern w:val="2"/>
          <w:sz w:val="28"/>
          <w:szCs w:val="28"/>
        </w:rPr>
        <w:t>月</w:t>
      </w:r>
      <w:r>
        <w:rPr>
          <w:rFonts w:hint="eastAsia" w:ascii="宋体" w:hAnsi="宋体" w:cs="宋体"/>
          <w:kern w:val="2"/>
          <w:sz w:val="28"/>
          <w:szCs w:val="28"/>
          <w:lang w:val="en-US" w:eastAsia="zh-CN"/>
        </w:rPr>
        <w:t>18</w:t>
      </w:r>
      <w:r>
        <w:rPr>
          <w:rFonts w:hint="eastAsia" w:ascii="宋体" w:hAnsi="宋体" w:cs="宋体"/>
          <w:kern w:val="2"/>
          <w:sz w:val="28"/>
          <w:szCs w:val="28"/>
        </w:rPr>
        <w:t>日08时40分；</w:t>
      </w:r>
    </w:p>
    <w:p w14:paraId="3F0950C2">
      <w:pPr>
        <w:keepNext w:val="0"/>
        <w:keepLines w:val="0"/>
        <w:pageBreakBefore w:val="0"/>
        <w:widowControl/>
        <w:kinsoku/>
        <w:overflowPunct/>
        <w:autoSpaceDE/>
        <w:autoSpaceDN/>
        <w:bidi w:val="0"/>
        <w:adjustRightInd/>
        <w:snapToGrid/>
        <w:spacing w:line="600" w:lineRule="exact"/>
        <w:ind w:firstLine="560" w:firstLineChars="200"/>
        <w:textAlignment w:val="auto"/>
        <w:rPr>
          <w:rFonts w:hint="eastAsia" w:ascii="宋体" w:hAnsi="宋体" w:cs="宋体"/>
          <w:kern w:val="2"/>
          <w:sz w:val="28"/>
          <w:szCs w:val="28"/>
        </w:rPr>
      </w:pPr>
      <w:r>
        <w:rPr>
          <w:rFonts w:hint="eastAsia" w:ascii="宋体" w:hAnsi="宋体" w:cs="宋体"/>
          <w:kern w:val="2"/>
          <w:sz w:val="28"/>
          <w:szCs w:val="28"/>
        </w:rPr>
        <w:t>2、开标地点: 卢氏县公共资源交易中心四楼第</w:t>
      </w:r>
      <w:r>
        <w:rPr>
          <w:rFonts w:hint="eastAsia" w:ascii="宋体" w:hAnsi="宋体" w:cs="宋体"/>
          <w:kern w:val="2"/>
          <w:sz w:val="28"/>
          <w:szCs w:val="28"/>
          <w:lang w:val="en-US" w:eastAsia="zh-CN"/>
        </w:rPr>
        <w:t>二</w:t>
      </w:r>
      <w:r>
        <w:rPr>
          <w:rFonts w:hint="eastAsia" w:ascii="宋体" w:hAnsi="宋体" w:cs="宋体"/>
          <w:kern w:val="2"/>
          <w:sz w:val="28"/>
          <w:szCs w:val="28"/>
        </w:rPr>
        <w:t>开标室；</w:t>
      </w:r>
    </w:p>
    <w:p w14:paraId="0E8F2B80">
      <w:pPr>
        <w:keepNext w:val="0"/>
        <w:keepLines w:val="0"/>
        <w:pageBreakBefore w:val="0"/>
        <w:widowControl/>
        <w:kinsoku/>
        <w:overflowPunct/>
        <w:autoSpaceDE/>
        <w:autoSpaceDN/>
        <w:bidi w:val="0"/>
        <w:adjustRightInd/>
        <w:snapToGrid/>
        <w:spacing w:line="600" w:lineRule="exact"/>
        <w:ind w:firstLine="560" w:firstLineChars="200"/>
        <w:textAlignment w:val="auto"/>
        <w:rPr>
          <w:rFonts w:hint="eastAsia" w:ascii="宋体" w:hAnsi="宋体" w:cs="宋体"/>
          <w:kern w:val="2"/>
          <w:sz w:val="28"/>
          <w:szCs w:val="28"/>
        </w:rPr>
      </w:pPr>
      <w:r>
        <w:rPr>
          <w:rFonts w:hint="eastAsia" w:ascii="宋体" w:hAnsi="宋体" w:cs="宋体"/>
          <w:kern w:val="2"/>
          <w:sz w:val="28"/>
          <w:szCs w:val="28"/>
        </w:rPr>
        <w:t>3、评标地点：卢氏县公共资源交易中心二楼第</w:t>
      </w:r>
      <w:r>
        <w:rPr>
          <w:rFonts w:hint="eastAsia" w:ascii="宋体" w:hAnsi="宋体" w:cs="宋体"/>
          <w:kern w:val="2"/>
          <w:sz w:val="28"/>
          <w:szCs w:val="28"/>
          <w:lang w:val="en-US" w:eastAsia="zh-CN"/>
        </w:rPr>
        <w:t>二</w:t>
      </w:r>
      <w:r>
        <w:rPr>
          <w:rFonts w:hint="eastAsia" w:ascii="宋体" w:hAnsi="宋体" w:cs="宋体"/>
          <w:kern w:val="2"/>
          <w:sz w:val="28"/>
          <w:szCs w:val="28"/>
        </w:rPr>
        <w:t>电子评标室。</w:t>
      </w:r>
    </w:p>
    <w:p w14:paraId="1BF634FF">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hint="eastAsia" w:ascii="宋体" w:hAnsi="宋体" w:cs="宋体"/>
          <w:color w:val="auto"/>
          <w:kern w:val="2"/>
          <w:sz w:val="28"/>
          <w:szCs w:val="28"/>
        </w:rPr>
      </w:pPr>
      <w:bookmarkStart w:id="8" w:name="_Toc19627"/>
      <w:r>
        <w:rPr>
          <w:rFonts w:hint="eastAsia" w:ascii="宋体" w:hAnsi="宋体" w:cs="宋体"/>
          <w:color w:val="auto"/>
          <w:kern w:val="2"/>
          <w:sz w:val="28"/>
          <w:szCs w:val="28"/>
        </w:rPr>
        <w:t>七、其他事项</w:t>
      </w:r>
      <w:bookmarkEnd w:id="8"/>
    </w:p>
    <w:p w14:paraId="490882A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0"/>
        <w:rPr>
          <w:rFonts w:hint="eastAsia" w:ascii="宋体" w:hAnsi="宋体" w:cs="宋体"/>
          <w:kern w:val="2"/>
          <w:sz w:val="28"/>
          <w:szCs w:val="28"/>
        </w:rPr>
      </w:pPr>
      <w:bookmarkStart w:id="9" w:name="_Toc11450"/>
      <w:bookmarkStart w:id="10" w:name="_Toc30380"/>
      <w:r>
        <w:rPr>
          <w:rFonts w:hint="eastAsia" w:ascii="宋体" w:hAnsi="宋体" w:cs="宋体"/>
          <w:kern w:val="2"/>
          <w:sz w:val="28"/>
          <w:szCs w:val="28"/>
        </w:rPr>
        <w:t>1、</w:t>
      </w:r>
      <w:r>
        <w:rPr>
          <w:rFonts w:hint="eastAsia" w:ascii="宋体" w:hAnsi="宋体" w:eastAsia="宋体" w:cs="宋体"/>
          <w:color w:val="auto"/>
          <w:kern w:val="0"/>
          <w:sz w:val="28"/>
          <w:szCs w:val="28"/>
        </w:rPr>
        <w:t>供应商应仔细阅读操作手册，在本公告中要求的截止时间前完成磋商文件下载等工作。并充分考虑人为操作和时间等因素，因供应商操作不当等问题造成的无法报名、无法下载磋商文件、无法</w:t>
      </w:r>
      <w:r>
        <w:rPr>
          <w:rFonts w:hint="eastAsia" w:ascii="宋体" w:hAnsi="宋体" w:cs="宋体"/>
          <w:color w:val="auto"/>
          <w:kern w:val="0"/>
          <w:sz w:val="28"/>
          <w:szCs w:val="28"/>
          <w:lang w:val="en-US" w:eastAsia="zh-CN"/>
        </w:rPr>
        <w:t>投</w:t>
      </w:r>
      <w:r>
        <w:rPr>
          <w:rFonts w:hint="eastAsia" w:ascii="宋体" w:hAnsi="宋体" w:eastAsia="宋体" w:cs="宋体"/>
          <w:color w:val="auto"/>
          <w:kern w:val="0"/>
          <w:sz w:val="28"/>
          <w:szCs w:val="28"/>
        </w:rPr>
        <w:t>标等一切后果，由供应商自行承担</w:t>
      </w:r>
      <w:r>
        <w:rPr>
          <w:rFonts w:hint="eastAsia" w:ascii="宋体" w:hAnsi="宋体" w:cs="宋体"/>
          <w:kern w:val="2"/>
          <w:sz w:val="28"/>
          <w:szCs w:val="28"/>
        </w:rPr>
        <w:t>；</w:t>
      </w:r>
      <w:bookmarkEnd w:id="9"/>
      <w:bookmarkEnd w:id="10"/>
    </w:p>
    <w:p w14:paraId="62C931C1">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0"/>
        <w:rPr>
          <w:rFonts w:hint="eastAsia" w:ascii="宋体" w:hAnsi="宋体" w:cs="宋体"/>
          <w:kern w:val="2"/>
          <w:sz w:val="28"/>
          <w:szCs w:val="28"/>
          <w:lang w:val="en-US" w:eastAsia="zh-CN"/>
        </w:rPr>
      </w:pPr>
      <w:bookmarkStart w:id="11" w:name="_Toc29822"/>
      <w:bookmarkStart w:id="12" w:name="_Toc6753"/>
      <w:r>
        <w:rPr>
          <w:rFonts w:hint="eastAsia" w:ascii="宋体" w:hAnsi="宋体" w:cs="宋体"/>
          <w:kern w:val="2"/>
          <w:sz w:val="28"/>
          <w:szCs w:val="28"/>
        </w:rPr>
        <w:t>2、</w:t>
      </w:r>
      <w:bookmarkEnd w:id="11"/>
      <w:bookmarkEnd w:id="12"/>
      <w:bookmarkStart w:id="13" w:name="_Toc5715"/>
      <w:bookmarkStart w:id="14" w:name="_Toc21668"/>
      <w:r>
        <w:rPr>
          <w:rFonts w:hint="eastAsia" w:ascii="宋体" w:hAnsi="宋体" w:cs="宋体"/>
          <w:kern w:val="2"/>
          <w:sz w:val="28"/>
          <w:szCs w:val="28"/>
          <w:lang w:eastAsia="zh-CN"/>
        </w:rPr>
        <w:t>投</w:t>
      </w:r>
      <w:r>
        <w:rPr>
          <w:rFonts w:hint="eastAsia" w:ascii="宋体" w:hAnsi="宋体" w:cs="宋体"/>
          <w:kern w:val="2"/>
          <w:sz w:val="28"/>
          <w:szCs w:val="28"/>
        </w:rPr>
        <w:t>标所发生的一切费用由各供应商自行承担，并承担相应的风险和责任</w:t>
      </w:r>
      <w:r>
        <w:rPr>
          <w:rFonts w:hint="eastAsia" w:ascii="宋体" w:hAnsi="宋体" w:cs="宋体"/>
          <w:kern w:val="2"/>
          <w:sz w:val="28"/>
          <w:szCs w:val="28"/>
          <w:lang w:val="en-US" w:eastAsia="zh-CN"/>
        </w:rPr>
        <w:t>；</w:t>
      </w:r>
      <w:bookmarkEnd w:id="13"/>
      <w:bookmarkEnd w:id="14"/>
      <w:r>
        <w:rPr>
          <w:rFonts w:hint="eastAsia" w:ascii="宋体" w:hAnsi="宋体" w:cs="宋体"/>
          <w:kern w:val="2"/>
          <w:sz w:val="28"/>
          <w:szCs w:val="28"/>
          <w:lang w:val="en-US" w:eastAsia="zh-CN"/>
        </w:rPr>
        <w:t xml:space="preserve"> </w:t>
      </w:r>
    </w:p>
    <w:p w14:paraId="05EBA41C">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0"/>
        <w:rPr>
          <w:rFonts w:hint="eastAsia" w:ascii="宋体" w:hAnsi="宋体" w:eastAsia="宋体" w:cs="宋体"/>
          <w:kern w:val="2"/>
          <w:sz w:val="28"/>
          <w:szCs w:val="28"/>
          <w:lang w:eastAsia="zh-CN"/>
        </w:rPr>
      </w:pPr>
      <w:bookmarkStart w:id="15" w:name="_Toc7955"/>
      <w:bookmarkStart w:id="16" w:name="_Toc7545"/>
      <w:r>
        <w:rPr>
          <w:rFonts w:hint="eastAsia" w:ascii="宋体" w:hAnsi="宋体" w:cs="宋体"/>
          <w:kern w:val="2"/>
          <w:sz w:val="28"/>
          <w:szCs w:val="28"/>
        </w:rPr>
        <w:t>3、供应商递交的响应文件不论中标与否均不予退还</w:t>
      </w:r>
      <w:bookmarkEnd w:id="15"/>
      <w:bookmarkEnd w:id="16"/>
      <w:r>
        <w:rPr>
          <w:rFonts w:hint="eastAsia" w:ascii="宋体" w:hAnsi="宋体" w:cs="宋体"/>
          <w:kern w:val="2"/>
          <w:sz w:val="28"/>
          <w:szCs w:val="28"/>
          <w:lang w:eastAsia="zh-CN"/>
        </w:rPr>
        <w:t>；</w:t>
      </w:r>
    </w:p>
    <w:p w14:paraId="428C4B1B">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宋体" w:hAnsi="宋体" w:cs="宋体"/>
          <w:kern w:val="2"/>
          <w:sz w:val="28"/>
          <w:szCs w:val="28"/>
        </w:rPr>
      </w:pPr>
      <w:r>
        <w:rPr>
          <w:rFonts w:hint="eastAsia" w:ascii="宋体" w:hAnsi="宋体" w:eastAsia="宋体" w:cs="宋体"/>
          <w:color w:val="auto"/>
          <w:kern w:val="0"/>
          <w:sz w:val="28"/>
          <w:szCs w:val="28"/>
          <w:lang w:val="en-US" w:eastAsia="zh-CN"/>
        </w:rPr>
        <w:t>4</w:t>
      </w:r>
      <w:r>
        <w:rPr>
          <w:rFonts w:hint="eastAsia" w:ascii="宋体" w:hAnsi="宋体" w:eastAsia="宋体" w:cs="宋体"/>
          <w:color w:val="auto"/>
          <w:kern w:val="0"/>
          <w:sz w:val="28"/>
          <w:szCs w:val="28"/>
          <w:lang w:eastAsia="zh-CN"/>
        </w:rPr>
        <w:t>、采购人不组织供应商踏勘现场。</w:t>
      </w:r>
    </w:p>
    <w:p w14:paraId="627442BE">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outlineLvl w:val="0"/>
        <w:rPr>
          <w:rFonts w:hint="eastAsia" w:ascii="宋体" w:hAnsi="宋体" w:cs="宋体"/>
          <w:kern w:val="2"/>
          <w:sz w:val="28"/>
          <w:szCs w:val="28"/>
        </w:rPr>
      </w:pPr>
      <w:bookmarkStart w:id="17" w:name="_Toc31237"/>
      <w:bookmarkStart w:id="18" w:name="_Toc22544"/>
      <w:r>
        <w:rPr>
          <w:rFonts w:hint="eastAsia" w:ascii="宋体" w:hAnsi="宋体" w:cs="宋体"/>
          <w:kern w:val="2"/>
          <w:sz w:val="28"/>
          <w:szCs w:val="28"/>
        </w:rPr>
        <w:t>温馨提示：本项目为电子化、无纸化交易项目，开标时不再接受任何纸质资料，为保证您能</w:t>
      </w:r>
      <w:r>
        <w:rPr>
          <w:rFonts w:hint="eastAsia" w:ascii="宋体" w:hAnsi="宋体" w:cs="宋体"/>
          <w:kern w:val="2"/>
          <w:sz w:val="28"/>
          <w:szCs w:val="28"/>
          <w:lang w:eastAsia="zh-CN"/>
        </w:rPr>
        <w:t>投</w:t>
      </w:r>
      <w:r>
        <w:rPr>
          <w:rFonts w:hint="eastAsia" w:ascii="宋体" w:hAnsi="宋体" w:cs="宋体"/>
          <w:kern w:val="2"/>
          <w:sz w:val="28"/>
          <w:szCs w:val="28"/>
        </w:rPr>
        <w:t>标成功，请需仔细阅读磋商文件和三门峡市公共资源交易中心官网业务办理指南。</w:t>
      </w:r>
      <w:bookmarkEnd w:id="17"/>
      <w:bookmarkEnd w:id="18"/>
    </w:p>
    <w:p w14:paraId="75717AF7">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outlineLvl w:val="0"/>
        <w:rPr>
          <w:rFonts w:ascii="宋体" w:hAnsi="宋体" w:cs="宋体"/>
          <w:kern w:val="2"/>
          <w:sz w:val="28"/>
          <w:szCs w:val="28"/>
        </w:rPr>
      </w:pPr>
      <w:bookmarkStart w:id="19" w:name="_Toc6504"/>
      <w:bookmarkStart w:id="20" w:name="_Toc9629"/>
      <w:r>
        <w:rPr>
          <w:rFonts w:hint="eastAsia" w:ascii="宋体" w:hAnsi="宋体" w:cs="宋体"/>
          <w:kern w:val="2"/>
          <w:sz w:val="28"/>
          <w:szCs w:val="28"/>
        </w:rPr>
        <w:t>八、发布公告的媒介</w:t>
      </w:r>
      <w:bookmarkEnd w:id="19"/>
      <w:bookmarkEnd w:id="20"/>
    </w:p>
    <w:p w14:paraId="28DC436A">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rPr>
          <w:rFonts w:ascii="宋体" w:hAnsi="宋体" w:cs="宋体"/>
          <w:kern w:val="2"/>
          <w:sz w:val="28"/>
          <w:szCs w:val="28"/>
        </w:rPr>
      </w:pPr>
      <w:r>
        <w:rPr>
          <w:rFonts w:hint="eastAsia" w:ascii="宋体" w:hAnsi="宋体" w:cs="宋体"/>
          <w:kern w:val="2"/>
          <w:sz w:val="28"/>
          <w:szCs w:val="28"/>
        </w:rPr>
        <w:t>本次磋商公告同时在《河南省政府采购网》、《三门峡市公共资源交易中心网》</w:t>
      </w:r>
      <w:r>
        <w:rPr>
          <w:rFonts w:hint="eastAsia" w:ascii="宋体" w:hAnsi="宋体" w:cs="宋体"/>
          <w:kern w:val="2"/>
          <w:sz w:val="28"/>
          <w:szCs w:val="28"/>
          <w:lang w:eastAsia="zh-CN"/>
        </w:rPr>
        <w:t>、《中国</w:t>
      </w:r>
      <w:r>
        <w:rPr>
          <w:rFonts w:hint="eastAsia" w:ascii="宋体" w:hAnsi="宋体" w:cs="宋体"/>
          <w:kern w:val="2"/>
          <w:sz w:val="28"/>
          <w:szCs w:val="28"/>
          <w:lang w:val="en-US" w:eastAsia="zh-CN"/>
        </w:rPr>
        <w:t>招标投标公共服务平台</w:t>
      </w:r>
      <w:r>
        <w:rPr>
          <w:rFonts w:hint="eastAsia" w:ascii="宋体" w:hAnsi="宋体" w:cs="宋体"/>
          <w:kern w:val="2"/>
          <w:sz w:val="28"/>
          <w:szCs w:val="28"/>
          <w:lang w:eastAsia="zh-CN"/>
        </w:rPr>
        <w:t>》</w:t>
      </w:r>
      <w:r>
        <w:rPr>
          <w:rFonts w:hint="eastAsia" w:ascii="宋体" w:hAnsi="宋体" w:cs="宋体"/>
          <w:kern w:val="2"/>
          <w:sz w:val="28"/>
          <w:szCs w:val="28"/>
        </w:rPr>
        <w:t>上发布。</w:t>
      </w:r>
    </w:p>
    <w:p w14:paraId="36CE94D4">
      <w:pPr>
        <w:keepNext w:val="0"/>
        <w:keepLines w:val="0"/>
        <w:pageBreakBefore w:val="0"/>
        <w:widowControl/>
        <w:kinsoku/>
        <w:wordWrap/>
        <w:overflowPunct/>
        <w:topLinePunct w:val="0"/>
        <w:autoSpaceDE/>
        <w:autoSpaceDN/>
        <w:bidi w:val="0"/>
        <w:adjustRightInd/>
        <w:snapToGrid/>
        <w:spacing w:line="600" w:lineRule="exact"/>
        <w:ind w:firstLine="560" w:firstLineChars="200"/>
        <w:textAlignment w:val="auto"/>
        <w:outlineLvl w:val="0"/>
        <w:rPr>
          <w:rFonts w:ascii="宋体" w:hAnsi="宋体" w:eastAsia="宋体" w:cs="宋体"/>
          <w:kern w:val="2"/>
          <w:sz w:val="28"/>
          <w:szCs w:val="28"/>
        </w:rPr>
      </w:pPr>
      <w:bookmarkStart w:id="21" w:name="_Toc22930"/>
      <w:bookmarkStart w:id="22" w:name="_Toc12521"/>
      <w:r>
        <w:rPr>
          <w:rFonts w:hint="eastAsia" w:ascii="宋体" w:hAnsi="宋体" w:eastAsia="宋体" w:cs="宋体"/>
          <w:kern w:val="2"/>
          <w:sz w:val="28"/>
          <w:szCs w:val="28"/>
        </w:rPr>
        <w:t>九、联系方式</w:t>
      </w:r>
      <w:bookmarkEnd w:id="21"/>
      <w:bookmarkEnd w:id="22"/>
    </w:p>
    <w:p w14:paraId="0E557EBE">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bookmarkStart w:id="23" w:name="_Toc7224"/>
      <w:bookmarkStart w:id="24" w:name="_Toc29104"/>
      <w:r>
        <w:rPr>
          <w:rFonts w:hint="eastAsia" w:ascii="宋体" w:hAnsi="宋体" w:eastAsia="宋体" w:cs="宋体"/>
          <w:bCs/>
          <w:color w:val="auto"/>
          <w:sz w:val="28"/>
          <w:szCs w:val="28"/>
          <w:lang w:val="en-US" w:eastAsia="zh-CN" w:bidi="ar-SA"/>
        </w:rPr>
        <w:t>监督单位：卢氏县政府采购办公室</w:t>
      </w:r>
    </w:p>
    <w:p w14:paraId="1B4072AA">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联系人：郭亚楠</w:t>
      </w:r>
    </w:p>
    <w:p w14:paraId="44461F53">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电话：0398-7863556</w:t>
      </w:r>
    </w:p>
    <w:p w14:paraId="4DDA0B1F">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ascii="宋体" w:hAnsi="宋体" w:eastAsia="宋体" w:cs="宋体"/>
          <w:bCs/>
          <w:color w:val="auto"/>
          <w:sz w:val="28"/>
          <w:szCs w:val="28"/>
          <w:lang w:val="en-US" w:eastAsia="zh-CN" w:bidi="ar-SA"/>
        </w:rPr>
      </w:pPr>
      <w:r>
        <w:rPr>
          <w:rFonts w:hint="eastAsia" w:ascii="宋体" w:hAnsi="宋体" w:eastAsia="宋体" w:cs="宋体"/>
          <w:bCs/>
          <w:color w:val="auto"/>
          <w:sz w:val="28"/>
          <w:szCs w:val="28"/>
          <w:lang w:val="en-US" w:eastAsia="zh-CN" w:bidi="ar-SA"/>
        </w:rPr>
        <w:t>地址：卢氏县城关镇解放路中段</w:t>
      </w:r>
    </w:p>
    <w:p w14:paraId="338971D8">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cs="宋体"/>
          <w:bCs/>
          <w:color w:val="auto"/>
          <w:sz w:val="28"/>
          <w:szCs w:val="28"/>
          <w:lang w:val="en-US" w:eastAsia="zh-CN" w:bidi="ar-SA"/>
        </w:rPr>
      </w:pPr>
      <w:r>
        <w:rPr>
          <w:rFonts w:hint="eastAsia" w:cs="宋体"/>
          <w:bCs/>
          <w:color w:val="auto"/>
          <w:sz w:val="28"/>
          <w:szCs w:val="28"/>
          <w:lang w:val="en-US" w:eastAsia="zh-CN" w:bidi="ar-SA"/>
        </w:rPr>
        <w:t>监督单位：卢氏县住房和城乡建设局纪检监察室</w:t>
      </w:r>
    </w:p>
    <w:p w14:paraId="5F366FC3">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cs="宋体"/>
          <w:bCs/>
          <w:color w:val="auto"/>
          <w:sz w:val="28"/>
          <w:szCs w:val="28"/>
          <w:lang w:val="en-US" w:eastAsia="zh-CN" w:bidi="ar-SA"/>
        </w:rPr>
      </w:pPr>
      <w:r>
        <w:rPr>
          <w:rFonts w:hint="eastAsia" w:cs="宋体"/>
          <w:bCs/>
          <w:color w:val="auto"/>
          <w:sz w:val="28"/>
          <w:szCs w:val="28"/>
          <w:lang w:val="en-US" w:eastAsia="zh-CN" w:bidi="ar-SA"/>
        </w:rPr>
        <w:t>联系人：范清泉</w:t>
      </w:r>
    </w:p>
    <w:p w14:paraId="08C0FD34">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cs="宋体"/>
          <w:bCs/>
          <w:color w:val="auto"/>
          <w:sz w:val="28"/>
          <w:szCs w:val="28"/>
          <w:lang w:val="en-US" w:eastAsia="zh-CN" w:bidi="ar-SA"/>
        </w:rPr>
      </w:pPr>
      <w:r>
        <w:rPr>
          <w:rFonts w:hint="eastAsia" w:cs="宋体"/>
          <w:bCs/>
          <w:color w:val="auto"/>
          <w:sz w:val="28"/>
          <w:szCs w:val="28"/>
          <w:lang w:val="en-US" w:eastAsia="zh-CN" w:bidi="ar-SA"/>
        </w:rPr>
        <w:t>电话：0398-2250639、15516226665</w:t>
      </w:r>
    </w:p>
    <w:p w14:paraId="0046281F">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cs="宋体"/>
          <w:bCs/>
          <w:color w:val="auto"/>
          <w:sz w:val="28"/>
          <w:szCs w:val="28"/>
          <w:lang w:val="en-US" w:eastAsia="zh-CN" w:bidi="ar-SA"/>
        </w:rPr>
      </w:pPr>
      <w:r>
        <w:rPr>
          <w:rFonts w:hint="eastAsia" w:cs="宋体"/>
          <w:bCs/>
          <w:color w:val="auto"/>
          <w:sz w:val="28"/>
          <w:szCs w:val="28"/>
          <w:lang w:val="en-US" w:eastAsia="zh-CN" w:bidi="ar-SA"/>
        </w:rPr>
        <w:t>地址：卢氏县翰林路中段</w:t>
      </w:r>
    </w:p>
    <w:p w14:paraId="76F5EB90">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cs="宋体"/>
          <w:bCs/>
          <w:color w:val="auto"/>
          <w:sz w:val="28"/>
          <w:szCs w:val="28"/>
          <w:lang w:val="en-US" w:eastAsia="zh-CN" w:bidi="ar-SA"/>
        </w:rPr>
      </w:pPr>
      <w:r>
        <w:rPr>
          <w:rFonts w:hint="eastAsia" w:cs="宋体"/>
          <w:bCs/>
          <w:color w:val="auto"/>
          <w:sz w:val="28"/>
          <w:szCs w:val="28"/>
          <w:lang w:val="en-US" w:eastAsia="zh-CN" w:bidi="ar-SA"/>
        </w:rPr>
        <w:t>招标人：卢氏县住房和城乡建设局</w:t>
      </w:r>
    </w:p>
    <w:p w14:paraId="01E8B5C9">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cs="宋体"/>
          <w:bCs/>
          <w:color w:val="auto"/>
          <w:sz w:val="28"/>
          <w:szCs w:val="28"/>
          <w:lang w:val="en-US" w:eastAsia="zh-CN" w:bidi="ar-SA"/>
        </w:rPr>
      </w:pPr>
      <w:r>
        <w:rPr>
          <w:rFonts w:hint="eastAsia" w:cs="宋体"/>
          <w:bCs/>
          <w:color w:val="auto"/>
          <w:sz w:val="28"/>
          <w:szCs w:val="28"/>
          <w:lang w:val="en-US" w:eastAsia="zh-CN" w:bidi="ar-SA"/>
        </w:rPr>
        <w:t>联系人：孙永波</w:t>
      </w:r>
    </w:p>
    <w:p w14:paraId="714BEF0E">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cs="宋体"/>
          <w:bCs/>
          <w:color w:val="auto"/>
          <w:sz w:val="28"/>
          <w:szCs w:val="28"/>
          <w:lang w:val="en-US" w:eastAsia="zh-CN" w:bidi="ar-SA"/>
        </w:rPr>
      </w:pPr>
      <w:r>
        <w:rPr>
          <w:rFonts w:hint="eastAsia" w:cs="宋体"/>
          <w:bCs/>
          <w:color w:val="auto"/>
          <w:sz w:val="28"/>
          <w:szCs w:val="28"/>
          <w:lang w:val="en-US" w:eastAsia="zh-CN" w:bidi="ar-SA"/>
        </w:rPr>
        <w:t>电话：0398-2250637   13030372832</w:t>
      </w:r>
    </w:p>
    <w:p w14:paraId="22D71C3E">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cs="宋体"/>
          <w:bCs/>
          <w:color w:val="auto"/>
          <w:sz w:val="28"/>
          <w:szCs w:val="28"/>
          <w:lang w:val="en-US" w:eastAsia="zh-CN" w:bidi="ar-SA"/>
        </w:rPr>
      </w:pPr>
      <w:r>
        <w:rPr>
          <w:rFonts w:hint="eastAsia" w:cs="宋体"/>
          <w:bCs/>
          <w:color w:val="auto"/>
          <w:sz w:val="28"/>
          <w:szCs w:val="28"/>
          <w:lang w:val="en-US" w:eastAsia="zh-CN" w:bidi="ar-SA"/>
        </w:rPr>
        <w:t>地址：卢氏县翰林路中段</w:t>
      </w:r>
    </w:p>
    <w:p w14:paraId="4252D9C8">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default" w:cs="宋体"/>
          <w:bCs/>
          <w:color w:val="auto"/>
          <w:sz w:val="28"/>
          <w:szCs w:val="28"/>
          <w:lang w:val="en-US" w:eastAsia="zh-CN" w:bidi="ar-SA"/>
        </w:rPr>
      </w:pPr>
      <w:r>
        <w:rPr>
          <w:rFonts w:hint="eastAsia" w:cs="宋体"/>
          <w:bCs/>
          <w:color w:val="auto"/>
          <w:sz w:val="28"/>
          <w:szCs w:val="28"/>
          <w:lang w:val="en-US" w:eastAsia="zh-CN" w:bidi="ar-SA"/>
        </w:rPr>
        <w:t>代理机构：河南鸿儒工程管理有限公司</w:t>
      </w:r>
    </w:p>
    <w:p w14:paraId="373A32D6">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default" w:cs="宋体"/>
          <w:bCs/>
          <w:color w:val="auto"/>
          <w:sz w:val="28"/>
          <w:szCs w:val="28"/>
          <w:lang w:val="en-US" w:eastAsia="zh-CN" w:bidi="ar-SA"/>
        </w:rPr>
      </w:pPr>
      <w:r>
        <w:rPr>
          <w:rFonts w:hint="eastAsia" w:cs="宋体"/>
          <w:bCs/>
          <w:color w:val="auto"/>
          <w:sz w:val="28"/>
          <w:szCs w:val="28"/>
          <w:lang w:val="en-US" w:eastAsia="zh-CN" w:bidi="ar-SA"/>
        </w:rPr>
        <w:t>联系人：张培</w:t>
      </w:r>
    </w:p>
    <w:p w14:paraId="2C666650">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default" w:cs="宋体"/>
          <w:bCs/>
          <w:color w:val="auto"/>
          <w:sz w:val="28"/>
          <w:szCs w:val="28"/>
          <w:lang w:val="en-US" w:eastAsia="zh-CN" w:bidi="ar-SA"/>
        </w:rPr>
      </w:pPr>
      <w:r>
        <w:rPr>
          <w:rFonts w:hint="eastAsia" w:cs="宋体"/>
          <w:bCs/>
          <w:color w:val="auto"/>
          <w:sz w:val="28"/>
          <w:szCs w:val="28"/>
          <w:lang w:val="en-US" w:eastAsia="zh-CN" w:bidi="ar-SA"/>
        </w:rPr>
        <w:t>电话：19839828311</w:t>
      </w:r>
    </w:p>
    <w:p w14:paraId="2428043D">
      <w:pPr>
        <w:keepNext w:val="0"/>
        <w:keepLines w:val="0"/>
        <w:pageBreakBefore w:val="0"/>
        <w:widowControl w:val="0"/>
        <w:kinsoku/>
        <w:wordWrap w:val="0"/>
        <w:overflowPunct/>
        <w:topLinePunct w:val="0"/>
        <w:autoSpaceDE/>
        <w:autoSpaceDN/>
        <w:bidi w:val="0"/>
        <w:adjustRightInd/>
        <w:snapToGrid/>
        <w:spacing w:line="660" w:lineRule="exact"/>
        <w:ind w:firstLine="560" w:firstLineChars="200"/>
        <w:jc w:val="left"/>
        <w:textAlignment w:val="auto"/>
        <w:rPr>
          <w:rFonts w:hint="eastAsia" w:cs="宋体"/>
          <w:bCs/>
          <w:color w:val="auto"/>
          <w:sz w:val="28"/>
          <w:szCs w:val="28"/>
          <w:lang w:val="en-US" w:eastAsia="zh-CN" w:bidi="ar-SA"/>
        </w:rPr>
      </w:pPr>
      <w:r>
        <w:rPr>
          <w:rFonts w:hint="eastAsia" w:cs="宋体"/>
          <w:bCs/>
          <w:color w:val="auto"/>
          <w:sz w:val="28"/>
          <w:szCs w:val="28"/>
          <w:lang w:val="en-US" w:eastAsia="zh-CN" w:bidi="ar-SA"/>
        </w:rPr>
        <w:t>地址：河南省郑州市中原区桐柏路街道望湖花园14号楼904</w:t>
      </w:r>
    </w:p>
    <w:p w14:paraId="016CEEEC">
      <w:pPr>
        <w:rPr>
          <w:rFonts w:hint="eastAsia" w:ascii="黑体" w:cs="宋体"/>
          <w:b/>
          <w:kern w:val="2"/>
          <w:sz w:val="24"/>
          <w:szCs w:val="24"/>
        </w:rPr>
      </w:pPr>
      <w:r>
        <w:rPr>
          <w:rFonts w:hint="eastAsia" w:ascii="黑体" w:cs="宋体"/>
          <w:b/>
          <w:kern w:val="2"/>
          <w:sz w:val="24"/>
          <w:szCs w:val="24"/>
        </w:rPr>
        <w:br w:type="page"/>
      </w:r>
    </w:p>
    <w:p w14:paraId="404CE7D9">
      <w:pPr>
        <w:keepNext/>
        <w:widowControl w:val="0"/>
        <w:spacing w:before="100" w:beforeAutospacing="1" w:after="100" w:afterAutospacing="1" w:line="520" w:lineRule="exact"/>
        <w:jc w:val="center"/>
        <w:outlineLvl w:val="0"/>
        <w:rPr>
          <w:rFonts w:hint="eastAsia" w:ascii="黑体" w:hAnsi="Times New Roman" w:eastAsia="宋体" w:cs="宋体"/>
          <w:b/>
          <w:kern w:val="2"/>
          <w:sz w:val="32"/>
          <w:szCs w:val="32"/>
        </w:rPr>
      </w:pPr>
      <w:r>
        <w:rPr>
          <w:rFonts w:hint="eastAsia" w:ascii="黑体" w:hAnsi="Times New Roman" w:eastAsia="宋体" w:cs="宋体"/>
          <w:b/>
          <w:kern w:val="2"/>
          <w:sz w:val="32"/>
          <w:szCs w:val="32"/>
        </w:rPr>
        <w:t>第二章    供应商须知</w:t>
      </w:r>
      <w:bookmarkEnd w:id="23"/>
      <w:bookmarkEnd w:id="24"/>
    </w:p>
    <w:p w14:paraId="662D1E5F">
      <w:pPr>
        <w:keepNext w:val="0"/>
        <w:keepLines w:val="0"/>
        <w:pageBreakBefore w:val="0"/>
        <w:widowControl w:val="0"/>
        <w:kinsoku/>
        <w:wordWrap/>
        <w:overflowPunct/>
        <w:topLinePunct w:val="0"/>
        <w:autoSpaceDE/>
        <w:autoSpaceDN/>
        <w:bidi w:val="0"/>
        <w:adjustRightInd/>
        <w:snapToGrid/>
        <w:spacing w:before="20" w:after="20" w:line="240" w:lineRule="auto"/>
        <w:jc w:val="center"/>
        <w:textAlignment w:val="auto"/>
        <w:outlineLvl w:val="1"/>
        <w:rPr>
          <w:rFonts w:ascii="宋体" w:hAnsi="宋体"/>
          <w:b/>
          <w:sz w:val="24"/>
          <w:szCs w:val="24"/>
        </w:rPr>
      </w:pPr>
      <w:bookmarkStart w:id="25" w:name="_Toc461977413"/>
      <w:bookmarkEnd w:id="25"/>
      <w:r>
        <w:rPr>
          <w:rFonts w:hint="eastAsia" w:ascii="宋体" w:hAnsi="宋体" w:cs="宋体"/>
          <w:b/>
          <w:kern w:val="2"/>
          <w:sz w:val="24"/>
          <w:szCs w:val="24"/>
        </w:rPr>
        <w:t>供应商须知前附表</w:t>
      </w:r>
    </w:p>
    <w:tbl>
      <w:tblPr>
        <w:tblStyle w:val="15"/>
        <w:tblW w:w="9101" w:type="dxa"/>
        <w:jc w:val="center"/>
        <w:tblLayout w:type="fixed"/>
        <w:tblCellMar>
          <w:top w:w="0" w:type="dxa"/>
          <w:left w:w="108" w:type="dxa"/>
          <w:bottom w:w="0" w:type="dxa"/>
          <w:right w:w="108" w:type="dxa"/>
        </w:tblCellMar>
      </w:tblPr>
      <w:tblGrid>
        <w:gridCol w:w="728"/>
        <w:gridCol w:w="2076"/>
        <w:gridCol w:w="6297"/>
      </w:tblGrid>
      <w:tr w14:paraId="55251255">
        <w:tblPrEx>
          <w:tblCellMar>
            <w:top w:w="0" w:type="dxa"/>
            <w:left w:w="108" w:type="dxa"/>
            <w:bottom w:w="0" w:type="dxa"/>
            <w:right w:w="108" w:type="dxa"/>
          </w:tblCellMar>
        </w:tblPrEx>
        <w:trPr>
          <w:cantSplit/>
          <w:trHeight w:val="697" w:hRule="atLeast"/>
          <w:jc w:val="center"/>
        </w:trPr>
        <w:tc>
          <w:tcPr>
            <w:tcW w:w="728" w:type="dxa"/>
            <w:tcBorders>
              <w:top w:val="single" w:color="auto" w:sz="12" w:space="0"/>
              <w:left w:val="single" w:color="auto" w:sz="12" w:space="0"/>
              <w:bottom w:val="single" w:color="auto" w:sz="6" w:space="0"/>
              <w:right w:val="single" w:color="auto" w:sz="6" w:space="0"/>
            </w:tcBorders>
            <w:noWrap w:val="0"/>
            <w:vAlign w:val="center"/>
          </w:tcPr>
          <w:p w14:paraId="1AD49196">
            <w:pPr>
              <w:adjustRightInd w:val="0"/>
              <w:spacing w:line="400" w:lineRule="exact"/>
              <w:ind w:left="3" w:hanging="2" w:hangingChars="1"/>
              <w:jc w:val="center"/>
              <w:rPr>
                <w:rFonts w:ascii="宋体" w:hAnsi="宋体" w:cs="宋体"/>
                <w:spacing w:val="6"/>
                <w:sz w:val="24"/>
                <w:szCs w:val="24"/>
              </w:rPr>
            </w:pPr>
            <w:r>
              <w:rPr>
                <w:rFonts w:ascii="宋体" w:hAnsi="宋体" w:cs="宋体"/>
                <w:spacing w:val="6"/>
                <w:sz w:val="24"/>
                <w:szCs w:val="24"/>
              </w:rPr>
              <w:t>条款</w:t>
            </w:r>
          </w:p>
        </w:tc>
        <w:tc>
          <w:tcPr>
            <w:tcW w:w="2076" w:type="dxa"/>
            <w:tcBorders>
              <w:top w:val="single" w:color="auto" w:sz="12" w:space="0"/>
              <w:left w:val="single" w:color="auto" w:sz="6" w:space="0"/>
              <w:bottom w:val="single" w:color="auto" w:sz="6" w:space="0"/>
              <w:right w:val="single" w:color="auto" w:sz="6" w:space="0"/>
            </w:tcBorders>
            <w:noWrap w:val="0"/>
            <w:vAlign w:val="center"/>
          </w:tcPr>
          <w:p w14:paraId="4146FCA1">
            <w:pPr>
              <w:adjustRightInd w:val="0"/>
              <w:spacing w:line="400" w:lineRule="exact"/>
              <w:ind w:left="3" w:hanging="2" w:hangingChars="1"/>
              <w:jc w:val="center"/>
              <w:rPr>
                <w:rFonts w:ascii="宋体" w:hAnsi="宋体" w:cs="宋体"/>
                <w:spacing w:val="6"/>
                <w:sz w:val="24"/>
                <w:szCs w:val="24"/>
              </w:rPr>
            </w:pPr>
            <w:r>
              <w:rPr>
                <w:rFonts w:ascii="宋体" w:hAnsi="宋体" w:cs="宋体"/>
                <w:spacing w:val="6"/>
                <w:sz w:val="24"/>
                <w:szCs w:val="24"/>
              </w:rPr>
              <w:t>条款号</w:t>
            </w:r>
          </w:p>
        </w:tc>
        <w:tc>
          <w:tcPr>
            <w:tcW w:w="6297" w:type="dxa"/>
            <w:tcBorders>
              <w:top w:val="single" w:color="auto" w:sz="12" w:space="0"/>
              <w:left w:val="single" w:color="auto" w:sz="6" w:space="0"/>
              <w:bottom w:val="single" w:color="auto" w:sz="6" w:space="0"/>
              <w:right w:val="single" w:color="auto" w:sz="12" w:space="0"/>
            </w:tcBorders>
            <w:noWrap w:val="0"/>
            <w:vAlign w:val="center"/>
          </w:tcPr>
          <w:p w14:paraId="11A5F85D">
            <w:pPr>
              <w:adjustRightInd w:val="0"/>
              <w:spacing w:line="400" w:lineRule="exact"/>
              <w:ind w:left="3" w:hanging="2" w:hangingChars="1"/>
              <w:jc w:val="center"/>
              <w:rPr>
                <w:rFonts w:ascii="宋体" w:hAnsi="宋体" w:cs="宋体"/>
                <w:spacing w:val="6"/>
                <w:sz w:val="24"/>
                <w:szCs w:val="24"/>
              </w:rPr>
            </w:pPr>
            <w:r>
              <w:rPr>
                <w:rFonts w:ascii="宋体" w:hAnsi="宋体" w:cs="宋体"/>
                <w:spacing w:val="6"/>
                <w:sz w:val="24"/>
                <w:szCs w:val="24"/>
              </w:rPr>
              <w:t>编列内容</w:t>
            </w:r>
          </w:p>
        </w:tc>
      </w:tr>
      <w:tr w14:paraId="7AF9A571">
        <w:tblPrEx>
          <w:tblCellMar>
            <w:top w:w="0" w:type="dxa"/>
            <w:left w:w="108" w:type="dxa"/>
            <w:bottom w:w="0" w:type="dxa"/>
            <w:right w:w="108" w:type="dxa"/>
          </w:tblCellMar>
        </w:tblPrEx>
        <w:trPr>
          <w:cantSplit/>
          <w:trHeight w:val="176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11872000">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1</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67EC8966">
            <w:pPr>
              <w:adjustRightInd w:val="0"/>
              <w:spacing w:line="400" w:lineRule="exact"/>
              <w:ind w:left="3" w:hanging="2" w:hangingChars="1"/>
              <w:jc w:val="center"/>
              <w:rPr>
                <w:rFonts w:hint="eastAsia" w:ascii="宋体" w:hAnsi="宋体" w:cs="宋体"/>
                <w:spacing w:val="6"/>
                <w:sz w:val="24"/>
                <w:szCs w:val="24"/>
              </w:rPr>
            </w:pPr>
            <w:r>
              <w:rPr>
                <w:rFonts w:hint="eastAsia" w:ascii="宋体" w:hAnsi="宋体" w:cs="宋体"/>
                <w:spacing w:val="6"/>
                <w:sz w:val="24"/>
                <w:szCs w:val="24"/>
              </w:rPr>
              <w:t>监督单位及</w:t>
            </w:r>
          </w:p>
          <w:p w14:paraId="4F76E994">
            <w:pPr>
              <w:adjustRightInd w:val="0"/>
              <w:spacing w:line="400" w:lineRule="exact"/>
              <w:ind w:left="3" w:hanging="2" w:hangingChars="1"/>
              <w:jc w:val="center"/>
              <w:rPr>
                <w:rFonts w:ascii="宋体" w:hAnsi="宋体" w:cs="宋体"/>
                <w:spacing w:val="6"/>
                <w:sz w:val="24"/>
                <w:szCs w:val="24"/>
              </w:rPr>
            </w:pPr>
            <w:r>
              <w:rPr>
                <w:rFonts w:hint="eastAsia" w:ascii="宋体" w:hAnsi="宋体" w:cs="宋体"/>
                <w:spacing w:val="6"/>
                <w:sz w:val="24"/>
                <w:szCs w:val="24"/>
              </w:rPr>
              <w:t>采购人</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1D0433FA">
            <w:pPr>
              <w:spacing w:line="400" w:lineRule="exact"/>
              <w:rPr>
                <w:rFonts w:hint="eastAsia" w:ascii="宋体" w:hAnsi="宋体" w:cs="宋体"/>
                <w:spacing w:val="6"/>
                <w:sz w:val="24"/>
                <w:szCs w:val="24"/>
                <w:lang w:val="en-US" w:eastAsia="zh-CN"/>
              </w:rPr>
            </w:pPr>
            <w:r>
              <w:rPr>
                <w:rFonts w:hint="eastAsia" w:ascii="宋体" w:hAnsi="宋体" w:cs="宋体"/>
                <w:spacing w:val="6"/>
                <w:sz w:val="24"/>
                <w:szCs w:val="24"/>
                <w:lang w:val="en-US" w:eastAsia="zh-CN"/>
              </w:rPr>
              <w:t>监督单位：卢氏县政府采购办公室</w:t>
            </w:r>
          </w:p>
          <w:p w14:paraId="2224FE44">
            <w:pPr>
              <w:spacing w:line="400" w:lineRule="exact"/>
              <w:rPr>
                <w:rFonts w:hint="eastAsia" w:ascii="宋体" w:hAnsi="宋体" w:cs="宋体"/>
                <w:spacing w:val="6"/>
                <w:sz w:val="24"/>
                <w:szCs w:val="24"/>
                <w:lang w:val="en-US" w:eastAsia="zh-CN"/>
              </w:rPr>
            </w:pPr>
            <w:r>
              <w:rPr>
                <w:rFonts w:hint="eastAsia" w:ascii="宋体" w:hAnsi="宋体" w:cs="宋体"/>
                <w:spacing w:val="6"/>
                <w:sz w:val="24"/>
                <w:szCs w:val="24"/>
                <w:lang w:val="en-US" w:eastAsia="zh-CN"/>
              </w:rPr>
              <w:t>联系人：郭亚楠</w:t>
            </w:r>
          </w:p>
          <w:p w14:paraId="75AD5D6B">
            <w:pPr>
              <w:spacing w:line="400" w:lineRule="exact"/>
              <w:rPr>
                <w:rFonts w:hint="eastAsia" w:ascii="宋体" w:hAnsi="宋体" w:cs="宋体"/>
                <w:spacing w:val="6"/>
                <w:sz w:val="24"/>
                <w:szCs w:val="24"/>
                <w:lang w:val="en-US" w:eastAsia="zh-CN"/>
              </w:rPr>
            </w:pPr>
            <w:r>
              <w:rPr>
                <w:rFonts w:hint="eastAsia" w:ascii="宋体" w:hAnsi="宋体" w:cs="宋体"/>
                <w:spacing w:val="6"/>
                <w:sz w:val="24"/>
                <w:szCs w:val="24"/>
                <w:lang w:val="en-US" w:eastAsia="zh-CN"/>
              </w:rPr>
              <w:t>电话：0398-7863556</w:t>
            </w:r>
          </w:p>
          <w:p w14:paraId="58661BD2">
            <w:pPr>
              <w:spacing w:line="400" w:lineRule="exact"/>
              <w:rPr>
                <w:rFonts w:hint="eastAsia" w:ascii="宋体" w:hAnsi="宋体" w:cs="宋体"/>
                <w:spacing w:val="6"/>
                <w:sz w:val="24"/>
                <w:szCs w:val="24"/>
                <w:lang w:val="en-US" w:eastAsia="zh-CN"/>
              </w:rPr>
            </w:pPr>
            <w:r>
              <w:rPr>
                <w:rFonts w:hint="eastAsia" w:ascii="宋体" w:hAnsi="宋体" w:cs="宋体"/>
                <w:spacing w:val="6"/>
                <w:sz w:val="24"/>
                <w:szCs w:val="24"/>
                <w:lang w:val="en-US" w:eastAsia="zh-CN"/>
              </w:rPr>
              <w:t>地址：卢氏县城关镇解放路中段</w:t>
            </w:r>
          </w:p>
          <w:p w14:paraId="5FECBC29">
            <w:pPr>
              <w:spacing w:line="400" w:lineRule="exact"/>
              <w:rPr>
                <w:rFonts w:hint="eastAsia" w:ascii="宋体" w:hAnsi="宋体" w:cs="宋体"/>
                <w:spacing w:val="6"/>
                <w:sz w:val="24"/>
                <w:szCs w:val="24"/>
                <w:lang w:val="en-US" w:eastAsia="zh-CN"/>
              </w:rPr>
            </w:pPr>
            <w:r>
              <w:rPr>
                <w:rFonts w:hint="eastAsia" w:ascii="宋体" w:hAnsi="宋体" w:cs="宋体"/>
                <w:spacing w:val="6"/>
                <w:sz w:val="24"/>
                <w:szCs w:val="24"/>
                <w:lang w:val="en-US" w:eastAsia="zh-CN"/>
              </w:rPr>
              <w:t>监督单位：卢氏县住房和城乡建设局纪检监察室</w:t>
            </w:r>
          </w:p>
          <w:p w14:paraId="518815C7">
            <w:pPr>
              <w:spacing w:line="400" w:lineRule="exact"/>
              <w:rPr>
                <w:rFonts w:hint="eastAsia" w:ascii="宋体" w:hAnsi="宋体" w:cs="宋体"/>
                <w:spacing w:val="6"/>
                <w:sz w:val="24"/>
                <w:szCs w:val="24"/>
                <w:lang w:val="en-US" w:eastAsia="zh-CN"/>
              </w:rPr>
            </w:pPr>
            <w:r>
              <w:rPr>
                <w:rFonts w:hint="eastAsia" w:ascii="宋体" w:hAnsi="宋体" w:cs="宋体"/>
                <w:spacing w:val="6"/>
                <w:sz w:val="24"/>
                <w:szCs w:val="24"/>
                <w:lang w:val="en-US" w:eastAsia="zh-CN"/>
              </w:rPr>
              <w:t>联系人：范清泉</w:t>
            </w:r>
          </w:p>
          <w:p w14:paraId="034A93E2">
            <w:pPr>
              <w:spacing w:line="400" w:lineRule="exact"/>
              <w:rPr>
                <w:rFonts w:hint="eastAsia" w:ascii="宋体" w:hAnsi="宋体" w:cs="宋体"/>
                <w:spacing w:val="6"/>
                <w:sz w:val="24"/>
                <w:szCs w:val="24"/>
                <w:lang w:val="en-US" w:eastAsia="zh-CN"/>
              </w:rPr>
            </w:pPr>
            <w:r>
              <w:rPr>
                <w:rFonts w:hint="eastAsia" w:ascii="宋体" w:hAnsi="宋体" w:cs="宋体"/>
                <w:spacing w:val="6"/>
                <w:sz w:val="24"/>
                <w:szCs w:val="24"/>
                <w:lang w:val="en-US" w:eastAsia="zh-CN"/>
              </w:rPr>
              <w:t>电话：0398-2250639、15516226665</w:t>
            </w:r>
          </w:p>
          <w:p w14:paraId="21E40102">
            <w:pPr>
              <w:spacing w:line="400" w:lineRule="exact"/>
              <w:rPr>
                <w:rFonts w:ascii="宋体" w:hAnsi="宋体" w:cs="宋体"/>
                <w:spacing w:val="6"/>
                <w:sz w:val="24"/>
                <w:szCs w:val="24"/>
              </w:rPr>
            </w:pPr>
            <w:r>
              <w:rPr>
                <w:rFonts w:hint="eastAsia" w:ascii="宋体" w:hAnsi="宋体" w:cs="宋体"/>
                <w:spacing w:val="6"/>
                <w:sz w:val="24"/>
                <w:szCs w:val="24"/>
                <w:lang w:val="en-US" w:eastAsia="zh-CN"/>
              </w:rPr>
              <w:t>地址：卢氏县翰林路中段</w:t>
            </w:r>
          </w:p>
        </w:tc>
      </w:tr>
      <w:tr w14:paraId="1EAB8600">
        <w:tblPrEx>
          <w:tblCellMar>
            <w:top w:w="0" w:type="dxa"/>
            <w:left w:w="108" w:type="dxa"/>
            <w:bottom w:w="0" w:type="dxa"/>
            <w:right w:w="108" w:type="dxa"/>
          </w:tblCellMar>
        </w:tblPrEx>
        <w:trPr>
          <w:cantSplit/>
          <w:trHeight w:val="563"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2602BC49">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2</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582BEB87">
            <w:pPr>
              <w:adjustRightInd w:val="0"/>
              <w:spacing w:line="400" w:lineRule="exact"/>
              <w:ind w:left="3" w:hanging="2" w:hangingChars="1"/>
              <w:jc w:val="center"/>
              <w:rPr>
                <w:rFonts w:ascii="宋体" w:hAnsi="宋体" w:cs="宋体"/>
                <w:spacing w:val="6"/>
                <w:sz w:val="24"/>
                <w:szCs w:val="24"/>
              </w:rPr>
            </w:pPr>
            <w:r>
              <w:rPr>
                <w:rFonts w:hint="eastAsia" w:ascii="宋体" w:hAnsi="宋体" w:cs="宋体"/>
                <w:spacing w:val="6"/>
                <w:sz w:val="24"/>
                <w:szCs w:val="24"/>
              </w:rPr>
              <w:t>代理机构</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0A1B0F2">
            <w:pPr>
              <w:spacing w:line="400" w:lineRule="exact"/>
              <w:rPr>
                <w:rFonts w:hint="eastAsia" w:ascii="宋体" w:hAnsi="宋体" w:cs="宋体"/>
                <w:spacing w:val="6"/>
                <w:sz w:val="24"/>
                <w:szCs w:val="24"/>
                <w:lang w:val="en-US" w:eastAsia="zh-CN"/>
              </w:rPr>
            </w:pPr>
            <w:r>
              <w:rPr>
                <w:rFonts w:hint="eastAsia" w:ascii="宋体" w:hAnsi="宋体" w:cs="宋体"/>
                <w:spacing w:val="6"/>
                <w:sz w:val="24"/>
                <w:szCs w:val="24"/>
                <w:lang w:val="en-US" w:eastAsia="zh-CN"/>
              </w:rPr>
              <w:t>代理机构：河南鸿儒工程管理有限公司</w:t>
            </w:r>
          </w:p>
          <w:p w14:paraId="65D03F31">
            <w:pPr>
              <w:spacing w:line="400" w:lineRule="exact"/>
              <w:rPr>
                <w:rFonts w:hint="eastAsia" w:ascii="宋体" w:hAnsi="宋体" w:cs="宋体"/>
                <w:spacing w:val="6"/>
                <w:sz w:val="24"/>
                <w:szCs w:val="24"/>
                <w:lang w:val="en-US" w:eastAsia="zh-CN"/>
              </w:rPr>
            </w:pPr>
            <w:r>
              <w:rPr>
                <w:rFonts w:hint="eastAsia" w:ascii="宋体" w:hAnsi="宋体" w:cs="宋体"/>
                <w:spacing w:val="6"/>
                <w:sz w:val="24"/>
                <w:szCs w:val="24"/>
                <w:lang w:val="en-US" w:eastAsia="zh-CN"/>
              </w:rPr>
              <w:t>联系人：张培</w:t>
            </w:r>
          </w:p>
          <w:p w14:paraId="79F4A0AF">
            <w:pPr>
              <w:spacing w:line="400" w:lineRule="exact"/>
              <w:rPr>
                <w:rFonts w:hint="eastAsia" w:ascii="宋体" w:hAnsi="宋体" w:cs="宋体"/>
                <w:spacing w:val="6"/>
                <w:sz w:val="24"/>
                <w:szCs w:val="24"/>
                <w:lang w:val="en-US" w:eastAsia="zh-CN"/>
              </w:rPr>
            </w:pPr>
            <w:r>
              <w:rPr>
                <w:rFonts w:hint="eastAsia" w:ascii="宋体" w:hAnsi="宋体" w:cs="宋体"/>
                <w:spacing w:val="6"/>
                <w:sz w:val="24"/>
                <w:szCs w:val="24"/>
                <w:lang w:val="en-US" w:eastAsia="zh-CN"/>
              </w:rPr>
              <w:t>电话：19839828311</w:t>
            </w:r>
          </w:p>
          <w:p w14:paraId="50CC0905">
            <w:pPr>
              <w:spacing w:line="400" w:lineRule="exact"/>
              <w:ind w:left="3" w:hanging="2" w:hangingChars="1"/>
              <w:rPr>
                <w:rFonts w:hint="eastAsia" w:ascii="宋体" w:hAnsi="宋体" w:eastAsia="宋体" w:cs="宋体"/>
                <w:spacing w:val="6"/>
                <w:sz w:val="24"/>
                <w:szCs w:val="24"/>
                <w:lang w:eastAsia="zh-CN"/>
              </w:rPr>
            </w:pPr>
            <w:r>
              <w:rPr>
                <w:rFonts w:hint="eastAsia" w:ascii="宋体" w:hAnsi="宋体" w:cs="宋体"/>
                <w:spacing w:val="6"/>
                <w:sz w:val="24"/>
                <w:szCs w:val="24"/>
                <w:lang w:val="en-US" w:eastAsia="zh-CN"/>
              </w:rPr>
              <w:t>地址：河南省郑州市中原区桐柏路街道望湖花园14号楼904</w:t>
            </w:r>
            <w:r>
              <w:rPr>
                <w:rFonts w:hint="eastAsia" w:ascii="宋体" w:hAnsi="宋体" w:cs="宋体"/>
                <w:spacing w:val="6"/>
                <w:sz w:val="24"/>
                <w:szCs w:val="24"/>
              </w:rPr>
              <w:t xml:space="preserve"> </w:t>
            </w:r>
          </w:p>
        </w:tc>
      </w:tr>
      <w:tr w14:paraId="35F040E6">
        <w:tblPrEx>
          <w:tblCellMar>
            <w:top w:w="0" w:type="dxa"/>
            <w:left w:w="108" w:type="dxa"/>
            <w:bottom w:w="0" w:type="dxa"/>
            <w:right w:w="108" w:type="dxa"/>
          </w:tblCellMar>
        </w:tblPrEx>
        <w:trPr>
          <w:cantSplit/>
          <w:trHeight w:val="586"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1A7EEFC0">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3</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3A2748C3">
            <w:pPr>
              <w:spacing w:line="400" w:lineRule="exact"/>
              <w:ind w:left="3" w:hanging="2" w:hangingChars="1"/>
              <w:jc w:val="center"/>
              <w:rPr>
                <w:rFonts w:hint="eastAsia" w:ascii="宋体" w:hAnsi="宋体" w:cs="宋体"/>
                <w:spacing w:val="6"/>
                <w:sz w:val="24"/>
                <w:szCs w:val="24"/>
              </w:rPr>
            </w:pPr>
            <w:r>
              <w:rPr>
                <w:rFonts w:hint="eastAsia" w:ascii="宋体" w:hAnsi="宋体" w:cs="宋体"/>
                <w:spacing w:val="6"/>
                <w:sz w:val="24"/>
                <w:szCs w:val="24"/>
              </w:rPr>
              <w:t>项目名称</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38975F60">
            <w:pPr>
              <w:spacing w:line="400" w:lineRule="exact"/>
              <w:ind w:left="3" w:hanging="2" w:hangingChars="1"/>
              <w:rPr>
                <w:rFonts w:hint="eastAsia" w:ascii="宋体" w:hAnsi="宋体" w:eastAsia="宋体" w:cs="宋体"/>
                <w:spacing w:val="6"/>
                <w:sz w:val="24"/>
                <w:szCs w:val="24"/>
                <w:lang w:eastAsia="zh-CN"/>
              </w:rPr>
            </w:pPr>
            <w:r>
              <w:rPr>
                <w:rFonts w:hint="eastAsia" w:ascii="宋体" w:hAnsi="宋体" w:cs="宋体"/>
                <w:spacing w:val="6"/>
                <w:sz w:val="24"/>
                <w:szCs w:val="24"/>
                <w:lang w:eastAsia="zh-CN"/>
              </w:rPr>
              <w:t>卢氏县供水能力提升工程(第二水厂、思源水厂扩建)监理服务项目</w:t>
            </w:r>
            <w:r>
              <w:rPr>
                <w:rFonts w:hint="eastAsia" w:ascii="宋体" w:hAnsi="宋体" w:cs="宋体"/>
                <w:spacing w:val="6"/>
                <w:sz w:val="24"/>
                <w:szCs w:val="24"/>
                <w:lang w:eastAsia="zh-CN"/>
              </w:rPr>
              <w:tab/>
            </w:r>
            <w:r>
              <w:rPr>
                <w:rFonts w:hint="eastAsia" w:ascii="宋体" w:hAnsi="宋体" w:cs="宋体"/>
                <w:spacing w:val="6"/>
                <w:sz w:val="24"/>
                <w:szCs w:val="24"/>
                <w:lang w:eastAsia="zh-CN"/>
              </w:rPr>
              <w:tab/>
            </w:r>
          </w:p>
        </w:tc>
      </w:tr>
      <w:tr w14:paraId="14F56EF1">
        <w:tblPrEx>
          <w:tblCellMar>
            <w:top w:w="0" w:type="dxa"/>
            <w:left w:w="108" w:type="dxa"/>
            <w:bottom w:w="0" w:type="dxa"/>
            <w:right w:w="108" w:type="dxa"/>
          </w:tblCellMar>
        </w:tblPrEx>
        <w:trPr>
          <w:cantSplit/>
          <w:trHeight w:val="498"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5ACB8E44">
            <w:pPr>
              <w:adjustRightInd w:val="0"/>
              <w:spacing w:line="400" w:lineRule="exact"/>
              <w:ind w:left="3" w:hanging="2" w:hangingChars="1"/>
              <w:jc w:val="center"/>
              <w:rPr>
                <w:rFonts w:ascii="宋体" w:hAnsi="宋体" w:cs="宋体"/>
                <w:spacing w:val="6"/>
                <w:sz w:val="24"/>
                <w:szCs w:val="24"/>
                <w:highlight w:val="none"/>
              </w:rPr>
            </w:pPr>
            <w:r>
              <w:rPr>
                <w:rFonts w:hint="eastAsia" w:ascii="宋体" w:hAnsi="宋体" w:cs="宋体"/>
                <w:spacing w:val="6"/>
                <w:sz w:val="24"/>
                <w:szCs w:val="24"/>
                <w:highlight w:val="none"/>
              </w:rPr>
              <w:t>4</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3BB9ECE4">
            <w:pPr>
              <w:adjustRightInd w:val="0"/>
              <w:spacing w:line="400" w:lineRule="exact"/>
              <w:ind w:left="2" w:hanging="2" w:hangingChars="1"/>
              <w:jc w:val="center"/>
              <w:rPr>
                <w:rFonts w:ascii="宋体" w:hAnsi="宋体" w:cs="宋体"/>
                <w:color w:val="auto"/>
                <w:sz w:val="24"/>
                <w:szCs w:val="24"/>
                <w:highlight w:val="none"/>
              </w:rPr>
            </w:pPr>
            <w:r>
              <w:rPr>
                <w:rFonts w:ascii="宋体" w:hAnsi="宋体" w:cs="宋体"/>
                <w:color w:val="auto"/>
                <w:sz w:val="24"/>
                <w:szCs w:val="24"/>
                <w:highlight w:val="none"/>
              </w:rPr>
              <w:t>项目编号</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6AA3963">
            <w:pPr>
              <w:widowControl w:val="0"/>
              <w:adjustRightInd w:val="0"/>
              <w:spacing w:line="400" w:lineRule="exact"/>
              <w:jc w:val="both"/>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6"/>
                <w:sz w:val="24"/>
                <w:szCs w:val="24"/>
                <w:highlight w:val="none"/>
                <w:lang w:val="en-US" w:eastAsia="zh-CN"/>
              </w:rPr>
              <w:t>三卢竞磋采购-2026-12</w:t>
            </w:r>
            <w:r>
              <w:rPr>
                <w:rFonts w:hint="eastAsia" w:ascii="宋体" w:hAnsi="宋体" w:eastAsia="宋体" w:cs="宋体"/>
                <w:color w:val="auto"/>
                <w:spacing w:val="6"/>
                <w:sz w:val="24"/>
                <w:szCs w:val="24"/>
                <w:highlight w:val="none"/>
                <w:lang w:eastAsia="zh-CN"/>
              </w:rPr>
              <w:t>、LSGZ[2026]032-ZC024</w:t>
            </w:r>
          </w:p>
        </w:tc>
      </w:tr>
      <w:tr w14:paraId="2FEAF293">
        <w:tblPrEx>
          <w:tblCellMar>
            <w:top w:w="0" w:type="dxa"/>
            <w:left w:w="108" w:type="dxa"/>
            <w:bottom w:w="0" w:type="dxa"/>
            <w:right w:w="108" w:type="dxa"/>
          </w:tblCellMar>
        </w:tblPrEx>
        <w:trPr>
          <w:cantSplit/>
          <w:trHeight w:val="490"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1F7F7066">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5</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753D0475">
            <w:pPr>
              <w:widowControl w:val="0"/>
              <w:adjustRightInd w:val="0"/>
              <w:spacing w:line="400" w:lineRule="exact"/>
              <w:jc w:val="center"/>
              <w:rPr>
                <w:rFonts w:ascii="宋体" w:hAnsi="宋体" w:cs="宋体"/>
                <w:sz w:val="24"/>
                <w:szCs w:val="24"/>
              </w:rPr>
            </w:pPr>
            <w:r>
              <w:rPr>
                <w:rFonts w:ascii="宋体" w:hAnsi="宋体" w:cs="宋体"/>
                <w:sz w:val="24"/>
                <w:szCs w:val="24"/>
              </w:rPr>
              <w:t>采购</w:t>
            </w:r>
            <w:r>
              <w:rPr>
                <w:rFonts w:hint="eastAsia" w:ascii="宋体" w:hAnsi="宋体" w:cs="宋体"/>
                <w:sz w:val="24"/>
                <w:szCs w:val="24"/>
              </w:rPr>
              <w:t>人</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60DDA30">
            <w:pPr>
              <w:adjustRightInd w:val="0"/>
              <w:spacing w:line="400" w:lineRule="exact"/>
              <w:ind w:left="3" w:hanging="2" w:hangingChars="1"/>
              <w:rPr>
                <w:rFonts w:hint="eastAsia" w:ascii="宋体" w:hAnsi="宋体" w:eastAsia="宋体" w:cs="宋体"/>
                <w:spacing w:val="6"/>
                <w:sz w:val="24"/>
                <w:szCs w:val="24"/>
                <w:lang w:eastAsia="zh-CN"/>
              </w:rPr>
            </w:pPr>
            <w:r>
              <w:rPr>
                <w:rFonts w:hint="eastAsia" w:ascii="宋体" w:hAnsi="宋体" w:eastAsia="宋体" w:cs="宋体"/>
                <w:spacing w:val="6"/>
                <w:sz w:val="24"/>
                <w:szCs w:val="24"/>
                <w:lang w:val="en-US" w:eastAsia="zh-CN"/>
              </w:rPr>
              <w:t>卢氏县住房和城乡建设局</w:t>
            </w:r>
          </w:p>
        </w:tc>
      </w:tr>
      <w:tr w14:paraId="55A2DA21">
        <w:tblPrEx>
          <w:tblCellMar>
            <w:top w:w="0" w:type="dxa"/>
            <w:left w:w="108" w:type="dxa"/>
            <w:bottom w:w="0" w:type="dxa"/>
            <w:right w:w="108" w:type="dxa"/>
          </w:tblCellMar>
        </w:tblPrEx>
        <w:trPr>
          <w:cantSplit/>
          <w:trHeight w:val="515"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440DA105">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6</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4E11B690">
            <w:pPr>
              <w:spacing w:line="400" w:lineRule="exact"/>
              <w:ind w:left="239" w:leftChars="114" w:firstLine="249" w:firstLineChars="99"/>
              <w:rPr>
                <w:rFonts w:hint="eastAsia" w:ascii="宋体" w:hAnsi="宋体" w:cs="宋体"/>
                <w:spacing w:val="6"/>
                <w:sz w:val="24"/>
                <w:szCs w:val="24"/>
                <w:lang w:val="en-US" w:eastAsia="zh-CN"/>
              </w:rPr>
            </w:pPr>
            <w:r>
              <w:rPr>
                <w:rFonts w:hint="eastAsia" w:ascii="宋体" w:hAnsi="宋体" w:cs="宋体"/>
                <w:spacing w:val="6"/>
                <w:sz w:val="24"/>
                <w:szCs w:val="24"/>
                <w:lang w:val="en-US" w:eastAsia="zh-CN"/>
              </w:rPr>
              <w:t>建设规模</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633B56EE">
            <w:pPr>
              <w:spacing w:line="400" w:lineRule="exact"/>
              <w:ind w:left="3" w:hanging="2" w:hangingChars="1"/>
              <w:rPr>
                <w:rFonts w:hint="eastAsia" w:ascii="宋体" w:hAnsi="宋体" w:cs="宋体"/>
                <w:spacing w:val="6"/>
                <w:sz w:val="24"/>
                <w:szCs w:val="24"/>
                <w:lang w:val="en-US" w:eastAsia="zh-CN"/>
              </w:rPr>
            </w:pPr>
            <w:r>
              <w:rPr>
                <w:rFonts w:hint="eastAsia" w:ascii="宋体" w:hAnsi="宋体" w:cs="宋体"/>
                <w:spacing w:val="6"/>
                <w:sz w:val="24"/>
                <w:szCs w:val="24"/>
                <w:lang w:val="en-US" w:eastAsia="zh-CN"/>
              </w:rPr>
              <w:t>本项目为卢氏县供水能力提升工程(第二水厂、思源水厂扩建)项目，位于卢氏县;卢氏县供水能力提升工程（第二水厂、思源水厂扩建）项目一至四标段，对该项目施工期、保修阶段及缺陷责任期阶段全过程监理</w:t>
            </w:r>
          </w:p>
        </w:tc>
      </w:tr>
      <w:tr w14:paraId="3C6EAE38">
        <w:tblPrEx>
          <w:tblCellMar>
            <w:top w:w="0" w:type="dxa"/>
            <w:left w:w="108" w:type="dxa"/>
            <w:bottom w:w="0" w:type="dxa"/>
            <w:right w:w="108" w:type="dxa"/>
          </w:tblCellMar>
        </w:tblPrEx>
        <w:trPr>
          <w:cantSplit/>
          <w:trHeight w:val="515"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7AF85AD6">
            <w:pPr>
              <w:widowControl w:val="0"/>
              <w:adjustRightInd w:val="0"/>
              <w:spacing w:line="400" w:lineRule="exact"/>
              <w:jc w:val="center"/>
              <w:rPr>
                <w:rFonts w:hint="eastAsia" w:ascii="宋体" w:hAnsi="宋体" w:cs="宋体" w:eastAsiaTheme="minorEastAsia"/>
                <w:spacing w:val="6"/>
                <w:kern w:val="2"/>
                <w:sz w:val="24"/>
                <w:szCs w:val="24"/>
                <w:lang w:val="en-US" w:eastAsia="zh-CN" w:bidi="ar-SA"/>
              </w:rPr>
            </w:pPr>
            <w:r>
              <w:rPr>
                <w:rFonts w:hint="eastAsia" w:ascii="宋体" w:hAnsi="宋体" w:cs="宋体"/>
                <w:spacing w:val="6"/>
                <w:sz w:val="24"/>
                <w:szCs w:val="24"/>
              </w:rPr>
              <w:t>7</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7884FBFC">
            <w:pPr>
              <w:spacing w:line="400" w:lineRule="exact"/>
              <w:ind w:left="239" w:leftChars="114" w:firstLine="249" w:firstLineChars="99"/>
              <w:rPr>
                <w:rFonts w:hint="eastAsia" w:ascii="宋体" w:hAnsi="宋体" w:cs="宋体"/>
                <w:spacing w:val="6"/>
                <w:sz w:val="24"/>
                <w:szCs w:val="24"/>
                <w:lang w:val="en-US" w:eastAsia="zh-CN"/>
              </w:rPr>
            </w:pPr>
            <w:r>
              <w:rPr>
                <w:rFonts w:hint="eastAsia" w:ascii="宋体" w:hAnsi="宋体" w:cs="宋体"/>
                <w:spacing w:val="6"/>
                <w:sz w:val="24"/>
                <w:szCs w:val="24"/>
                <w:lang w:val="en-US" w:eastAsia="zh-CN"/>
              </w:rPr>
              <w:t>服务内容</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8F96107">
            <w:pPr>
              <w:spacing w:line="400" w:lineRule="exact"/>
              <w:ind w:left="3" w:hanging="2" w:hangingChars="1"/>
              <w:rPr>
                <w:rFonts w:hint="eastAsia" w:ascii="宋体" w:hAnsi="宋体" w:cs="宋体"/>
                <w:spacing w:val="6"/>
                <w:sz w:val="24"/>
                <w:szCs w:val="24"/>
                <w:lang w:val="en-US" w:eastAsia="zh-CN"/>
              </w:rPr>
            </w:pPr>
            <w:r>
              <w:rPr>
                <w:rFonts w:hint="eastAsia" w:ascii="宋体" w:hAnsi="宋体" w:cs="宋体"/>
                <w:spacing w:val="6"/>
                <w:sz w:val="24"/>
                <w:szCs w:val="24"/>
                <w:lang w:val="en-US" w:eastAsia="zh-CN"/>
              </w:rPr>
              <w:t>卢氏县供水能力提升工程(第二水厂、思源水厂扩建)监理服务</w:t>
            </w:r>
          </w:p>
        </w:tc>
      </w:tr>
      <w:tr w14:paraId="103A529D">
        <w:tblPrEx>
          <w:tblCellMar>
            <w:top w:w="0" w:type="dxa"/>
            <w:left w:w="108" w:type="dxa"/>
            <w:bottom w:w="0" w:type="dxa"/>
            <w:right w:w="108" w:type="dxa"/>
          </w:tblCellMar>
        </w:tblPrEx>
        <w:trPr>
          <w:trHeight w:val="489"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3EB09C40">
            <w:pPr>
              <w:widowControl w:val="0"/>
              <w:adjustRightInd w:val="0"/>
              <w:spacing w:line="400" w:lineRule="exact"/>
              <w:jc w:val="center"/>
              <w:rPr>
                <w:rFonts w:ascii="宋体" w:hAnsi="宋体" w:cs="宋体" w:eastAsiaTheme="minorEastAsia"/>
                <w:spacing w:val="6"/>
                <w:kern w:val="2"/>
                <w:sz w:val="24"/>
                <w:szCs w:val="24"/>
                <w:lang w:val="en-US" w:eastAsia="zh-CN" w:bidi="ar-SA"/>
              </w:rPr>
            </w:pPr>
            <w:r>
              <w:rPr>
                <w:rFonts w:hint="eastAsia" w:ascii="宋体" w:hAnsi="宋体" w:cs="宋体"/>
                <w:spacing w:val="6"/>
                <w:sz w:val="24"/>
                <w:szCs w:val="24"/>
              </w:rPr>
              <w:t>8</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1995DE9A">
            <w:pPr>
              <w:widowControl w:val="0"/>
              <w:adjustRightInd w:val="0"/>
              <w:spacing w:line="400" w:lineRule="exact"/>
              <w:jc w:val="center"/>
              <w:rPr>
                <w:rFonts w:ascii="宋体" w:hAnsi="宋体" w:cs="宋体"/>
                <w:spacing w:val="6"/>
                <w:sz w:val="24"/>
                <w:szCs w:val="24"/>
              </w:rPr>
            </w:pPr>
            <w:r>
              <w:rPr>
                <w:rFonts w:ascii="宋体" w:hAnsi="宋体" w:cs="宋体"/>
                <w:spacing w:val="6"/>
                <w:sz w:val="24"/>
                <w:szCs w:val="24"/>
              </w:rPr>
              <w:t>采购方式</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12F3AAB6">
            <w:pPr>
              <w:widowControl w:val="0"/>
              <w:adjustRightInd w:val="0"/>
              <w:spacing w:line="400" w:lineRule="exact"/>
              <w:jc w:val="both"/>
              <w:rPr>
                <w:rFonts w:ascii="宋体" w:hAnsi="宋体" w:cs="宋体"/>
                <w:spacing w:val="6"/>
                <w:sz w:val="24"/>
                <w:szCs w:val="24"/>
              </w:rPr>
            </w:pPr>
            <w:r>
              <w:rPr>
                <w:rFonts w:ascii="宋体" w:hAnsi="宋体" w:cs="宋体"/>
                <w:spacing w:val="6"/>
                <w:sz w:val="24"/>
                <w:szCs w:val="24"/>
              </w:rPr>
              <w:t>竞争性磋商</w:t>
            </w:r>
          </w:p>
        </w:tc>
      </w:tr>
      <w:tr w14:paraId="45FD9457">
        <w:tblPrEx>
          <w:tblCellMar>
            <w:top w:w="0" w:type="dxa"/>
            <w:left w:w="108" w:type="dxa"/>
            <w:bottom w:w="0" w:type="dxa"/>
            <w:right w:w="108" w:type="dxa"/>
          </w:tblCellMar>
        </w:tblPrEx>
        <w:trPr>
          <w:trHeight w:val="506"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6C161117">
            <w:pPr>
              <w:widowControl w:val="0"/>
              <w:adjustRightInd w:val="0"/>
              <w:spacing w:line="400" w:lineRule="exact"/>
              <w:jc w:val="center"/>
              <w:rPr>
                <w:rFonts w:ascii="宋体" w:hAnsi="宋体" w:cs="宋体" w:eastAsiaTheme="minorEastAsia"/>
                <w:spacing w:val="6"/>
                <w:kern w:val="2"/>
                <w:sz w:val="24"/>
                <w:szCs w:val="24"/>
                <w:lang w:val="en-US" w:eastAsia="zh-CN" w:bidi="ar-SA"/>
              </w:rPr>
            </w:pPr>
            <w:r>
              <w:rPr>
                <w:rFonts w:hint="eastAsia" w:ascii="宋体" w:hAnsi="宋体" w:cs="宋体"/>
                <w:spacing w:val="6"/>
                <w:sz w:val="24"/>
                <w:szCs w:val="24"/>
              </w:rPr>
              <w:t>9</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69E47401">
            <w:pPr>
              <w:widowControl w:val="0"/>
              <w:adjustRightInd w:val="0"/>
              <w:spacing w:line="400" w:lineRule="exact"/>
              <w:jc w:val="center"/>
              <w:rPr>
                <w:rFonts w:ascii="宋体" w:hAnsi="宋体" w:cs="宋体"/>
                <w:spacing w:val="6"/>
                <w:sz w:val="24"/>
                <w:szCs w:val="24"/>
              </w:rPr>
            </w:pPr>
            <w:r>
              <w:rPr>
                <w:rFonts w:ascii="宋体" w:hAnsi="宋体" w:cs="宋体"/>
                <w:spacing w:val="6"/>
                <w:sz w:val="24"/>
                <w:szCs w:val="24"/>
              </w:rPr>
              <w:t>质量要求</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A95F73C">
            <w:pPr>
              <w:widowControl w:val="0"/>
              <w:adjustRightInd w:val="0"/>
              <w:spacing w:line="400" w:lineRule="exact"/>
              <w:jc w:val="both"/>
              <w:rPr>
                <w:rFonts w:hint="eastAsia" w:ascii="宋体" w:hAnsi="宋体" w:eastAsia="宋体" w:cs="宋体"/>
                <w:spacing w:val="6"/>
                <w:sz w:val="24"/>
                <w:szCs w:val="24"/>
                <w:lang w:eastAsia="zh-CN"/>
              </w:rPr>
            </w:pPr>
            <w:r>
              <w:rPr>
                <w:rFonts w:hint="eastAsia" w:ascii="宋体" w:hAnsi="宋体" w:eastAsia="宋体" w:cs="宋体"/>
                <w:spacing w:val="6"/>
                <w:sz w:val="24"/>
                <w:szCs w:val="24"/>
                <w:lang w:val="en-US" w:eastAsia="zh-CN"/>
              </w:rPr>
              <w:t>符合国家、行业及地方现行相关法律法规、规范及技术标准</w:t>
            </w:r>
          </w:p>
        </w:tc>
      </w:tr>
      <w:tr w14:paraId="27847A23">
        <w:tblPrEx>
          <w:tblCellMar>
            <w:top w:w="0" w:type="dxa"/>
            <w:left w:w="108" w:type="dxa"/>
            <w:bottom w:w="0" w:type="dxa"/>
            <w:right w:w="108" w:type="dxa"/>
          </w:tblCellMar>
        </w:tblPrEx>
        <w:trPr>
          <w:trHeight w:val="486"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737D0545">
            <w:pPr>
              <w:widowControl w:val="0"/>
              <w:adjustRightInd w:val="0"/>
              <w:spacing w:line="400" w:lineRule="exact"/>
              <w:jc w:val="center"/>
              <w:rPr>
                <w:rFonts w:hint="eastAsia" w:ascii="宋体" w:hAnsi="宋体" w:cs="宋体" w:eastAsiaTheme="minorEastAsia"/>
                <w:spacing w:val="6"/>
                <w:kern w:val="2"/>
                <w:sz w:val="24"/>
                <w:szCs w:val="24"/>
                <w:lang w:val="en-US" w:eastAsia="zh-CN" w:bidi="ar-SA"/>
              </w:rPr>
            </w:pPr>
            <w:r>
              <w:rPr>
                <w:rFonts w:hint="eastAsia" w:ascii="宋体" w:hAnsi="宋体" w:cs="宋体"/>
                <w:spacing w:val="6"/>
                <w:sz w:val="24"/>
                <w:szCs w:val="24"/>
              </w:rPr>
              <w:t>10</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6AB04A52">
            <w:pPr>
              <w:widowControl w:val="0"/>
              <w:adjustRightInd w:val="0"/>
              <w:spacing w:line="400" w:lineRule="exact"/>
              <w:jc w:val="center"/>
              <w:rPr>
                <w:rFonts w:hint="eastAsia" w:ascii="宋体" w:hAnsi="宋体" w:cs="宋体"/>
                <w:sz w:val="24"/>
                <w:szCs w:val="24"/>
              </w:rPr>
            </w:pPr>
            <w:r>
              <w:rPr>
                <w:rFonts w:hint="eastAsia" w:ascii="宋体" w:hAnsi="宋体" w:cs="宋体"/>
                <w:sz w:val="24"/>
                <w:szCs w:val="24"/>
                <w:lang w:val="en-US" w:eastAsia="zh-CN"/>
              </w:rPr>
              <w:t>监理</w:t>
            </w:r>
            <w:r>
              <w:rPr>
                <w:rFonts w:hint="eastAsia" w:ascii="宋体" w:hAnsi="宋体" w:cs="宋体"/>
                <w:sz w:val="24"/>
                <w:szCs w:val="24"/>
              </w:rPr>
              <w:t>周期</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6926439F">
            <w:pPr>
              <w:widowControl w:val="0"/>
              <w:spacing w:line="400" w:lineRule="exact"/>
              <w:rPr>
                <w:rFonts w:hint="eastAsia" w:ascii="宋体" w:hAnsi="宋体" w:eastAsia="宋体" w:cs="宋体"/>
                <w:sz w:val="24"/>
                <w:szCs w:val="24"/>
                <w:lang w:eastAsia="zh-CN"/>
              </w:rPr>
            </w:pPr>
            <w:r>
              <w:rPr>
                <w:rFonts w:hint="eastAsia" w:ascii="宋体" w:hAnsi="宋体" w:eastAsia="宋体" w:cs="宋体"/>
                <w:sz w:val="24"/>
                <w:szCs w:val="24"/>
                <w:lang w:val="en-US" w:eastAsia="zh-CN"/>
              </w:rPr>
              <w:t>同</w:t>
            </w:r>
            <w:r>
              <w:rPr>
                <w:rFonts w:hint="eastAsia" w:ascii="宋体" w:hAnsi="宋体" w:eastAsia="宋体" w:cs="宋体"/>
                <w:sz w:val="24"/>
                <w:szCs w:val="24"/>
                <w:lang w:eastAsia="zh-CN"/>
              </w:rPr>
              <w:t>施工</w:t>
            </w:r>
            <w:r>
              <w:rPr>
                <w:rFonts w:hint="eastAsia" w:ascii="宋体" w:hAnsi="宋体" w:eastAsia="宋体" w:cs="宋体"/>
                <w:sz w:val="24"/>
                <w:szCs w:val="24"/>
                <w:lang w:val="en-US" w:eastAsia="zh-CN"/>
              </w:rPr>
              <w:t>工期</w:t>
            </w:r>
            <w:r>
              <w:rPr>
                <w:rFonts w:hint="eastAsia" w:ascii="宋体" w:hAnsi="宋体" w:eastAsia="宋体" w:cs="宋体"/>
                <w:sz w:val="24"/>
                <w:szCs w:val="24"/>
                <w:lang w:eastAsia="zh-CN"/>
              </w:rPr>
              <w:t>、保修</w:t>
            </w:r>
            <w:r>
              <w:rPr>
                <w:rFonts w:hint="eastAsia" w:ascii="宋体" w:hAnsi="宋体" w:eastAsia="宋体" w:cs="宋体"/>
                <w:sz w:val="24"/>
                <w:szCs w:val="24"/>
                <w:lang w:val="en-US" w:eastAsia="zh-CN"/>
              </w:rPr>
              <w:t>期</w:t>
            </w:r>
            <w:r>
              <w:rPr>
                <w:rFonts w:hint="eastAsia" w:ascii="宋体" w:hAnsi="宋体" w:eastAsia="宋体" w:cs="宋体"/>
                <w:sz w:val="24"/>
                <w:szCs w:val="24"/>
                <w:lang w:eastAsia="zh-CN"/>
              </w:rPr>
              <w:t>及缺陷责任期</w:t>
            </w:r>
          </w:p>
        </w:tc>
      </w:tr>
      <w:tr w14:paraId="5BC1B56D">
        <w:tblPrEx>
          <w:tblCellMar>
            <w:top w:w="0" w:type="dxa"/>
            <w:left w:w="108" w:type="dxa"/>
            <w:bottom w:w="0" w:type="dxa"/>
            <w:right w:w="108" w:type="dxa"/>
          </w:tblCellMar>
        </w:tblPrEx>
        <w:trPr>
          <w:trHeight w:val="455"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346264E5">
            <w:pPr>
              <w:widowControl w:val="0"/>
              <w:adjustRightInd w:val="0"/>
              <w:spacing w:line="400" w:lineRule="exact"/>
              <w:jc w:val="center"/>
              <w:rPr>
                <w:rFonts w:hint="eastAsia" w:ascii="宋体" w:hAnsi="宋体" w:cs="宋体" w:eastAsiaTheme="minorEastAsia"/>
                <w:spacing w:val="6"/>
                <w:kern w:val="2"/>
                <w:sz w:val="24"/>
                <w:szCs w:val="24"/>
                <w:lang w:val="en-US" w:eastAsia="zh-CN" w:bidi="ar-SA"/>
              </w:rPr>
            </w:pPr>
            <w:r>
              <w:rPr>
                <w:rFonts w:hint="eastAsia" w:ascii="宋体" w:hAnsi="宋体" w:cs="宋体"/>
                <w:spacing w:val="6"/>
                <w:sz w:val="24"/>
                <w:szCs w:val="24"/>
              </w:rPr>
              <w:t>11</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09BC55D3">
            <w:pPr>
              <w:widowControl w:val="0"/>
              <w:adjustRightInd w:val="0"/>
              <w:spacing w:line="400" w:lineRule="exact"/>
              <w:jc w:val="center"/>
              <w:rPr>
                <w:rFonts w:hint="eastAsia" w:ascii="宋体" w:hAnsi="宋体" w:cs="宋体"/>
                <w:spacing w:val="6"/>
                <w:sz w:val="24"/>
                <w:szCs w:val="24"/>
              </w:rPr>
            </w:pPr>
            <w:r>
              <w:rPr>
                <w:rFonts w:hint="eastAsia" w:ascii="宋体" w:hAnsi="宋体" w:cs="宋体"/>
                <w:spacing w:val="6"/>
                <w:sz w:val="24"/>
                <w:szCs w:val="24"/>
              </w:rPr>
              <w:t>预算资金</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33E9397F">
            <w:pPr>
              <w:widowControl w:val="0"/>
              <w:adjustRightInd w:val="0"/>
              <w:spacing w:line="400" w:lineRule="exact"/>
              <w:jc w:val="both"/>
              <w:rPr>
                <w:rFonts w:hint="eastAsia" w:ascii="宋体" w:hAnsi="宋体" w:cs="宋体"/>
                <w:spacing w:val="6"/>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623500.00元</w:t>
            </w:r>
            <w:r>
              <w:rPr>
                <w:rFonts w:hint="eastAsia" w:ascii="宋体" w:hAnsi="宋体" w:eastAsia="宋体" w:cs="宋体"/>
                <w:sz w:val="24"/>
                <w:szCs w:val="24"/>
                <w:lang w:eastAsia="zh-CN"/>
              </w:rPr>
              <w:t>（各供应商报价不能高于预算金额，否则视为无效报价）</w:t>
            </w:r>
          </w:p>
        </w:tc>
      </w:tr>
      <w:tr w14:paraId="456639A4">
        <w:tblPrEx>
          <w:tblCellMar>
            <w:top w:w="0" w:type="dxa"/>
            <w:left w:w="108" w:type="dxa"/>
            <w:bottom w:w="0" w:type="dxa"/>
            <w:right w:w="108" w:type="dxa"/>
          </w:tblCellMar>
        </w:tblPrEx>
        <w:trPr>
          <w:trHeight w:val="607"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11966D8C">
            <w:pPr>
              <w:widowControl w:val="0"/>
              <w:adjustRightInd w:val="0"/>
              <w:spacing w:line="400" w:lineRule="exact"/>
              <w:jc w:val="center"/>
              <w:rPr>
                <w:rFonts w:hint="eastAsia" w:ascii="宋体" w:hAnsi="宋体" w:cs="宋体" w:eastAsiaTheme="minorEastAsia"/>
                <w:spacing w:val="6"/>
                <w:kern w:val="2"/>
                <w:sz w:val="24"/>
                <w:szCs w:val="24"/>
                <w:lang w:val="en-US" w:eastAsia="zh-CN" w:bidi="ar-SA"/>
              </w:rPr>
            </w:pPr>
            <w:r>
              <w:rPr>
                <w:rFonts w:hint="eastAsia" w:ascii="宋体" w:hAnsi="宋体" w:cs="宋体"/>
                <w:spacing w:val="6"/>
                <w:sz w:val="24"/>
                <w:szCs w:val="24"/>
              </w:rPr>
              <w:t>12</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23CB56B8">
            <w:pPr>
              <w:widowControl w:val="0"/>
              <w:adjustRightInd w:val="0"/>
              <w:spacing w:line="400" w:lineRule="exact"/>
              <w:jc w:val="center"/>
              <w:rPr>
                <w:rFonts w:ascii="宋体" w:hAnsi="宋体" w:cs="宋体"/>
                <w:sz w:val="24"/>
                <w:szCs w:val="24"/>
              </w:rPr>
            </w:pPr>
            <w:r>
              <w:rPr>
                <w:rFonts w:ascii="宋体" w:hAnsi="宋体" w:cs="宋体"/>
                <w:sz w:val="24"/>
                <w:szCs w:val="24"/>
              </w:rPr>
              <w:t>资金来源</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503416A">
            <w:pPr>
              <w:widowControl w:val="0"/>
              <w:adjustRightInd w:val="0"/>
              <w:spacing w:line="400" w:lineRule="exact"/>
              <w:jc w:val="both"/>
              <w:rPr>
                <w:rFonts w:ascii="宋体" w:hAnsi="宋体" w:cs="宋体"/>
                <w:spacing w:val="6"/>
                <w:sz w:val="24"/>
                <w:szCs w:val="24"/>
              </w:rPr>
            </w:pPr>
            <w:r>
              <w:rPr>
                <w:rFonts w:hint="eastAsia" w:ascii="宋体" w:hAnsi="宋体" w:cs="宋体"/>
                <w:sz w:val="24"/>
                <w:szCs w:val="24"/>
              </w:rPr>
              <w:t>财政资金，已落实</w:t>
            </w:r>
          </w:p>
        </w:tc>
      </w:tr>
      <w:tr w14:paraId="6F777932">
        <w:tblPrEx>
          <w:tblCellMar>
            <w:top w:w="0" w:type="dxa"/>
            <w:left w:w="108" w:type="dxa"/>
            <w:bottom w:w="0" w:type="dxa"/>
            <w:right w:w="108" w:type="dxa"/>
          </w:tblCellMar>
        </w:tblPrEx>
        <w:trPr>
          <w:trHeight w:val="607"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44947E30">
            <w:pPr>
              <w:widowControl w:val="0"/>
              <w:adjustRightInd w:val="0"/>
              <w:spacing w:line="400" w:lineRule="exact"/>
              <w:jc w:val="center"/>
              <w:rPr>
                <w:rFonts w:hint="eastAsia" w:ascii="宋体" w:hAnsi="宋体" w:cs="宋体" w:eastAsiaTheme="minorEastAsia"/>
                <w:spacing w:val="6"/>
                <w:kern w:val="2"/>
                <w:sz w:val="24"/>
                <w:szCs w:val="24"/>
                <w:lang w:val="en-US" w:eastAsia="zh-CN" w:bidi="ar-SA"/>
              </w:rPr>
            </w:pPr>
            <w:r>
              <w:rPr>
                <w:rFonts w:hint="eastAsia" w:ascii="宋体" w:hAnsi="宋体" w:cs="宋体"/>
                <w:spacing w:val="6"/>
                <w:sz w:val="24"/>
                <w:szCs w:val="24"/>
              </w:rPr>
              <w:t>13</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7DDB11AE">
            <w:pPr>
              <w:widowControl w:val="0"/>
              <w:adjustRightInd w:val="0"/>
              <w:spacing w:line="400" w:lineRule="exact"/>
              <w:jc w:val="center"/>
              <w:rPr>
                <w:rFonts w:ascii="宋体" w:hAnsi="宋体" w:cs="宋体"/>
                <w:sz w:val="24"/>
                <w:szCs w:val="24"/>
              </w:rPr>
            </w:pPr>
            <w:r>
              <w:rPr>
                <w:rFonts w:hint="eastAsia" w:ascii="宋体" w:hAnsi="宋体" w:cs="宋体"/>
                <w:sz w:val="24"/>
                <w:szCs w:val="24"/>
                <w:lang w:val="en-US" w:eastAsia="zh-CN"/>
              </w:rPr>
              <w:t>服务范围</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EFBE114">
            <w:pPr>
              <w:widowControl w:val="0"/>
              <w:adjustRightInd w:val="0"/>
              <w:spacing w:line="400" w:lineRule="exact"/>
              <w:jc w:val="both"/>
              <w:rPr>
                <w:rFonts w:hint="eastAsia" w:ascii="宋体" w:hAnsi="宋体" w:cs="宋体"/>
                <w:sz w:val="24"/>
                <w:szCs w:val="24"/>
              </w:rPr>
            </w:pPr>
            <w:r>
              <w:rPr>
                <w:rFonts w:hint="eastAsia" w:ascii="宋体" w:hAnsi="宋体" w:cs="宋体"/>
                <w:sz w:val="24"/>
                <w:szCs w:val="24"/>
              </w:rPr>
              <w:t>本工程</w:t>
            </w:r>
            <w:r>
              <w:rPr>
                <w:rFonts w:hint="eastAsia" w:ascii="宋体" w:hAnsi="宋体" w:cs="宋体"/>
                <w:sz w:val="24"/>
                <w:szCs w:val="24"/>
                <w:lang w:val="en-US" w:eastAsia="zh-CN"/>
              </w:rPr>
              <w:t>一至四</w:t>
            </w:r>
            <w:r>
              <w:rPr>
                <w:rFonts w:hint="eastAsia" w:ascii="宋体" w:hAnsi="宋体" w:cs="宋体"/>
                <w:sz w:val="24"/>
                <w:szCs w:val="24"/>
                <w:lang w:eastAsia="zh-CN"/>
              </w:rPr>
              <w:t>标段</w:t>
            </w:r>
            <w:r>
              <w:rPr>
                <w:rFonts w:hint="eastAsia" w:ascii="宋体" w:hAnsi="宋体" w:cs="宋体"/>
                <w:sz w:val="24"/>
                <w:szCs w:val="24"/>
              </w:rPr>
              <w:t>施工阶段、保修阶段及缺陷责任期阶段的全过程监理服务</w:t>
            </w:r>
            <w:r>
              <w:rPr>
                <w:rFonts w:hint="eastAsia" w:ascii="宋体" w:hAnsi="宋体" w:cs="宋体"/>
                <w:sz w:val="24"/>
                <w:szCs w:val="24"/>
                <w:lang w:eastAsia="zh-CN"/>
              </w:rPr>
              <w:t>（</w:t>
            </w:r>
            <w:r>
              <w:rPr>
                <w:rFonts w:hint="eastAsia" w:ascii="宋体" w:hAnsi="宋体" w:cs="宋体"/>
                <w:sz w:val="24"/>
                <w:szCs w:val="24"/>
                <w:lang w:val="en-US" w:eastAsia="zh-CN"/>
              </w:rPr>
              <w:t>详见第三章内容</w:t>
            </w:r>
            <w:r>
              <w:rPr>
                <w:rFonts w:hint="eastAsia" w:ascii="宋体" w:hAnsi="宋体" w:cs="宋体"/>
                <w:sz w:val="24"/>
                <w:szCs w:val="24"/>
                <w:lang w:eastAsia="zh-CN"/>
              </w:rPr>
              <w:t>）</w:t>
            </w:r>
          </w:p>
        </w:tc>
      </w:tr>
      <w:tr w14:paraId="0A86D558">
        <w:tblPrEx>
          <w:tblCellMar>
            <w:top w:w="0" w:type="dxa"/>
            <w:left w:w="108" w:type="dxa"/>
            <w:bottom w:w="0" w:type="dxa"/>
            <w:right w:w="108" w:type="dxa"/>
          </w:tblCellMar>
        </w:tblPrEx>
        <w:trPr>
          <w:trHeight w:val="531"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6BF0B715">
            <w:pPr>
              <w:widowControl w:val="0"/>
              <w:adjustRightInd w:val="0"/>
              <w:spacing w:line="400" w:lineRule="exact"/>
              <w:jc w:val="center"/>
              <w:rPr>
                <w:rFonts w:hint="eastAsia" w:ascii="宋体" w:hAnsi="宋体" w:cs="宋体" w:eastAsiaTheme="minorEastAsia"/>
                <w:spacing w:val="6"/>
                <w:kern w:val="2"/>
                <w:sz w:val="24"/>
                <w:szCs w:val="24"/>
                <w:lang w:val="en-US" w:eastAsia="zh-CN" w:bidi="ar-SA"/>
              </w:rPr>
            </w:pPr>
            <w:r>
              <w:rPr>
                <w:rFonts w:ascii="宋体" w:hAnsi="宋体" w:cs="宋体"/>
                <w:spacing w:val="6"/>
                <w:sz w:val="24"/>
                <w:szCs w:val="24"/>
              </w:rPr>
              <w:t>1</w:t>
            </w:r>
            <w:r>
              <w:rPr>
                <w:rFonts w:hint="eastAsia" w:ascii="宋体" w:hAnsi="宋体" w:cs="宋体"/>
                <w:spacing w:val="6"/>
                <w:sz w:val="24"/>
                <w:szCs w:val="24"/>
              </w:rPr>
              <w:t>4</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6AD0DFE2">
            <w:pPr>
              <w:widowControl w:val="0"/>
              <w:adjustRightInd w:val="0"/>
              <w:spacing w:line="400" w:lineRule="exact"/>
              <w:jc w:val="center"/>
              <w:rPr>
                <w:rFonts w:ascii="宋体" w:hAnsi="宋体" w:cs="宋体"/>
                <w:sz w:val="24"/>
                <w:szCs w:val="24"/>
              </w:rPr>
            </w:pPr>
            <w:r>
              <w:rPr>
                <w:rFonts w:hint="eastAsia" w:ascii="宋体" w:hAnsi="宋体" w:cs="宋体"/>
                <w:sz w:val="24"/>
                <w:szCs w:val="24"/>
              </w:rPr>
              <w:t>服务地点</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19E71B7F">
            <w:pPr>
              <w:shd w:val="clear" w:color="auto" w:fill="FFFFFF"/>
              <w:spacing w:line="400" w:lineRule="exact"/>
              <w:rPr>
                <w:rFonts w:hint="eastAsia" w:ascii="宋体" w:hAnsi="宋体" w:cs="宋体"/>
                <w:sz w:val="24"/>
                <w:szCs w:val="24"/>
              </w:rPr>
            </w:pPr>
            <w:r>
              <w:rPr>
                <w:rFonts w:hint="eastAsia" w:ascii="宋体" w:hAnsi="宋体" w:cs="宋体"/>
                <w:sz w:val="24"/>
                <w:szCs w:val="24"/>
                <w:lang w:eastAsia="zh-CN"/>
              </w:rPr>
              <w:t>卢氏县</w:t>
            </w:r>
          </w:p>
        </w:tc>
      </w:tr>
      <w:tr w14:paraId="5301950E">
        <w:tblPrEx>
          <w:tblCellMar>
            <w:top w:w="0" w:type="dxa"/>
            <w:left w:w="108" w:type="dxa"/>
            <w:bottom w:w="0" w:type="dxa"/>
            <w:right w:w="108" w:type="dxa"/>
          </w:tblCellMar>
        </w:tblPrEx>
        <w:trPr>
          <w:trHeight w:val="536"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2B8736FF">
            <w:pPr>
              <w:widowControl w:val="0"/>
              <w:adjustRightInd w:val="0"/>
              <w:spacing w:line="400" w:lineRule="exact"/>
              <w:jc w:val="center"/>
              <w:rPr>
                <w:rFonts w:hint="eastAsia" w:ascii="宋体" w:hAnsi="宋体" w:cs="宋体" w:eastAsiaTheme="minorEastAsia"/>
                <w:spacing w:val="6"/>
                <w:kern w:val="2"/>
                <w:sz w:val="24"/>
                <w:szCs w:val="24"/>
                <w:lang w:val="en-US" w:eastAsia="zh-CN" w:bidi="ar-SA"/>
              </w:rPr>
            </w:pPr>
            <w:r>
              <w:rPr>
                <w:rFonts w:ascii="宋体" w:hAnsi="宋体" w:cs="宋体"/>
                <w:spacing w:val="6"/>
                <w:sz w:val="24"/>
                <w:szCs w:val="24"/>
              </w:rPr>
              <w:t>1</w:t>
            </w:r>
            <w:r>
              <w:rPr>
                <w:rFonts w:hint="eastAsia" w:ascii="宋体" w:hAnsi="宋体" w:cs="宋体"/>
                <w:spacing w:val="6"/>
                <w:sz w:val="24"/>
                <w:szCs w:val="24"/>
              </w:rPr>
              <w:t>5</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54ED84DB">
            <w:pPr>
              <w:widowControl w:val="0"/>
              <w:adjustRightInd w:val="0"/>
              <w:spacing w:line="400" w:lineRule="exact"/>
              <w:jc w:val="center"/>
              <w:rPr>
                <w:rFonts w:ascii="宋体" w:hAnsi="宋体" w:cs="宋体"/>
                <w:spacing w:val="-40"/>
                <w:sz w:val="24"/>
                <w:szCs w:val="24"/>
                <w:highlight w:val="yellow"/>
              </w:rPr>
            </w:pPr>
            <w:r>
              <w:rPr>
                <w:rFonts w:ascii="宋体" w:hAnsi="宋体" w:cs="宋体"/>
                <w:sz w:val="24"/>
                <w:szCs w:val="24"/>
              </w:rPr>
              <w:t>供应商资</w:t>
            </w:r>
            <w:r>
              <w:rPr>
                <w:rFonts w:hint="eastAsia" w:ascii="宋体" w:hAnsi="宋体" w:cs="宋体"/>
                <w:sz w:val="24"/>
                <w:szCs w:val="24"/>
                <w:lang w:eastAsia="zh-CN"/>
              </w:rPr>
              <w:t>格</w:t>
            </w:r>
            <w:r>
              <w:rPr>
                <w:rFonts w:ascii="宋体" w:hAnsi="宋体" w:cs="宋体"/>
                <w:sz w:val="24"/>
                <w:szCs w:val="24"/>
              </w:rPr>
              <w:t>要求</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7D53128">
            <w:pPr>
              <w:shd w:val="clear" w:color="auto" w:fill="FFFFFF"/>
              <w:spacing w:line="400" w:lineRule="exact"/>
              <w:rPr>
                <w:rFonts w:ascii="宋体" w:hAnsi="宋体" w:cs="宋体"/>
                <w:sz w:val="24"/>
                <w:szCs w:val="24"/>
              </w:rPr>
            </w:pPr>
            <w:r>
              <w:rPr>
                <w:rFonts w:hint="eastAsia" w:ascii="宋体" w:hAnsi="宋体" w:cs="宋体"/>
                <w:sz w:val="24"/>
                <w:szCs w:val="24"/>
              </w:rPr>
              <w:t>具体详见公告部分</w:t>
            </w:r>
          </w:p>
        </w:tc>
      </w:tr>
      <w:tr w14:paraId="4521E687">
        <w:tblPrEx>
          <w:tblCellMar>
            <w:top w:w="0" w:type="dxa"/>
            <w:left w:w="108" w:type="dxa"/>
            <w:bottom w:w="0" w:type="dxa"/>
            <w:right w:w="108" w:type="dxa"/>
          </w:tblCellMar>
        </w:tblPrEx>
        <w:trPr>
          <w:trHeight w:val="552"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41155324">
            <w:pPr>
              <w:widowControl w:val="0"/>
              <w:adjustRightInd w:val="0"/>
              <w:spacing w:line="400" w:lineRule="exact"/>
              <w:jc w:val="center"/>
              <w:rPr>
                <w:rFonts w:hint="eastAsia" w:ascii="宋体" w:hAnsi="宋体" w:cs="宋体" w:eastAsiaTheme="minorEastAsia"/>
                <w:spacing w:val="6"/>
                <w:kern w:val="2"/>
                <w:sz w:val="24"/>
                <w:szCs w:val="24"/>
                <w:lang w:val="en-US" w:eastAsia="zh-CN" w:bidi="ar-SA"/>
              </w:rPr>
            </w:pPr>
            <w:r>
              <w:rPr>
                <w:rFonts w:hint="eastAsia" w:ascii="宋体" w:hAnsi="宋体" w:cs="宋体"/>
                <w:spacing w:val="6"/>
                <w:sz w:val="24"/>
                <w:szCs w:val="24"/>
              </w:rPr>
              <w:t>16</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2BAE082D">
            <w:pPr>
              <w:widowControl w:val="0"/>
              <w:adjustRightInd w:val="0"/>
              <w:spacing w:line="400" w:lineRule="exact"/>
              <w:jc w:val="center"/>
              <w:rPr>
                <w:rFonts w:ascii="宋体" w:hAnsi="宋体" w:cs="宋体"/>
                <w:sz w:val="24"/>
                <w:szCs w:val="24"/>
              </w:rPr>
            </w:pPr>
            <w:r>
              <w:rPr>
                <w:rFonts w:ascii="宋体" w:hAnsi="宋体" w:cs="宋体"/>
                <w:spacing w:val="6"/>
                <w:sz w:val="24"/>
                <w:szCs w:val="24"/>
              </w:rPr>
              <w:t>竞争性磋商有效</w:t>
            </w:r>
            <w:r>
              <w:rPr>
                <w:rFonts w:ascii="宋体" w:hAnsi="宋体" w:cs="宋体"/>
                <w:sz w:val="24"/>
                <w:szCs w:val="24"/>
              </w:rPr>
              <w:t>期</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71B92920">
            <w:pPr>
              <w:widowControl w:val="0"/>
              <w:adjustRightInd w:val="0"/>
              <w:spacing w:line="400" w:lineRule="exact"/>
              <w:jc w:val="both"/>
              <w:rPr>
                <w:rFonts w:ascii="宋体" w:hAnsi="宋体" w:cs="宋体"/>
                <w:spacing w:val="6"/>
                <w:sz w:val="24"/>
                <w:szCs w:val="24"/>
              </w:rPr>
            </w:pPr>
            <w:r>
              <w:rPr>
                <w:rFonts w:ascii="宋体" w:hAnsi="宋体" w:cs="宋体"/>
                <w:spacing w:val="6"/>
                <w:sz w:val="24"/>
                <w:szCs w:val="24"/>
                <w:u w:val="single"/>
              </w:rPr>
              <w:t>60</w:t>
            </w:r>
            <w:r>
              <w:rPr>
                <w:rFonts w:ascii="宋体" w:hAnsi="宋体" w:cs="宋体"/>
                <w:spacing w:val="6"/>
                <w:sz w:val="24"/>
                <w:szCs w:val="24"/>
              </w:rPr>
              <w:t>日历天(</w:t>
            </w:r>
            <w:r>
              <w:rPr>
                <w:rFonts w:hint="eastAsia" w:ascii="宋体" w:hAnsi="宋体" w:cs="宋体"/>
                <w:spacing w:val="-3"/>
                <w:sz w:val="24"/>
                <w:szCs w:val="24"/>
              </w:rPr>
              <w:t>指本次采购项目递交响应文件截止之日起</w:t>
            </w:r>
            <w:r>
              <w:rPr>
                <w:rFonts w:ascii="宋体" w:hAnsi="宋体" w:cs="宋体"/>
                <w:spacing w:val="6"/>
                <w:sz w:val="24"/>
                <w:szCs w:val="24"/>
              </w:rPr>
              <w:t>)</w:t>
            </w:r>
          </w:p>
        </w:tc>
      </w:tr>
      <w:tr w14:paraId="336E330A">
        <w:tblPrEx>
          <w:tblCellMar>
            <w:top w:w="0" w:type="dxa"/>
            <w:left w:w="108" w:type="dxa"/>
            <w:bottom w:w="0" w:type="dxa"/>
            <w:right w:w="108" w:type="dxa"/>
          </w:tblCellMar>
        </w:tblPrEx>
        <w:trPr>
          <w:trHeight w:val="90"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148F7A1A">
            <w:pPr>
              <w:widowControl w:val="0"/>
              <w:adjustRightInd w:val="0"/>
              <w:spacing w:line="400" w:lineRule="exact"/>
              <w:jc w:val="center"/>
              <w:rPr>
                <w:rFonts w:hint="eastAsia" w:ascii="宋体" w:hAnsi="宋体" w:cs="宋体" w:eastAsiaTheme="minorEastAsia"/>
                <w:spacing w:val="6"/>
                <w:kern w:val="2"/>
                <w:sz w:val="24"/>
                <w:szCs w:val="24"/>
                <w:lang w:val="en-US" w:eastAsia="zh-CN" w:bidi="ar-SA"/>
              </w:rPr>
            </w:pPr>
            <w:r>
              <w:rPr>
                <w:rFonts w:hint="eastAsia" w:ascii="宋体" w:hAnsi="宋体" w:cs="宋体"/>
                <w:spacing w:val="6"/>
                <w:sz w:val="24"/>
                <w:szCs w:val="24"/>
              </w:rPr>
              <w:t>17</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737FF7EB">
            <w:pPr>
              <w:widowControl w:val="0"/>
              <w:adjustRightInd w:val="0"/>
              <w:spacing w:line="400" w:lineRule="exact"/>
              <w:jc w:val="center"/>
              <w:rPr>
                <w:rFonts w:ascii="宋体" w:hAnsi="宋体" w:cs="宋体"/>
                <w:sz w:val="24"/>
                <w:szCs w:val="24"/>
              </w:rPr>
            </w:pPr>
            <w:r>
              <w:rPr>
                <w:rFonts w:ascii="宋体" w:hAnsi="宋体" w:cs="宋体"/>
                <w:sz w:val="24"/>
                <w:szCs w:val="24"/>
              </w:rPr>
              <w:t>竞争性磋商保证金</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7F19C29">
            <w:pPr>
              <w:spacing w:line="400" w:lineRule="exact"/>
              <w:rPr>
                <w:rFonts w:ascii="宋体" w:hAnsi="宋体" w:cs="宋体"/>
                <w:spacing w:val="6"/>
                <w:sz w:val="24"/>
                <w:szCs w:val="24"/>
              </w:rPr>
            </w:pPr>
            <w:r>
              <w:rPr>
                <w:rFonts w:hint="eastAsia" w:ascii="宋体" w:hAnsi="宋体" w:cs="宋体"/>
                <w:spacing w:val="6"/>
                <w:sz w:val="24"/>
                <w:szCs w:val="24"/>
              </w:rPr>
              <w:t>按照《河南省财政厅关于优化政府采购营商环境有关问题的通知》（豫财购[2019]4号文）的要求本项目不再收取磋商保证金</w:t>
            </w:r>
          </w:p>
        </w:tc>
      </w:tr>
      <w:tr w14:paraId="4330BCC1">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13197020">
            <w:pPr>
              <w:widowControl w:val="0"/>
              <w:adjustRightInd w:val="0"/>
              <w:spacing w:line="400" w:lineRule="exact"/>
              <w:jc w:val="center"/>
              <w:rPr>
                <w:rFonts w:hint="eastAsia" w:ascii="宋体" w:hAnsi="宋体" w:cs="宋体" w:eastAsiaTheme="minorEastAsia"/>
                <w:spacing w:val="6"/>
                <w:kern w:val="2"/>
                <w:sz w:val="24"/>
                <w:szCs w:val="24"/>
                <w:lang w:val="en-US" w:eastAsia="zh-CN" w:bidi="ar-SA"/>
              </w:rPr>
            </w:pPr>
            <w:r>
              <w:rPr>
                <w:rFonts w:hint="eastAsia" w:ascii="宋体" w:hAnsi="宋体" w:cs="宋体"/>
                <w:spacing w:val="6"/>
                <w:sz w:val="24"/>
                <w:szCs w:val="24"/>
              </w:rPr>
              <w:t>18</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252C2057">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是否接受联合体投标</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40981F87">
            <w:pPr>
              <w:widowControl w:val="0"/>
              <w:adjustRightInd w:val="0"/>
              <w:spacing w:line="400" w:lineRule="exact"/>
              <w:rPr>
                <w:rFonts w:ascii="宋体" w:hAnsi="宋体" w:cs="宋体"/>
                <w:spacing w:val="6"/>
                <w:sz w:val="24"/>
                <w:szCs w:val="24"/>
              </w:rPr>
            </w:pPr>
            <w:r>
              <w:rPr>
                <w:rFonts w:hint="eastAsia" w:ascii="宋体" w:hAnsi="宋体" w:cs="宋体"/>
                <w:spacing w:val="6"/>
                <w:sz w:val="24"/>
                <w:szCs w:val="24"/>
              </w:rPr>
              <w:t>不接受</w:t>
            </w:r>
          </w:p>
        </w:tc>
      </w:tr>
      <w:tr w14:paraId="47F48E88">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077D7191">
            <w:pPr>
              <w:widowControl w:val="0"/>
              <w:adjustRightInd w:val="0"/>
              <w:spacing w:line="400" w:lineRule="exact"/>
              <w:jc w:val="center"/>
              <w:rPr>
                <w:rFonts w:hint="eastAsia" w:ascii="宋体" w:hAnsi="宋体" w:cs="宋体" w:eastAsiaTheme="minorEastAsia"/>
                <w:spacing w:val="6"/>
                <w:kern w:val="2"/>
                <w:sz w:val="24"/>
                <w:szCs w:val="24"/>
                <w:lang w:val="en-US" w:eastAsia="zh-CN" w:bidi="ar-SA"/>
              </w:rPr>
            </w:pPr>
            <w:r>
              <w:rPr>
                <w:rFonts w:hint="eastAsia" w:ascii="宋体" w:hAnsi="宋体" w:cs="宋体"/>
                <w:spacing w:val="6"/>
                <w:sz w:val="24"/>
                <w:szCs w:val="24"/>
              </w:rPr>
              <w:t>19</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18D01C45">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踏勘现场</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D9BD09D">
            <w:pPr>
              <w:widowControl w:val="0"/>
              <w:adjustRightInd w:val="0"/>
              <w:spacing w:line="400" w:lineRule="exact"/>
              <w:rPr>
                <w:rFonts w:ascii="宋体" w:hAnsi="宋体" w:cs="宋体"/>
                <w:spacing w:val="6"/>
                <w:sz w:val="24"/>
                <w:szCs w:val="24"/>
              </w:rPr>
            </w:pPr>
            <w:r>
              <w:rPr>
                <w:rFonts w:hint="eastAsia" w:ascii="宋体" w:hAnsi="宋体" w:cs="宋体"/>
                <w:spacing w:val="6"/>
                <w:sz w:val="24"/>
                <w:szCs w:val="24"/>
              </w:rPr>
              <w:t>不组织</w:t>
            </w:r>
          </w:p>
        </w:tc>
      </w:tr>
      <w:tr w14:paraId="297B1C1E">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0858B012">
            <w:pPr>
              <w:widowControl w:val="0"/>
              <w:adjustRightInd w:val="0"/>
              <w:spacing w:line="400" w:lineRule="exact"/>
              <w:jc w:val="center"/>
              <w:rPr>
                <w:rFonts w:ascii="宋体" w:hAnsi="宋体" w:cs="宋体" w:eastAsiaTheme="minorEastAsia"/>
                <w:spacing w:val="6"/>
                <w:kern w:val="2"/>
                <w:sz w:val="24"/>
                <w:szCs w:val="24"/>
                <w:lang w:val="en-US" w:eastAsia="zh-CN" w:bidi="ar-SA"/>
              </w:rPr>
            </w:pPr>
            <w:r>
              <w:rPr>
                <w:rFonts w:hint="eastAsia" w:ascii="宋体" w:hAnsi="宋体" w:cs="宋体"/>
                <w:spacing w:val="6"/>
                <w:sz w:val="24"/>
                <w:szCs w:val="24"/>
              </w:rPr>
              <w:t>20</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4770F343">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投标预备会</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55C91F5">
            <w:pPr>
              <w:widowControl w:val="0"/>
              <w:adjustRightInd w:val="0"/>
              <w:spacing w:line="400" w:lineRule="exact"/>
              <w:rPr>
                <w:rFonts w:ascii="宋体" w:hAnsi="宋体" w:cs="宋体"/>
                <w:spacing w:val="6"/>
                <w:sz w:val="24"/>
                <w:szCs w:val="24"/>
              </w:rPr>
            </w:pPr>
            <w:r>
              <w:rPr>
                <w:rFonts w:hint="eastAsia" w:ascii="宋体" w:hAnsi="宋体" w:cs="宋体"/>
                <w:spacing w:val="6"/>
                <w:sz w:val="24"/>
                <w:szCs w:val="24"/>
              </w:rPr>
              <w:t>不召开</w:t>
            </w:r>
          </w:p>
        </w:tc>
      </w:tr>
      <w:tr w14:paraId="6A477A08">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373F8CE4">
            <w:pPr>
              <w:widowControl w:val="0"/>
              <w:adjustRightInd w:val="0"/>
              <w:spacing w:line="400" w:lineRule="exact"/>
              <w:jc w:val="center"/>
              <w:rPr>
                <w:rFonts w:ascii="宋体" w:hAnsi="宋体" w:cs="宋体" w:eastAsiaTheme="minorEastAsia"/>
                <w:spacing w:val="6"/>
                <w:kern w:val="2"/>
                <w:sz w:val="24"/>
                <w:szCs w:val="24"/>
                <w:lang w:val="en-US" w:eastAsia="zh-CN" w:bidi="ar-SA"/>
              </w:rPr>
            </w:pPr>
            <w:r>
              <w:rPr>
                <w:rFonts w:hint="eastAsia" w:ascii="宋体" w:hAnsi="宋体" w:cs="宋体"/>
                <w:spacing w:val="6"/>
                <w:sz w:val="24"/>
                <w:szCs w:val="24"/>
              </w:rPr>
              <w:t>21</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09CEFBB3">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分包</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76C32FBF">
            <w:pPr>
              <w:widowControl w:val="0"/>
              <w:adjustRightInd w:val="0"/>
              <w:spacing w:line="400" w:lineRule="exact"/>
              <w:rPr>
                <w:rFonts w:ascii="宋体" w:hAnsi="宋体" w:cs="宋体"/>
                <w:spacing w:val="6"/>
                <w:sz w:val="24"/>
                <w:szCs w:val="24"/>
              </w:rPr>
            </w:pPr>
            <w:r>
              <w:rPr>
                <w:rFonts w:hint="eastAsia" w:ascii="宋体" w:hAnsi="宋体" w:cs="宋体"/>
                <w:spacing w:val="6"/>
                <w:sz w:val="24"/>
                <w:szCs w:val="24"/>
              </w:rPr>
              <w:t>不允许</w:t>
            </w:r>
          </w:p>
        </w:tc>
      </w:tr>
      <w:tr w14:paraId="0ACDE024">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759646E7">
            <w:pPr>
              <w:widowControl w:val="0"/>
              <w:adjustRightInd w:val="0"/>
              <w:spacing w:line="400" w:lineRule="exact"/>
              <w:jc w:val="center"/>
              <w:rPr>
                <w:rFonts w:ascii="宋体" w:hAnsi="宋体" w:cs="宋体" w:eastAsiaTheme="minorEastAsia"/>
                <w:spacing w:val="6"/>
                <w:kern w:val="2"/>
                <w:sz w:val="24"/>
                <w:szCs w:val="24"/>
                <w:lang w:val="en-US" w:eastAsia="zh-CN" w:bidi="ar-SA"/>
              </w:rPr>
            </w:pPr>
            <w:r>
              <w:rPr>
                <w:rFonts w:hint="eastAsia" w:ascii="宋体" w:hAnsi="宋体" w:cs="宋体"/>
                <w:spacing w:val="6"/>
                <w:sz w:val="24"/>
                <w:szCs w:val="24"/>
              </w:rPr>
              <w:t>22</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6EF30FCF">
            <w:pPr>
              <w:widowControl w:val="0"/>
              <w:adjustRightInd w:val="0"/>
              <w:spacing w:line="400" w:lineRule="exact"/>
              <w:jc w:val="center"/>
              <w:rPr>
                <w:rFonts w:hint="eastAsia" w:ascii="宋体" w:hAnsi="宋体" w:cs="宋体"/>
                <w:spacing w:val="6"/>
                <w:sz w:val="24"/>
                <w:szCs w:val="24"/>
              </w:rPr>
            </w:pPr>
            <w:r>
              <w:rPr>
                <w:rFonts w:hint="eastAsia" w:ascii="宋体" w:hAnsi="宋体" w:cs="宋体"/>
                <w:spacing w:val="6"/>
                <w:sz w:val="24"/>
                <w:szCs w:val="24"/>
              </w:rPr>
              <w:t>偏离</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666B8BCF">
            <w:pPr>
              <w:widowControl w:val="0"/>
              <w:adjustRightInd w:val="0"/>
              <w:spacing w:line="400" w:lineRule="exact"/>
              <w:rPr>
                <w:rFonts w:hint="eastAsia" w:ascii="宋体" w:hAnsi="宋体" w:cs="宋体"/>
                <w:spacing w:val="6"/>
                <w:sz w:val="24"/>
                <w:szCs w:val="24"/>
              </w:rPr>
            </w:pPr>
            <w:r>
              <w:rPr>
                <w:rFonts w:hint="eastAsia" w:ascii="宋体" w:hAnsi="宋体" w:cs="宋体"/>
                <w:spacing w:val="6"/>
                <w:sz w:val="24"/>
                <w:szCs w:val="24"/>
              </w:rPr>
              <w:t>不允许</w:t>
            </w:r>
          </w:p>
        </w:tc>
      </w:tr>
      <w:tr w14:paraId="216B9B7A">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3C297172">
            <w:pPr>
              <w:widowControl w:val="0"/>
              <w:adjustRightInd w:val="0"/>
              <w:spacing w:line="400" w:lineRule="exact"/>
              <w:jc w:val="center"/>
              <w:rPr>
                <w:rFonts w:ascii="宋体" w:hAnsi="宋体" w:cs="宋体" w:eastAsiaTheme="minorEastAsia"/>
                <w:spacing w:val="6"/>
                <w:kern w:val="2"/>
                <w:sz w:val="24"/>
                <w:szCs w:val="24"/>
                <w:lang w:val="en-US" w:eastAsia="zh-CN" w:bidi="ar-SA"/>
              </w:rPr>
            </w:pPr>
            <w:r>
              <w:rPr>
                <w:rFonts w:hint="eastAsia" w:ascii="宋体" w:hAnsi="宋体" w:cs="宋体"/>
                <w:spacing w:val="6"/>
                <w:sz w:val="24"/>
                <w:szCs w:val="24"/>
              </w:rPr>
              <w:t>23</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341DDC3C">
            <w:pPr>
              <w:widowControl w:val="0"/>
              <w:adjustRightInd w:val="0"/>
              <w:spacing w:line="400" w:lineRule="exact"/>
              <w:jc w:val="center"/>
              <w:rPr>
                <w:rFonts w:ascii="宋体" w:hAnsi="宋体" w:cs="宋体"/>
                <w:spacing w:val="6"/>
                <w:sz w:val="24"/>
                <w:szCs w:val="24"/>
              </w:rPr>
            </w:pPr>
            <w:r>
              <w:rPr>
                <w:rFonts w:hint="eastAsia" w:ascii="宋体" w:hAnsi="宋体" w:cs="宋体"/>
                <w:spacing w:val="6"/>
                <w:sz w:val="24"/>
                <w:szCs w:val="24"/>
              </w:rPr>
              <w:t>是否接受进口产品</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33A48F5">
            <w:pPr>
              <w:widowControl w:val="0"/>
              <w:adjustRightInd w:val="0"/>
              <w:spacing w:line="400" w:lineRule="exact"/>
              <w:rPr>
                <w:rFonts w:ascii="宋体" w:hAnsi="宋体" w:cs="宋体"/>
                <w:spacing w:val="6"/>
                <w:sz w:val="24"/>
                <w:szCs w:val="24"/>
              </w:rPr>
            </w:pPr>
            <w:r>
              <w:rPr>
                <w:rFonts w:hint="eastAsia" w:ascii="宋体" w:hAnsi="宋体" w:cs="宋体"/>
                <w:spacing w:val="6"/>
                <w:sz w:val="24"/>
                <w:szCs w:val="24"/>
              </w:rPr>
              <w:t>否</w:t>
            </w:r>
          </w:p>
        </w:tc>
      </w:tr>
      <w:tr w14:paraId="7BAA6BF6">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3EC8CB39">
            <w:pPr>
              <w:widowControl w:val="0"/>
              <w:adjustRightInd w:val="0"/>
              <w:spacing w:line="400" w:lineRule="exact"/>
              <w:jc w:val="center"/>
              <w:rPr>
                <w:rFonts w:ascii="宋体" w:hAnsi="宋体" w:cs="宋体" w:eastAsiaTheme="minorEastAsia"/>
                <w:spacing w:val="6"/>
                <w:kern w:val="2"/>
                <w:sz w:val="24"/>
                <w:szCs w:val="24"/>
                <w:lang w:val="en-US" w:eastAsia="zh-CN" w:bidi="ar-SA"/>
              </w:rPr>
            </w:pPr>
            <w:r>
              <w:rPr>
                <w:rFonts w:hint="eastAsia" w:ascii="宋体" w:hAnsi="宋体" w:cs="宋体"/>
                <w:spacing w:val="6"/>
                <w:sz w:val="24"/>
                <w:szCs w:val="24"/>
              </w:rPr>
              <w:t>24</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1F19D8E0">
            <w:pPr>
              <w:adjustRightInd w:val="0"/>
              <w:snapToGrid w:val="0"/>
              <w:spacing w:line="400" w:lineRule="exact"/>
              <w:jc w:val="center"/>
              <w:rPr>
                <w:rFonts w:hint="eastAsia" w:ascii="宋体" w:hAnsi="宋体" w:cs="宋体"/>
                <w:spacing w:val="-10"/>
                <w:sz w:val="24"/>
                <w:szCs w:val="24"/>
              </w:rPr>
            </w:pPr>
            <w:r>
              <w:rPr>
                <w:rFonts w:hint="eastAsia" w:ascii="宋体" w:hAnsi="宋体" w:cs="宋体"/>
                <w:sz w:val="24"/>
              </w:rPr>
              <w:t>构成磋商文件的其他材料</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556B0B2">
            <w:pPr>
              <w:adjustRightInd w:val="0"/>
              <w:snapToGrid w:val="0"/>
              <w:spacing w:line="400" w:lineRule="exact"/>
              <w:rPr>
                <w:rFonts w:hint="eastAsia" w:ascii="宋体" w:hAnsi="宋体" w:cs="宋体"/>
                <w:spacing w:val="-10"/>
                <w:sz w:val="24"/>
                <w:szCs w:val="24"/>
              </w:rPr>
            </w:pPr>
            <w:r>
              <w:rPr>
                <w:rFonts w:hint="eastAsia" w:ascii="宋体" w:hAnsi="宋体" w:cs="宋体"/>
                <w:sz w:val="24"/>
              </w:rPr>
              <w:t>对磋商文件所作的澄清（含答疑）、修改，补充构成磋商文件的组成部分</w:t>
            </w:r>
          </w:p>
        </w:tc>
      </w:tr>
      <w:tr w14:paraId="588F552A">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0A3400F8">
            <w:pPr>
              <w:widowControl w:val="0"/>
              <w:adjustRightInd w:val="0"/>
              <w:spacing w:line="400" w:lineRule="exact"/>
              <w:jc w:val="center"/>
              <w:rPr>
                <w:rFonts w:ascii="宋体" w:hAnsi="宋体" w:cs="宋体" w:eastAsiaTheme="minorEastAsia"/>
                <w:spacing w:val="6"/>
                <w:kern w:val="2"/>
                <w:sz w:val="24"/>
                <w:szCs w:val="24"/>
                <w:lang w:val="en-US" w:eastAsia="zh-CN" w:bidi="ar-SA"/>
              </w:rPr>
            </w:pPr>
            <w:r>
              <w:rPr>
                <w:rFonts w:hint="eastAsia" w:ascii="宋体" w:hAnsi="宋体" w:cs="宋体"/>
                <w:spacing w:val="6"/>
                <w:sz w:val="24"/>
                <w:szCs w:val="24"/>
              </w:rPr>
              <w:t>25</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4B9D7749">
            <w:pPr>
              <w:spacing w:line="400" w:lineRule="exact"/>
              <w:jc w:val="center"/>
              <w:rPr>
                <w:rFonts w:hint="eastAsia" w:ascii="宋体" w:hAnsi="宋体" w:cs="宋体"/>
                <w:spacing w:val="-10"/>
                <w:sz w:val="24"/>
                <w:szCs w:val="24"/>
              </w:rPr>
            </w:pPr>
            <w:r>
              <w:rPr>
                <w:rFonts w:hint="eastAsia" w:ascii="宋体" w:hAnsi="宋体" w:cs="宋体"/>
                <w:sz w:val="24"/>
                <w:szCs w:val="24"/>
              </w:rPr>
              <w:t>响应人要求澄清竞争性磋商文件的截止时间</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4A0A015">
            <w:pPr>
              <w:spacing w:line="400" w:lineRule="exact"/>
              <w:rPr>
                <w:rFonts w:hint="eastAsia" w:ascii="宋体" w:hAnsi="宋体" w:cs="宋体"/>
                <w:spacing w:val="-10"/>
                <w:sz w:val="24"/>
                <w:szCs w:val="24"/>
              </w:rPr>
            </w:pPr>
            <w:r>
              <w:rPr>
                <w:rFonts w:hint="eastAsia" w:ascii="宋体" w:hAnsi="宋体" w:cs="宋体"/>
                <w:sz w:val="24"/>
                <w:szCs w:val="24"/>
              </w:rPr>
              <w:t>响应文件递交截止时间5日前</w:t>
            </w:r>
          </w:p>
        </w:tc>
      </w:tr>
      <w:tr w14:paraId="09830CB6">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68A67BDA">
            <w:pPr>
              <w:widowControl w:val="0"/>
              <w:adjustRightInd w:val="0"/>
              <w:spacing w:line="400" w:lineRule="exact"/>
              <w:jc w:val="center"/>
              <w:rPr>
                <w:rFonts w:ascii="宋体" w:hAnsi="宋体" w:cs="宋体" w:eastAsiaTheme="minorEastAsia"/>
                <w:spacing w:val="6"/>
                <w:kern w:val="2"/>
                <w:sz w:val="24"/>
                <w:szCs w:val="24"/>
                <w:lang w:val="en-US" w:eastAsia="zh-CN" w:bidi="ar-SA"/>
              </w:rPr>
            </w:pPr>
            <w:r>
              <w:rPr>
                <w:rFonts w:hint="eastAsia" w:ascii="宋体" w:hAnsi="宋体" w:cs="宋体"/>
                <w:spacing w:val="6"/>
                <w:sz w:val="24"/>
                <w:szCs w:val="24"/>
              </w:rPr>
              <w:t>26</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0C8BA452">
            <w:pPr>
              <w:spacing w:line="400" w:lineRule="exact"/>
              <w:ind w:left="240" w:hanging="240" w:hangingChars="100"/>
              <w:jc w:val="center"/>
              <w:rPr>
                <w:rFonts w:ascii="宋体" w:hAnsi="宋体" w:cs="宋体"/>
                <w:sz w:val="24"/>
                <w:szCs w:val="24"/>
              </w:rPr>
            </w:pPr>
            <w:r>
              <w:rPr>
                <w:rFonts w:hint="eastAsia" w:ascii="宋体" w:hAnsi="宋体" w:cs="宋体"/>
                <w:sz w:val="24"/>
                <w:szCs w:val="24"/>
              </w:rPr>
              <w:t>响应文件递</w:t>
            </w:r>
          </w:p>
          <w:p w14:paraId="00C9432D">
            <w:pPr>
              <w:spacing w:line="400" w:lineRule="exact"/>
              <w:ind w:left="240" w:hanging="240" w:hangingChars="100"/>
              <w:jc w:val="center"/>
              <w:rPr>
                <w:rFonts w:hint="eastAsia" w:ascii="宋体" w:hAnsi="宋体" w:cs="宋体"/>
                <w:spacing w:val="-10"/>
                <w:sz w:val="24"/>
                <w:szCs w:val="24"/>
              </w:rPr>
            </w:pPr>
            <w:r>
              <w:rPr>
                <w:rFonts w:hint="eastAsia" w:ascii="宋体" w:hAnsi="宋体" w:cs="宋体"/>
                <w:sz w:val="24"/>
                <w:szCs w:val="24"/>
              </w:rPr>
              <w:t>交截止时间</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8828870">
            <w:pPr>
              <w:spacing w:line="400" w:lineRule="exact"/>
              <w:rPr>
                <w:rFonts w:hint="eastAsia" w:ascii="宋体" w:hAnsi="宋体" w:cs="宋体"/>
                <w:spacing w:val="-10"/>
                <w:sz w:val="24"/>
                <w:szCs w:val="24"/>
              </w:rPr>
            </w:pPr>
            <w:r>
              <w:rPr>
                <w:rFonts w:hint="eastAsia" w:ascii="宋体" w:hAnsi="宋体" w:cs="宋体"/>
                <w:spacing w:val="6"/>
                <w:sz w:val="24"/>
                <w:szCs w:val="24"/>
              </w:rPr>
              <w:t>具体详见公告部分</w:t>
            </w:r>
          </w:p>
        </w:tc>
      </w:tr>
      <w:tr w14:paraId="1E356538">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719936D7">
            <w:pPr>
              <w:widowControl w:val="0"/>
              <w:adjustRightInd w:val="0"/>
              <w:spacing w:line="400" w:lineRule="exact"/>
              <w:jc w:val="center"/>
              <w:rPr>
                <w:rFonts w:ascii="宋体" w:hAnsi="宋体" w:cs="宋体" w:eastAsiaTheme="minorEastAsia"/>
                <w:spacing w:val="6"/>
                <w:kern w:val="2"/>
                <w:sz w:val="24"/>
                <w:szCs w:val="24"/>
                <w:lang w:val="en-US" w:eastAsia="zh-CN" w:bidi="ar-SA"/>
              </w:rPr>
            </w:pPr>
            <w:r>
              <w:rPr>
                <w:rFonts w:hint="eastAsia" w:ascii="宋体" w:hAnsi="宋体" w:cs="宋体"/>
                <w:spacing w:val="6"/>
                <w:sz w:val="24"/>
                <w:szCs w:val="24"/>
              </w:rPr>
              <w:t>27</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71541E81">
            <w:pPr>
              <w:spacing w:line="400" w:lineRule="exact"/>
              <w:jc w:val="center"/>
              <w:rPr>
                <w:rFonts w:hint="eastAsia" w:ascii="宋体" w:hAnsi="宋体" w:cs="宋体"/>
                <w:spacing w:val="-10"/>
                <w:sz w:val="24"/>
                <w:szCs w:val="24"/>
              </w:rPr>
            </w:pPr>
            <w:r>
              <w:rPr>
                <w:rFonts w:hint="eastAsia" w:ascii="宋体" w:hAnsi="宋体" w:cs="宋体"/>
                <w:sz w:val="24"/>
                <w:szCs w:val="24"/>
              </w:rPr>
              <w:t>响应人确认收到竞争性磋商文件澄清的时间</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342DD393">
            <w:pPr>
              <w:spacing w:line="400" w:lineRule="exact"/>
              <w:rPr>
                <w:rFonts w:hint="eastAsia" w:ascii="宋体" w:hAnsi="宋体" w:cs="宋体"/>
                <w:spacing w:val="-10"/>
                <w:sz w:val="24"/>
                <w:szCs w:val="24"/>
              </w:rPr>
            </w:pPr>
            <w:r>
              <w:rPr>
                <w:rFonts w:hint="eastAsia" w:ascii="宋体" w:hAnsi="宋体" w:cs="宋体"/>
                <w:sz w:val="24"/>
                <w:szCs w:val="24"/>
              </w:rPr>
              <w:t>在收到相应澄清文件后</w:t>
            </w:r>
            <w:r>
              <w:rPr>
                <w:rFonts w:hint="eastAsia" w:ascii="宋体" w:hAnsi="宋体" w:cs="宋体"/>
                <w:sz w:val="24"/>
                <w:szCs w:val="24"/>
                <w:u w:val="single"/>
              </w:rPr>
              <w:t xml:space="preserve"> 24 </w:t>
            </w:r>
            <w:r>
              <w:rPr>
                <w:rFonts w:hint="eastAsia" w:ascii="宋体" w:hAnsi="宋体" w:cs="宋体"/>
                <w:sz w:val="24"/>
                <w:szCs w:val="24"/>
              </w:rPr>
              <w:t>小时内</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以</w:t>
            </w:r>
            <w:r>
              <w:rPr>
                <w:rFonts w:hint="eastAsia" w:ascii="宋体" w:hAnsi="宋体" w:eastAsia="宋体" w:cs="宋体"/>
                <w:color w:val="auto"/>
                <w:sz w:val="24"/>
                <w:szCs w:val="24"/>
              </w:rPr>
              <w:t>发出时间为准）</w:t>
            </w:r>
          </w:p>
        </w:tc>
      </w:tr>
      <w:tr w14:paraId="71287958">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272E39B4">
            <w:pPr>
              <w:widowControl w:val="0"/>
              <w:adjustRightInd w:val="0"/>
              <w:spacing w:line="400" w:lineRule="exact"/>
              <w:jc w:val="center"/>
              <w:rPr>
                <w:rFonts w:ascii="宋体" w:hAnsi="宋体" w:cs="宋体" w:eastAsiaTheme="minorEastAsia"/>
                <w:spacing w:val="6"/>
                <w:kern w:val="2"/>
                <w:sz w:val="24"/>
                <w:szCs w:val="24"/>
                <w:lang w:val="en-US" w:eastAsia="zh-CN" w:bidi="ar-SA"/>
              </w:rPr>
            </w:pPr>
            <w:r>
              <w:rPr>
                <w:rFonts w:hint="eastAsia" w:ascii="宋体" w:hAnsi="宋体" w:cs="宋体"/>
                <w:spacing w:val="6"/>
                <w:sz w:val="24"/>
                <w:szCs w:val="24"/>
              </w:rPr>
              <w:t>28</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5B2736CC">
            <w:pPr>
              <w:spacing w:line="400" w:lineRule="exact"/>
              <w:jc w:val="center"/>
              <w:rPr>
                <w:rFonts w:hint="eastAsia" w:ascii="宋体" w:hAnsi="宋体" w:cs="宋体"/>
                <w:spacing w:val="-10"/>
                <w:sz w:val="24"/>
                <w:szCs w:val="24"/>
              </w:rPr>
            </w:pPr>
            <w:r>
              <w:rPr>
                <w:rFonts w:hint="eastAsia" w:ascii="宋体" w:hAnsi="宋体" w:cs="宋体"/>
                <w:sz w:val="24"/>
                <w:szCs w:val="24"/>
              </w:rPr>
              <w:t>响应人确认收到竞争性磋商文件修改的时间</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061F1BC0">
            <w:pPr>
              <w:spacing w:line="400" w:lineRule="exact"/>
              <w:rPr>
                <w:rFonts w:hint="eastAsia" w:ascii="宋体" w:hAnsi="宋体" w:cs="宋体"/>
                <w:spacing w:val="-10"/>
                <w:sz w:val="24"/>
                <w:szCs w:val="24"/>
              </w:rPr>
            </w:pPr>
            <w:r>
              <w:rPr>
                <w:rFonts w:hint="eastAsia" w:ascii="宋体" w:hAnsi="宋体" w:cs="宋体"/>
                <w:sz w:val="24"/>
                <w:szCs w:val="24"/>
              </w:rPr>
              <w:t>在收到相应修改文件后</w:t>
            </w:r>
            <w:r>
              <w:rPr>
                <w:rFonts w:hint="eastAsia" w:ascii="宋体" w:hAnsi="宋体" w:cs="宋体"/>
                <w:sz w:val="24"/>
                <w:szCs w:val="24"/>
                <w:u w:val="single"/>
              </w:rPr>
              <w:t xml:space="preserve"> 24</w:t>
            </w:r>
            <w:r>
              <w:rPr>
                <w:rFonts w:hint="eastAsia" w:ascii="宋体" w:hAnsi="宋体" w:cs="宋体"/>
                <w:sz w:val="24"/>
                <w:szCs w:val="24"/>
              </w:rPr>
              <w:t>小时内</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以</w:t>
            </w:r>
            <w:r>
              <w:rPr>
                <w:rFonts w:hint="eastAsia" w:ascii="宋体" w:hAnsi="宋体" w:eastAsia="宋体" w:cs="宋体"/>
                <w:color w:val="auto"/>
                <w:sz w:val="24"/>
                <w:szCs w:val="24"/>
              </w:rPr>
              <w:t>发出时间为准）</w:t>
            </w:r>
          </w:p>
        </w:tc>
      </w:tr>
      <w:tr w14:paraId="1C43384B">
        <w:tblPrEx>
          <w:tblCellMar>
            <w:top w:w="0" w:type="dxa"/>
            <w:left w:w="108" w:type="dxa"/>
            <w:bottom w:w="0" w:type="dxa"/>
            <w:right w:w="108" w:type="dxa"/>
          </w:tblCellMar>
        </w:tblPrEx>
        <w:trPr>
          <w:trHeight w:val="615"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14775345">
            <w:pPr>
              <w:widowControl w:val="0"/>
              <w:adjustRightInd w:val="0"/>
              <w:spacing w:line="400" w:lineRule="exact"/>
              <w:jc w:val="center"/>
              <w:rPr>
                <w:rFonts w:ascii="宋体" w:hAnsi="宋体" w:cs="宋体" w:eastAsiaTheme="minorEastAsia"/>
                <w:spacing w:val="6"/>
                <w:kern w:val="2"/>
                <w:sz w:val="24"/>
                <w:szCs w:val="24"/>
                <w:lang w:val="en-US" w:eastAsia="zh-CN" w:bidi="ar-SA"/>
              </w:rPr>
            </w:pPr>
            <w:r>
              <w:rPr>
                <w:rFonts w:hint="eastAsia" w:ascii="宋体" w:hAnsi="宋体" w:cs="宋体"/>
                <w:spacing w:val="6"/>
                <w:sz w:val="24"/>
                <w:szCs w:val="24"/>
              </w:rPr>
              <w:t>29</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637A68FE">
            <w:pPr>
              <w:widowControl w:val="0"/>
              <w:adjustRightInd w:val="0"/>
              <w:spacing w:line="400" w:lineRule="exact"/>
              <w:jc w:val="center"/>
              <w:rPr>
                <w:rFonts w:hint="eastAsia" w:ascii="宋体" w:hAnsi="宋体" w:cs="宋体"/>
                <w:spacing w:val="-10"/>
                <w:sz w:val="24"/>
                <w:szCs w:val="24"/>
              </w:rPr>
            </w:pPr>
            <w:r>
              <w:rPr>
                <w:rFonts w:hint="eastAsia" w:ascii="宋体" w:hAnsi="宋体" w:cs="宋体"/>
                <w:spacing w:val="-10"/>
                <w:sz w:val="24"/>
                <w:szCs w:val="24"/>
              </w:rPr>
              <w:t>响应文件是否退还</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3804602">
            <w:pPr>
              <w:widowControl w:val="0"/>
              <w:adjustRightInd w:val="0"/>
              <w:spacing w:line="400" w:lineRule="exact"/>
              <w:jc w:val="both"/>
              <w:rPr>
                <w:rFonts w:hint="eastAsia" w:ascii="宋体" w:hAnsi="宋体" w:cs="宋体"/>
                <w:spacing w:val="-10"/>
                <w:sz w:val="24"/>
                <w:szCs w:val="24"/>
              </w:rPr>
            </w:pPr>
            <w:r>
              <w:rPr>
                <w:rFonts w:hint="eastAsia" w:ascii="宋体" w:hAnsi="宋体" w:cs="宋体"/>
                <w:spacing w:val="-10"/>
                <w:sz w:val="24"/>
                <w:szCs w:val="24"/>
              </w:rPr>
              <w:t>否</w:t>
            </w:r>
          </w:p>
        </w:tc>
      </w:tr>
      <w:tr w14:paraId="11B970D8">
        <w:tblPrEx>
          <w:tblCellMar>
            <w:top w:w="0" w:type="dxa"/>
            <w:left w:w="108" w:type="dxa"/>
            <w:bottom w:w="0" w:type="dxa"/>
            <w:right w:w="108" w:type="dxa"/>
          </w:tblCellMar>
        </w:tblPrEx>
        <w:trPr>
          <w:trHeight w:val="871"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34CAAFBD">
            <w:pPr>
              <w:widowControl w:val="0"/>
              <w:adjustRightInd w:val="0"/>
              <w:spacing w:line="400" w:lineRule="exact"/>
              <w:jc w:val="center"/>
              <w:rPr>
                <w:rFonts w:ascii="宋体" w:hAnsi="宋体" w:cs="宋体" w:eastAsiaTheme="minorEastAsia"/>
                <w:spacing w:val="6"/>
                <w:kern w:val="2"/>
                <w:sz w:val="24"/>
                <w:szCs w:val="24"/>
                <w:lang w:val="en-US" w:eastAsia="zh-CN" w:bidi="ar-SA"/>
              </w:rPr>
            </w:pPr>
            <w:r>
              <w:rPr>
                <w:rFonts w:hint="eastAsia" w:ascii="宋体" w:hAnsi="宋体" w:cs="宋体"/>
                <w:spacing w:val="6"/>
                <w:sz w:val="24"/>
                <w:szCs w:val="24"/>
              </w:rPr>
              <w:t>30</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05A21CE0">
            <w:pPr>
              <w:widowControl w:val="0"/>
              <w:spacing w:line="400" w:lineRule="exact"/>
              <w:jc w:val="center"/>
              <w:rPr>
                <w:rFonts w:ascii="宋体" w:hAnsi="宋体" w:cs="宋体"/>
                <w:spacing w:val="6"/>
                <w:sz w:val="24"/>
                <w:szCs w:val="24"/>
              </w:rPr>
            </w:pPr>
            <w:r>
              <w:rPr>
                <w:rFonts w:hint="eastAsia" w:ascii="宋体" w:hAnsi="宋体" w:cs="宋体"/>
                <w:spacing w:val="6"/>
                <w:sz w:val="24"/>
                <w:szCs w:val="24"/>
              </w:rPr>
              <w:t>是否允许递交备选磋商方案</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7240EDB1">
            <w:pPr>
              <w:spacing w:line="400" w:lineRule="exact"/>
              <w:jc w:val="both"/>
              <w:rPr>
                <w:rFonts w:ascii="宋体" w:hAnsi="宋体" w:cs="宋体"/>
                <w:spacing w:val="6"/>
                <w:sz w:val="24"/>
                <w:szCs w:val="24"/>
              </w:rPr>
            </w:pPr>
            <w:r>
              <w:rPr>
                <w:rFonts w:hint="eastAsia" w:ascii="宋体" w:hAnsi="宋体" w:cs="宋体"/>
                <w:spacing w:val="6"/>
                <w:sz w:val="24"/>
                <w:szCs w:val="24"/>
              </w:rPr>
              <w:t>不允许</w:t>
            </w:r>
          </w:p>
        </w:tc>
      </w:tr>
      <w:tr w14:paraId="5A4D84A6">
        <w:tblPrEx>
          <w:tblCellMar>
            <w:top w:w="0" w:type="dxa"/>
            <w:left w:w="108" w:type="dxa"/>
            <w:bottom w:w="0" w:type="dxa"/>
            <w:right w:w="108" w:type="dxa"/>
          </w:tblCellMar>
        </w:tblPrEx>
        <w:trPr>
          <w:trHeight w:val="1021"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6F0E139D">
            <w:pPr>
              <w:widowControl w:val="0"/>
              <w:adjustRightInd w:val="0"/>
              <w:spacing w:line="400" w:lineRule="exact"/>
              <w:jc w:val="center"/>
              <w:rPr>
                <w:rFonts w:ascii="宋体" w:hAnsi="宋体" w:cs="宋体" w:eastAsiaTheme="minorEastAsia"/>
                <w:spacing w:val="6"/>
                <w:kern w:val="2"/>
                <w:sz w:val="24"/>
                <w:szCs w:val="24"/>
                <w:lang w:val="en-US" w:eastAsia="zh-CN" w:bidi="ar-SA"/>
              </w:rPr>
            </w:pPr>
            <w:r>
              <w:rPr>
                <w:rFonts w:hint="eastAsia" w:ascii="宋体" w:hAnsi="宋体" w:cs="宋体"/>
                <w:spacing w:val="6"/>
                <w:sz w:val="24"/>
                <w:szCs w:val="24"/>
              </w:rPr>
              <w:t>31</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0071B6DE">
            <w:pPr>
              <w:spacing w:line="400" w:lineRule="exact"/>
              <w:jc w:val="center"/>
              <w:rPr>
                <w:rFonts w:hint="eastAsia" w:ascii="宋体" w:hAnsi="宋体" w:cs="宋体"/>
                <w:sz w:val="24"/>
                <w:szCs w:val="24"/>
              </w:rPr>
            </w:pPr>
            <w:r>
              <w:rPr>
                <w:rFonts w:hint="eastAsia" w:ascii="宋体" w:hAnsi="宋体" w:cs="宋体"/>
                <w:sz w:val="24"/>
                <w:szCs w:val="24"/>
              </w:rPr>
              <w:t>签字和（或）盖章要求</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13320533">
            <w:pPr>
              <w:spacing w:line="400" w:lineRule="exact"/>
              <w:rPr>
                <w:rFonts w:ascii="宋体" w:hAnsi="宋体" w:cs="宋体"/>
                <w:sz w:val="24"/>
                <w:szCs w:val="24"/>
              </w:rPr>
            </w:pPr>
            <w:r>
              <w:rPr>
                <w:rFonts w:hint="eastAsia" w:ascii="宋体" w:hAnsi="宋体" w:cs="宋体"/>
                <w:sz w:val="24"/>
                <w:szCs w:val="24"/>
              </w:rPr>
              <w:t>电子化响应文件的签章：</w:t>
            </w:r>
          </w:p>
          <w:p w14:paraId="528B4CA8">
            <w:pPr>
              <w:spacing w:line="400" w:lineRule="exact"/>
              <w:rPr>
                <w:rFonts w:ascii="宋体" w:hAnsi="宋体" w:cs="宋体"/>
                <w:sz w:val="24"/>
                <w:szCs w:val="24"/>
              </w:rPr>
            </w:pPr>
            <w:r>
              <w:rPr>
                <w:rFonts w:hint="eastAsia" w:ascii="宋体" w:hAnsi="宋体" w:cs="宋体"/>
                <w:sz w:val="24"/>
                <w:szCs w:val="24"/>
              </w:rPr>
              <w:t>1、响应人在生成电子化响应文件后，应对电子化响应文件进行签章，未对电子化响应文件进行签章的视为无效文件。</w:t>
            </w:r>
          </w:p>
          <w:p w14:paraId="0BD49D73">
            <w:pPr>
              <w:spacing w:line="400" w:lineRule="exact"/>
              <w:rPr>
                <w:rFonts w:ascii="宋体" w:hAnsi="宋体" w:cs="宋体"/>
                <w:sz w:val="24"/>
                <w:szCs w:val="24"/>
              </w:rPr>
            </w:pPr>
            <w:r>
              <w:rPr>
                <w:rFonts w:hint="eastAsia" w:ascii="宋体" w:hAnsi="宋体" w:cs="宋体"/>
                <w:sz w:val="24"/>
                <w:szCs w:val="24"/>
              </w:rPr>
              <w:t>2、竞争性磋商文件中要求法定代表人或</w:t>
            </w:r>
            <w:r>
              <w:rPr>
                <w:rFonts w:hint="eastAsia" w:ascii="宋体" w:hAnsi="宋体" w:cs="宋体"/>
                <w:sz w:val="24"/>
                <w:szCs w:val="24"/>
                <w:lang w:val="en-US" w:eastAsia="zh-CN"/>
              </w:rPr>
              <w:t>其委托代理人签字或</w:t>
            </w:r>
            <w:r>
              <w:rPr>
                <w:rFonts w:hint="eastAsia" w:ascii="宋体" w:hAnsi="宋体" w:cs="宋体"/>
                <w:sz w:val="24"/>
                <w:szCs w:val="24"/>
              </w:rPr>
              <w:t>盖章的，响应人在进行电子化响应文件签章时，以签盖法定代表人签章为准。</w:t>
            </w:r>
          </w:p>
          <w:p w14:paraId="1AF64EEF">
            <w:pPr>
              <w:wordWrap w:val="0"/>
              <w:spacing w:line="400" w:lineRule="exact"/>
              <w:rPr>
                <w:rFonts w:hint="eastAsia" w:ascii="宋体" w:hAnsi="宋体" w:cs="宋体"/>
                <w:sz w:val="24"/>
              </w:rPr>
            </w:pPr>
            <w:r>
              <w:rPr>
                <w:rFonts w:hint="eastAsia" w:ascii="宋体" w:hAnsi="宋体" w:cs="宋体"/>
                <w:sz w:val="24"/>
                <w:szCs w:val="24"/>
              </w:rPr>
              <w:t>3、电子化响应文件工具请点击</w:t>
            </w:r>
            <w:r>
              <w:rPr>
                <w:rFonts w:ascii="宋体" w:hAnsi="宋体" w:cs="宋体"/>
                <w:sz w:val="24"/>
                <w:szCs w:val="24"/>
              </w:rPr>
              <w:t>https://download.bqpoint.com/download/downloadlist.html?SoftTypeCode=06</w:t>
            </w:r>
            <w:r>
              <w:rPr>
                <w:rFonts w:hint="eastAsia" w:ascii="宋体" w:hAnsi="宋体" w:cs="宋体"/>
                <w:sz w:val="24"/>
                <w:szCs w:val="24"/>
              </w:rPr>
              <w:t>进行下载。</w:t>
            </w:r>
          </w:p>
        </w:tc>
      </w:tr>
      <w:tr w14:paraId="1DE1B65A">
        <w:tblPrEx>
          <w:tblCellMar>
            <w:top w:w="0" w:type="dxa"/>
            <w:left w:w="108" w:type="dxa"/>
            <w:bottom w:w="0" w:type="dxa"/>
            <w:right w:w="108" w:type="dxa"/>
          </w:tblCellMar>
        </w:tblPrEx>
        <w:trPr>
          <w:trHeight w:val="616"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04E5A7D4">
            <w:pPr>
              <w:widowControl w:val="0"/>
              <w:adjustRightInd w:val="0"/>
              <w:spacing w:line="400" w:lineRule="exact"/>
              <w:jc w:val="center"/>
              <w:rPr>
                <w:rFonts w:ascii="宋体" w:hAnsi="宋体" w:cs="宋体" w:eastAsiaTheme="minorEastAsia"/>
                <w:spacing w:val="6"/>
                <w:kern w:val="2"/>
                <w:sz w:val="24"/>
                <w:szCs w:val="24"/>
                <w:lang w:val="en-US" w:eastAsia="zh-CN" w:bidi="ar-SA"/>
              </w:rPr>
            </w:pPr>
            <w:r>
              <w:rPr>
                <w:rFonts w:hint="eastAsia" w:ascii="宋体" w:hAnsi="宋体" w:cs="宋体"/>
                <w:spacing w:val="6"/>
                <w:sz w:val="24"/>
                <w:szCs w:val="24"/>
              </w:rPr>
              <w:t>32</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03C88E7E">
            <w:pPr>
              <w:spacing w:line="400" w:lineRule="exact"/>
              <w:jc w:val="center"/>
              <w:rPr>
                <w:rFonts w:ascii="宋体" w:hAnsi="宋体" w:cs="宋体"/>
                <w:spacing w:val="6"/>
                <w:sz w:val="24"/>
                <w:szCs w:val="24"/>
              </w:rPr>
            </w:pPr>
            <w:r>
              <w:rPr>
                <w:rFonts w:hint="eastAsia" w:ascii="宋体" w:hAnsi="宋体" w:cs="宋体"/>
                <w:spacing w:val="6"/>
                <w:sz w:val="24"/>
                <w:szCs w:val="24"/>
              </w:rPr>
              <w:t>履约保证金</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691B6A60">
            <w:pPr>
              <w:widowControl w:val="0"/>
              <w:spacing w:line="400" w:lineRule="exact"/>
              <w:jc w:val="both"/>
              <w:rPr>
                <w:rFonts w:hint="eastAsia" w:ascii="宋体" w:hAnsi="宋体" w:cs="宋体"/>
                <w:sz w:val="24"/>
                <w:szCs w:val="24"/>
              </w:rPr>
            </w:pPr>
            <w:r>
              <w:rPr>
                <w:rFonts w:hint="eastAsia" w:ascii="宋体" w:hAnsi="宋体" w:cs="宋体"/>
                <w:sz w:val="24"/>
                <w:szCs w:val="24"/>
              </w:rPr>
              <w:t>不收取</w:t>
            </w:r>
          </w:p>
        </w:tc>
      </w:tr>
      <w:tr w14:paraId="1CB77625">
        <w:tblPrEx>
          <w:tblCellMar>
            <w:top w:w="0" w:type="dxa"/>
            <w:left w:w="108" w:type="dxa"/>
            <w:bottom w:w="0" w:type="dxa"/>
            <w:right w:w="108" w:type="dxa"/>
          </w:tblCellMar>
        </w:tblPrEx>
        <w:trPr>
          <w:trHeight w:val="90"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16197B41">
            <w:pPr>
              <w:widowControl w:val="0"/>
              <w:adjustRightInd w:val="0"/>
              <w:spacing w:line="400" w:lineRule="exact"/>
              <w:jc w:val="center"/>
              <w:rPr>
                <w:rFonts w:ascii="宋体" w:hAnsi="宋体" w:cs="宋体" w:eastAsiaTheme="minorEastAsia"/>
                <w:spacing w:val="6"/>
                <w:kern w:val="2"/>
                <w:sz w:val="24"/>
                <w:szCs w:val="24"/>
                <w:lang w:val="en-US" w:eastAsia="zh-CN" w:bidi="ar-SA"/>
              </w:rPr>
            </w:pPr>
            <w:r>
              <w:rPr>
                <w:rFonts w:hint="eastAsia" w:ascii="宋体" w:hAnsi="宋体" w:cs="宋体"/>
                <w:spacing w:val="6"/>
                <w:sz w:val="24"/>
                <w:szCs w:val="24"/>
              </w:rPr>
              <w:t>33</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06A0057B">
            <w:pPr>
              <w:widowControl w:val="0"/>
              <w:adjustRightInd w:val="0"/>
              <w:spacing w:line="360" w:lineRule="auto"/>
              <w:jc w:val="center"/>
              <w:rPr>
                <w:rFonts w:hint="eastAsia" w:ascii="宋体" w:hAnsi="宋体" w:cs="宋体"/>
                <w:spacing w:val="-10"/>
                <w:sz w:val="24"/>
                <w:szCs w:val="24"/>
                <w:highlight w:val="none"/>
              </w:rPr>
            </w:pPr>
            <w:r>
              <w:rPr>
                <w:rFonts w:hint="eastAsia" w:ascii="宋体" w:hAnsi="宋体" w:cs="宋体"/>
                <w:spacing w:val="-10"/>
                <w:sz w:val="24"/>
                <w:szCs w:val="24"/>
                <w:highlight w:val="none"/>
              </w:rPr>
              <w:t>近年完成的类似项目的业绩年份要求</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155821D8">
            <w:pPr>
              <w:widowControl w:val="0"/>
              <w:adjustRightInd w:val="0"/>
              <w:spacing w:line="360" w:lineRule="auto"/>
              <w:jc w:val="both"/>
              <w:rPr>
                <w:rFonts w:hint="eastAsia" w:ascii="宋体" w:hAnsi="宋体" w:cs="宋体"/>
                <w:spacing w:val="-10"/>
                <w:sz w:val="24"/>
                <w:szCs w:val="24"/>
                <w:highlight w:val="none"/>
              </w:rPr>
            </w:pPr>
            <w:r>
              <w:rPr>
                <w:rFonts w:hint="eastAsia" w:ascii="宋体" w:hAnsi="宋体" w:cs="宋体"/>
                <w:spacing w:val="-10"/>
                <w:sz w:val="24"/>
                <w:szCs w:val="24"/>
                <w:highlight w:val="none"/>
                <w:lang w:eastAsia="zh-CN"/>
              </w:rPr>
              <w:t>近</w:t>
            </w:r>
            <w:r>
              <w:rPr>
                <w:rFonts w:hint="eastAsia" w:ascii="宋体" w:hAnsi="宋体" w:cs="宋体"/>
                <w:spacing w:val="-10"/>
                <w:sz w:val="24"/>
                <w:szCs w:val="24"/>
                <w:highlight w:val="none"/>
                <w:lang w:val="en-US" w:eastAsia="zh-CN"/>
              </w:rPr>
              <w:t>三</w:t>
            </w:r>
            <w:r>
              <w:rPr>
                <w:rFonts w:hint="eastAsia" w:ascii="宋体" w:hAnsi="宋体" w:cs="宋体"/>
                <w:spacing w:val="-10"/>
                <w:sz w:val="24"/>
                <w:szCs w:val="24"/>
                <w:highlight w:val="none"/>
                <w:lang w:eastAsia="zh-CN"/>
              </w:rPr>
              <w:t>年（指</w:t>
            </w:r>
            <w:r>
              <w:rPr>
                <w:rFonts w:hint="eastAsia" w:ascii="宋体" w:hAnsi="宋体" w:cs="宋体"/>
                <w:spacing w:val="-10"/>
                <w:sz w:val="24"/>
                <w:szCs w:val="24"/>
                <w:highlight w:val="none"/>
              </w:rPr>
              <w:t>20</w:t>
            </w:r>
            <w:r>
              <w:rPr>
                <w:rFonts w:hint="eastAsia" w:ascii="宋体" w:hAnsi="宋体" w:cs="宋体"/>
                <w:spacing w:val="-10"/>
                <w:sz w:val="24"/>
                <w:szCs w:val="24"/>
                <w:highlight w:val="none"/>
                <w:lang w:val="en-US" w:eastAsia="zh-CN"/>
              </w:rPr>
              <w:t>23</w:t>
            </w:r>
            <w:r>
              <w:rPr>
                <w:rFonts w:hint="eastAsia" w:ascii="宋体" w:hAnsi="宋体" w:cs="宋体"/>
                <w:spacing w:val="-10"/>
                <w:sz w:val="24"/>
                <w:szCs w:val="24"/>
                <w:highlight w:val="none"/>
              </w:rPr>
              <w:t>年01月0</w:t>
            </w:r>
            <w:r>
              <w:rPr>
                <w:rFonts w:hint="eastAsia" w:ascii="宋体" w:hAnsi="宋体" w:eastAsia="宋体" w:cs="宋体"/>
                <w:spacing w:val="6"/>
                <w:sz w:val="24"/>
                <w:szCs w:val="24"/>
              </w:rPr>
              <w:t>1日以来完成类似项目</w:t>
            </w:r>
            <w:r>
              <w:rPr>
                <w:rFonts w:hint="eastAsia" w:ascii="宋体" w:hAnsi="宋体" w:cs="宋体"/>
                <w:spacing w:val="-10"/>
                <w:sz w:val="24"/>
                <w:szCs w:val="24"/>
                <w:highlight w:val="none"/>
                <w:lang w:eastAsia="zh-CN"/>
              </w:rPr>
              <w:t>）</w:t>
            </w:r>
          </w:p>
        </w:tc>
      </w:tr>
      <w:tr w14:paraId="39F8D9D8">
        <w:tblPrEx>
          <w:tblCellMar>
            <w:top w:w="0" w:type="dxa"/>
            <w:left w:w="108" w:type="dxa"/>
            <w:bottom w:w="0" w:type="dxa"/>
            <w:right w:w="108" w:type="dxa"/>
          </w:tblCellMar>
        </w:tblPrEx>
        <w:trPr>
          <w:trHeight w:val="90"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792E2746">
            <w:pPr>
              <w:widowControl w:val="0"/>
              <w:adjustRightInd w:val="0"/>
              <w:spacing w:line="400" w:lineRule="exact"/>
              <w:jc w:val="center"/>
              <w:rPr>
                <w:rFonts w:ascii="宋体" w:hAnsi="宋体" w:cs="宋体" w:eastAsiaTheme="minorEastAsia"/>
                <w:spacing w:val="6"/>
                <w:kern w:val="2"/>
                <w:sz w:val="24"/>
                <w:szCs w:val="24"/>
                <w:lang w:val="en-US" w:eastAsia="zh-CN" w:bidi="ar-SA"/>
              </w:rPr>
            </w:pPr>
            <w:r>
              <w:rPr>
                <w:rFonts w:hint="eastAsia" w:ascii="宋体" w:hAnsi="宋体" w:cs="宋体"/>
                <w:spacing w:val="6"/>
                <w:sz w:val="24"/>
                <w:szCs w:val="24"/>
              </w:rPr>
              <w:t>34</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776E1DF5">
            <w:pPr>
              <w:widowControl w:val="0"/>
              <w:adjustRightInd w:val="0"/>
              <w:spacing w:line="400" w:lineRule="exact"/>
              <w:jc w:val="center"/>
              <w:rPr>
                <w:rFonts w:ascii="宋体" w:hAnsi="宋体" w:cs="宋体"/>
                <w:spacing w:val="6"/>
                <w:sz w:val="24"/>
                <w:szCs w:val="24"/>
              </w:rPr>
            </w:pPr>
            <w:r>
              <w:rPr>
                <w:rFonts w:ascii="宋体" w:hAnsi="宋体" w:cs="宋体"/>
                <w:spacing w:val="6"/>
                <w:sz w:val="24"/>
                <w:szCs w:val="24"/>
              </w:rPr>
              <w:t>竞争性磋商响应文件上传</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427F2DDB">
            <w:pPr>
              <w:widowControl w:val="0"/>
              <w:spacing w:line="400" w:lineRule="exact"/>
              <w:jc w:val="both"/>
              <w:rPr>
                <w:rFonts w:ascii="宋体" w:hAnsi="宋体" w:cs="宋体"/>
                <w:spacing w:val="6"/>
                <w:sz w:val="24"/>
                <w:szCs w:val="24"/>
              </w:rPr>
            </w:pPr>
            <w:r>
              <w:rPr>
                <w:rFonts w:hint="eastAsia" w:ascii="宋体" w:hAnsi="宋体" w:cs="宋体"/>
                <w:spacing w:val="6"/>
                <w:sz w:val="24"/>
                <w:szCs w:val="24"/>
              </w:rPr>
              <w:t>用CA在电子平台上传电子响应文件</w:t>
            </w:r>
          </w:p>
        </w:tc>
      </w:tr>
      <w:tr w14:paraId="5816CE7B">
        <w:tblPrEx>
          <w:tblCellMar>
            <w:top w:w="0" w:type="dxa"/>
            <w:left w:w="108" w:type="dxa"/>
            <w:bottom w:w="0" w:type="dxa"/>
            <w:right w:w="108" w:type="dxa"/>
          </w:tblCellMar>
        </w:tblPrEx>
        <w:trPr>
          <w:trHeight w:val="840"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26E107BF">
            <w:pPr>
              <w:widowControl w:val="0"/>
              <w:adjustRightInd w:val="0"/>
              <w:spacing w:line="400" w:lineRule="exact"/>
              <w:jc w:val="center"/>
              <w:rPr>
                <w:rFonts w:ascii="宋体" w:hAnsi="宋体" w:cs="宋体" w:eastAsiaTheme="minorEastAsia"/>
                <w:spacing w:val="6"/>
                <w:kern w:val="2"/>
                <w:sz w:val="24"/>
                <w:szCs w:val="24"/>
                <w:lang w:val="en-US" w:eastAsia="zh-CN" w:bidi="ar-SA"/>
              </w:rPr>
            </w:pPr>
            <w:r>
              <w:rPr>
                <w:rFonts w:hint="eastAsia" w:ascii="宋体" w:hAnsi="宋体" w:cs="宋体"/>
                <w:spacing w:val="6"/>
                <w:sz w:val="24"/>
                <w:szCs w:val="24"/>
              </w:rPr>
              <w:t>35</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23C7251F">
            <w:pPr>
              <w:widowControl w:val="0"/>
              <w:spacing w:line="400" w:lineRule="exact"/>
              <w:jc w:val="center"/>
              <w:rPr>
                <w:rFonts w:ascii="宋体" w:hAnsi="宋体" w:cs="宋体"/>
                <w:spacing w:val="6"/>
                <w:sz w:val="24"/>
                <w:szCs w:val="24"/>
              </w:rPr>
            </w:pPr>
            <w:r>
              <w:rPr>
                <w:rFonts w:ascii="宋体" w:hAnsi="宋体" w:cs="宋体"/>
                <w:spacing w:val="6"/>
                <w:sz w:val="24"/>
                <w:szCs w:val="24"/>
              </w:rPr>
              <w:t>磋商小组的组建</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0CF93099">
            <w:pPr>
              <w:spacing w:line="400" w:lineRule="exact"/>
              <w:jc w:val="both"/>
              <w:rPr>
                <w:rFonts w:ascii="宋体" w:hAnsi="宋体" w:cs="宋体"/>
                <w:spacing w:val="6"/>
                <w:sz w:val="24"/>
                <w:szCs w:val="24"/>
              </w:rPr>
            </w:pPr>
            <w:r>
              <w:rPr>
                <w:rFonts w:ascii="宋体" w:hAnsi="宋体" w:cs="宋体"/>
                <w:spacing w:val="6"/>
                <w:sz w:val="24"/>
                <w:szCs w:val="24"/>
              </w:rPr>
              <w:t>磋商小组成员为3人，</w:t>
            </w:r>
            <w:r>
              <w:rPr>
                <w:rFonts w:hint="eastAsia" w:ascii="宋体" w:hAnsi="宋体" w:cs="宋体"/>
                <w:spacing w:val="6"/>
                <w:sz w:val="24"/>
                <w:szCs w:val="24"/>
              </w:rPr>
              <w:t>由</w:t>
            </w:r>
            <w:r>
              <w:rPr>
                <w:rFonts w:ascii="宋体" w:hAnsi="宋体" w:cs="宋体"/>
                <w:spacing w:val="6"/>
                <w:sz w:val="24"/>
                <w:szCs w:val="24"/>
              </w:rPr>
              <w:t>采购人代表1人，其余</w:t>
            </w:r>
            <w:r>
              <w:rPr>
                <w:rFonts w:hint="eastAsia" w:ascii="宋体" w:hAnsi="宋体" w:cs="宋体"/>
                <w:spacing w:val="6"/>
                <w:sz w:val="24"/>
                <w:szCs w:val="24"/>
              </w:rPr>
              <w:t>技术、经济类</w:t>
            </w:r>
            <w:r>
              <w:rPr>
                <w:rFonts w:ascii="宋体" w:hAnsi="宋体" w:cs="宋体"/>
                <w:spacing w:val="6"/>
                <w:sz w:val="24"/>
                <w:szCs w:val="24"/>
              </w:rPr>
              <w:t>专家2人</w:t>
            </w:r>
            <w:r>
              <w:rPr>
                <w:rFonts w:hint="eastAsia" w:ascii="宋体" w:hAnsi="宋体" w:cs="宋体"/>
                <w:spacing w:val="6"/>
                <w:sz w:val="24"/>
                <w:szCs w:val="24"/>
              </w:rPr>
              <w:t>组成；开标后从相关专家库中随机抽取。</w:t>
            </w:r>
          </w:p>
        </w:tc>
      </w:tr>
      <w:tr w14:paraId="62AC89D4">
        <w:tblPrEx>
          <w:tblCellMar>
            <w:top w:w="0" w:type="dxa"/>
            <w:left w:w="108" w:type="dxa"/>
            <w:bottom w:w="0" w:type="dxa"/>
            <w:right w:w="108" w:type="dxa"/>
          </w:tblCellMar>
        </w:tblPrEx>
        <w:trPr>
          <w:trHeight w:val="2115"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6DF1C2EB">
            <w:pPr>
              <w:widowControl w:val="0"/>
              <w:adjustRightInd w:val="0"/>
              <w:spacing w:line="400" w:lineRule="exact"/>
              <w:jc w:val="center"/>
              <w:rPr>
                <w:rFonts w:ascii="宋体" w:hAnsi="宋体" w:cs="宋体" w:eastAsiaTheme="minorEastAsia"/>
                <w:spacing w:val="6"/>
                <w:kern w:val="2"/>
                <w:sz w:val="24"/>
                <w:szCs w:val="24"/>
                <w:lang w:val="en-US" w:eastAsia="zh-CN" w:bidi="ar-SA"/>
              </w:rPr>
            </w:pPr>
            <w:r>
              <w:rPr>
                <w:rFonts w:hint="eastAsia" w:ascii="宋体" w:hAnsi="宋体" w:cs="宋体"/>
                <w:spacing w:val="6"/>
                <w:sz w:val="24"/>
                <w:szCs w:val="24"/>
              </w:rPr>
              <w:t>36</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319BC594">
            <w:pPr>
              <w:spacing w:line="400" w:lineRule="exact"/>
              <w:jc w:val="center"/>
              <w:rPr>
                <w:rFonts w:hint="eastAsia" w:ascii="宋体" w:hAnsi="宋体" w:cs="宋体"/>
                <w:spacing w:val="6"/>
                <w:sz w:val="24"/>
                <w:szCs w:val="24"/>
              </w:rPr>
            </w:pPr>
            <w:r>
              <w:rPr>
                <w:rFonts w:hint="eastAsia" w:ascii="宋体" w:hAnsi="宋体" w:cs="宋体"/>
                <w:spacing w:val="6"/>
                <w:sz w:val="24"/>
                <w:szCs w:val="24"/>
              </w:rPr>
              <w:t>评标标准</w:t>
            </w:r>
          </w:p>
          <w:p w14:paraId="12119023">
            <w:pPr>
              <w:spacing w:line="400" w:lineRule="exact"/>
              <w:jc w:val="center"/>
              <w:rPr>
                <w:rFonts w:ascii="宋体" w:hAnsi="宋体" w:cs="宋体"/>
                <w:spacing w:val="6"/>
                <w:sz w:val="24"/>
                <w:szCs w:val="24"/>
              </w:rPr>
            </w:pPr>
            <w:r>
              <w:rPr>
                <w:rFonts w:ascii="宋体" w:hAnsi="宋体" w:cs="宋体"/>
                <w:spacing w:val="6"/>
                <w:sz w:val="24"/>
                <w:szCs w:val="24"/>
              </w:rPr>
              <w:t>及方法</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69416AE">
            <w:pPr>
              <w:spacing w:line="400" w:lineRule="exact"/>
              <w:jc w:val="both"/>
              <w:rPr>
                <w:rFonts w:ascii="宋体" w:hAnsi="宋体" w:cs="宋体"/>
                <w:spacing w:val="6"/>
                <w:sz w:val="24"/>
                <w:szCs w:val="24"/>
              </w:rPr>
            </w:pPr>
            <w:r>
              <w:rPr>
                <w:rFonts w:ascii="宋体" w:hAnsi="宋体" w:cs="宋体"/>
                <w:spacing w:val="6"/>
                <w:sz w:val="24"/>
                <w:szCs w:val="24"/>
              </w:rPr>
              <w:t>评定办法：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r>
              <w:rPr>
                <w:rFonts w:hint="eastAsia" w:ascii="宋体" w:hAnsi="宋体" w:cs="宋体"/>
                <w:spacing w:val="6"/>
                <w:sz w:val="24"/>
                <w:szCs w:val="24"/>
              </w:rPr>
              <w:t>（且推荐</w:t>
            </w:r>
            <w:r>
              <w:rPr>
                <w:rFonts w:hint="eastAsia" w:ascii="宋体" w:hAnsi="宋体" w:cs="宋体"/>
                <w:spacing w:val="6"/>
                <w:sz w:val="24"/>
                <w:szCs w:val="24"/>
                <w:lang w:eastAsia="zh-CN"/>
              </w:rPr>
              <w:t>成交</w:t>
            </w:r>
            <w:r>
              <w:rPr>
                <w:rFonts w:hint="eastAsia" w:ascii="宋体" w:hAnsi="宋体" w:cs="宋体"/>
                <w:spacing w:val="6"/>
                <w:sz w:val="24"/>
                <w:szCs w:val="24"/>
              </w:rPr>
              <w:t>候选人为三名）</w:t>
            </w:r>
          </w:p>
        </w:tc>
      </w:tr>
      <w:tr w14:paraId="7979A4BA">
        <w:tblPrEx>
          <w:tblCellMar>
            <w:top w:w="0" w:type="dxa"/>
            <w:left w:w="108" w:type="dxa"/>
            <w:bottom w:w="0" w:type="dxa"/>
            <w:right w:w="108" w:type="dxa"/>
          </w:tblCellMar>
        </w:tblPrEx>
        <w:trPr>
          <w:trHeight w:val="489"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765ED7F7">
            <w:pPr>
              <w:widowControl w:val="0"/>
              <w:spacing w:line="400"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37</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262E718A">
            <w:pPr>
              <w:spacing w:line="400" w:lineRule="exact"/>
              <w:jc w:val="center"/>
              <w:rPr>
                <w:rFonts w:ascii="宋体" w:hAnsi="宋体" w:cs="宋体"/>
                <w:spacing w:val="6"/>
                <w:sz w:val="24"/>
                <w:szCs w:val="24"/>
              </w:rPr>
            </w:pPr>
            <w:r>
              <w:rPr>
                <w:rFonts w:hint="eastAsia" w:ascii="宋体" w:hAnsi="宋体" w:cs="宋体"/>
                <w:spacing w:val="6"/>
                <w:sz w:val="24"/>
                <w:szCs w:val="24"/>
              </w:rPr>
              <w:t>是否授权磋商小组确定</w:t>
            </w:r>
            <w:r>
              <w:rPr>
                <w:rFonts w:hint="eastAsia" w:ascii="宋体" w:hAnsi="宋体" w:cs="宋体"/>
                <w:spacing w:val="6"/>
                <w:sz w:val="24"/>
                <w:szCs w:val="24"/>
                <w:lang w:eastAsia="zh-CN"/>
              </w:rPr>
              <w:t>成交</w:t>
            </w:r>
            <w:r>
              <w:rPr>
                <w:rFonts w:hint="eastAsia" w:ascii="宋体" w:hAnsi="宋体" w:cs="宋体"/>
                <w:spacing w:val="6"/>
                <w:sz w:val="24"/>
                <w:szCs w:val="24"/>
              </w:rPr>
              <w:t>人</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43C1381F">
            <w:pPr>
              <w:spacing w:line="400" w:lineRule="exact"/>
              <w:jc w:val="both"/>
              <w:rPr>
                <w:rFonts w:ascii="宋体" w:hAnsi="宋体" w:cs="宋体"/>
                <w:spacing w:val="6"/>
                <w:sz w:val="24"/>
                <w:szCs w:val="24"/>
              </w:rPr>
            </w:pPr>
            <w:r>
              <w:rPr>
                <w:rFonts w:hint="eastAsia" w:ascii="宋体" w:hAnsi="宋体" w:cs="宋体"/>
                <w:spacing w:val="6"/>
                <w:sz w:val="24"/>
                <w:szCs w:val="24"/>
              </w:rPr>
              <w:t>否，磋商小组推选三名</w:t>
            </w:r>
            <w:r>
              <w:rPr>
                <w:rFonts w:hint="eastAsia" w:ascii="宋体" w:hAnsi="宋体" w:cs="宋体"/>
                <w:spacing w:val="6"/>
                <w:sz w:val="24"/>
                <w:szCs w:val="24"/>
                <w:lang w:eastAsia="zh-CN"/>
              </w:rPr>
              <w:t>成交</w:t>
            </w:r>
            <w:r>
              <w:rPr>
                <w:rFonts w:hint="eastAsia" w:ascii="宋体" w:hAnsi="宋体" w:cs="宋体"/>
                <w:spacing w:val="6"/>
                <w:sz w:val="24"/>
                <w:szCs w:val="24"/>
              </w:rPr>
              <w:t>候选人</w:t>
            </w:r>
          </w:p>
        </w:tc>
      </w:tr>
      <w:tr w14:paraId="750ACF0C">
        <w:tblPrEx>
          <w:tblCellMar>
            <w:top w:w="0" w:type="dxa"/>
            <w:left w:w="108" w:type="dxa"/>
            <w:bottom w:w="0" w:type="dxa"/>
            <w:right w:w="108" w:type="dxa"/>
          </w:tblCellMar>
        </w:tblPrEx>
        <w:trPr>
          <w:trHeight w:val="2124"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03B2CBF8">
            <w:pPr>
              <w:widowControl w:val="0"/>
              <w:adjustRightInd w:val="0"/>
              <w:spacing w:line="400" w:lineRule="exact"/>
              <w:jc w:val="center"/>
              <w:rPr>
                <w:rFonts w:hint="default" w:ascii="宋体" w:hAnsi="宋体" w:eastAsia="宋体" w:cs="宋体"/>
                <w:spacing w:val="6"/>
                <w:kern w:val="2"/>
                <w:sz w:val="24"/>
                <w:szCs w:val="24"/>
                <w:lang w:val="en-US" w:eastAsia="zh-CN" w:bidi="ar-SA"/>
              </w:rPr>
            </w:pPr>
            <w:r>
              <w:rPr>
                <w:rFonts w:hint="eastAsia" w:ascii="宋体" w:hAnsi="宋体" w:cs="宋体"/>
                <w:spacing w:val="6"/>
                <w:sz w:val="24"/>
                <w:szCs w:val="24"/>
                <w:lang w:val="en-US" w:eastAsia="zh-CN"/>
              </w:rPr>
              <w:t>38</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2B604E21">
            <w:pPr>
              <w:spacing w:line="400" w:lineRule="exact"/>
              <w:jc w:val="center"/>
              <w:rPr>
                <w:rFonts w:ascii="宋体" w:hAnsi="宋体" w:cs="宋体"/>
                <w:spacing w:val="6"/>
                <w:sz w:val="24"/>
                <w:szCs w:val="24"/>
              </w:rPr>
            </w:pPr>
            <w:r>
              <w:rPr>
                <w:rFonts w:hint="eastAsia" w:ascii="宋体" w:hAnsi="宋体" w:cs="宋体"/>
                <w:spacing w:val="6"/>
                <w:sz w:val="24"/>
                <w:szCs w:val="24"/>
              </w:rPr>
              <w:t>其他事项</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8EBF1A3">
            <w:pPr>
              <w:widowControl w:val="0"/>
              <w:spacing w:line="400" w:lineRule="exact"/>
              <w:jc w:val="both"/>
              <w:rPr>
                <w:rFonts w:ascii="宋体" w:hAnsi="宋体" w:cs="宋体"/>
                <w:sz w:val="24"/>
                <w:szCs w:val="24"/>
              </w:rPr>
            </w:pPr>
            <w:r>
              <w:rPr>
                <w:rFonts w:hint="eastAsia" w:ascii="宋体" w:hAnsi="宋体" w:cs="宋体"/>
                <w:sz w:val="24"/>
                <w:szCs w:val="24"/>
              </w:rPr>
              <w:t>1.电子化投标文件应在投标截止时间前成功上传至三门峡市公共资源电子化交易系统。至投标截止时间止，仍未上传成功的电子化</w:t>
            </w:r>
            <w:r>
              <w:rPr>
                <w:rFonts w:hint="eastAsia" w:ascii="宋体" w:hAnsi="宋体" w:cs="宋体"/>
                <w:sz w:val="24"/>
                <w:szCs w:val="24"/>
                <w:lang w:val="en-US" w:eastAsia="zh-CN"/>
              </w:rPr>
              <w:t>响应</w:t>
            </w:r>
            <w:r>
              <w:rPr>
                <w:rFonts w:hint="eastAsia" w:ascii="宋体" w:hAnsi="宋体" w:cs="宋体"/>
                <w:sz w:val="24"/>
                <w:szCs w:val="24"/>
              </w:rPr>
              <w:t>文件，将不予接受</w:t>
            </w:r>
          </w:p>
          <w:p w14:paraId="751E5914">
            <w:pPr>
              <w:widowControl w:val="0"/>
              <w:spacing w:line="400" w:lineRule="exact"/>
              <w:jc w:val="both"/>
              <w:rPr>
                <w:rFonts w:ascii="宋体" w:hAnsi="宋体" w:cs="宋体"/>
                <w:sz w:val="24"/>
                <w:szCs w:val="24"/>
              </w:rPr>
            </w:pPr>
            <w:r>
              <w:rPr>
                <w:rFonts w:hint="eastAsia" w:ascii="宋体" w:hAnsi="宋体" w:cs="宋体"/>
                <w:sz w:val="24"/>
                <w:szCs w:val="24"/>
              </w:rPr>
              <w:t>2.中标方领取通知书时，须提供与上传电子版内容一致的纸质版</w:t>
            </w:r>
            <w:r>
              <w:rPr>
                <w:rFonts w:hint="eastAsia" w:ascii="宋体" w:hAnsi="宋体" w:cs="宋体"/>
                <w:sz w:val="24"/>
                <w:szCs w:val="24"/>
                <w:lang w:val="en-US" w:eastAsia="zh-CN"/>
              </w:rPr>
              <w:t>标书</w:t>
            </w:r>
            <w:r>
              <w:rPr>
                <w:rFonts w:hint="eastAsia" w:ascii="宋体" w:hAnsi="宋体" w:cs="宋体"/>
                <w:sz w:val="24"/>
                <w:szCs w:val="24"/>
              </w:rPr>
              <w:t>一份，不得采用活页夹形式</w:t>
            </w:r>
            <w:r>
              <w:rPr>
                <w:rFonts w:hint="eastAsia" w:ascii="宋体" w:hAnsi="宋体" w:cs="宋体"/>
                <w:sz w:val="24"/>
                <w:szCs w:val="24"/>
                <w:lang w:eastAsia="zh-CN"/>
              </w:rPr>
              <w:t>，</w:t>
            </w:r>
            <w:r>
              <w:rPr>
                <w:rFonts w:hint="eastAsia" w:ascii="宋体" w:hAnsi="宋体" w:cs="宋体"/>
                <w:sz w:val="24"/>
                <w:szCs w:val="24"/>
                <w:lang w:val="en-US" w:eastAsia="zh-CN"/>
              </w:rPr>
              <w:t>应有目录，并逐页标注连续页码，需加盖公章。</w:t>
            </w:r>
          </w:p>
        </w:tc>
      </w:tr>
      <w:tr w14:paraId="74C3E4E9">
        <w:tblPrEx>
          <w:tblCellMar>
            <w:top w:w="0" w:type="dxa"/>
            <w:left w:w="108" w:type="dxa"/>
            <w:bottom w:w="0" w:type="dxa"/>
            <w:right w:w="108" w:type="dxa"/>
          </w:tblCellMar>
        </w:tblPrEx>
        <w:trPr>
          <w:trHeight w:val="905"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18EE40CF">
            <w:pPr>
              <w:widowControl w:val="0"/>
              <w:adjustRightInd w:val="0"/>
              <w:spacing w:line="400" w:lineRule="exact"/>
              <w:jc w:val="center"/>
              <w:rPr>
                <w:rFonts w:hint="eastAsia" w:ascii="宋体" w:hAnsi="宋体" w:eastAsia="宋体" w:cs="宋体"/>
                <w:spacing w:val="6"/>
                <w:kern w:val="2"/>
                <w:sz w:val="24"/>
                <w:szCs w:val="24"/>
                <w:lang w:val="en-US" w:eastAsia="zh-CN" w:bidi="ar-SA"/>
              </w:rPr>
            </w:pPr>
            <w:r>
              <w:rPr>
                <w:rFonts w:hint="eastAsia" w:ascii="宋体" w:hAnsi="宋体" w:cs="宋体"/>
                <w:spacing w:val="6"/>
                <w:sz w:val="24"/>
                <w:szCs w:val="24"/>
              </w:rPr>
              <w:t>3</w:t>
            </w:r>
            <w:r>
              <w:rPr>
                <w:rFonts w:hint="eastAsia" w:ascii="宋体" w:hAnsi="宋体" w:cs="宋体"/>
                <w:spacing w:val="6"/>
                <w:sz w:val="24"/>
                <w:szCs w:val="24"/>
                <w:lang w:val="en-US" w:eastAsia="zh-CN"/>
              </w:rPr>
              <w:t>9</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6E1DBBA8">
            <w:pPr>
              <w:widowControl w:val="0"/>
              <w:spacing w:line="40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付款方式</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309A0AC3">
            <w:pPr>
              <w:widowControl w:val="0"/>
              <w:spacing w:line="400" w:lineRule="exact"/>
              <w:jc w:val="both"/>
              <w:rPr>
                <w:rFonts w:hint="eastAsia" w:ascii="宋体" w:hAnsi="宋体" w:eastAsia="宋体" w:cs="宋体"/>
                <w:color w:val="000000"/>
                <w:sz w:val="24"/>
                <w:szCs w:val="24"/>
                <w:highlight w:val="none"/>
                <w:lang w:eastAsia="zh-CN"/>
              </w:rPr>
            </w:pPr>
            <w:r>
              <w:rPr>
                <w:rFonts w:hint="eastAsia" w:ascii="宋体" w:hAnsi="宋体" w:cs="宋体"/>
                <w:sz w:val="24"/>
                <w:szCs w:val="24"/>
                <w:lang w:val="en-US" w:eastAsia="zh-CN"/>
              </w:rPr>
              <w:t>双方协商（具体以双方实际签订合同为准）</w:t>
            </w:r>
          </w:p>
        </w:tc>
      </w:tr>
      <w:tr w14:paraId="2F0DE726">
        <w:tblPrEx>
          <w:tblCellMar>
            <w:top w:w="0" w:type="dxa"/>
            <w:left w:w="108" w:type="dxa"/>
            <w:bottom w:w="0" w:type="dxa"/>
            <w:right w:w="108" w:type="dxa"/>
          </w:tblCellMar>
        </w:tblPrEx>
        <w:trPr>
          <w:trHeight w:val="408"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3E9FD47F">
            <w:pPr>
              <w:widowControl w:val="0"/>
              <w:adjustRightInd w:val="0"/>
              <w:spacing w:line="400" w:lineRule="exact"/>
              <w:jc w:val="center"/>
              <w:rPr>
                <w:rFonts w:hint="default" w:ascii="宋体" w:hAnsi="宋体" w:cs="宋体" w:eastAsiaTheme="minorEastAsia"/>
                <w:spacing w:val="6"/>
                <w:kern w:val="2"/>
                <w:sz w:val="24"/>
                <w:szCs w:val="24"/>
                <w:lang w:val="en-US" w:eastAsia="zh-CN" w:bidi="ar-SA"/>
              </w:rPr>
            </w:pPr>
            <w:r>
              <w:rPr>
                <w:rFonts w:hint="eastAsia" w:ascii="宋体" w:hAnsi="宋体" w:cs="宋体"/>
                <w:spacing w:val="6"/>
                <w:sz w:val="24"/>
                <w:szCs w:val="24"/>
                <w:lang w:val="en-US" w:eastAsia="zh-CN"/>
              </w:rPr>
              <w:t>40</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0C4C8371">
            <w:pPr>
              <w:spacing w:line="400" w:lineRule="exact"/>
              <w:jc w:val="center"/>
              <w:rPr>
                <w:rFonts w:hint="eastAsia" w:ascii="宋体" w:hAnsi="宋体" w:eastAsia="宋体" w:cs="宋体"/>
                <w:spacing w:val="6"/>
                <w:sz w:val="24"/>
                <w:szCs w:val="24"/>
                <w:lang w:val="en-US" w:eastAsia="zh-CN" w:bidi="ar-SA"/>
              </w:rPr>
            </w:pPr>
            <w:r>
              <w:rPr>
                <w:rFonts w:hint="eastAsia" w:ascii="宋体" w:hAnsi="宋体" w:cs="宋体"/>
                <w:spacing w:val="6"/>
                <w:sz w:val="24"/>
                <w:szCs w:val="24"/>
                <w:lang w:eastAsia="zh-CN"/>
              </w:rPr>
              <w:t>发布公告媒介</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66A5EF7">
            <w:pPr>
              <w:spacing w:line="400" w:lineRule="exact"/>
              <w:rPr>
                <w:rFonts w:hint="eastAsia" w:ascii="宋体" w:hAnsi="宋体" w:eastAsia="宋体" w:cs="宋体"/>
                <w:spacing w:val="6"/>
                <w:sz w:val="24"/>
                <w:szCs w:val="24"/>
                <w:lang w:val="en-US" w:eastAsia="zh-CN" w:bidi="ar-SA"/>
              </w:rPr>
            </w:pPr>
            <w:r>
              <w:rPr>
                <w:rFonts w:hint="eastAsia" w:ascii="宋体" w:hAnsi="宋体" w:cs="宋体"/>
                <w:sz w:val="24"/>
                <w:szCs w:val="24"/>
              </w:rPr>
              <w:t>在《河南省政府采购网》、《三门峡市公共资源交易中心网》、《中国招标投标公共服务平台》</w:t>
            </w:r>
            <w:r>
              <w:rPr>
                <w:rFonts w:hint="eastAsia" w:ascii="宋体" w:hAnsi="宋体" w:cs="宋体"/>
                <w:sz w:val="24"/>
                <w:szCs w:val="24"/>
                <w:lang w:eastAsia="zh-CN"/>
              </w:rPr>
              <w:t>发布</w:t>
            </w:r>
            <w:r>
              <w:rPr>
                <w:rFonts w:hint="eastAsia" w:ascii="宋体" w:hAnsi="宋体" w:cs="宋体"/>
                <w:sz w:val="24"/>
                <w:szCs w:val="24"/>
              </w:rPr>
              <w:t>公告</w:t>
            </w:r>
          </w:p>
        </w:tc>
      </w:tr>
      <w:tr w14:paraId="635956F4">
        <w:tblPrEx>
          <w:tblCellMar>
            <w:top w:w="0" w:type="dxa"/>
            <w:left w:w="108" w:type="dxa"/>
            <w:bottom w:w="0" w:type="dxa"/>
            <w:right w:w="108" w:type="dxa"/>
          </w:tblCellMar>
        </w:tblPrEx>
        <w:trPr>
          <w:trHeight w:val="2160"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6C9F6134">
            <w:pPr>
              <w:widowControl w:val="0"/>
              <w:adjustRightInd w:val="0"/>
              <w:spacing w:line="400" w:lineRule="exact"/>
              <w:jc w:val="center"/>
              <w:rPr>
                <w:rFonts w:hint="eastAsia" w:ascii="宋体" w:hAnsi="宋体" w:cs="宋体" w:eastAsiaTheme="minorEastAsia"/>
                <w:spacing w:val="6"/>
                <w:kern w:val="2"/>
                <w:sz w:val="24"/>
                <w:szCs w:val="24"/>
                <w:lang w:val="en-US" w:eastAsia="zh-CN" w:bidi="ar-SA"/>
              </w:rPr>
            </w:pPr>
            <w:r>
              <w:rPr>
                <w:rFonts w:hint="eastAsia" w:ascii="宋体" w:hAnsi="宋体" w:cs="宋体"/>
                <w:spacing w:val="6"/>
                <w:sz w:val="24"/>
                <w:szCs w:val="24"/>
                <w:lang w:val="en-US" w:eastAsia="zh-CN"/>
              </w:rPr>
              <w:t>41</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134A88C0">
            <w:pPr>
              <w:spacing w:line="400" w:lineRule="exact"/>
              <w:jc w:val="center"/>
              <w:rPr>
                <w:rFonts w:ascii="宋体" w:hAnsi="宋体" w:cs="宋体"/>
                <w:spacing w:val="6"/>
                <w:sz w:val="24"/>
                <w:szCs w:val="24"/>
              </w:rPr>
            </w:pPr>
            <w:r>
              <w:rPr>
                <w:rFonts w:ascii="宋体" w:hAnsi="宋体" w:cs="宋体"/>
                <w:spacing w:val="6"/>
                <w:sz w:val="24"/>
                <w:szCs w:val="24"/>
              </w:rPr>
              <w:t>代理服务费</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C53BED6">
            <w:pPr>
              <w:spacing w:line="400" w:lineRule="exact"/>
              <w:jc w:val="both"/>
            </w:pPr>
            <w:r>
              <w:rPr>
                <w:rFonts w:hint="eastAsia" w:ascii="宋体" w:hAnsi="宋体" w:eastAsia="宋体" w:cs="宋体"/>
                <w:spacing w:val="6"/>
                <w:sz w:val="24"/>
                <w:szCs w:val="24"/>
              </w:rPr>
              <w:t>本</w:t>
            </w:r>
            <w:r>
              <w:rPr>
                <w:rFonts w:hint="eastAsia" w:ascii="宋体" w:hAnsi="宋体" w:eastAsia="宋体" w:cs="宋体"/>
                <w:spacing w:val="6"/>
                <w:sz w:val="24"/>
                <w:szCs w:val="24"/>
                <w:lang w:eastAsia="zh-CN"/>
              </w:rPr>
              <w:t>项目</w:t>
            </w:r>
            <w:r>
              <w:rPr>
                <w:rFonts w:hint="eastAsia" w:ascii="宋体" w:hAnsi="宋体" w:eastAsia="宋体" w:cs="宋体"/>
                <w:spacing w:val="6"/>
                <w:sz w:val="24"/>
                <w:szCs w:val="24"/>
              </w:rPr>
              <w:t>代理服务费参照豫招协[2023]002号河南省招标投标协会关于印发《河南省招标代理服务收费指导意见》规定的收费标准</w:t>
            </w:r>
            <w:r>
              <w:rPr>
                <w:rFonts w:hint="eastAsia" w:ascii="宋体" w:hAnsi="宋体" w:eastAsia="宋体" w:cs="宋体"/>
                <w:spacing w:val="6"/>
                <w:sz w:val="24"/>
                <w:szCs w:val="24"/>
                <w:lang w:eastAsia="zh-CN"/>
              </w:rPr>
              <w:t>收取：服务</w:t>
            </w:r>
            <w:r>
              <w:rPr>
                <w:rFonts w:hint="eastAsia" w:ascii="宋体" w:hAnsi="宋体" w:eastAsia="宋体" w:cs="宋体"/>
                <w:spacing w:val="6"/>
                <w:sz w:val="24"/>
                <w:szCs w:val="24"/>
                <w:lang w:val="en-US" w:eastAsia="zh-CN"/>
              </w:rPr>
              <w:t>类项目100万元以下（含100万元）计算标准按中标价的1.7%进行计取。该</w:t>
            </w:r>
            <w:r>
              <w:rPr>
                <w:rFonts w:hint="eastAsia" w:ascii="宋体" w:hAnsi="宋体" w:eastAsia="宋体" w:cs="宋体"/>
                <w:spacing w:val="6"/>
                <w:sz w:val="24"/>
                <w:szCs w:val="24"/>
                <w:lang w:eastAsia="zh-CN"/>
              </w:rPr>
              <w:t>代理服务费由成交人领取成交通知书时向代理机构缴纳</w:t>
            </w:r>
            <w:r>
              <w:rPr>
                <w:rFonts w:hint="eastAsia" w:ascii="宋体" w:hAnsi="宋体" w:eastAsia="宋体" w:cs="宋体"/>
                <w:spacing w:val="6"/>
                <w:sz w:val="24"/>
                <w:szCs w:val="24"/>
              </w:rPr>
              <w:t>。</w:t>
            </w:r>
          </w:p>
        </w:tc>
      </w:tr>
      <w:tr w14:paraId="5EA5CB23">
        <w:tblPrEx>
          <w:tblCellMar>
            <w:top w:w="0" w:type="dxa"/>
            <w:left w:w="108" w:type="dxa"/>
            <w:bottom w:w="0" w:type="dxa"/>
            <w:right w:w="108" w:type="dxa"/>
          </w:tblCellMar>
        </w:tblPrEx>
        <w:trPr>
          <w:trHeight w:val="1215"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7C8A535C">
            <w:pPr>
              <w:widowControl w:val="0"/>
              <w:adjustRightInd w:val="0"/>
              <w:spacing w:line="400" w:lineRule="exact"/>
              <w:jc w:val="center"/>
              <w:rPr>
                <w:rFonts w:hint="default" w:ascii="宋体" w:hAnsi="宋体" w:cs="宋体" w:eastAsiaTheme="minorEastAsia"/>
                <w:spacing w:val="6"/>
                <w:kern w:val="2"/>
                <w:sz w:val="24"/>
                <w:szCs w:val="24"/>
                <w:lang w:val="en-US" w:eastAsia="zh-CN" w:bidi="ar-SA"/>
              </w:rPr>
            </w:pPr>
            <w:r>
              <w:rPr>
                <w:rFonts w:hint="eastAsia" w:ascii="宋体" w:hAnsi="宋体" w:cs="宋体"/>
                <w:spacing w:val="6"/>
                <w:sz w:val="24"/>
                <w:szCs w:val="24"/>
                <w:lang w:val="en-US" w:eastAsia="zh-CN"/>
              </w:rPr>
              <w:t>42</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53AFC120">
            <w:pPr>
              <w:spacing w:line="360" w:lineRule="exact"/>
              <w:jc w:val="center"/>
              <w:rPr>
                <w:rFonts w:hint="eastAsia" w:ascii="宋体" w:hAnsi="宋体" w:eastAsia="宋体" w:cs="宋体"/>
                <w:color w:val="000000"/>
                <w:sz w:val="24"/>
                <w:szCs w:val="24"/>
                <w:lang w:val="zh-CN" w:eastAsia="zh-CN" w:bidi="zh-CN"/>
              </w:rPr>
            </w:pPr>
            <w:r>
              <w:rPr>
                <w:rFonts w:hint="eastAsia" w:ascii="宋体" w:hAnsi="宋体" w:eastAsia="宋体" w:cs="宋体"/>
                <w:color w:val="000000"/>
                <w:sz w:val="24"/>
                <w:szCs w:val="24"/>
              </w:rPr>
              <w:t>合同签订</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6CF4C3A5">
            <w:pPr>
              <w:spacing w:line="360" w:lineRule="exact"/>
              <w:jc w:val="both"/>
              <w:rPr>
                <w:rFonts w:hint="eastAsia" w:ascii="宋体" w:hAnsi="宋体" w:eastAsia="宋体" w:cs="宋体"/>
                <w:color w:val="000000"/>
                <w:sz w:val="24"/>
                <w:szCs w:val="24"/>
                <w:lang w:val="en-US" w:eastAsia="en-US" w:bidi="zh-CN"/>
              </w:rPr>
            </w:pPr>
            <w:r>
              <w:rPr>
                <w:rFonts w:hint="eastAsia" w:ascii="宋体" w:hAnsi="宋体" w:eastAsia="宋体" w:cs="宋体"/>
                <w:color w:val="auto"/>
                <w:sz w:val="24"/>
                <w:szCs w:val="24"/>
                <w:highlight w:val="none"/>
              </w:rPr>
              <w:t>评标结束当天发出成交通知书；</w:t>
            </w:r>
            <w:r>
              <w:rPr>
                <w:rFonts w:hint="eastAsia" w:ascii="宋体" w:hAnsi="宋体" w:eastAsia="宋体" w:cs="宋体"/>
                <w:sz w:val="24"/>
                <w:szCs w:val="24"/>
                <w:lang w:val="en-US" w:eastAsia="zh-CN"/>
              </w:rPr>
              <w:t>成交</w:t>
            </w:r>
            <w:r>
              <w:rPr>
                <w:rFonts w:hint="eastAsia" w:ascii="宋体" w:hAnsi="宋体" w:eastAsia="宋体" w:cs="宋体"/>
                <w:sz w:val="24"/>
                <w:szCs w:val="24"/>
                <w:lang w:val="en-US" w:eastAsia="en-US"/>
              </w:rPr>
              <w:t>供应商</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人</w:t>
            </w:r>
            <w:r>
              <w:rPr>
                <w:rFonts w:hint="eastAsia" w:ascii="宋体" w:hAnsi="宋体" w:eastAsia="宋体" w:cs="宋体"/>
                <w:sz w:val="24"/>
                <w:szCs w:val="24"/>
                <w:lang w:val="en-US" w:eastAsia="en-US"/>
              </w:rPr>
              <w:t>应自成交通知书发出之日起</w:t>
            </w:r>
            <w:r>
              <w:rPr>
                <w:rFonts w:hint="eastAsia" w:ascii="宋体" w:hAnsi="宋体" w:eastAsia="宋体" w:cs="宋体"/>
                <w:sz w:val="24"/>
                <w:szCs w:val="24"/>
                <w:lang w:val="en-US" w:eastAsia="zh-CN"/>
              </w:rPr>
              <w:t>1</w:t>
            </w:r>
            <w:r>
              <w:rPr>
                <w:rFonts w:hint="eastAsia" w:ascii="宋体" w:hAnsi="宋体" w:eastAsia="宋体" w:cs="宋体"/>
                <w:sz w:val="24"/>
                <w:szCs w:val="24"/>
                <w:lang w:val="en-US" w:eastAsia="en-US"/>
              </w:rPr>
              <w:t xml:space="preserve">个工作日内按照成交通知书和供应商响应文件内容及要求签订合同 </w:t>
            </w:r>
            <w:r>
              <w:rPr>
                <w:rFonts w:hint="eastAsia" w:ascii="宋体" w:hAnsi="宋体" w:eastAsia="宋体" w:cs="宋体"/>
                <w:sz w:val="24"/>
                <w:szCs w:val="24"/>
              </w:rPr>
              <w:t xml:space="preserve">          </w:t>
            </w:r>
            <w:r>
              <w:rPr>
                <w:rFonts w:hint="eastAsia" w:ascii="宋体" w:hAnsi="宋体" w:eastAsia="宋体" w:cs="宋体"/>
                <w:color w:val="000000"/>
                <w:sz w:val="24"/>
                <w:szCs w:val="24"/>
              </w:rPr>
              <w:t xml:space="preserve">                                                                                                                                                                                                                                                                                                                                                                                                                                                                                                                                                               </w:t>
            </w:r>
          </w:p>
        </w:tc>
      </w:tr>
      <w:tr w14:paraId="6A91ABD6">
        <w:tblPrEx>
          <w:tblCellMar>
            <w:top w:w="0" w:type="dxa"/>
            <w:left w:w="108" w:type="dxa"/>
            <w:bottom w:w="0" w:type="dxa"/>
            <w:right w:w="108" w:type="dxa"/>
          </w:tblCellMar>
        </w:tblPrEx>
        <w:trPr>
          <w:trHeight w:val="888"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5BD78560">
            <w:pPr>
              <w:widowControl w:val="0"/>
              <w:adjustRightInd w:val="0"/>
              <w:spacing w:line="400" w:lineRule="exact"/>
              <w:jc w:val="center"/>
              <w:rPr>
                <w:rFonts w:hint="default" w:ascii="宋体" w:hAnsi="宋体" w:eastAsia="宋体" w:cs="宋体"/>
                <w:spacing w:val="6"/>
                <w:kern w:val="2"/>
                <w:sz w:val="24"/>
                <w:szCs w:val="24"/>
                <w:lang w:val="en-US" w:eastAsia="zh-CN" w:bidi="ar-SA"/>
              </w:rPr>
            </w:pPr>
            <w:r>
              <w:rPr>
                <w:rFonts w:hint="eastAsia" w:ascii="宋体" w:hAnsi="宋体" w:cs="宋体"/>
                <w:spacing w:val="6"/>
                <w:sz w:val="24"/>
                <w:szCs w:val="24"/>
                <w:lang w:val="en-US" w:eastAsia="zh-CN"/>
              </w:rPr>
              <w:t>43</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32DD0FE9">
            <w:pPr>
              <w:spacing w:line="360" w:lineRule="exact"/>
              <w:jc w:val="center"/>
              <w:rPr>
                <w:rFonts w:hint="eastAsia" w:ascii="宋体" w:hAnsi="宋体" w:eastAsia="宋体" w:cs="宋体"/>
                <w:sz w:val="24"/>
                <w:szCs w:val="24"/>
              </w:rPr>
            </w:pPr>
            <w:r>
              <w:rPr>
                <w:rFonts w:hint="eastAsia" w:ascii="宋体" w:hAnsi="宋体" w:eastAsia="宋体" w:cs="宋体"/>
                <w:sz w:val="24"/>
                <w:szCs w:val="24"/>
              </w:rPr>
              <w:t>政府采购合同</w:t>
            </w:r>
          </w:p>
          <w:p w14:paraId="4D35B0FC">
            <w:pPr>
              <w:spacing w:line="360" w:lineRule="exact"/>
              <w:jc w:val="center"/>
              <w:rPr>
                <w:rFonts w:hint="eastAsia" w:ascii="宋体" w:hAnsi="宋体" w:eastAsia="宋体" w:cs="宋体"/>
                <w:sz w:val="24"/>
                <w:szCs w:val="24"/>
                <w:lang w:val="zh-CN" w:eastAsia="zh-CN" w:bidi="ar-SA"/>
              </w:rPr>
            </w:pPr>
            <w:r>
              <w:rPr>
                <w:rFonts w:hint="eastAsia" w:ascii="宋体" w:hAnsi="宋体" w:eastAsia="宋体" w:cs="宋体"/>
                <w:sz w:val="24"/>
                <w:szCs w:val="24"/>
              </w:rPr>
              <w:t>融资政策</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D498ADB">
            <w:pPr>
              <w:spacing w:line="360" w:lineRule="exact"/>
              <w:jc w:val="left"/>
              <w:rPr>
                <w:rFonts w:hint="eastAsia" w:ascii="宋体" w:hAnsi="宋体" w:eastAsia="宋体" w:cs="宋体"/>
                <w:sz w:val="24"/>
                <w:szCs w:val="24"/>
                <w:lang w:val="en-US" w:eastAsia="en-US" w:bidi="ar-SA"/>
              </w:rPr>
            </w:pPr>
            <w:r>
              <w:rPr>
                <w:rFonts w:hint="eastAsia" w:ascii="宋体" w:hAnsi="宋体" w:eastAsia="宋体" w:cs="宋体"/>
                <w:sz w:val="24"/>
                <w:szCs w:val="24"/>
              </w:rPr>
              <w:t>中标后如需融资，参照《河南省政府采购合同融资工作实施方案》（豫财购〔2017〕10号）执行。</w:t>
            </w:r>
          </w:p>
        </w:tc>
      </w:tr>
      <w:tr w14:paraId="1707B8F5">
        <w:tblPrEx>
          <w:tblCellMar>
            <w:top w:w="0" w:type="dxa"/>
            <w:left w:w="108" w:type="dxa"/>
            <w:bottom w:w="0" w:type="dxa"/>
            <w:right w:w="108" w:type="dxa"/>
          </w:tblCellMar>
        </w:tblPrEx>
        <w:trPr>
          <w:trHeight w:val="1263"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6C05BA95">
            <w:pPr>
              <w:widowControl w:val="0"/>
              <w:adjustRightInd w:val="0"/>
              <w:spacing w:line="400" w:lineRule="exact"/>
              <w:jc w:val="center"/>
              <w:rPr>
                <w:rFonts w:hint="default" w:ascii="宋体" w:hAnsi="宋体" w:eastAsia="宋体" w:cs="宋体"/>
                <w:spacing w:val="6"/>
                <w:kern w:val="2"/>
                <w:sz w:val="24"/>
                <w:szCs w:val="24"/>
                <w:lang w:val="en-US" w:eastAsia="zh-CN" w:bidi="ar-SA"/>
              </w:rPr>
            </w:pPr>
            <w:r>
              <w:rPr>
                <w:rFonts w:hint="eastAsia" w:ascii="宋体" w:hAnsi="宋体" w:cs="宋体"/>
                <w:spacing w:val="6"/>
                <w:sz w:val="24"/>
                <w:szCs w:val="24"/>
              </w:rPr>
              <w:t>4</w:t>
            </w:r>
            <w:r>
              <w:rPr>
                <w:rFonts w:hint="eastAsia" w:ascii="宋体" w:hAnsi="宋体" w:cs="宋体"/>
                <w:spacing w:val="6"/>
                <w:sz w:val="24"/>
                <w:szCs w:val="24"/>
                <w:lang w:val="en-US" w:eastAsia="zh-CN"/>
              </w:rPr>
              <w:t>4</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59B00674">
            <w:pPr>
              <w:widowControl w:val="0"/>
              <w:adjustRightInd w:val="0"/>
              <w:spacing w:line="400" w:lineRule="exact"/>
              <w:jc w:val="center"/>
              <w:rPr>
                <w:rFonts w:hint="eastAsia" w:ascii="宋体" w:hAnsi="宋体" w:eastAsia="宋体" w:cs="宋体"/>
                <w:b w:val="0"/>
                <w:bCs/>
                <w:sz w:val="24"/>
                <w:szCs w:val="24"/>
                <w:highlight w:val="none"/>
                <w:lang w:val="zh-CN" w:eastAsia="zh-CN" w:bidi="ar-SA"/>
              </w:rPr>
            </w:pPr>
            <w:r>
              <w:rPr>
                <w:rFonts w:hint="eastAsia" w:ascii="宋体" w:hAnsi="宋体" w:eastAsia="宋体" w:cs="宋体"/>
                <w:b w:val="0"/>
                <w:bCs/>
                <w:sz w:val="24"/>
                <w:szCs w:val="24"/>
                <w:highlight w:val="none"/>
                <w:lang w:val="zh-CN" w:eastAsia="zh-CN" w:bidi="ar-SA"/>
              </w:rPr>
              <w:t>采购标的</w:t>
            </w:r>
          </w:p>
          <w:p w14:paraId="06BA5E28">
            <w:pPr>
              <w:widowControl w:val="0"/>
              <w:adjustRightInd w:val="0"/>
              <w:spacing w:line="400" w:lineRule="exact"/>
              <w:jc w:val="center"/>
              <w:rPr>
                <w:rFonts w:hint="eastAsia" w:ascii="宋体" w:hAnsi="宋体" w:eastAsia="宋体" w:cs="宋体"/>
                <w:b/>
                <w:sz w:val="24"/>
                <w:szCs w:val="24"/>
                <w:highlight w:val="none"/>
                <w:lang w:val="zh-CN" w:eastAsia="zh-CN" w:bidi="ar-SA"/>
              </w:rPr>
            </w:pPr>
            <w:r>
              <w:rPr>
                <w:rFonts w:hint="eastAsia" w:ascii="宋体" w:hAnsi="宋体" w:eastAsia="宋体" w:cs="宋体"/>
                <w:b w:val="0"/>
                <w:bCs/>
                <w:sz w:val="24"/>
                <w:szCs w:val="24"/>
                <w:highlight w:val="none"/>
                <w:lang w:val="zh-CN" w:eastAsia="zh-CN" w:bidi="ar-SA"/>
              </w:rPr>
              <w:t>所属行业</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6F29DFEF">
            <w:pPr>
              <w:widowControl w:val="0"/>
              <w:snapToGrid w:val="0"/>
              <w:spacing w:line="400" w:lineRule="exact"/>
              <w:jc w:val="both"/>
              <w:rPr>
                <w:rFonts w:hint="eastAsia" w:ascii="宋体" w:hAnsi="宋体"/>
                <w:sz w:val="24"/>
                <w:szCs w:val="24"/>
                <w:highlight w:val="yellow"/>
                <w:lang w:eastAsia="zh-CN"/>
              </w:rPr>
            </w:pPr>
            <w:r>
              <w:rPr>
                <w:rFonts w:hint="eastAsia" w:ascii="宋体" w:hAnsi="宋体"/>
                <w:sz w:val="24"/>
                <w:szCs w:val="24"/>
                <w:highlight w:val="none"/>
                <w:lang w:eastAsia="zh-CN"/>
              </w:rPr>
              <w:t>本项目采购标的所属行业：其他未列明行业</w:t>
            </w:r>
          </w:p>
          <w:p w14:paraId="05517A9E">
            <w:pPr>
              <w:pStyle w:val="18"/>
              <w:rPr>
                <w:rFonts w:hint="eastAsia" w:ascii="Times New Roman" w:hAnsi="Times New Roman" w:eastAsia="宋体" w:cs="Times New Roman"/>
                <w:sz w:val="24"/>
                <w:lang w:val="en-US" w:eastAsia="en-US" w:bidi="ar-SA"/>
              </w:rPr>
            </w:pPr>
            <w:r>
              <w:rPr>
                <w:rFonts w:hint="eastAsia"/>
                <w:lang w:val="en-US" w:eastAsia="en-US"/>
              </w:rPr>
              <w:t>划定标准为：《工业和信息化部、国家统计局、国家发展和改革委员会、财政部关于印发&lt;中小企业划型标准规定的通知&gt;（工信部联企业</w:t>
            </w:r>
            <w:r>
              <w:rPr>
                <w:rFonts w:hint="eastAsia" w:ascii="宋体" w:hAnsi="宋体" w:eastAsia="宋体" w:cs="宋体"/>
                <w:lang w:val="en-US" w:eastAsia="en-US"/>
              </w:rPr>
              <w:t>〔2011〕300号）</w:t>
            </w:r>
            <w:r>
              <w:rPr>
                <w:rFonts w:hint="eastAsia"/>
                <w:lang w:val="en-US" w:eastAsia="en-US"/>
              </w:rPr>
              <w:t>规定的划分标准为依据。</w:t>
            </w:r>
          </w:p>
        </w:tc>
      </w:tr>
      <w:tr w14:paraId="26B97456">
        <w:tblPrEx>
          <w:tblCellMar>
            <w:top w:w="0" w:type="dxa"/>
            <w:left w:w="108" w:type="dxa"/>
            <w:bottom w:w="0" w:type="dxa"/>
            <w:right w:w="108" w:type="dxa"/>
          </w:tblCellMar>
        </w:tblPrEx>
        <w:trPr>
          <w:trHeight w:val="1263"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28889912">
            <w:pPr>
              <w:widowControl w:val="0"/>
              <w:adjustRightInd w:val="0"/>
              <w:spacing w:line="400" w:lineRule="exact"/>
              <w:jc w:val="center"/>
              <w:rPr>
                <w:rFonts w:hint="default" w:ascii="宋体" w:hAnsi="宋体" w:eastAsia="宋体" w:cs="宋体"/>
                <w:spacing w:val="6"/>
                <w:kern w:val="2"/>
                <w:sz w:val="24"/>
                <w:szCs w:val="24"/>
                <w:lang w:val="en-US" w:eastAsia="zh-CN" w:bidi="ar-SA"/>
              </w:rPr>
            </w:pPr>
            <w:r>
              <w:rPr>
                <w:rFonts w:hint="eastAsia" w:ascii="宋体" w:hAnsi="宋体" w:cs="宋体"/>
                <w:spacing w:val="6"/>
                <w:sz w:val="24"/>
                <w:szCs w:val="24"/>
              </w:rPr>
              <w:t>4</w:t>
            </w:r>
            <w:r>
              <w:rPr>
                <w:rFonts w:hint="eastAsia" w:ascii="宋体" w:hAnsi="宋体" w:cs="宋体"/>
                <w:spacing w:val="6"/>
                <w:sz w:val="24"/>
                <w:szCs w:val="24"/>
                <w:lang w:val="en-US" w:eastAsia="zh-CN"/>
              </w:rPr>
              <w:t>5</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23C33526">
            <w:pPr>
              <w:spacing w:line="400" w:lineRule="exact"/>
              <w:jc w:val="center"/>
              <w:rPr>
                <w:rFonts w:hint="eastAsia" w:ascii="宋体" w:hAnsi="宋体" w:cs="宋体"/>
                <w:spacing w:val="6"/>
                <w:sz w:val="24"/>
                <w:szCs w:val="24"/>
              </w:rPr>
            </w:pPr>
            <w:r>
              <w:rPr>
                <w:rFonts w:hint="eastAsia" w:ascii="宋体" w:hAnsi="宋体" w:cs="宋体"/>
                <w:sz w:val="24"/>
                <w:szCs w:val="24"/>
              </w:rPr>
              <w:t>竞争性磋商文件的解释</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33EE3922">
            <w:pPr>
              <w:spacing w:line="400" w:lineRule="exact"/>
              <w:rPr>
                <w:rFonts w:hint="eastAsia" w:ascii="宋体" w:hAnsi="宋体" w:cs="宋体"/>
                <w:spacing w:val="6"/>
                <w:sz w:val="24"/>
                <w:szCs w:val="24"/>
              </w:rPr>
            </w:pPr>
            <w:r>
              <w:rPr>
                <w:rFonts w:hint="eastAsia" w:ascii="宋体" w:hAnsi="宋体" w:cs="宋体"/>
                <w:sz w:val="24"/>
                <w:szCs w:val="24"/>
              </w:rPr>
              <w:t>在符合相关法律法规的前题下，竞争性磋商文件的解释权归采购人所有。本竞争性磋商文件中其他部分内容与响应人须知前附表不一致的，以</w:t>
            </w:r>
            <w:r>
              <w:rPr>
                <w:rFonts w:hint="eastAsia" w:ascii="宋体" w:hAnsi="宋体" w:cs="宋体"/>
                <w:sz w:val="24"/>
                <w:szCs w:val="24"/>
                <w:lang w:eastAsia="zh-CN"/>
              </w:rPr>
              <w:t>供应商</w:t>
            </w:r>
            <w:r>
              <w:rPr>
                <w:rFonts w:hint="eastAsia" w:ascii="宋体" w:hAnsi="宋体" w:cs="宋体"/>
                <w:sz w:val="24"/>
                <w:szCs w:val="24"/>
              </w:rPr>
              <w:t>须知前附表为准。</w:t>
            </w:r>
          </w:p>
        </w:tc>
      </w:tr>
      <w:tr w14:paraId="67A1DDF1">
        <w:tblPrEx>
          <w:tblCellMar>
            <w:top w:w="0" w:type="dxa"/>
            <w:left w:w="108" w:type="dxa"/>
            <w:bottom w:w="0" w:type="dxa"/>
            <w:right w:w="108" w:type="dxa"/>
          </w:tblCellMar>
        </w:tblPrEx>
        <w:trPr>
          <w:trHeight w:val="1263"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29CDA4E9">
            <w:pPr>
              <w:widowControl w:val="0"/>
              <w:adjustRightInd w:val="0"/>
              <w:spacing w:line="400" w:lineRule="exact"/>
              <w:jc w:val="center"/>
              <w:rPr>
                <w:rFonts w:hint="eastAsia" w:ascii="宋体" w:hAnsi="宋体" w:eastAsia="宋体" w:cs="宋体"/>
                <w:spacing w:val="6"/>
                <w:kern w:val="2"/>
                <w:sz w:val="24"/>
                <w:szCs w:val="24"/>
                <w:lang w:val="en-US" w:eastAsia="zh-CN" w:bidi="ar-SA"/>
              </w:rPr>
            </w:pPr>
            <w:r>
              <w:rPr>
                <w:rFonts w:hint="eastAsia" w:ascii="宋体" w:hAnsi="宋体" w:cs="宋体"/>
                <w:spacing w:val="6"/>
                <w:sz w:val="24"/>
                <w:szCs w:val="24"/>
              </w:rPr>
              <w:t>4</w:t>
            </w:r>
            <w:r>
              <w:rPr>
                <w:rFonts w:hint="eastAsia" w:ascii="宋体" w:hAnsi="宋体" w:cs="宋体"/>
                <w:spacing w:val="6"/>
                <w:sz w:val="24"/>
                <w:szCs w:val="24"/>
                <w:lang w:val="en-US" w:eastAsia="zh-CN"/>
              </w:rPr>
              <w:t>6</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65151D1B">
            <w:pPr>
              <w:spacing w:line="400" w:lineRule="exact"/>
              <w:jc w:val="center"/>
              <w:rPr>
                <w:rFonts w:hint="eastAsia" w:ascii="宋体" w:hAnsi="宋体" w:cs="宋体"/>
                <w:spacing w:val="6"/>
                <w:sz w:val="24"/>
                <w:szCs w:val="24"/>
              </w:rPr>
            </w:pPr>
            <w:r>
              <w:rPr>
                <w:rFonts w:hint="eastAsia" w:ascii="宋体" w:hAnsi="宋体" w:cs="宋体"/>
                <w:sz w:val="24"/>
                <w:szCs w:val="24"/>
              </w:rPr>
              <w:t>答疑</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53F4EBFF">
            <w:pPr>
              <w:spacing w:line="400" w:lineRule="exact"/>
              <w:rPr>
                <w:rFonts w:hint="eastAsia" w:ascii="宋体" w:hAnsi="宋体" w:cs="宋体"/>
                <w:spacing w:val="6"/>
                <w:sz w:val="24"/>
                <w:szCs w:val="24"/>
              </w:rPr>
            </w:pPr>
            <w:r>
              <w:rPr>
                <w:rFonts w:hint="eastAsia" w:ascii="宋体" w:hAnsi="宋体" w:cs="宋体"/>
                <w:sz w:val="24"/>
                <w:szCs w:val="24"/>
              </w:rPr>
              <w:t>需要解答的疑问以书面形式加盖单位公章递交至采购人或代理机构，逾期提交的问题概不做回复。采购人将需要解答的内容以公告形式发至所有潜在响应人。</w:t>
            </w:r>
          </w:p>
        </w:tc>
      </w:tr>
      <w:tr w14:paraId="678B99E4">
        <w:tblPrEx>
          <w:tblCellMar>
            <w:top w:w="0" w:type="dxa"/>
            <w:left w:w="108" w:type="dxa"/>
            <w:bottom w:w="0" w:type="dxa"/>
            <w:right w:w="108" w:type="dxa"/>
          </w:tblCellMar>
        </w:tblPrEx>
        <w:trPr>
          <w:trHeight w:val="448" w:hRule="atLeast"/>
          <w:jc w:val="center"/>
        </w:trPr>
        <w:tc>
          <w:tcPr>
            <w:tcW w:w="728"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58FF3CAA">
            <w:pPr>
              <w:widowControl w:val="0"/>
              <w:adjustRightInd w:val="0"/>
              <w:spacing w:line="400" w:lineRule="exact"/>
              <w:jc w:val="center"/>
              <w:rPr>
                <w:rFonts w:hint="eastAsia" w:ascii="宋体" w:hAnsi="宋体" w:eastAsia="宋体" w:cs="宋体"/>
                <w:spacing w:val="6"/>
                <w:kern w:val="2"/>
                <w:sz w:val="24"/>
                <w:szCs w:val="24"/>
                <w:lang w:val="en-US" w:eastAsia="zh-CN" w:bidi="ar-SA"/>
              </w:rPr>
            </w:pPr>
            <w:r>
              <w:rPr>
                <w:rFonts w:hint="eastAsia" w:ascii="宋体" w:hAnsi="宋体" w:cs="宋体"/>
                <w:spacing w:val="6"/>
                <w:sz w:val="24"/>
                <w:szCs w:val="24"/>
              </w:rPr>
              <w:t>4</w:t>
            </w:r>
            <w:r>
              <w:rPr>
                <w:rFonts w:hint="eastAsia" w:ascii="宋体" w:hAnsi="宋体" w:cs="宋体"/>
                <w:spacing w:val="6"/>
                <w:sz w:val="24"/>
                <w:szCs w:val="24"/>
                <w:lang w:val="en-US" w:eastAsia="zh-CN"/>
              </w:rPr>
              <w:t>7</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6033AB99">
            <w:pPr>
              <w:spacing w:line="400" w:lineRule="exact"/>
              <w:jc w:val="center"/>
              <w:rPr>
                <w:rFonts w:hint="eastAsia" w:ascii="宋体" w:hAnsi="宋体" w:cs="宋体"/>
                <w:spacing w:val="6"/>
                <w:sz w:val="24"/>
                <w:szCs w:val="24"/>
              </w:rPr>
            </w:pPr>
            <w:r>
              <w:rPr>
                <w:rFonts w:hint="eastAsia" w:ascii="宋体" w:hAnsi="宋体" w:cs="宋体"/>
                <w:sz w:val="24"/>
                <w:szCs w:val="24"/>
              </w:rPr>
              <w:t>知识产权</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015AEB4">
            <w:pPr>
              <w:spacing w:line="400" w:lineRule="exact"/>
              <w:rPr>
                <w:rFonts w:hint="eastAsia" w:ascii="宋体" w:hAnsi="宋体" w:cs="宋体"/>
                <w:spacing w:val="6"/>
                <w:sz w:val="24"/>
                <w:szCs w:val="24"/>
              </w:rPr>
            </w:pPr>
            <w:r>
              <w:rPr>
                <w:rFonts w:hint="eastAsia" w:ascii="宋体" w:hAnsi="宋体" w:cs="宋体"/>
                <w:sz w:val="24"/>
                <w:szCs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67E2724A">
        <w:tblPrEx>
          <w:tblCellMar>
            <w:top w:w="0" w:type="dxa"/>
            <w:left w:w="108" w:type="dxa"/>
            <w:bottom w:w="0" w:type="dxa"/>
            <w:right w:w="108" w:type="dxa"/>
          </w:tblCellMar>
        </w:tblPrEx>
        <w:trPr>
          <w:trHeight w:val="3402"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7CD74621">
            <w:pPr>
              <w:widowControl w:val="0"/>
              <w:adjustRightInd w:val="0"/>
              <w:spacing w:line="400" w:lineRule="exact"/>
              <w:jc w:val="center"/>
              <w:rPr>
                <w:rFonts w:hint="eastAsia" w:ascii="宋体" w:hAnsi="宋体" w:eastAsia="宋体" w:cs="宋体"/>
                <w:spacing w:val="6"/>
                <w:sz w:val="24"/>
                <w:szCs w:val="24"/>
                <w:lang w:eastAsia="zh-CN"/>
              </w:rPr>
            </w:pPr>
          </w:p>
        </w:tc>
        <w:tc>
          <w:tcPr>
            <w:tcW w:w="2076" w:type="dxa"/>
            <w:tcBorders>
              <w:top w:val="single" w:color="auto" w:sz="6" w:space="0"/>
              <w:left w:val="single" w:color="auto" w:sz="6" w:space="0"/>
              <w:bottom w:val="single" w:color="auto" w:sz="6" w:space="0"/>
              <w:right w:val="single" w:color="auto" w:sz="6" w:space="0"/>
            </w:tcBorders>
            <w:noWrap w:val="0"/>
            <w:vAlign w:val="center"/>
          </w:tcPr>
          <w:p w14:paraId="73FEEFE0">
            <w:pPr>
              <w:spacing w:line="400" w:lineRule="exact"/>
              <w:jc w:val="center"/>
              <w:rPr>
                <w:rFonts w:hint="eastAsia" w:ascii="宋体" w:hAnsi="宋体" w:cs="宋体"/>
                <w:spacing w:val="6"/>
                <w:sz w:val="24"/>
                <w:szCs w:val="24"/>
              </w:rPr>
            </w:pPr>
            <w:r>
              <w:rPr>
                <w:rFonts w:hint="eastAsia" w:ascii="宋体" w:hAnsi="宋体" w:cs="宋体"/>
                <w:sz w:val="24"/>
                <w:szCs w:val="24"/>
              </w:rPr>
              <w:t>重新招标的其他情形</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698EBB1D">
            <w:pPr>
              <w:spacing w:line="400" w:lineRule="exact"/>
              <w:rPr>
                <w:rFonts w:hint="eastAsia" w:ascii="宋体" w:hAnsi="宋体" w:cs="宋体"/>
                <w:spacing w:val="6"/>
                <w:sz w:val="24"/>
                <w:szCs w:val="24"/>
              </w:rPr>
            </w:pP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人确定</w:t>
            </w: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rPr>
              <w:t>推荐的排名第一的</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候选人为</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人。排名第一的</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候选人放弃</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、因不可抗力不能履行合同，或者被查实存在影响</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结果的违法行为等情形，不符合</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条件的，</w:t>
            </w:r>
            <w:r>
              <w:rPr>
                <w:rFonts w:hint="eastAsia" w:ascii="宋体" w:hAnsi="宋体" w:cs="宋体"/>
                <w:color w:val="auto"/>
                <w:sz w:val="24"/>
                <w:szCs w:val="24"/>
                <w:highlight w:val="none"/>
                <w:lang w:eastAsia="zh-CN"/>
              </w:rPr>
              <w:t>采购</w:t>
            </w:r>
            <w:r>
              <w:rPr>
                <w:rFonts w:hint="eastAsia" w:ascii="宋体" w:hAnsi="宋体" w:eastAsia="宋体" w:cs="宋体"/>
                <w:color w:val="auto"/>
                <w:sz w:val="24"/>
                <w:szCs w:val="24"/>
                <w:highlight w:val="none"/>
              </w:rPr>
              <w:t>人可以按照</w:t>
            </w:r>
            <w:r>
              <w:rPr>
                <w:rFonts w:hint="eastAsia" w:ascii="宋体" w:hAnsi="宋体" w:cs="宋体"/>
                <w:color w:val="auto"/>
                <w:sz w:val="24"/>
                <w:szCs w:val="24"/>
                <w:highlight w:val="none"/>
                <w:lang w:val="en-US" w:eastAsia="zh-CN"/>
              </w:rPr>
              <w:t>磋商小组</w:t>
            </w:r>
            <w:r>
              <w:rPr>
                <w:rFonts w:hint="eastAsia" w:ascii="宋体" w:hAnsi="宋体" w:eastAsia="宋体" w:cs="宋体"/>
                <w:color w:val="auto"/>
                <w:sz w:val="24"/>
                <w:szCs w:val="24"/>
                <w:highlight w:val="none"/>
              </w:rPr>
              <w:t>提出的</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候选人名单排序依次确定其他</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候选人为</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人，也可以重新招标。</w:t>
            </w:r>
            <w:r>
              <w:rPr>
                <w:rFonts w:hint="eastAsia" w:ascii="宋体" w:hAnsi="宋体" w:eastAsia="宋体" w:cs="宋体"/>
                <w:sz w:val="24"/>
                <w:szCs w:val="24"/>
              </w:rPr>
              <w:t>除响应人须知正文规定的情形外，除非已经产生</w:t>
            </w:r>
            <w:r>
              <w:rPr>
                <w:rFonts w:hint="eastAsia" w:ascii="宋体" w:hAnsi="宋体" w:cs="宋体"/>
                <w:color w:val="auto"/>
                <w:sz w:val="24"/>
                <w:szCs w:val="24"/>
                <w:highlight w:val="none"/>
                <w:lang w:eastAsia="zh-CN"/>
              </w:rPr>
              <w:t>成交</w:t>
            </w:r>
            <w:r>
              <w:rPr>
                <w:rFonts w:hint="eastAsia" w:ascii="宋体" w:hAnsi="宋体" w:eastAsia="宋体" w:cs="宋体"/>
                <w:sz w:val="24"/>
                <w:szCs w:val="24"/>
              </w:rPr>
              <w:t>候选人，在磋商有效期内同意延长磋商有效期的响应人少于三个的，采购人应当依法重新招标。</w:t>
            </w:r>
          </w:p>
        </w:tc>
      </w:tr>
      <w:tr w14:paraId="30937F71">
        <w:tblPrEx>
          <w:tblCellMar>
            <w:top w:w="0" w:type="dxa"/>
            <w:left w:w="108" w:type="dxa"/>
            <w:bottom w:w="0" w:type="dxa"/>
            <w:right w:w="108" w:type="dxa"/>
          </w:tblCellMar>
        </w:tblPrEx>
        <w:trPr>
          <w:trHeight w:val="843" w:hRule="atLeast"/>
          <w:jc w:val="center"/>
        </w:trPr>
        <w:tc>
          <w:tcPr>
            <w:tcW w:w="728" w:type="dxa"/>
            <w:tcBorders>
              <w:top w:val="single" w:color="auto" w:sz="6" w:space="0"/>
              <w:left w:val="single" w:color="auto" w:sz="12" w:space="0"/>
              <w:bottom w:val="single" w:color="auto" w:sz="6" w:space="0"/>
              <w:right w:val="single" w:color="auto" w:sz="6" w:space="0"/>
            </w:tcBorders>
            <w:noWrap w:val="0"/>
            <w:vAlign w:val="center"/>
          </w:tcPr>
          <w:p w14:paraId="79F35529">
            <w:pPr>
              <w:widowControl w:val="0"/>
              <w:adjustRightInd w:val="0"/>
              <w:spacing w:line="400" w:lineRule="exact"/>
              <w:jc w:val="center"/>
              <w:rPr>
                <w:rFonts w:hint="default" w:ascii="宋体" w:hAnsi="宋体" w:eastAsia="宋体" w:cs="宋体"/>
                <w:spacing w:val="6"/>
                <w:sz w:val="24"/>
                <w:szCs w:val="24"/>
                <w:lang w:val="en-US" w:eastAsia="zh-CN"/>
              </w:rPr>
            </w:pPr>
            <w:r>
              <w:rPr>
                <w:rFonts w:hint="eastAsia" w:ascii="宋体" w:hAnsi="宋体" w:eastAsia="宋体" w:cs="宋体"/>
                <w:spacing w:val="6"/>
                <w:sz w:val="24"/>
                <w:szCs w:val="24"/>
                <w:lang w:val="en-US" w:eastAsia="zh-CN"/>
              </w:rPr>
              <w:t>48</w:t>
            </w:r>
          </w:p>
        </w:tc>
        <w:tc>
          <w:tcPr>
            <w:tcW w:w="2076" w:type="dxa"/>
            <w:tcBorders>
              <w:top w:val="single" w:color="auto" w:sz="6" w:space="0"/>
              <w:left w:val="single" w:color="auto" w:sz="6" w:space="0"/>
              <w:bottom w:val="single" w:color="auto" w:sz="6" w:space="0"/>
              <w:right w:val="single" w:color="auto" w:sz="6" w:space="0"/>
            </w:tcBorders>
            <w:noWrap w:val="0"/>
            <w:vAlign w:val="center"/>
          </w:tcPr>
          <w:p w14:paraId="4A18A17C">
            <w:pPr>
              <w:spacing w:line="400" w:lineRule="exact"/>
              <w:jc w:val="center"/>
              <w:rPr>
                <w:rFonts w:hint="eastAsia" w:ascii="宋体" w:hAnsi="宋体" w:cs="宋体"/>
                <w:spacing w:val="6"/>
                <w:sz w:val="24"/>
                <w:szCs w:val="24"/>
              </w:rPr>
            </w:pPr>
            <w:r>
              <w:rPr>
                <w:rFonts w:hint="eastAsia" w:ascii="宋体" w:hAnsi="宋体" w:cs="宋体"/>
                <w:sz w:val="24"/>
                <w:szCs w:val="24"/>
              </w:rPr>
              <w:t>监  督</w:t>
            </w:r>
          </w:p>
        </w:tc>
        <w:tc>
          <w:tcPr>
            <w:tcW w:w="6297" w:type="dxa"/>
            <w:tcBorders>
              <w:top w:val="single" w:color="auto" w:sz="6" w:space="0"/>
              <w:left w:val="single" w:color="auto" w:sz="6" w:space="0"/>
              <w:bottom w:val="single" w:color="auto" w:sz="6" w:space="0"/>
              <w:right w:val="single" w:color="auto" w:sz="12" w:space="0"/>
            </w:tcBorders>
            <w:noWrap w:val="0"/>
            <w:vAlign w:val="center"/>
          </w:tcPr>
          <w:p w14:paraId="299F91F5">
            <w:pPr>
              <w:spacing w:line="400" w:lineRule="exact"/>
              <w:rPr>
                <w:rFonts w:hint="eastAsia" w:ascii="宋体" w:hAnsi="宋体" w:cs="宋体"/>
                <w:spacing w:val="6"/>
                <w:sz w:val="24"/>
                <w:szCs w:val="24"/>
              </w:rPr>
            </w:pPr>
            <w:r>
              <w:rPr>
                <w:rFonts w:hint="eastAsia" w:ascii="宋体" w:hAnsi="宋体" w:cs="宋体"/>
                <w:sz w:val="24"/>
                <w:szCs w:val="24"/>
              </w:rPr>
              <w:t>本项目的磋商活动及其相关当事人应当接受有管辖权的招标投标行政监督部门依法实施的监督。</w:t>
            </w:r>
          </w:p>
        </w:tc>
      </w:tr>
      <w:tr w14:paraId="09BAF274">
        <w:tblPrEx>
          <w:tblCellMar>
            <w:top w:w="0" w:type="dxa"/>
            <w:left w:w="108" w:type="dxa"/>
            <w:bottom w:w="0" w:type="dxa"/>
            <w:right w:w="108" w:type="dxa"/>
          </w:tblCellMar>
        </w:tblPrEx>
        <w:trPr>
          <w:trHeight w:val="404" w:hRule="atLeast"/>
          <w:jc w:val="center"/>
        </w:trPr>
        <w:tc>
          <w:tcPr>
            <w:tcW w:w="728" w:type="dxa"/>
            <w:tcBorders>
              <w:top w:val="single" w:color="auto" w:sz="6" w:space="0"/>
              <w:left w:val="single" w:color="auto" w:sz="12" w:space="0"/>
              <w:bottom w:val="single" w:color="auto" w:sz="12" w:space="0"/>
              <w:right w:val="single" w:color="auto" w:sz="6" w:space="0"/>
            </w:tcBorders>
            <w:noWrap w:val="0"/>
            <w:vAlign w:val="center"/>
          </w:tcPr>
          <w:p w14:paraId="1685BCA4">
            <w:pPr>
              <w:widowControl w:val="0"/>
              <w:adjustRightInd w:val="0"/>
              <w:spacing w:line="400" w:lineRule="exact"/>
              <w:jc w:val="center"/>
              <w:rPr>
                <w:rFonts w:hint="eastAsia" w:ascii="宋体" w:hAnsi="宋体" w:eastAsia="宋体" w:cs="宋体"/>
                <w:spacing w:val="6"/>
                <w:sz w:val="24"/>
                <w:szCs w:val="24"/>
                <w:lang w:eastAsia="zh-CN"/>
              </w:rPr>
            </w:pPr>
            <w:r>
              <w:rPr>
                <w:rFonts w:hint="eastAsia" w:ascii="宋体" w:hAnsi="宋体" w:cs="宋体"/>
                <w:spacing w:val="6"/>
                <w:sz w:val="24"/>
                <w:szCs w:val="24"/>
              </w:rPr>
              <w:t>4</w:t>
            </w:r>
            <w:r>
              <w:rPr>
                <w:rFonts w:hint="eastAsia" w:ascii="宋体" w:hAnsi="宋体" w:cs="宋体"/>
                <w:spacing w:val="6"/>
                <w:sz w:val="24"/>
                <w:szCs w:val="24"/>
                <w:lang w:val="en-US" w:eastAsia="zh-CN"/>
              </w:rPr>
              <w:t>9</w:t>
            </w:r>
          </w:p>
        </w:tc>
        <w:tc>
          <w:tcPr>
            <w:tcW w:w="2076" w:type="dxa"/>
            <w:tcBorders>
              <w:top w:val="single" w:color="auto" w:sz="6" w:space="0"/>
              <w:left w:val="single" w:color="auto" w:sz="6" w:space="0"/>
              <w:bottom w:val="single" w:color="auto" w:sz="12" w:space="0"/>
              <w:right w:val="single" w:color="auto" w:sz="6" w:space="0"/>
            </w:tcBorders>
            <w:noWrap w:val="0"/>
            <w:vAlign w:val="center"/>
          </w:tcPr>
          <w:p w14:paraId="28BF6308">
            <w:pPr>
              <w:spacing w:line="400" w:lineRule="exact"/>
              <w:jc w:val="center"/>
              <w:rPr>
                <w:rFonts w:ascii="宋体" w:hAnsi="宋体" w:cs="宋体"/>
                <w:spacing w:val="6"/>
                <w:sz w:val="24"/>
                <w:szCs w:val="24"/>
              </w:rPr>
            </w:pPr>
            <w:r>
              <w:rPr>
                <w:rFonts w:hint="eastAsia" w:ascii="宋体" w:hAnsi="宋体" w:cs="宋体"/>
                <w:sz w:val="24"/>
                <w:szCs w:val="24"/>
              </w:rPr>
              <w:t>电子化注意事项</w:t>
            </w:r>
          </w:p>
        </w:tc>
        <w:tc>
          <w:tcPr>
            <w:tcW w:w="6297" w:type="dxa"/>
            <w:tcBorders>
              <w:top w:val="single" w:color="auto" w:sz="6" w:space="0"/>
              <w:left w:val="single" w:color="auto" w:sz="6" w:space="0"/>
              <w:bottom w:val="single" w:color="auto" w:sz="12" w:space="0"/>
              <w:right w:val="single" w:color="auto" w:sz="12" w:space="0"/>
            </w:tcBorders>
            <w:noWrap w:val="0"/>
            <w:vAlign w:val="center"/>
          </w:tcPr>
          <w:p w14:paraId="54CE0F03">
            <w:pPr>
              <w:widowControl w:val="0"/>
              <w:spacing w:line="400" w:lineRule="exact"/>
              <w:jc w:val="both"/>
              <w:rPr>
                <w:rFonts w:ascii="宋体" w:hAnsi="宋体"/>
                <w:b w:val="0"/>
                <w:bCs/>
                <w:sz w:val="24"/>
                <w:szCs w:val="24"/>
              </w:rPr>
            </w:pPr>
            <w:r>
              <w:rPr>
                <w:rFonts w:ascii="宋体" w:hAnsi="宋体" w:cs="宋体"/>
                <w:b w:val="0"/>
                <w:bCs/>
                <w:sz w:val="24"/>
                <w:szCs w:val="24"/>
              </w:rPr>
              <w:t>电子化交易项目竞争性磋商响应文件</w:t>
            </w:r>
            <w:r>
              <w:rPr>
                <w:rFonts w:hint="eastAsia" w:ascii="宋体" w:hAnsi="宋体" w:cs="宋体"/>
                <w:b w:val="0"/>
                <w:bCs/>
                <w:sz w:val="24"/>
                <w:szCs w:val="24"/>
              </w:rPr>
              <w:t>是</w:t>
            </w:r>
            <w:r>
              <w:rPr>
                <w:rFonts w:ascii="宋体" w:hAnsi="宋体" w:cs="宋体"/>
                <w:b w:val="0"/>
                <w:bCs/>
                <w:sz w:val="24"/>
                <w:szCs w:val="24"/>
              </w:rPr>
              <w:t>供应商通过中心制作系统制作，并经过签章和加密后生成的电子版响应文件。</w:t>
            </w:r>
            <w:r>
              <w:rPr>
                <w:rFonts w:hint="eastAsia" w:ascii="宋体" w:hAnsi="宋体" w:cs="宋体"/>
                <w:b w:val="0"/>
                <w:bCs/>
                <w:sz w:val="24"/>
                <w:szCs w:val="24"/>
              </w:rPr>
              <w:t>开</w:t>
            </w:r>
            <w:r>
              <w:rPr>
                <w:rFonts w:ascii="宋体" w:hAnsi="宋体" w:cs="宋体"/>
                <w:b w:val="0"/>
                <w:bCs/>
                <w:sz w:val="24"/>
                <w:szCs w:val="24"/>
              </w:rPr>
              <w:t>标时，将不再接受任何纸质文件资料。</w:t>
            </w:r>
          </w:p>
          <w:p w14:paraId="27449CEA">
            <w:pPr>
              <w:widowControl w:val="0"/>
              <w:spacing w:line="400" w:lineRule="exact"/>
              <w:jc w:val="both"/>
              <w:rPr>
                <w:rFonts w:ascii="宋体" w:hAnsi="宋体"/>
                <w:b w:val="0"/>
                <w:bCs/>
                <w:sz w:val="24"/>
                <w:szCs w:val="24"/>
              </w:rPr>
            </w:pPr>
            <w:r>
              <w:rPr>
                <w:rFonts w:ascii="宋体" w:hAnsi="宋体" w:cs="宋体"/>
                <w:b w:val="0"/>
                <w:bCs/>
                <w:sz w:val="24"/>
                <w:szCs w:val="24"/>
              </w:rPr>
              <w:t>电子化响应文件具体制作教材请</w:t>
            </w:r>
            <w:r>
              <w:rPr>
                <w:rFonts w:hint="eastAsia" w:ascii="宋体" w:hAnsi="宋体" w:cs="宋体"/>
                <w:b w:val="0"/>
                <w:bCs/>
                <w:sz w:val="24"/>
                <w:szCs w:val="24"/>
              </w:rPr>
              <w:t>供应商</w:t>
            </w:r>
            <w:r>
              <w:rPr>
                <w:rFonts w:ascii="宋体" w:hAnsi="宋体" w:cs="宋体"/>
                <w:b w:val="0"/>
                <w:bCs/>
                <w:sz w:val="24"/>
                <w:szCs w:val="24"/>
              </w:rPr>
              <w:t>通过</w:t>
            </w:r>
            <w:r>
              <w:rPr>
                <w:rFonts w:ascii="宋体" w:hAnsi="宋体"/>
                <w:b w:val="0"/>
                <w:bCs/>
                <w:sz w:val="24"/>
                <w:szCs w:val="24"/>
              </w:rPr>
              <w:t>CA</w:t>
            </w:r>
            <w:r>
              <w:rPr>
                <w:rFonts w:ascii="宋体" w:hAnsi="宋体" w:cs="宋体"/>
                <w:b w:val="0"/>
                <w:bCs/>
                <w:sz w:val="24"/>
                <w:szCs w:val="24"/>
              </w:rPr>
              <w:t>证书登录三门峡市公共资源电子化交易系统在“</w:t>
            </w:r>
            <w:r>
              <w:rPr>
                <w:rFonts w:hint="eastAsia" w:ascii="宋体" w:hAnsi="宋体" w:cs="宋体"/>
                <w:b w:val="0"/>
                <w:bCs/>
                <w:sz w:val="24"/>
                <w:szCs w:val="24"/>
                <w:lang w:val="en-US" w:eastAsia="en-US"/>
              </w:rPr>
              <w:t>交易智库</w:t>
            </w:r>
            <w:r>
              <w:rPr>
                <w:rFonts w:ascii="宋体" w:hAnsi="宋体" w:cs="宋体"/>
                <w:b w:val="0"/>
                <w:bCs/>
                <w:sz w:val="24"/>
                <w:szCs w:val="24"/>
              </w:rPr>
              <w:t>”中查看。</w:t>
            </w:r>
          </w:p>
          <w:p w14:paraId="32D48450">
            <w:pPr>
              <w:widowControl w:val="0"/>
              <w:spacing w:line="400" w:lineRule="exact"/>
              <w:jc w:val="both"/>
              <w:rPr>
                <w:rFonts w:ascii="宋体" w:hAnsi="宋体"/>
                <w:b w:val="0"/>
                <w:bCs/>
                <w:sz w:val="24"/>
                <w:szCs w:val="24"/>
              </w:rPr>
            </w:pPr>
            <w:r>
              <w:rPr>
                <w:rFonts w:ascii="宋体" w:hAnsi="宋体" w:cs="宋体"/>
                <w:b w:val="0"/>
                <w:bCs/>
                <w:sz w:val="24"/>
                <w:szCs w:val="24"/>
              </w:rPr>
              <w:t>温馨提示：本项目为电子化、无纸化交易项目，开标时不接受任何纸质资料，为保证您能</w:t>
            </w:r>
            <w:r>
              <w:rPr>
                <w:rFonts w:hint="eastAsia" w:ascii="宋体" w:hAnsi="宋体" w:cs="宋体"/>
                <w:b w:val="0"/>
                <w:bCs/>
                <w:sz w:val="24"/>
                <w:szCs w:val="24"/>
              </w:rPr>
              <w:t>开</w:t>
            </w:r>
            <w:r>
              <w:rPr>
                <w:rFonts w:ascii="宋体" w:hAnsi="宋体" w:cs="宋体"/>
                <w:b w:val="0"/>
                <w:bCs/>
                <w:sz w:val="24"/>
                <w:szCs w:val="24"/>
              </w:rPr>
              <w:t>标成功，请需仔细阅读以下条款。</w:t>
            </w:r>
          </w:p>
          <w:p w14:paraId="2B781712">
            <w:pPr>
              <w:widowControl w:val="0"/>
              <w:spacing w:line="400" w:lineRule="exact"/>
              <w:jc w:val="both"/>
              <w:rPr>
                <w:rFonts w:ascii="宋体" w:hAnsi="宋体" w:cs="宋体"/>
                <w:b w:val="0"/>
                <w:bCs/>
                <w:sz w:val="24"/>
                <w:szCs w:val="24"/>
              </w:rPr>
            </w:pPr>
            <w:r>
              <w:rPr>
                <w:rFonts w:ascii="宋体" w:hAnsi="宋体" w:cs="宋体"/>
                <w:b w:val="0"/>
                <w:bCs/>
                <w:sz w:val="24"/>
                <w:szCs w:val="24"/>
              </w:rPr>
              <w:t>一、电子化投标</w:t>
            </w:r>
          </w:p>
          <w:p w14:paraId="0BA2BE77">
            <w:pPr>
              <w:widowControl w:val="0"/>
              <w:spacing w:line="400" w:lineRule="exact"/>
              <w:jc w:val="both"/>
              <w:rPr>
                <w:rFonts w:ascii="宋体" w:hAnsi="宋体" w:cs="宋体"/>
                <w:sz w:val="24"/>
                <w:szCs w:val="24"/>
              </w:rPr>
            </w:pPr>
            <w:r>
              <w:rPr>
                <w:rFonts w:ascii="宋体" w:hAnsi="宋体" w:cs="宋体"/>
                <w:sz w:val="24"/>
                <w:szCs w:val="24"/>
              </w:rPr>
              <w:t>（一）网上投标保证金的缴纳</w:t>
            </w:r>
          </w:p>
          <w:p w14:paraId="356EE0D7">
            <w:pPr>
              <w:spacing w:line="400" w:lineRule="exact"/>
              <w:rPr>
                <w:rFonts w:ascii="宋体" w:hAnsi="宋体" w:cs="宋体"/>
                <w:sz w:val="24"/>
                <w:szCs w:val="24"/>
              </w:rPr>
            </w:pPr>
            <w:r>
              <w:rPr>
                <w:rFonts w:hint="eastAsia" w:ascii="宋体" w:hAnsi="宋体" w:cs="宋体"/>
                <w:sz w:val="24"/>
                <w:szCs w:val="24"/>
              </w:rPr>
              <w:t>按照《河南省财政厅关于优化政府采购营商环境有关问题的通知》（豫财购[2019]4号文）的要求本项目不再收取磋商保证金；</w:t>
            </w:r>
          </w:p>
          <w:p w14:paraId="7FAE5EB2">
            <w:pPr>
              <w:spacing w:line="400" w:lineRule="exact"/>
              <w:rPr>
                <w:rFonts w:ascii="宋体" w:hAnsi="宋体" w:cs="宋体"/>
                <w:sz w:val="24"/>
                <w:szCs w:val="24"/>
              </w:rPr>
            </w:pPr>
            <w:r>
              <w:rPr>
                <w:rFonts w:ascii="宋体" w:hAnsi="宋体" w:cs="宋体"/>
                <w:sz w:val="24"/>
                <w:szCs w:val="24"/>
              </w:rPr>
              <w:t>（二）电子化响应文件的签章</w:t>
            </w:r>
          </w:p>
          <w:p w14:paraId="1721EF63">
            <w:pPr>
              <w:spacing w:line="400" w:lineRule="exact"/>
              <w:rPr>
                <w:rFonts w:ascii="宋体" w:hAnsi="宋体" w:cs="宋体"/>
                <w:sz w:val="24"/>
                <w:szCs w:val="24"/>
              </w:rPr>
            </w:pPr>
            <w:r>
              <w:rPr>
                <w:rFonts w:ascii="宋体" w:hAnsi="宋体" w:cs="宋体"/>
                <w:sz w:val="24"/>
                <w:szCs w:val="24"/>
              </w:rPr>
              <w:t>1、</w:t>
            </w:r>
            <w:r>
              <w:rPr>
                <w:rFonts w:hint="eastAsia" w:ascii="宋体" w:hAnsi="宋体"/>
                <w:sz w:val="24"/>
                <w:szCs w:val="24"/>
              </w:rPr>
              <w:t>供应商</w:t>
            </w:r>
            <w:r>
              <w:rPr>
                <w:rFonts w:ascii="宋体" w:hAnsi="宋体" w:cs="宋体"/>
                <w:sz w:val="24"/>
                <w:szCs w:val="24"/>
              </w:rPr>
              <w:t>在生成电子化响应文件后，应对电子化响应文件进行签章，未进行签章的视为无效</w:t>
            </w:r>
            <w:r>
              <w:rPr>
                <w:rFonts w:hint="eastAsia" w:ascii="宋体" w:hAnsi="宋体" w:cs="宋体"/>
                <w:sz w:val="24"/>
                <w:szCs w:val="24"/>
              </w:rPr>
              <w:t>文件</w:t>
            </w:r>
            <w:r>
              <w:rPr>
                <w:rFonts w:ascii="宋体" w:hAnsi="宋体" w:cs="宋体"/>
                <w:sz w:val="24"/>
                <w:szCs w:val="24"/>
              </w:rPr>
              <w:t>。</w:t>
            </w:r>
          </w:p>
          <w:p w14:paraId="16A10442">
            <w:pPr>
              <w:spacing w:line="400" w:lineRule="exact"/>
              <w:rPr>
                <w:rFonts w:ascii="宋体" w:hAnsi="宋体" w:cs="宋体"/>
                <w:sz w:val="24"/>
                <w:szCs w:val="24"/>
              </w:rPr>
            </w:pPr>
            <w:r>
              <w:rPr>
                <w:rFonts w:ascii="宋体" w:hAnsi="宋体" w:cs="宋体"/>
                <w:sz w:val="24"/>
                <w:szCs w:val="24"/>
              </w:rPr>
              <w:t>2、</w:t>
            </w:r>
            <w:r>
              <w:rPr>
                <w:rFonts w:hint="eastAsia" w:ascii="宋体" w:hAnsi="宋体" w:cs="宋体"/>
                <w:sz w:val="24"/>
                <w:szCs w:val="24"/>
              </w:rPr>
              <w:t>磋商</w:t>
            </w:r>
            <w:r>
              <w:rPr>
                <w:rFonts w:ascii="宋体" w:hAnsi="宋体" w:cs="宋体"/>
                <w:sz w:val="24"/>
                <w:szCs w:val="24"/>
              </w:rPr>
              <w:t>文件中要求法定代表人或授权委托人签字或盖章的，</w:t>
            </w:r>
            <w:r>
              <w:rPr>
                <w:rFonts w:hint="eastAsia" w:ascii="宋体" w:hAnsi="宋体"/>
                <w:sz w:val="24"/>
                <w:szCs w:val="24"/>
              </w:rPr>
              <w:t>供应商</w:t>
            </w:r>
            <w:r>
              <w:rPr>
                <w:rFonts w:ascii="宋体" w:hAnsi="宋体" w:cs="宋体"/>
                <w:sz w:val="24"/>
                <w:szCs w:val="24"/>
              </w:rPr>
              <w:t>在进行电子化响应文件</w:t>
            </w:r>
            <w:r>
              <w:rPr>
                <w:rFonts w:hint="eastAsia" w:ascii="宋体" w:hAnsi="宋体" w:cs="宋体"/>
                <w:sz w:val="24"/>
                <w:szCs w:val="24"/>
              </w:rPr>
              <w:t>需逐页</w:t>
            </w:r>
            <w:r>
              <w:rPr>
                <w:rFonts w:ascii="宋体" w:hAnsi="宋体" w:cs="宋体"/>
                <w:sz w:val="24"/>
                <w:szCs w:val="24"/>
              </w:rPr>
              <w:t>签章</w:t>
            </w:r>
            <w:r>
              <w:rPr>
                <w:rFonts w:hint="eastAsia" w:ascii="宋体" w:hAnsi="宋体" w:cs="宋体"/>
                <w:sz w:val="24"/>
                <w:szCs w:val="24"/>
              </w:rPr>
              <w:t>，</w:t>
            </w:r>
            <w:r>
              <w:rPr>
                <w:rFonts w:ascii="宋体" w:hAnsi="宋体" w:cs="宋体"/>
                <w:sz w:val="24"/>
                <w:szCs w:val="24"/>
              </w:rPr>
              <w:t>签章时以签盖法定代表人签章为准。</w:t>
            </w:r>
          </w:p>
          <w:p w14:paraId="587C1F20">
            <w:pPr>
              <w:spacing w:line="400" w:lineRule="exact"/>
              <w:rPr>
                <w:rFonts w:ascii="宋体" w:hAnsi="宋体" w:cs="宋体"/>
                <w:sz w:val="24"/>
                <w:szCs w:val="24"/>
              </w:rPr>
            </w:pPr>
            <w:r>
              <w:rPr>
                <w:rFonts w:ascii="宋体" w:hAnsi="宋体" w:cs="宋体"/>
                <w:sz w:val="24"/>
                <w:szCs w:val="24"/>
              </w:rPr>
              <w:t>（三）电子化响应文件的格式及上传投标</w:t>
            </w:r>
          </w:p>
          <w:p w14:paraId="38F3C641">
            <w:pPr>
              <w:widowControl w:val="0"/>
              <w:snapToGrid w:val="0"/>
              <w:spacing w:line="400" w:lineRule="exact"/>
              <w:jc w:val="both"/>
              <w:rPr>
                <w:rStyle w:val="19"/>
                <w:rFonts w:hint="eastAsia"/>
              </w:rPr>
            </w:pPr>
            <w:r>
              <w:rPr>
                <w:rFonts w:ascii="宋体" w:hAnsi="宋体" w:cs="宋体"/>
                <w:sz w:val="24"/>
                <w:szCs w:val="24"/>
              </w:rPr>
              <w:t>1、</w:t>
            </w:r>
            <w:r>
              <w:rPr>
                <w:rFonts w:hint="eastAsia" w:ascii="宋体" w:hAnsi="宋体" w:cs="宋体"/>
                <w:sz w:val="24"/>
                <w:szCs w:val="24"/>
              </w:rPr>
              <w:t>供应商所上传的电子化磋商响应文件，应是通过中心磋商响应文件制作系统制作的</w:t>
            </w:r>
            <w:r>
              <w:rPr>
                <w:rFonts w:hint="eastAsia" w:ascii="宋体" w:hAnsi="宋体" w:cs="宋体"/>
                <w:sz w:val="24"/>
                <w:szCs w:val="24"/>
                <w:lang w:eastAsia="zh-CN"/>
              </w:rPr>
              <w:t>（</w:t>
            </w:r>
            <w:r>
              <w:rPr>
                <w:rFonts w:hint="eastAsia" w:ascii="宋体" w:hAnsi="宋体" w:cs="宋体"/>
                <w:sz w:val="24"/>
                <w:szCs w:val="24"/>
              </w:rPr>
              <w:t>响应文件制作工具下载地址：</w:t>
            </w:r>
            <w:r>
              <w:rPr>
                <w:rFonts w:hint="eastAsia"/>
              </w:rPr>
              <w:fldChar w:fldCharType="begin"/>
            </w:r>
            <w:r>
              <w:rPr>
                <w:rStyle w:val="19"/>
                <w:rFonts w:hint="eastAsia"/>
              </w:rPr>
              <w:instrText xml:space="preserve"> HYPERLINK "https://download.bqpoint.com/download/downloadlist.html?SoftTypeCode=03），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 </w:instrText>
            </w:r>
            <w:r>
              <w:rPr>
                <w:rFonts w:hint="eastAsia"/>
              </w:rPr>
              <w:fldChar w:fldCharType="separate"/>
            </w:r>
            <w:r>
              <w:rPr>
                <w:rStyle w:val="19"/>
                <w:rFonts w:hint="eastAsia"/>
              </w:rPr>
              <w:t>https://download.bqpoint.com/download/downloadlist.html?SoftTypeCode=03），经过签章和加密后生成的电子版磋商响应文件。其中包含用于磋商响应文件上传的主文件（后缀为.smxtf）和用于应急补救的磋商响应文件备份文件（后缀为.nsmxtf）。备份文件主要用于电子化开标出现技术问题后的补救，请供应商随身携带。</w:t>
            </w:r>
            <w:r>
              <w:rPr>
                <w:rFonts w:hint="eastAsia"/>
              </w:rPr>
              <w:fldChar w:fldCharType="end"/>
            </w:r>
          </w:p>
          <w:p w14:paraId="5857FD13">
            <w:pPr>
              <w:widowControl w:val="0"/>
              <w:snapToGrid w:val="0"/>
              <w:spacing w:line="400" w:lineRule="exact"/>
              <w:jc w:val="both"/>
              <w:rPr>
                <w:rFonts w:hint="eastAsia" w:ascii="宋体" w:hAnsi="宋体"/>
                <w:bCs/>
                <w:sz w:val="24"/>
                <w:szCs w:val="24"/>
              </w:rPr>
            </w:pPr>
            <w:r>
              <w:rPr>
                <w:rFonts w:ascii="宋体" w:hAnsi="宋体" w:cs="宋体"/>
                <w:bCs/>
                <w:sz w:val="24"/>
                <w:szCs w:val="24"/>
              </w:rPr>
              <w:t>注：</w:t>
            </w:r>
            <w:r>
              <w:rPr>
                <w:rFonts w:hint="eastAsia" w:ascii="宋体" w:hAnsi="宋体" w:cs="宋体"/>
                <w:bCs/>
                <w:sz w:val="24"/>
                <w:szCs w:val="24"/>
              </w:rPr>
              <w:t>供应商投报多个标段的，每个标段均要生成独立的电子响应文件。</w:t>
            </w:r>
          </w:p>
          <w:p w14:paraId="66B61196">
            <w:pPr>
              <w:widowControl w:val="0"/>
              <w:snapToGrid w:val="0"/>
              <w:spacing w:line="400" w:lineRule="exact"/>
              <w:jc w:val="both"/>
              <w:rPr>
                <w:rFonts w:ascii="宋体" w:hAnsi="宋体"/>
                <w:sz w:val="24"/>
                <w:szCs w:val="24"/>
              </w:rPr>
            </w:pPr>
            <w:r>
              <w:rPr>
                <w:rFonts w:ascii="宋体" w:hAnsi="宋体"/>
                <w:sz w:val="24"/>
                <w:szCs w:val="24"/>
              </w:rPr>
              <w:t>2</w:t>
            </w:r>
            <w:r>
              <w:rPr>
                <w:rFonts w:ascii="宋体" w:hAnsi="宋体" w:cs="宋体"/>
                <w:sz w:val="24"/>
                <w:szCs w:val="24"/>
              </w:rPr>
              <w:t>、电子化响应文件应在</w:t>
            </w:r>
            <w:r>
              <w:rPr>
                <w:rFonts w:hint="eastAsia" w:ascii="宋体" w:hAnsi="宋体" w:cs="宋体"/>
                <w:sz w:val="24"/>
                <w:szCs w:val="24"/>
              </w:rPr>
              <w:t>递交</w:t>
            </w:r>
            <w:r>
              <w:rPr>
                <w:rFonts w:ascii="宋体" w:hAnsi="宋体" w:cs="宋体"/>
                <w:sz w:val="24"/>
                <w:szCs w:val="24"/>
              </w:rPr>
              <w:t>截止时间前成功上传至三门峡市公共资源电子化交易系统。至</w:t>
            </w:r>
            <w:r>
              <w:rPr>
                <w:rFonts w:hint="eastAsia" w:ascii="宋体" w:hAnsi="宋体" w:cs="宋体"/>
                <w:sz w:val="24"/>
                <w:szCs w:val="24"/>
              </w:rPr>
              <w:t>开标</w:t>
            </w:r>
            <w:r>
              <w:rPr>
                <w:rFonts w:ascii="宋体" w:hAnsi="宋体" w:cs="宋体"/>
                <w:sz w:val="24"/>
                <w:szCs w:val="24"/>
              </w:rPr>
              <w:t>截止时间止，仍未上传成功的电子化响应文件将不予接收。</w:t>
            </w:r>
          </w:p>
          <w:p w14:paraId="5EC9F231">
            <w:pPr>
              <w:widowControl w:val="0"/>
              <w:snapToGrid w:val="0"/>
              <w:spacing w:line="400" w:lineRule="exact"/>
              <w:jc w:val="both"/>
              <w:rPr>
                <w:rFonts w:ascii="宋体" w:hAnsi="宋体"/>
                <w:sz w:val="24"/>
                <w:szCs w:val="24"/>
              </w:rPr>
            </w:pPr>
            <w:r>
              <w:rPr>
                <w:rFonts w:ascii="宋体" w:hAnsi="宋体" w:cs="宋体"/>
                <w:b w:val="0"/>
                <w:bCs/>
                <w:sz w:val="24"/>
                <w:szCs w:val="24"/>
              </w:rPr>
              <w:t>注：如按照电子化投标操作教材制作完成的电子化响应文件无法上传的，</w:t>
            </w:r>
            <w:r>
              <w:rPr>
                <w:rFonts w:hint="eastAsia" w:ascii="宋体" w:hAnsi="宋体"/>
                <w:b w:val="0"/>
                <w:bCs/>
                <w:sz w:val="24"/>
                <w:szCs w:val="24"/>
              </w:rPr>
              <w:t>供应商</w:t>
            </w:r>
            <w:r>
              <w:rPr>
                <w:rFonts w:ascii="宋体" w:hAnsi="宋体" w:cs="宋体"/>
                <w:b w:val="0"/>
                <w:bCs/>
                <w:sz w:val="24"/>
                <w:szCs w:val="24"/>
              </w:rPr>
              <w:t>应在</w:t>
            </w:r>
            <w:r>
              <w:rPr>
                <w:rFonts w:hint="eastAsia" w:ascii="宋体" w:hAnsi="宋体" w:cs="宋体"/>
                <w:b w:val="0"/>
                <w:bCs/>
                <w:sz w:val="24"/>
                <w:szCs w:val="24"/>
              </w:rPr>
              <w:t>开标</w:t>
            </w:r>
            <w:r>
              <w:rPr>
                <w:rFonts w:ascii="宋体" w:hAnsi="宋体" w:cs="宋体"/>
                <w:b w:val="0"/>
                <w:bCs/>
                <w:sz w:val="24"/>
                <w:szCs w:val="24"/>
              </w:rPr>
              <w:t>截止时间前尽早的联系中心技术人员，以便有充分的时间进行处理。</w:t>
            </w:r>
            <w:r>
              <w:rPr>
                <w:rFonts w:hint="eastAsia" w:ascii="宋体" w:hAnsi="宋体" w:cs="宋体"/>
                <w:b w:val="0"/>
                <w:bCs/>
                <w:sz w:val="24"/>
                <w:szCs w:val="24"/>
              </w:rPr>
              <w:t>供应商</w:t>
            </w:r>
            <w:r>
              <w:rPr>
                <w:rFonts w:ascii="宋体" w:hAnsi="宋体" w:cs="宋体"/>
                <w:b w:val="0"/>
                <w:bCs/>
                <w:sz w:val="24"/>
                <w:szCs w:val="24"/>
              </w:rPr>
              <w:t>应充分考虑到处理技术问题和上传数据等工作所需的时间问题，响应文件未在</w:t>
            </w:r>
            <w:r>
              <w:rPr>
                <w:rFonts w:hint="eastAsia" w:ascii="宋体" w:hAnsi="宋体" w:cs="宋体"/>
                <w:b w:val="0"/>
                <w:bCs/>
                <w:sz w:val="24"/>
                <w:szCs w:val="24"/>
              </w:rPr>
              <w:t>开</w:t>
            </w:r>
            <w:r>
              <w:rPr>
                <w:rFonts w:ascii="宋体" w:hAnsi="宋体" w:cs="宋体"/>
                <w:b w:val="0"/>
                <w:bCs/>
                <w:sz w:val="24"/>
                <w:szCs w:val="24"/>
              </w:rPr>
              <w:t>标截止时间前成功上传的，其响应文件不予接收。</w:t>
            </w:r>
          </w:p>
          <w:p w14:paraId="61D064B7">
            <w:pPr>
              <w:widowControl w:val="0"/>
              <w:snapToGrid w:val="0"/>
              <w:spacing w:line="400" w:lineRule="exact"/>
              <w:jc w:val="both"/>
              <w:rPr>
                <w:rFonts w:ascii="宋体" w:hAnsi="宋体"/>
                <w:sz w:val="24"/>
                <w:szCs w:val="24"/>
              </w:rPr>
            </w:pPr>
            <w:r>
              <w:rPr>
                <w:rFonts w:ascii="宋体" w:hAnsi="宋体" w:cs="宋体"/>
                <w:sz w:val="24"/>
                <w:szCs w:val="24"/>
              </w:rPr>
              <w:t>技术联系电话：</w:t>
            </w:r>
            <w:r>
              <w:rPr>
                <w:rFonts w:hint="eastAsia" w:ascii="宋体" w:hAnsi="宋体"/>
                <w:sz w:val="24"/>
                <w:szCs w:val="24"/>
              </w:rPr>
              <w:t>400 998 0000</w:t>
            </w:r>
          </w:p>
          <w:p w14:paraId="7B9AE4D3">
            <w:pPr>
              <w:widowControl w:val="0"/>
              <w:snapToGrid w:val="0"/>
              <w:spacing w:line="400" w:lineRule="exact"/>
              <w:jc w:val="both"/>
              <w:rPr>
                <w:rFonts w:ascii="宋体" w:hAnsi="宋体"/>
                <w:sz w:val="24"/>
                <w:szCs w:val="24"/>
              </w:rPr>
            </w:pPr>
            <w:r>
              <w:rPr>
                <w:rFonts w:ascii="宋体" w:hAnsi="宋体" w:cs="宋体"/>
                <w:sz w:val="24"/>
                <w:szCs w:val="24"/>
              </w:rPr>
              <w:t>（四）电子化项目开标、解密、唱标、</w:t>
            </w:r>
            <w:r>
              <w:rPr>
                <w:rFonts w:hint="eastAsia" w:ascii="宋体" w:hAnsi="宋体" w:cs="宋体"/>
                <w:sz w:val="24"/>
                <w:szCs w:val="24"/>
              </w:rPr>
              <w:t>磋商</w:t>
            </w:r>
          </w:p>
          <w:p w14:paraId="7E2DA5A3">
            <w:pPr>
              <w:widowControl w:val="0"/>
              <w:snapToGrid w:val="0"/>
              <w:spacing w:line="400" w:lineRule="exact"/>
              <w:rPr>
                <w:rFonts w:hint="eastAsia" w:ascii="宋体" w:hAnsi="宋体" w:cs="宋体"/>
                <w:sz w:val="24"/>
                <w:szCs w:val="24"/>
              </w:rPr>
            </w:pPr>
            <w:r>
              <w:rPr>
                <w:rFonts w:ascii="宋体" w:hAnsi="宋体" w:cs="宋体"/>
                <w:sz w:val="24"/>
                <w:szCs w:val="24"/>
              </w:rPr>
              <w:t>1、</w:t>
            </w:r>
            <w:r>
              <w:rPr>
                <w:rFonts w:hint="eastAsia" w:ascii="宋体" w:hAnsi="宋体" w:cs="宋体"/>
                <w:sz w:val="24"/>
                <w:szCs w:val="24"/>
              </w:rPr>
              <w:t>本项目采用电子化、无纸化进行招标，开标当日，供应商无需到开标现场参加开标会议；</w:t>
            </w:r>
          </w:p>
          <w:p w14:paraId="4F4CC2EF">
            <w:pPr>
              <w:widowControl w:val="0"/>
              <w:wordWrap w:val="0"/>
              <w:snapToGrid w:val="0"/>
              <w:spacing w:line="400" w:lineRule="exact"/>
              <w:rPr>
                <w:rFonts w:ascii="宋体" w:hAnsi="宋体"/>
                <w:sz w:val="24"/>
                <w:szCs w:val="24"/>
              </w:rPr>
            </w:pPr>
            <w:r>
              <w:rPr>
                <w:rFonts w:ascii="宋体" w:hAnsi="宋体" w:cs="宋体"/>
                <w:sz w:val="24"/>
                <w:szCs w:val="24"/>
              </w:rPr>
              <w:t>2、开标时，</w:t>
            </w:r>
            <w:r>
              <w:rPr>
                <w:rFonts w:hint="eastAsia" w:ascii="宋体" w:hAnsi="宋体" w:cs="宋体"/>
                <w:sz w:val="24"/>
                <w:szCs w:val="24"/>
              </w:rPr>
              <w:t>登陆三门</w:t>
            </w:r>
            <w:r>
              <w:rPr>
                <w:rFonts w:hint="eastAsia" w:ascii="宋体" w:hAnsi="宋体"/>
                <w:sz w:val="24"/>
                <w:szCs w:val="24"/>
                <w:shd w:val="clear" w:color="auto" w:fill="FFFFFF"/>
              </w:rPr>
              <w:t>峡市公共资源电子招投标系统进行登陆（网址为</w:t>
            </w:r>
            <w:r>
              <w:rPr>
                <w:rFonts w:hint="eastAsia" w:ascii="Times New Roman" w:hAnsi="Times New Roman"/>
                <w:sz w:val="24"/>
                <w:szCs w:val="24"/>
              </w:rPr>
              <w:t>http://120.194.249.36:10094/BidOpening/bidopeninghallaction/hall/login</w:t>
            </w:r>
            <w:r>
              <w:rPr>
                <w:rFonts w:hint="eastAsia" w:ascii="宋体" w:hAnsi="宋体"/>
                <w:sz w:val="24"/>
                <w:szCs w:val="24"/>
                <w:shd w:val="clear" w:color="auto" w:fill="FFFFFF"/>
              </w:rPr>
              <w:t>）,在线准时参加开标活动并进行响应文件解密</w:t>
            </w:r>
            <w:r>
              <w:rPr>
                <w:rFonts w:ascii="宋体" w:hAnsi="宋体" w:cs="宋体"/>
                <w:sz w:val="24"/>
                <w:szCs w:val="24"/>
              </w:rPr>
              <w:t>。每位</w:t>
            </w:r>
            <w:r>
              <w:rPr>
                <w:rFonts w:hint="eastAsia" w:ascii="宋体" w:hAnsi="宋体" w:cs="宋体"/>
                <w:sz w:val="24"/>
                <w:szCs w:val="24"/>
              </w:rPr>
              <w:t>供应商</w:t>
            </w:r>
            <w:r>
              <w:rPr>
                <w:rFonts w:ascii="宋体" w:hAnsi="宋体" w:cs="宋体"/>
                <w:sz w:val="24"/>
                <w:szCs w:val="24"/>
              </w:rPr>
              <w:t>的解密时间为开标时间起</w:t>
            </w:r>
            <w:r>
              <w:rPr>
                <w:rFonts w:hint="eastAsia" w:ascii="宋体" w:hAnsi="宋体"/>
                <w:sz w:val="24"/>
                <w:szCs w:val="24"/>
              </w:rPr>
              <w:t>30</w:t>
            </w:r>
            <w:r>
              <w:rPr>
                <w:rFonts w:ascii="宋体" w:hAnsi="宋体" w:cs="宋体"/>
                <w:sz w:val="24"/>
                <w:szCs w:val="24"/>
              </w:rPr>
              <w:t>分钟内完成。待所有</w:t>
            </w:r>
            <w:r>
              <w:rPr>
                <w:rFonts w:hint="eastAsia" w:ascii="宋体" w:hAnsi="宋体"/>
                <w:sz w:val="24"/>
                <w:szCs w:val="24"/>
              </w:rPr>
              <w:t>供应商</w:t>
            </w:r>
            <w:r>
              <w:rPr>
                <w:rFonts w:ascii="宋体" w:hAnsi="宋体" w:cs="宋体"/>
                <w:sz w:val="24"/>
                <w:szCs w:val="24"/>
              </w:rPr>
              <w:t>全部解密完成后，</w:t>
            </w:r>
            <w:r>
              <w:rPr>
                <w:rFonts w:hint="eastAsia" w:ascii="宋体" w:hAnsi="宋体" w:cs="宋体"/>
                <w:sz w:val="24"/>
                <w:szCs w:val="24"/>
              </w:rPr>
              <w:t>由中介服务机构操作，对所有已解密响应文件进行唱标。</w:t>
            </w:r>
          </w:p>
          <w:p w14:paraId="47B54B67">
            <w:pPr>
              <w:widowControl w:val="0"/>
              <w:snapToGrid w:val="0"/>
              <w:spacing w:line="400" w:lineRule="exact"/>
              <w:jc w:val="both"/>
              <w:rPr>
                <w:rFonts w:ascii="宋体" w:hAnsi="宋体"/>
                <w:b/>
                <w:sz w:val="24"/>
                <w:szCs w:val="24"/>
              </w:rPr>
            </w:pPr>
            <w:r>
              <w:rPr>
                <w:rFonts w:ascii="宋体" w:hAnsi="宋体"/>
                <w:sz w:val="24"/>
                <w:szCs w:val="24"/>
              </w:rPr>
              <w:t>3</w:t>
            </w:r>
            <w:r>
              <w:rPr>
                <w:rFonts w:ascii="宋体" w:hAnsi="宋体" w:cs="宋体"/>
                <w:sz w:val="24"/>
                <w:szCs w:val="24"/>
              </w:rPr>
              <w:t>、电子化</w:t>
            </w:r>
            <w:r>
              <w:rPr>
                <w:rFonts w:hint="eastAsia" w:ascii="宋体" w:hAnsi="宋体" w:cs="宋体"/>
                <w:sz w:val="24"/>
                <w:szCs w:val="24"/>
              </w:rPr>
              <w:t>响应</w:t>
            </w:r>
            <w:r>
              <w:rPr>
                <w:rFonts w:ascii="宋体" w:hAnsi="宋体" w:cs="宋体"/>
                <w:sz w:val="24"/>
                <w:szCs w:val="24"/>
              </w:rPr>
              <w:t>文件解密异常的处理</w:t>
            </w:r>
          </w:p>
          <w:p w14:paraId="6240B8AA">
            <w:pPr>
              <w:widowControl w:val="0"/>
              <w:snapToGrid w:val="0"/>
              <w:spacing w:line="400" w:lineRule="exact"/>
              <w:jc w:val="both"/>
              <w:rPr>
                <w:rFonts w:ascii="宋体" w:hAnsi="宋体"/>
                <w:sz w:val="24"/>
                <w:szCs w:val="24"/>
              </w:rPr>
            </w:pPr>
            <w:r>
              <w:rPr>
                <w:rFonts w:ascii="宋体" w:hAnsi="宋体" w:cs="宋体"/>
                <w:sz w:val="24"/>
                <w:szCs w:val="24"/>
              </w:rPr>
              <w:t>如出现</w:t>
            </w:r>
            <w:r>
              <w:rPr>
                <w:rFonts w:hint="eastAsia" w:ascii="宋体" w:hAnsi="宋体"/>
                <w:sz w:val="24"/>
                <w:szCs w:val="24"/>
              </w:rPr>
              <w:t>供应商</w:t>
            </w:r>
            <w:r>
              <w:rPr>
                <w:rFonts w:ascii="宋体" w:hAnsi="宋体" w:cs="宋体"/>
                <w:sz w:val="24"/>
                <w:szCs w:val="24"/>
              </w:rPr>
              <w:t>的电子响应文件无法解密等异常情况，</w:t>
            </w:r>
            <w:r>
              <w:rPr>
                <w:rFonts w:hint="eastAsia" w:ascii="宋体" w:hAnsi="宋体"/>
                <w:sz w:val="24"/>
                <w:szCs w:val="24"/>
              </w:rPr>
              <w:t>供应商</w:t>
            </w:r>
            <w:r>
              <w:rPr>
                <w:rFonts w:ascii="宋体" w:hAnsi="宋体" w:cs="宋体"/>
                <w:sz w:val="24"/>
                <w:szCs w:val="24"/>
              </w:rPr>
              <w:t>应及时致电中介服务机构说明。</w:t>
            </w:r>
            <w:r>
              <w:rPr>
                <w:rFonts w:hint="eastAsia" w:ascii="宋体" w:hAnsi="宋体" w:cs="宋体"/>
                <w:sz w:val="24"/>
                <w:szCs w:val="24"/>
              </w:rPr>
              <w:t>响应</w:t>
            </w:r>
            <w:r>
              <w:rPr>
                <w:rFonts w:ascii="宋体" w:hAnsi="宋体" w:cs="宋体"/>
                <w:sz w:val="24"/>
                <w:szCs w:val="24"/>
              </w:rPr>
              <w:t>文件异常，按以下步骤进行处理：</w:t>
            </w:r>
          </w:p>
          <w:p w14:paraId="4F6EFE51">
            <w:pPr>
              <w:widowControl w:val="0"/>
              <w:snapToGrid w:val="0"/>
              <w:spacing w:line="400" w:lineRule="exact"/>
              <w:jc w:val="both"/>
              <w:rPr>
                <w:rFonts w:ascii="宋体" w:hAnsi="宋体"/>
                <w:sz w:val="24"/>
                <w:szCs w:val="24"/>
              </w:rPr>
            </w:pPr>
            <w:r>
              <w:rPr>
                <w:rFonts w:ascii="宋体" w:hAnsi="宋体" w:cs="宋体"/>
                <w:sz w:val="24"/>
                <w:szCs w:val="24"/>
              </w:rPr>
              <w:t>（</w:t>
            </w:r>
            <w:r>
              <w:rPr>
                <w:rFonts w:ascii="宋体" w:hAnsi="宋体"/>
                <w:sz w:val="24"/>
                <w:szCs w:val="24"/>
              </w:rPr>
              <w:t>1</w:t>
            </w:r>
            <w:r>
              <w:rPr>
                <w:rFonts w:ascii="宋体" w:hAnsi="宋体" w:cs="宋体"/>
                <w:sz w:val="24"/>
                <w:szCs w:val="24"/>
              </w:rPr>
              <w:t>）首先由技术人员进行问题排查。</w:t>
            </w:r>
          </w:p>
          <w:p w14:paraId="53F2F484">
            <w:pPr>
              <w:widowControl w:val="0"/>
              <w:snapToGrid w:val="0"/>
              <w:spacing w:line="400" w:lineRule="exact"/>
              <w:jc w:val="both"/>
              <w:rPr>
                <w:rFonts w:ascii="宋体" w:hAnsi="宋体"/>
                <w:sz w:val="24"/>
                <w:szCs w:val="24"/>
              </w:rPr>
            </w:pPr>
            <w:r>
              <w:rPr>
                <w:rFonts w:ascii="宋体" w:hAnsi="宋体" w:cs="宋体"/>
                <w:sz w:val="24"/>
                <w:szCs w:val="24"/>
              </w:rPr>
              <w:t>（</w:t>
            </w:r>
            <w:r>
              <w:rPr>
                <w:rFonts w:ascii="宋体" w:hAnsi="宋体"/>
                <w:sz w:val="24"/>
                <w:szCs w:val="24"/>
              </w:rPr>
              <w:t>2</w:t>
            </w:r>
            <w:r>
              <w:rPr>
                <w:rFonts w:ascii="宋体" w:hAnsi="宋体" w:cs="宋体"/>
                <w:sz w:val="24"/>
                <w:szCs w:val="24"/>
              </w:rPr>
              <w:t>）经技术人员排查后，是</w:t>
            </w:r>
            <w:r>
              <w:rPr>
                <w:rFonts w:hint="eastAsia" w:ascii="宋体" w:hAnsi="宋体" w:cs="宋体"/>
                <w:sz w:val="24"/>
                <w:szCs w:val="24"/>
              </w:rPr>
              <w:t>供应商</w:t>
            </w:r>
            <w:r>
              <w:rPr>
                <w:rFonts w:ascii="宋体" w:hAnsi="宋体" w:cs="宋体"/>
                <w:sz w:val="24"/>
                <w:szCs w:val="24"/>
              </w:rPr>
              <w:t>文件自身问题导致响应文件无法解密的，该</w:t>
            </w:r>
            <w:r>
              <w:rPr>
                <w:rFonts w:hint="eastAsia" w:ascii="宋体" w:hAnsi="宋体" w:cs="宋体"/>
                <w:sz w:val="24"/>
                <w:szCs w:val="24"/>
              </w:rPr>
              <w:t>响应</w:t>
            </w:r>
            <w:r>
              <w:rPr>
                <w:rFonts w:ascii="宋体" w:hAnsi="宋体" w:cs="宋体"/>
                <w:sz w:val="24"/>
                <w:szCs w:val="24"/>
              </w:rPr>
              <w:t>文件将不予接收、解密和唱标。开标会议继续进行。</w:t>
            </w:r>
          </w:p>
          <w:p w14:paraId="1528422D">
            <w:pPr>
              <w:widowControl w:val="0"/>
              <w:snapToGrid w:val="0"/>
              <w:spacing w:line="400" w:lineRule="exact"/>
              <w:jc w:val="both"/>
              <w:rPr>
                <w:rFonts w:ascii="宋体" w:hAnsi="宋体"/>
                <w:sz w:val="24"/>
                <w:szCs w:val="24"/>
              </w:rPr>
            </w:pPr>
            <w:r>
              <w:rPr>
                <w:rFonts w:ascii="宋体" w:hAnsi="宋体" w:cs="宋体"/>
                <w:sz w:val="24"/>
                <w:szCs w:val="24"/>
              </w:rPr>
              <w:t>（</w:t>
            </w:r>
            <w:r>
              <w:rPr>
                <w:rFonts w:ascii="宋体" w:hAnsi="宋体"/>
                <w:sz w:val="24"/>
                <w:szCs w:val="24"/>
              </w:rPr>
              <w:t>3</w:t>
            </w:r>
            <w:r>
              <w:rPr>
                <w:rFonts w:ascii="宋体" w:hAnsi="宋体" w:cs="宋体"/>
                <w:sz w:val="24"/>
                <w:szCs w:val="24"/>
              </w:rPr>
              <w:t>）经技术人员排查后，如果是电子化交易系统问题造成</w:t>
            </w:r>
            <w:r>
              <w:rPr>
                <w:rFonts w:hint="eastAsia" w:ascii="宋体" w:hAnsi="宋体" w:cs="宋体"/>
                <w:sz w:val="24"/>
                <w:szCs w:val="24"/>
              </w:rPr>
              <w:t>响应</w:t>
            </w:r>
            <w:r>
              <w:rPr>
                <w:rFonts w:ascii="宋体" w:hAnsi="宋体" w:cs="宋体"/>
                <w:sz w:val="24"/>
                <w:szCs w:val="24"/>
              </w:rPr>
              <w:t>文件无法解密的，将由技术人员对问题进行处理。如短时间内问题无法解决的，将由中介服务机构向监督部门申请，经监督部门同意后，暂停开标会议，待问题解决后继续开标。</w:t>
            </w:r>
          </w:p>
          <w:p w14:paraId="7C9BA0AE">
            <w:pPr>
              <w:widowControl w:val="0"/>
              <w:snapToGrid w:val="0"/>
              <w:spacing w:line="400" w:lineRule="exact"/>
              <w:jc w:val="both"/>
              <w:rPr>
                <w:rFonts w:ascii="宋体" w:hAnsi="宋体"/>
                <w:sz w:val="24"/>
                <w:szCs w:val="24"/>
              </w:rPr>
            </w:pPr>
            <w:r>
              <w:rPr>
                <w:rFonts w:ascii="宋体" w:hAnsi="宋体"/>
                <w:sz w:val="24"/>
                <w:szCs w:val="24"/>
              </w:rPr>
              <w:t>4</w:t>
            </w:r>
            <w:r>
              <w:rPr>
                <w:rFonts w:ascii="宋体" w:hAnsi="宋体" w:cs="宋体"/>
                <w:sz w:val="24"/>
                <w:szCs w:val="24"/>
              </w:rPr>
              <w:t>、待所有</w:t>
            </w:r>
            <w:r>
              <w:rPr>
                <w:rFonts w:hint="eastAsia" w:ascii="宋体" w:hAnsi="宋体" w:cs="宋体"/>
                <w:sz w:val="24"/>
                <w:szCs w:val="24"/>
              </w:rPr>
              <w:t>供应商磋商</w:t>
            </w:r>
            <w:r>
              <w:rPr>
                <w:rFonts w:ascii="宋体" w:hAnsi="宋体" w:cs="宋体"/>
                <w:sz w:val="24"/>
                <w:szCs w:val="24"/>
              </w:rPr>
              <w:t>文件解密完成后，由中介服务机构操作，对所有已解密</w:t>
            </w:r>
            <w:r>
              <w:rPr>
                <w:rFonts w:hint="eastAsia" w:ascii="宋体" w:hAnsi="宋体" w:cs="宋体"/>
                <w:sz w:val="24"/>
                <w:szCs w:val="24"/>
              </w:rPr>
              <w:t>响应</w:t>
            </w:r>
            <w:r>
              <w:rPr>
                <w:rFonts w:ascii="宋体" w:hAnsi="宋体" w:cs="宋体"/>
                <w:sz w:val="24"/>
                <w:szCs w:val="24"/>
              </w:rPr>
              <w:t>文件进行唱标。</w:t>
            </w:r>
          </w:p>
          <w:p w14:paraId="6B7E1A11">
            <w:pPr>
              <w:widowControl w:val="0"/>
              <w:snapToGrid w:val="0"/>
              <w:spacing w:line="400" w:lineRule="exact"/>
              <w:jc w:val="both"/>
              <w:rPr>
                <w:rFonts w:ascii="宋体" w:hAnsi="宋体" w:cs="宋体"/>
                <w:b w:val="0"/>
                <w:bCs/>
                <w:sz w:val="24"/>
                <w:szCs w:val="24"/>
              </w:rPr>
            </w:pPr>
            <w:r>
              <w:rPr>
                <w:rFonts w:hint="eastAsia" w:ascii="宋体" w:hAnsi="宋体" w:cs="宋体"/>
                <w:b w:val="0"/>
                <w:bCs/>
                <w:sz w:val="24"/>
                <w:szCs w:val="24"/>
              </w:rPr>
              <w:t>供应商</w:t>
            </w:r>
            <w:r>
              <w:rPr>
                <w:rFonts w:ascii="宋体" w:hAnsi="宋体" w:cs="宋体"/>
                <w:b w:val="0"/>
                <w:bCs/>
                <w:sz w:val="24"/>
                <w:szCs w:val="24"/>
              </w:rPr>
              <w:t>应保证在开标期间电话、电脑、网络能够正常工作，</w:t>
            </w:r>
            <w:r>
              <w:rPr>
                <w:rFonts w:hint="eastAsia" w:ascii="宋体" w:hAnsi="宋体" w:cs="宋体"/>
                <w:b w:val="0"/>
                <w:bCs/>
                <w:sz w:val="24"/>
                <w:szCs w:val="24"/>
              </w:rPr>
              <w:t>供应商</w:t>
            </w:r>
            <w:r>
              <w:rPr>
                <w:rFonts w:ascii="宋体" w:hAnsi="宋体" w:cs="宋体"/>
                <w:b w:val="0"/>
                <w:bCs/>
                <w:sz w:val="24"/>
                <w:szCs w:val="24"/>
              </w:rPr>
              <w:t>因停电、电脑病毒、网络堵塞等原因，未在规定的解密时间内对响应文件进行解密的，其响应文件不予接收、唱标。</w:t>
            </w:r>
          </w:p>
          <w:p w14:paraId="4C227C4D">
            <w:pPr>
              <w:widowControl w:val="0"/>
              <w:snapToGrid w:val="0"/>
              <w:spacing w:line="400" w:lineRule="exact"/>
              <w:jc w:val="both"/>
              <w:rPr>
                <w:rFonts w:ascii="宋体" w:hAnsi="宋体" w:cs="宋体"/>
                <w:sz w:val="24"/>
                <w:szCs w:val="24"/>
              </w:rPr>
            </w:pPr>
            <w:r>
              <w:rPr>
                <w:rFonts w:ascii="宋体" w:hAnsi="宋体" w:cs="宋体"/>
                <w:sz w:val="24"/>
                <w:szCs w:val="24"/>
              </w:rPr>
              <w:t>5、开标时</w:t>
            </w:r>
            <w:r>
              <w:rPr>
                <w:rFonts w:hint="eastAsia" w:ascii="宋体" w:hAnsi="宋体"/>
                <w:sz w:val="24"/>
                <w:szCs w:val="24"/>
              </w:rPr>
              <w:t>供应商</w:t>
            </w:r>
            <w:r>
              <w:rPr>
                <w:rFonts w:ascii="宋体" w:hAnsi="宋体" w:cs="宋体"/>
                <w:sz w:val="24"/>
                <w:szCs w:val="24"/>
              </w:rPr>
              <w:t>可登录到交易系统中在开标解密栏</w:t>
            </w:r>
            <w:r>
              <w:rPr>
                <w:rFonts w:hint="eastAsia" w:ascii="宋体" w:hAnsi="宋体" w:cs="宋体"/>
                <w:sz w:val="24"/>
                <w:szCs w:val="24"/>
                <w:lang w:val="en-US" w:eastAsia="zh-CN"/>
              </w:rPr>
              <w:t>中点击报价一览表</w:t>
            </w:r>
            <w:r>
              <w:rPr>
                <w:rFonts w:ascii="宋体" w:hAnsi="宋体" w:cs="宋体"/>
                <w:sz w:val="24"/>
                <w:szCs w:val="24"/>
              </w:rPr>
              <w:t>查看自己的报价。如对自己的唱标内容有异议的，应在</w:t>
            </w:r>
            <w:r>
              <w:rPr>
                <w:rFonts w:hint="eastAsia" w:ascii="宋体" w:hAnsi="宋体"/>
                <w:sz w:val="24"/>
                <w:szCs w:val="24"/>
              </w:rPr>
              <w:t>供应商</w:t>
            </w:r>
            <w:r>
              <w:rPr>
                <w:rFonts w:ascii="宋体" w:hAnsi="宋体" w:cs="宋体"/>
                <w:sz w:val="24"/>
                <w:szCs w:val="24"/>
              </w:rPr>
              <w:t>解密成功后</w:t>
            </w:r>
            <w:r>
              <w:rPr>
                <w:rFonts w:hint="eastAsia" w:ascii="宋体" w:hAnsi="宋体" w:cs="宋体"/>
                <w:sz w:val="24"/>
                <w:szCs w:val="24"/>
              </w:rPr>
              <w:t>1</w:t>
            </w:r>
            <w:r>
              <w:rPr>
                <w:rFonts w:ascii="宋体" w:hAnsi="宋体" w:cs="宋体"/>
                <w:sz w:val="24"/>
                <w:szCs w:val="24"/>
              </w:rPr>
              <w:t>0分钟内向中介服务机构</w:t>
            </w:r>
            <w:r>
              <w:rPr>
                <w:rFonts w:hint="eastAsia" w:ascii="宋体" w:hAnsi="宋体" w:cs="宋体"/>
                <w:sz w:val="24"/>
                <w:szCs w:val="24"/>
                <w:lang w:val="en-US" w:eastAsia="zh-CN"/>
              </w:rPr>
              <w:t>通过开标大厅对话框提出质疑</w:t>
            </w:r>
            <w:r>
              <w:rPr>
                <w:rFonts w:hint="eastAsia" w:ascii="宋体" w:hAnsi="宋体" w:cs="宋体"/>
                <w:sz w:val="24"/>
                <w:szCs w:val="24"/>
                <w:lang w:eastAsia="zh-CN"/>
              </w:rPr>
              <w:t>，</w:t>
            </w:r>
            <w:r>
              <w:rPr>
                <w:rFonts w:ascii="宋体" w:hAnsi="宋体" w:cs="宋体"/>
                <w:sz w:val="24"/>
                <w:szCs w:val="24"/>
              </w:rPr>
              <w:t>中介服务机构应做好书面记录。</w:t>
            </w:r>
            <w:r>
              <w:rPr>
                <w:rFonts w:hint="eastAsia" w:ascii="宋体" w:hAnsi="宋体"/>
                <w:sz w:val="24"/>
                <w:szCs w:val="24"/>
              </w:rPr>
              <w:t>供应商</w:t>
            </w:r>
            <w:r>
              <w:rPr>
                <w:rFonts w:ascii="宋体" w:hAnsi="宋体" w:cs="宋体"/>
                <w:sz w:val="24"/>
                <w:szCs w:val="24"/>
              </w:rPr>
              <w:t>未在规定时间内提出质疑的，视为认可唱标内容。</w:t>
            </w:r>
          </w:p>
          <w:p w14:paraId="1838082D">
            <w:pPr>
              <w:widowControl w:val="0"/>
              <w:snapToGrid w:val="0"/>
              <w:spacing w:line="400" w:lineRule="exact"/>
              <w:jc w:val="both"/>
              <w:rPr>
                <w:rFonts w:ascii="宋体" w:hAnsi="宋体"/>
                <w:sz w:val="24"/>
                <w:szCs w:val="24"/>
              </w:rPr>
            </w:pPr>
            <w:r>
              <w:rPr>
                <w:rFonts w:hint="eastAsia" w:ascii="宋体" w:hAnsi="宋体"/>
                <w:sz w:val="24"/>
                <w:szCs w:val="24"/>
                <w:lang w:val="en-US" w:eastAsia="zh-CN"/>
              </w:rPr>
              <w:t>6</w:t>
            </w:r>
            <w:r>
              <w:rPr>
                <w:rFonts w:ascii="宋体" w:hAnsi="宋体" w:cs="宋体"/>
                <w:sz w:val="24"/>
                <w:szCs w:val="24"/>
              </w:rPr>
              <w:t>、</w:t>
            </w:r>
            <w:r>
              <w:rPr>
                <w:rFonts w:hint="eastAsia" w:ascii="宋体" w:hAnsi="宋体" w:eastAsia="宋体" w:cs="Times New Roman"/>
                <w:sz w:val="24"/>
                <w:szCs w:val="24"/>
                <w:lang w:val="en-US" w:eastAsia="zh-CN"/>
              </w:rPr>
              <w:t>评标时，</w:t>
            </w:r>
            <w:r>
              <w:rPr>
                <w:rFonts w:hint="eastAsia" w:ascii="宋体" w:hAnsi="宋体" w:eastAsia="宋体" w:cs="Times New Roman"/>
                <w:sz w:val="24"/>
                <w:szCs w:val="24"/>
              </w:rPr>
              <w:t>磋商小组对电子化响应文件有质疑的，将通过电子化交易系统对供应商发起质疑。供应商的回复文件必须以经过供应商和其法定代表人签章的PDF格式文件为准，并通过电子化交易系统提交至磋商小组</w:t>
            </w:r>
            <w:r>
              <w:rPr>
                <w:rFonts w:ascii="宋体" w:hAnsi="宋体" w:cs="宋体"/>
                <w:sz w:val="24"/>
                <w:szCs w:val="24"/>
              </w:rPr>
              <w:t>。</w:t>
            </w:r>
          </w:p>
          <w:p w14:paraId="0EE6204F">
            <w:pPr>
              <w:widowControl w:val="0"/>
              <w:snapToGrid w:val="0"/>
              <w:spacing w:line="400" w:lineRule="exact"/>
              <w:jc w:val="both"/>
              <w:rPr>
                <w:rFonts w:ascii="宋体" w:hAnsi="宋体" w:cs="宋体"/>
                <w:sz w:val="24"/>
                <w:szCs w:val="24"/>
              </w:rPr>
            </w:pPr>
            <w:r>
              <w:rPr>
                <w:rFonts w:hint="eastAsia" w:ascii="宋体" w:hAnsi="宋体"/>
                <w:sz w:val="24"/>
                <w:szCs w:val="24"/>
                <w:lang w:val="en-US" w:eastAsia="zh-CN"/>
              </w:rPr>
              <w:t>7</w:t>
            </w:r>
            <w:r>
              <w:rPr>
                <w:rFonts w:ascii="宋体" w:hAnsi="宋体" w:cs="宋体"/>
                <w:sz w:val="24"/>
                <w:szCs w:val="24"/>
              </w:rPr>
              <w:t>、</w:t>
            </w:r>
            <w:r>
              <w:rPr>
                <w:rFonts w:hint="default" w:ascii="宋体" w:hAnsi="宋体" w:eastAsia="宋体" w:cs="Times New Roman"/>
                <w:sz w:val="24"/>
                <w:szCs w:val="24"/>
                <w:lang w:val="en-US" w:eastAsia="zh-CN"/>
              </w:rPr>
              <w:t>如</w:t>
            </w:r>
            <w:r>
              <w:rPr>
                <w:rFonts w:hint="eastAsia" w:ascii="宋体" w:hAnsi="宋体" w:eastAsia="宋体" w:cs="Times New Roman"/>
                <w:sz w:val="24"/>
                <w:szCs w:val="24"/>
              </w:rPr>
              <w:t>磋商小组</w:t>
            </w:r>
            <w:r>
              <w:rPr>
                <w:rFonts w:hint="default" w:ascii="宋体" w:hAnsi="宋体" w:eastAsia="宋体" w:cs="Times New Roman"/>
                <w:sz w:val="24"/>
                <w:szCs w:val="24"/>
                <w:lang w:val="en-US" w:eastAsia="zh-CN"/>
              </w:rPr>
              <w:t>对需要回复的</w:t>
            </w:r>
            <w:r>
              <w:rPr>
                <w:rFonts w:hint="eastAsia" w:ascii="宋体" w:hAnsi="宋体" w:eastAsia="宋体" w:cs="Times New Roman"/>
                <w:sz w:val="24"/>
                <w:szCs w:val="24"/>
                <w:lang w:val="en-US" w:eastAsia="zh-CN"/>
              </w:rPr>
              <w:t>供应商</w:t>
            </w:r>
            <w:r>
              <w:rPr>
                <w:rFonts w:hint="default" w:ascii="宋体" w:hAnsi="宋体" w:eastAsia="宋体" w:cs="Times New Roman"/>
                <w:sz w:val="24"/>
                <w:szCs w:val="24"/>
                <w:lang w:val="en-US" w:eastAsia="zh-CN"/>
              </w:rPr>
              <w:t>在规定时间内通过电子化交易系统未收到回复的，视为</w:t>
            </w:r>
            <w:r>
              <w:rPr>
                <w:rFonts w:hint="eastAsia" w:ascii="宋体" w:hAnsi="宋体" w:eastAsia="宋体" w:cs="Times New Roman"/>
                <w:sz w:val="24"/>
                <w:szCs w:val="24"/>
                <w:lang w:val="en-US" w:eastAsia="zh-CN"/>
              </w:rPr>
              <w:t>供应商</w:t>
            </w:r>
            <w:r>
              <w:rPr>
                <w:rFonts w:hint="default" w:ascii="宋体" w:hAnsi="宋体" w:eastAsia="宋体" w:cs="Times New Roman"/>
                <w:sz w:val="24"/>
                <w:szCs w:val="24"/>
                <w:lang w:val="en-US" w:eastAsia="zh-CN"/>
              </w:rPr>
              <w:t>放弃回复，</w:t>
            </w:r>
            <w:r>
              <w:rPr>
                <w:rFonts w:hint="eastAsia" w:ascii="宋体" w:hAnsi="宋体" w:eastAsia="宋体" w:cs="Times New Roman"/>
                <w:sz w:val="24"/>
                <w:szCs w:val="24"/>
                <w:lang w:val="en-US" w:eastAsia="zh-CN"/>
              </w:rPr>
              <w:t>磋商小组</w:t>
            </w:r>
            <w:r>
              <w:rPr>
                <w:rFonts w:hint="default" w:ascii="宋体" w:hAnsi="宋体" w:eastAsia="宋体" w:cs="Times New Roman"/>
                <w:sz w:val="24"/>
                <w:szCs w:val="24"/>
                <w:lang w:val="en-US" w:eastAsia="zh-CN"/>
              </w:rPr>
              <w:t>将自行对需要回复的内容进行认定</w:t>
            </w:r>
            <w:r>
              <w:rPr>
                <w:rFonts w:ascii="宋体" w:hAnsi="宋体" w:cs="宋体"/>
                <w:sz w:val="24"/>
                <w:szCs w:val="24"/>
              </w:rPr>
              <w:t>。</w:t>
            </w:r>
          </w:p>
          <w:p w14:paraId="7E2AFD1F">
            <w:pPr>
              <w:widowControl w:val="0"/>
              <w:snapToGrid w:val="0"/>
              <w:spacing w:line="400" w:lineRule="exact"/>
              <w:jc w:val="both"/>
              <w:rPr>
                <w:rFonts w:hint="eastAsia" w:ascii="宋体" w:hAnsi="宋体"/>
                <w:sz w:val="24"/>
                <w:szCs w:val="24"/>
              </w:rPr>
            </w:pPr>
            <w:r>
              <w:rPr>
                <w:rFonts w:hint="eastAsia" w:ascii="宋体" w:hAnsi="宋体"/>
                <w:sz w:val="24"/>
                <w:szCs w:val="24"/>
              </w:rPr>
              <w:t>二、相关证书原件的提交</w:t>
            </w:r>
          </w:p>
          <w:p w14:paraId="42F1B81C">
            <w:pPr>
              <w:widowControl w:val="0"/>
              <w:snapToGrid w:val="0"/>
              <w:spacing w:line="400" w:lineRule="exact"/>
              <w:jc w:val="both"/>
              <w:rPr>
                <w:rFonts w:hint="eastAsia" w:ascii="宋体" w:hAnsi="宋体"/>
                <w:sz w:val="24"/>
                <w:szCs w:val="24"/>
              </w:rPr>
            </w:pPr>
            <w:r>
              <w:rPr>
                <w:rFonts w:hint="eastAsia" w:ascii="宋体" w:hAnsi="宋体"/>
                <w:sz w:val="24"/>
                <w:szCs w:val="24"/>
              </w:rPr>
              <w:t>本项目实行资格后审，磋商文件中要求供应商提交资质、业绩、荣誉及单位人员等相关资料原件的，供应商需将原件扫描件制作到电子响应文件中，其上传资料真实性由供应商自行承担，同时，供应商要完善主体库。磋商小组对原件的核验工作按以下条款进行：</w:t>
            </w:r>
          </w:p>
          <w:p w14:paraId="594D288F">
            <w:pPr>
              <w:widowControl w:val="0"/>
              <w:snapToGrid w:val="0"/>
              <w:spacing w:line="400" w:lineRule="exact"/>
              <w:jc w:val="both"/>
              <w:rPr>
                <w:rFonts w:hint="eastAsia" w:ascii="宋体" w:hAnsi="宋体"/>
                <w:sz w:val="24"/>
                <w:szCs w:val="24"/>
              </w:rPr>
            </w:pPr>
            <w:r>
              <w:rPr>
                <w:rFonts w:hint="eastAsia" w:ascii="宋体" w:hAnsi="宋体"/>
                <w:sz w:val="24"/>
                <w:szCs w:val="24"/>
              </w:rPr>
              <w:t>（一）评标时，磋商小组先查阅响应文件中是否具有该资料的原件扫描件，其上传资料真实性由供应商自行承担，同时，供应商需要完善主体库信息。本项目需要提交的原件扫描件以开标截止时间前在以供应商自行上传到响应文件中的相应内容为准。规定时间外上传或更改的信息不作为评标依据。评标时不接受供应商所提交的任何原件。</w:t>
            </w:r>
          </w:p>
          <w:p w14:paraId="43ED926B">
            <w:pPr>
              <w:widowControl w:val="0"/>
              <w:snapToGrid w:val="0"/>
              <w:spacing w:line="400" w:lineRule="exact"/>
              <w:jc w:val="both"/>
              <w:rPr>
                <w:rFonts w:hint="eastAsia" w:ascii="宋体" w:hAnsi="宋体"/>
                <w:sz w:val="24"/>
                <w:szCs w:val="24"/>
              </w:rPr>
            </w:pPr>
            <w:r>
              <w:rPr>
                <w:rFonts w:hint="eastAsia" w:ascii="宋体" w:hAnsi="宋体"/>
                <w:sz w:val="24"/>
                <w:szCs w:val="24"/>
              </w:rPr>
              <w:t>（二）供应商需应仔细阅读操作手册，保证上传内容齐全，真实有效，原件扫描件清晰可辨。因供应商上传原因导致应得分项而未得分或资格审查不合格等情况的，由供应商自行承担责任。</w:t>
            </w:r>
          </w:p>
          <w:p w14:paraId="1B149C0E">
            <w:pPr>
              <w:widowControl w:val="0"/>
              <w:snapToGrid w:val="0"/>
              <w:spacing w:line="400" w:lineRule="exact"/>
              <w:jc w:val="both"/>
              <w:rPr>
                <w:rFonts w:ascii="宋体" w:hAnsi="宋体"/>
                <w:sz w:val="24"/>
                <w:szCs w:val="24"/>
              </w:rPr>
            </w:pPr>
            <w:r>
              <w:rPr>
                <w:rFonts w:hint="eastAsia" w:ascii="宋体" w:hAnsi="宋体"/>
                <w:sz w:val="24"/>
                <w:szCs w:val="24"/>
              </w:rPr>
              <w:t>提示：本项目为电子化、无纸化交易项目，开标时不再接受任何纸质资料，为保证您能开标成功，请需仔细阅读以上条款。</w:t>
            </w:r>
          </w:p>
        </w:tc>
      </w:tr>
    </w:tbl>
    <w:p w14:paraId="105E754B">
      <w:pPr>
        <w:keepNext/>
        <w:keepLines/>
        <w:widowControl w:val="0"/>
        <w:spacing w:before="20" w:after="20" w:line="360" w:lineRule="auto"/>
        <w:outlineLvl w:val="1"/>
        <w:rPr>
          <w:rFonts w:ascii="宋体" w:hAnsi="宋体"/>
          <w:b/>
          <w:sz w:val="24"/>
          <w:szCs w:val="24"/>
        </w:rPr>
      </w:pPr>
      <w:r>
        <w:rPr>
          <w:rFonts w:hint="eastAsia" w:ascii="宋体" w:hAnsi="宋体" w:cs="宋体"/>
          <w:b/>
          <w:sz w:val="24"/>
          <w:szCs w:val="24"/>
        </w:rPr>
        <w:t>一、说明</w:t>
      </w:r>
    </w:p>
    <w:p w14:paraId="191796CE">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1.适用范围</w:t>
      </w:r>
    </w:p>
    <w:p w14:paraId="493D78D5">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本竞争性磋商文件仅适用于竞争性磋商公告中所叙述项目的</w:t>
      </w:r>
      <w:r>
        <w:rPr>
          <w:rFonts w:hint="eastAsia" w:ascii="宋体" w:hAnsi="宋体" w:cs="宋体"/>
          <w:spacing w:val="-3"/>
          <w:sz w:val="24"/>
          <w:szCs w:val="24"/>
          <w:lang w:eastAsia="zh-CN"/>
        </w:rPr>
        <w:t>服务</w:t>
      </w:r>
      <w:r>
        <w:rPr>
          <w:rFonts w:hint="eastAsia" w:ascii="宋体" w:hAnsi="宋体" w:cs="宋体"/>
          <w:spacing w:val="-3"/>
          <w:sz w:val="24"/>
          <w:szCs w:val="24"/>
        </w:rPr>
        <w:t>。</w:t>
      </w:r>
    </w:p>
    <w:p w14:paraId="400C0DAE">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2.定义</w:t>
      </w:r>
    </w:p>
    <w:p w14:paraId="333A561D">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2.1 “采购人”系指本次项目内容的采购单位。</w:t>
      </w:r>
    </w:p>
    <w:p w14:paraId="1CC1CD66">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2.2 “采购代理机构”系指本次采购项目活动组织方。</w:t>
      </w:r>
    </w:p>
    <w:p w14:paraId="17177059">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2.3 “供应商”系指响应采购、参加磋商的法人或者其他组织。</w:t>
      </w:r>
    </w:p>
    <w:p w14:paraId="6F734C52">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2.4 “供应商代表”系指代表供应商参加本次磋商活动的供应商的法定代表人或其委托代理人。</w:t>
      </w:r>
    </w:p>
    <w:p w14:paraId="74C3B7EF">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2.5 “服务”系指供应商按竞争性磋商文件规定提供采购人所要求的一切项目内容。</w:t>
      </w:r>
    </w:p>
    <w:p w14:paraId="3F7A3185">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2.6 “相关服务”系指竞争性磋商文件规定供应商须承担的与本次采购项目相关的服务、协调工作以及其他类似的义务。</w:t>
      </w:r>
    </w:p>
    <w:p w14:paraId="5E6EAD7E">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2.7 “竞争性磋商文件有效期”系指本次采购项目递交响应文件截止之日起至合同签订之日止的期限。成交供应商的竞争性磋商文件有效期至合同完全履行止。</w:t>
      </w:r>
    </w:p>
    <w:p w14:paraId="2DEA7399">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3.资金来源：财政资金，已落实。</w:t>
      </w:r>
    </w:p>
    <w:p w14:paraId="2B7568A8">
      <w:pPr>
        <w:widowControl w:val="0"/>
        <w:autoSpaceDE w:val="0"/>
        <w:autoSpaceDN w:val="0"/>
        <w:adjustRightInd w:val="0"/>
        <w:spacing w:before="32" w:line="360" w:lineRule="auto"/>
        <w:ind w:right="-58"/>
        <w:jc w:val="both"/>
        <w:rPr>
          <w:rFonts w:hint="eastAsia" w:ascii="宋体" w:hAnsi="宋体" w:eastAsia="宋体" w:cs="宋体"/>
          <w:spacing w:val="-3"/>
          <w:sz w:val="24"/>
          <w:szCs w:val="24"/>
          <w:lang w:eastAsia="zh-CN"/>
        </w:rPr>
      </w:pPr>
      <w:r>
        <w:rPr>
          <w:rFonts w:hint="eastAsia" w:ascii="宋体" w:hAnsi="宋体" w:cs="宋体"/>
          <w:spacing w:val="-3"/>
          <w:sz w:val="24"/>
          <w:szCs w:val="24"/>
        </w:rPr>
        <w:t>4.供应商</w:t>
      </w:r>
      <w:r>
        <w:rPr>
          <w:rFonts w:hint="eastAsia" w:ascii="宋体" w:hAnsi="宋体" w:cs="宋体"/>
          <w:spacing w:val="-3"/>
          <w:sz w:val="24"/>
          <w:szCs w:val="24"/>
          <w:lang w:eastAsia="zh-CN"/>
        </w:rPr>
        <w:t>资格要求</w:t>
      </w:r>
    </w:p>
    <w:p w14:paraId="11A3E83F">
      <w:pPr>
        <w:widowControl w:val="0"/>
        <w:autoSpaceDE w:val="0"/>
        <w:autoSpaceDN w:val="0"/>
        <w:adjustRightInd w:val="0"/>
        <w:spacing w:before="32" w:line="360" w:lineRule="auto"/>
        <w:ind w:right="-58"/>
        <w:jc w:val="both"/>
        <w:rPr>
          <w:rFonts w:hint="default" w:ascii="宋体" w:hAnsi="宋体" w:eastAsia="宋体" w:cs="宋体"/>
          <w:b/>
          <w:spacing w:val="-3"/>
          <w:sz w:val="24"/>
          <w:szCs w:val="24"/>
          <w:lang w:val="en-US" w:eastAsia="zh-CN"/>
        </w:rPr>
      </w:pPr>
      <w:r>
        <w:rPr>
          <w:rFonts w:hint="eastAsia" w:ascii="宋体" w:hAnsi="宋体" w:cs="宋体"/>
          <w:kern w:val="2"/>
          <w:sz w:val="24"/>
          <w:szCs w:val="24"/>
        </w:rPr>
        <w:t>具体详见供应商须知</w:t>
      </w:r>
      <w:r>
        <w:rPr>
          <w:rFonts w:hint="eastAsia" w:ascii="宋体" w:hAnsi="宋体" w:cs="宋体"/>
          <w:kern w:val="2"/>
          <w:sz w:val="24"/>
          <w:szCs w:val="24"/>
          <w:lang w:eastAsia="zh-CN"/>
        </w:rPr>
        <w:t>第</w:t>
      </w:r>
      <w:r>
        <w:rPr>
          <w:rFonts w:hint="eastAsia" w:ascii="宋体" w:hAnsi="宋体" w:cs="宋体"/>
          <w:kern w:val="2"/>
          <w:sz w:val="24"/>
          <w:szCs w:val="24"/>
          <w:lang w:val="en-US" w:eastAsia="zh-CN"/>
        </w:rPr>
        <w:t>13条</w:t>
      </w:r>
    </w:p>
    <w:p w14:paraId="6CFE7352">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5.磋商费用</w:t>
      </w:r>
    </w:p>
    <w:p w14:paraId="152959BF">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不论磋商结果如何，供应商均应自行承担所有与磋商有关的全部费用。</w:t>
      </w:r>
    </w:p>
    <w:p w14:paraId="4BCA9708">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6.联合体参加磋商</w:t>
      </w:r>
    </w:p>
    <w:p w14:paraId="1F47C1EF">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6.1 本项目不接受联合体参加磋商。</w:t>
      </w:r>
    </w:p>
    <w:p w14:paraId="4C2DCFD1">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7.转包与分包</w:t>
      </w:r>
    </w:p>
    <w:p w14:paraId="2FCC3423">
      <w:pPr>
        <w:widowControl w:val="0"/>
        <w:autoSpaceDE w:val="0"/>
        <w:autoSpaceDN w:val="0"/>
        <w:adjustRightInd w:val="0"/>
        <w:spacing w:before="32" w:line="360" w:lineRule="auto"/>
        <w:ind w:right="-58"/>
        <w:jc w:val="both"/>
        <w:rPr>
          <w:rFonts w:hint="eastAsia" w:ascii="宋体" w:hAnsi="宋体" w:cs="宋体"/>
          <w:spacing w:val="-3"/>
          <w:sz w:val="24"/>
          <w:szCs w:val="24"/>
        </w:rPr>
      </w:pPr>
      <w:r>
        <w:rPr>
          <w:rFonts w:hint="eastAsia" w:ascii="宋体" w:hAnsi="宋体" w:cs="宋体"/>
          <w:spacing w:val="-3"/>
          <w:sz w:val="24"/>
          <w:szCs w:val="24"/>
        </w:rPr>
        <w:t>7.1 本项目不允许采取转包方式履行合同。</w:t>
      </w:r>
    </w:p>
    <w:p w14:paraId="78327801">
      <w:pPr>
        <w:widowControl w:val="0"/>
        <w:autoSpaceDE w:val="0"/>
        <w:autoSpaceDN w:val="0"/>
        <w:adjustRightInd w:val="0"/>
        <w:spacing w:before="32" w:line="360" w:lineRule="auto"/>
        <w:ind w:right="-58"/>
        <w:jc w:val="both"/>
        <w:rPr>
          <w:rFonts w:hint="eastAsia" w:ascii="宋体" w:hAnsi="宋体" w:cs="宋体"/>
          <w:spacing w:val="-3"/>
          <w:sz w:val="24"/>
          <w:szCs w:val="24"/>
        </w:rPr>
      </w:pPr>
      <w:r>
        <w:rPr>
          <w:rFonts w:hint="eastAsia" w:ascii="宋体" w:hAnsi="宋体" w:cs="宋体"/>
          <w:spacing w:val="-3"/>
          <w:sz w:val="24"/>
          <w:szCs w:val="24"/>
        </w:rPr>
        <w:t>7.2 本项目不允许采取分包方式履行合同。</w:t>
      </w:r>
    </w:p>
    <w:p w14:paraId="02036152">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8.特别说明：</w:t>
      </w:r>
    </w:p>
    <w:p w14:paraId="21C2EBAE">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8.1 供应商参加磋商所使用的资格、信誉、荣誉、业绩与企业认证必须为本法人所拥有。</w:t>
      </w:r>
    </w:p>
    <w:p w14:paraId="6CB61EE8">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8.2 供应商代表只能接受一个供应商的委托参加磋商。</w:t>
      </w:r>
    </w:p>
    <w:p w14:paraId="6CBE96DD">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8.3 供应商在磋商活动中提供虚假材料或从事其他违法活动的</w:t>
      </w:r>
      <w:r>
        <w:rPr>
          <w:rFonts w:hint="eastAsia" w:ascii="宋体" w:hAnsi="宋体" w:cs="宋体"/>
          <w:spacing w:val="-3"/>
          <w:sz w:val="24"/>
          <w:szCs w:val="24"/>
          <w:lang w:eastAsia="zh-CN"/>
        </w:rPr>
        <w:t>，</w:t>
      </w:r>
      <w:r>
        <w:rPr>
          <w:rFonts w:hint="eastAsia" w:ascii="宋体" w:hAnsi="宋体" w:cs="宋体"/>
          <w:spacing w:val="-3"/>
          <w:sz w:val="24"/>
          <w:szCs w:val="24"/>
        </w:rPr>
        <w:t>其响应无效，由相关部门查处。</w:t>
      </w:r>
    </w:p>
    <w:p w14:paraId="084FC503">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9.质疑和投诉</w:t>
      </w:r>
    </w:p>
    <w:p w14:paraId="707C899B">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9.1 供应商认为磋商过程和成交结果使自己的合法权益受到损害的，应当在知道或者应知其权益受到损害之日起7个工作日内，向采购人或采购代理机构提出质疑。供应商对采购人或采购代理机构的质疑答复不满意或采购人或采购代理机构未在规定时间内作出答复的，可以在答复期满后15个工作日内向同级财政部门投诉。</w:t>
      </w:r>
    </w:p>
    <w:p w14:paraId="46D412C1">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9.2 质疑、投诉应当采用书面形式，质疑书、投诉书均应明确阐述竞争性磋商文件、磋商过程和磋商结果中使自己合法权益受到损害的实质性内容，提供相关事实、依据和证据及其来源或线索，便于有关单位调查、答复和处理。</w:t>
      </w:r>
    </w:p>
    <w:p w14:paraId="65BDA5E9">
      <w:pPr>
        <w:widowControl w:val="0"/>
        <w:autoSpaceDE w:val="0"/>
        <w:autoSpaceDN w:val="0"/>
        <w:adjustRightInd w:val="0"/>
        <w:spacing w:before="32" w:line="360" w:lineRule="auto"/>
        <w:ind w:right="-58"/>
        <w:jc w:val="both"/>
        <w:rPr>
          <w:rFonts w:ascii="宋体" w:hAnsi="宋体" w:cs="宋体"/>
          <w:spacing w:val="-3"/>
          <w:sz w:val="24"/>
          <w:szCs w:val="24"/>
        </w:rPr>
      </w:pPr>
      <w:r>
        <w:rPr>
          <w:rFonts w:hint="eastAsia" w:ascii="宋体" w:hAnsi="宋体" w:cs="宋体"/>
          <w:spacing w:val="-3"/>
          <w:sz w:val="24"/>
          <w:szCs w:val="24"/>
        </w:rPr>
        <w:t>10.供应商的风险</w:t>
      </w:r>
    </w:p>
    <w:p w14:paraId="6825A48D">
      <w:pPr>
        <w:keepNext w:val="0"/>
        <w:keepLines w:val="0"/>
        <w:pageBreakBefore w:val="0"/>
        <w:widowControl w:val="0"/>
        <w:kinsoku/>
        <w:wordWrap/>
        <w:overflowPunct/>
        <w:topLinePunct w:val="0"/>
        <w:autoSpaceDE w:val="0"/>
        <w:autoSpaceDN w:val="0"/>
        <w:bidi w:val="0"/>
        <w:adjustRightInd w:val="0"/>
        <w:snapToGrid/>
        <w:spacing w:before="32" w:line="360" w:lineRule="auto"/>
        <w:ind w:right="-58"/>
        <w:jc w:val="both"/>
        <w:textAlignment w:val="auto"/>
        <w:rPr>
          <w:rFonts w:ascii="宋体" w:hAnsi="宋体" w:cs="宋体"/>
          <w:spacing w:val="-3"/>
          <w:sz w:val="24"/>
          <w:szCs w:val="24"/>
        </w:rPr>
      </w:pPr>
      <w:r>
        <w:rPr>
          <w:rFonts w:hint="eastAsia" w:ascii="宋体" w:hAnsi="宋体" w:cs="宋体"/>
          <w:spacing w:val="-3"/>
          <w:sz w:val="24"/>
          <w:szCs w:val="24"/>
        </w:rPr>
        <w:t>供应商没有按照竞争性磋商文件要求提供全部资料，或者供应商没有对响应文件在各方面都作出实质性响应是供应商的风险，并可能导致其响应被拒绝。</w:t>
      </w:r>
    </w:p>
    <w:p w14:paraId="02DD9F60">
      <w:pPr>
        <w:keepNext w:val="0"/>
        <w:keepLines w:val="0"/>
        <w:pageBreakBefore w:val="0"/>
        <w:widowControl w:val="0"/>
        <w:kinsoku/>
        <w:wordWrap/>
        <w:overflowPunct/>
        <w:topLinePunct w:val="0"/>
        <w:bidi w:val="0"/>
        <w:snapToGrid/>
        <w:spacing w:before="20" w:after="20" w:line="360" w:lineRule="auto"/>
        <w:jc w:val="center"/>
        <w:textAlignment w:val="auto"/>
        <w:outlineLvl w:val="1"/>
        <w:rPr>
          <w:rFonts w:ascii="宋体" w:hAnsi="宋体"/>
          <w:b/>
          <w:sz w:val="24"/>
          <w:szCs w:val="24"/>
        </w:rPr>
      </w:pPr>
      <w:bookmarkStart w:id="26" w:name="_Toc461977415"/>
      <w:bookmarkEnd w:id="26"/>
      <w:r>
        <w:rPr>
          <w:rFonts w:hint="eastAsia" w:ascii="宋体" w:hAnsi="宋体" w:cs="宋体"/>
          <w:b/>
          <w:sz w:val="24"/>
          <w:szCs w:val="24"/>
        </w:rPr>
        <w:t>二、竞争性磋商文件</w:t>
      </w:r>
    </w:p>
    <w:p w14:paraId="5E995D15">
      <w:pPr>
        <w:keepNext w:val="0"/>
        <w:keepLines w:val="0"/>
        <w:pageBreakBefore w:val="0"/>
        <w:widowControl w:val="0"/>
        <w:kinsoku/>
        <w:wordWrap/>
        <w:overflowPunct/>
        <w:topLinePunct w:val="0"/>
        <w:autoSpaceDE w:val="0"/>
        <w:autoSpaceDN w:val="0"/>
        <w:bidi w:val="0"/>
        <w:adjustRightInd w:val="0"/>
        <w:snapToGrid/>
        <w:spacing w:before="184" w:line="240" w:lineRule="auto"/>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11.竞争性磋商文件的构成。本竞争性磋商文件由以下部分组成：</w:t>
      </w:r>
    </w:p>
    <w:p w14:paraId="447DB66E">
      <w:pPr>
        <w:keepNext w:val="0"/>
        <w:keepLines w:val="0"/>
        <w:pageBreakBefore w:val="0"/>
        <w:widowControl w:val="0"/>
        <w:kinsoku/>
        <w:wordWrap/>
        <w:overflowPunct/>
        <w:topLinePunct w:val="0"/>
        <w:autoSpaceDE w:val="0"/>
        <w:autoSpaceDN w:val="0"/>
        <w:bidi w:val="0"/>
        <w:adjustRightInd w:val="0"/>
        <w:snapToGrid/>
        <w:spacing w:before="184" w:line="240" w:lineRule="auto"/>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11.1 竞争性磋商公告</w:t>
      </w:r>
    </w:p>
    <w:p w14:paraId="31F10143">
      <w:pPr>
        <w:keepNext w:val="0"/>
        <w:keepLines w:val="0"/>
        <w:pageBreakBefore w:val="0"/>
        <w:widowControl w:val="0"/>
        <w:kinsoku/>
        <w:wordWrap/>
        <w:overflowPunct/>
        <w:topLinePunct w:val="0"/>
        <w:autoSpaceDE w:val="0"/>
        <w:autoSpaceDN w:val="0"/>
        <w:bidi w:val="0"/>
        <w:adjustRightInd w:val="0"/>
        <w:snapToGrid/>
        <w:spacing w:before="184" w:line="240" w:lineRule="auto"/>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11.2 供应商须知</w:t>
      </w:r>
    </w:p>
    <w:p w14:paraId="67839825">
      <w:pPr>
        <w:keepNext w:val="0"/>
        <w:keepLines w:val="0"/>
        <w:pageBreakBefore w:val="0"/>
        <w:widowControl w:val="0"/>
        <w:kinsoku/>
        <w:wordWrap/>
        <w:overflowPunct/>
        <w:topLinePunct w:val="0"/>
        <w:autoSpaceDE w:val="0"/>
        <w:autoSpaceDN w:val="0"/>
        <w:bidi w:val="0"/>
        <w:adjustRightInd w:val="0"/>
        <w:snapToGrid/>
        <w:spacing w:before="184" w:line="240" w:lineRule="auto"/>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 xml:space="preserve">11.3 </w:t>
      </w:r>
      <w:r>
        <w:rPr>
          <w:rFonts w:hint="eastAsia" w:ascii="宋体" w:hAnsi="宋体" w:eastAsia="宋体" w:cs="宋体"/>
          <w:spacing w:val="-3"/>
          <w:sz w:val="24"/>
          <w:szCs w:val="24"/>
          <w:lang w:val="en-US" w:eastAsia="zh-CN"/>
        </w:rPr>
        <w:t>服务内容及要求</w:t>
      </w:r>
    </w:p>
    <w:p w14:paraId="78B88C5E">
      <w:pPr>
        <w:keepNext w:val="0"/>
        <w:keepLines w:val="0"/>
        <w:pageBreakBefore w:val="0"/>
        <w:widowControl w:val="0"/>
        <w:kinsoku/>
        <w:wordWrap/>
        <w:overflowPunct/>
        <w:topLinePunct w:val="0"/>
        <w:autoSpaceDE w:val="0"/>
        <w:autoSpaceDN w:val="0"/>
        <w:bidi w:val="0"/>
        <w:adjustRightInd w:val="0"/>
        <w:snapToGrid/>
        <w:spacing w:before="184" w:line="240" w:lineRule="auto"/>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11.4 合同条款及格式</w:t>
      </w:r>
    </w:p>
    <w:p w14:paraId="6BE27520">
      <w:pPr>
        <w:keepNext w:val="0"/>
        <w:keepLines w:val="0"/>
        <w:pageBreakBefore w:val="0"/>
        <w:widowControl w:val="0"/>
        <w:kinsoku/>
        <w:wordWrap/>
        <w:overflowPunct/>
        <w:topLinePunct w:val="0"/>
        <w:autoSpaceDE w:val="0"/>
        <w:autoSpaceDN w:val="0"/>
        <w:bidi w:val="0"/>
        <w:adjustRightInd w:val="0"/>
        <w:snapToGrid/>
        <w:spacing w:before="184" w:line="240" w:lineRule="auto"/>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11.5 评审标准</w:t>
      </w:r>
    </w:p>
    <w:p w14:paraId="662E7207">
      <w:pPr>
        <w:keepNext w:val="0"/>
        <w:keepLines w:val="0"/>
        <w:pageBreakBefore w:val="0"/>
        <w:widowControl w:val="0"/>
        <w:kinsoku/>
        <w:wordWrap/>
        <w:overflowPunct/>
        <w:topLinePunct w:val="0"/>
        <w:autoSpaceDE w:val="0"/>
        <w:autoSpaceDN w:val="0"/>
        <w:bidi w:val="0"/>
        <w:adjustRightInd w:val="0"/>
        <w:snapToGrid/>
        <w:spacing w:before="184" w:line="240" w:lineRule="auto"/>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 xml:space="preserve">11.6 </w:t>
      </w:r>
      <w:r>
        <w:rPr>
          <w:rFonts w:hint="eastAsia" w:ascii="宋体" w:hAnsi="宋体" w:eastAsia="宋体" w:cs="宋体"/>
          <w:spacing w:val="-3"/>
          <w:sz w:val="24"/>
          <w:szCs w:val="24"/>
          <w:lang w:val="zh-CN"/>
        </w:rPr>
        <w:t>响应文件内容及格式</w:t>
      </w:r>
    </w:p>
    <w:p w14:paraId="4E4AF665">
      <w:pPr>
        <w:keepNext w:val="0"/>
        <w:keepLines w:val="0"/>
        <w:pageBreakBefore w:val="0"/>
        <w:widowControl w:val="0"/>
        <w:kinsoku/>
        <w:wordWrap/>
        <w:overflowPunct/>
        <w:topLinePunct w:val="0"/>
        <w:autoSpaceDE w:val="0"/>
        <w:autoSpaceDN w:val="0"/>
        <w:bidi w:val="0"/>
        <w:adjustRightInd w:val="0"/>
        <w:snapToGrid/>
        <w:spacing w:before="184" w:line="240" w:lineRule="auto"/>
        <w:textAlignment w:val="auto"/>
        <w:rPr>
          <w:rFonts w:hint="eastAsia" w:ascii="宋体" w:hAnsi="宋体" w:eastAsia="宋体" w:cs="宋体"/>
          <w:spacing w:val="-3"/>
          <w:sz w:val="24"/>
          <w:szCs w:val="24"/>
        </w:rPr>
      </w:pPr>
      <w:r>
        <w:rPr>
          <w:rFonts w:hint="eastAsia" w:ascii="宋体" w:hAnsi="宋体" w:eastAsia="宋体" w:cs="宋体"/>
          <w:spacing w:val="-3"/>
          <w:sz w:val="24"/>
          <w:szCs w:val="24"/>
        </w:rPr>
        <w:t>12.竞争性磋商文件的澄清与修改</w:t>
      </w:r>
    </w:p>
    <w:p w14:paraId="05EEA39B">
      <w:pPr>
        <w:widowControl w:val="0"/>
        <w:autoSpaceDE w:val="0"/>
        <w:autoSpaceDN w:val="0"/>
        <w:adjustRightInd w:val="0"/>
        <w:spacing w:before="32" w:line="360" w:lineRule="auto"/>
        <w:ind w:right="-58"/>
        <w:jc w:val="both"/>
        <w:rPr>
          <w:rFonts w:hint="eastAsia" w:ascii="宋体" w:hAnsi="宋体" w:eastAsia="宋体" w:cs="宋体"/>
          <w:spacing w:val="-6"/>
          <w:sz w:val="24"/>
          <w:szCs w:val="24"/>
        </w:rPr>
      </w:pPr>
      <w:r>
        <w:rPr>
          <w:rFonts w:hint="eastAsia" w:ascii="宋体" w:hAnsi="宋体" w:cs="宋体"/>
          <w:spacing w:val="-3"/>
          <w:sz w:val="24"/>
          <w:szCs w:val="24"/>
        </w:rPr>
        <w:t>12.1 采购代理机构对已发出的竞争性磋商文件进行必要澄清、修改或补充</w:t>
      </w:r>
      <w:r>
        <w:rPr>
          <w:rFonts w:hint="eastAsia" w:ascii="宋体" w:hAnsi="宋体" w:cs="宋体"/>
          <w:spacing w:val="-6"/>
          <w:sz w:val="24"/>
          <w:szCs w:val="24"/>
        </w:rPr>
        <w:t>的，应当在竞争性磋商文件要求提交响应文件截止时间5日（如至原定</w:t>
      </w:r>
      <w:r>
        <w:rPr>
          <w:rFonts w:hint="eastAsia" w:ascii="宋体" w:hAnsi="宋体" w:cs="宋体"/>
          <w:spacing w:val="-4"/>
          <w:sz w:val="24"/>
          <w:szCs w:val="24"/>
        </w:rPr>
        <w:t>截止时间不足5日，则需延长磋商开始时间）前，在发布公告的相关媒体上发布更正公告</w:t>
      </w:r>
      <w:r>
        <w:rPr>
          <w:rFonts w:hint="eastAsia" w:ascii="宋体" w:hAnsi="宋体" w:cs="宋体"/>
          <w:spacing w:val="-3"/>
          <w:sz w:val="24"/>
          <w:szCs w:val="24"/>
        </w:rPr>
        <w:t>。竞争性磋商文件公示</w:t>
      </w:r>
      <w:r>
        <w:rPr>
          <w:rFonts w:hint="eastAsia" w:ascii="宋体" w:hAnsi="宋体" w:eastAsia="宋体" w:cs="宋体"/>
          <w:spacing w:val="-6"/>
          <w:sz w:val="24"/>
          <w:szCs w:val="24"/>
        </w:rPr>
        <w:t>期间对竞争性磋商文件进行的澄清、修改或补充不受上述限制。</w:t>
      </w:r>
    </w:p>
    <w:p w14:paraId="3A7570C1">
      <w:pPr>
        <w:widowControl w:val="0"/>
        <w:autoSpaceDE w:val="0"/>
        <w:autoSpaceDN w:val="0"/>
        <w:adjustRightInd w:val="0"/>
        <w:spacing w:before="32" w:line="360" w:lineRule="auto"/>
        <w:ind w:right="-58"/>
        <w:jc w:val="both"/>
        <w:rPr>
          <w:rFonts w:hint="eastAsia" w:ascii="宋体" w:hAnsi="宋体" w:eastAsia="宋体" w:cs="宋体"/>
          <w:spacing w:val="-6"/>
          <w:sz w:val="24"/>
          <w:szCs w:val="24"/>
        </w:rPr>
      </w:pPr>
      <w:r>
        <w:rPr>
          <w:rFonts w:hint="eastAsia" w:ascii="宋体" w:hAnsi="宋体" w:eastAsia="宋体" w:cs="宋体"/>
          <w:spacing w:val="-6"/>
          <w:sz w:val="24"/>
          <w:szCs w:val="24"/>
        </w:rPr>
        <w:t>12.2 竞争性磋商文件澄清、修改或补充的内容为竞争性磋商文件的组成部分。</w:t>
      </w:r>
    </w:p>
    <w:p w14:paraId="03284CB1">
      <w:pPr>
        <w:widowControl w:val="0"/>
        <w:autoSpaceDE w:val="0"/>
        <w:autoSpaceDN w:val="0"/>
        <w:adjustRightInd w:val="0"/>
        <w:spacing w:before="32" w:line="360" w:lineRule="auto"/>
        <w:ind w:right="-58"/>
        <w:jc w:val="both"/>
        <w:rPr>
          <w:rFonts w:hint="eastAsia" w:ascii="宋体" w:hAnsi="宋体" w:eastAsia="宋体" w:cs="宋体"/>
          <w:spacing w:val="-6"/>
          <w:sz w:val="24"/>
          <w:szCs w:val="24"/>
        </w:rPr>
      </w:pPr>
      <w:r>
        <w:rPr>
          <w:rFonts w:hint="eastAsia" w:ascii="宋体" w:hAnsi="宋体" w:eastAsia="宋体" w:cs="宋体"/>
          <w:spacing w:val="-6"/>
          <w:sz w:val="24"/>
          <w:szCs w:val="24"/>
        </w:rPr>
        <w:t>12.3 竞争性磋商文件的澄清、修改或补充都应通过本采购代理机构以法定形式发布。采购人未通过本采购代理机构对竞争性磋商文件进行的澄清、修改或补充无效，磋商时不予认可。</w:t>
      </w:r>
    </w:p>
    <w:p w14:paraId="6E0440B3">
      <w:pPr>
        <w:widowControl w:val="0"/>
        <w:autoSpaceDE w:val="0"/>
        <w:autoSpaceDN w:val="0"/>
        <w:adjustRightInd w:val="0"/>
        <w:spacing w:before="32" w:line="360" w:lineRule="auto"/>
        <w:ind w:right="-58"/>
        <w:jc w:val="both"/>
        <w:rPr>
          <w:rFonts w:hint="eastAsia" w:ascii="宋体" w:hAnsi="宋体" w:eastAsia="宋体" w:cs="宋体"/>
          <w:spacing w:val="-6"/>
          <w:sz w:val="24"/>
          <w:szCs w:val="24"/>
        </w:rPr>
      </w:pPr>
      <w:r>
        <w:rPr>
          <w:rFonts w:hint="eastAsia" w:ascii="宋体" w:hAnsi="宋体" w:eastAsia="宋体" w:cs="宋体"/>
          <w:spacing w:val="-6"/>
          <w:sz w:val="24"/>
          <w:szCs w:val="24"/>
        </w:rPr>
        <w:t>12.4 采购代理机构可以视采购具体情况，延长递交响应文件截止时间和开始磋商时间，但至少应当在竞争性磋商文件要求提交响应文件的截止时间5日前，将变更时间在《河南省政府采购网》、《三门峡市公共资源交易中心网》、《中国招标投标公共服务平台》等相关媒体上发布更正公告，磋商时间不足应顺延开标时间。</w:t>
      </w:r>
    </w:p>
    <w:p w14:paraId="52C057EE">
      <w:pPr>
        <w:keepNext/>
        <w:keepLines/>
        <w:widowControl w:val="0"/>
        <w:spacing w:before="20" w:after="20" w:line="360" w:lineRule="auto"/>
        <w:jc w:val="center"/>
        <w:outlineLvl w:val="1"/>
        <w:rPr>
          <w:rFonts w:ascii="宋体" w:hAnsi="宋体"/>
          <w:b/>
          <w:sz w:val="24"/>
          <w:szCs w:val="24"/>
        </w:rPr>
      </w:pPr>
      <w:bookmarkStart w:id="27" w:name="_Toc461977416"/>
      <w:bookmarkEnd w:id="27"/>
      <w:r>
        <w:rPr>
          <w:rFonts w:hint="eastAsia" w:ascii="宋体" w:hAnsi="宋体" w:cs="宋体"/>
          <w:b/>
          <w:sz w:val="24"/>
          <w:szCs w:val="24"/>
        </w:rPr>
        <w:t>三、响应文件的编制</w:t>
      </w:r>
    </w:p>
    <w:p w14:paraId="504DDC23">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13.要求</w:t>
      </w:r>
    </w:p>
    <w:p w14:paraId="6E2077B7">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13.1供应商应仔细阅读竞争性磋商文件的所有内容，按照竞争性磋商文件提供的格式编写响应文件，不得缺少或留空任何竞争性磋商文件要求填写的表格或提交的资料。竞争性磋商文件提供格式的按格式填列，未提供格式的可自行拟定。响应文件应对竞争性磋商文件的要求作出实质性响应（包括</w:t>
      </w:r>
      <w:r>
        <w:rPr>
          <w:rFonts w:hint="eastAsia" w:ascii="宋体" w:hAnsi="宋体" w:cs="宋体"/>
          <w:spacing w:val="-4"/>
          <w:sz w:val="24"/>
          <w:szCs w:val="24"/>
          <w:lang w:val="zh-CN"/>
        </w:rPr>
        <w:t>响应文件内容及格式</w:t>
      </w:r>
      <w:r>
        <w:rPr>
          <w:rFonts w:hint="eastAsia" w:ascii="宋体" w:hAnsi="宋体" w:cs="宋体"/>
          <w:spacing w:val="-4"/>
          <w:sz w:val="24"/>
          <w:szCs w:val="24"/>
        </w:rPr>
        <w:t>），供应商对所提供的全部资料的合法性、真实性负责。</w:t>
      </w:r>
    </w:p>
    <w:p w14:paraId="54FD152B">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14.响应文件的语言和计量单位</w:t>
      </w:r>
    </w:p>
    <w:p w14:paraId="567787E7">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14.1 响应文件以及供应商与采购、代理机构就有关磋商事宜的所有来往函电均应使用简体中文书写。</w:t>
      </w:r>
    </w:p>
    <w:p w14:paraId="3B41111A">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14.2 关于计量单位，竞争性磋商文件已有明确规定的，使用竞争性磋商文件规定的计量单位；竞争性磋商文件没有规定的，应采用中华人民共和国法定计量单位。</w:t>
      </w:r>
    </w:p>
    <w:p w14:paraId="07C8A3C0">
      <w:pPr>
        <w:widowControl w:val="0"/>
        <w:autoSpaceDE w:val="0"/>
        <w:autoSpaceDN w:val="0"/>
        <w:adjustRightInd w:val="0"/>
        <w:spacing w:before="32" w:line="360" w:lineRule="auto"/>
        <w:ind w:right="-58"/>
        <w:jc w:val="both"/>
        <w:rPr>
          <w:rFonts w:hint="eastAsia" w:ascii="宋体" w:hAnsi="宋体" w:eastAsia="宋体" w:cs="宋体"/>
          <w:spacing w:val="-4"/>
          <w:sz w:val="24"/>
          <w:szCs w:val="24"/>
          <w:lang w:eastAsia="zh-CN"/>
        </w:rPr>
      </w:pPr>
      <w:r>
        <w:rPr>
          <w:rFonts w:hint="eastAsia" w:ascii="宋体" w:hAnsi="宋体" w:cs="宋体"/>
          <w:spacing w:val="-4"/>
          <w:sz w:val="24"/>
          <w:szCs w:val="24"/>
        </w:rPr>
        <w:t>15.响应文件的组成。响应文件应包括：详见磋商文件</w:t>
      </w:r>
      <w:r>
        <w:rPr>
          <w:rFonts w:hint="eastAsia" w:ascii="宋体" w:hAnsi="宋体" w:cs="宋体"/>
          <w:spacing w:val="-4"/>
          <w:sz w:val="24"/>
          <w:szCs w:val="24"/>
          <w:lang w:eastAsia="zh-CN"/>
        </w:rPr>
        <w:t xml:space="preserve">“第六章  </w:t>
      </w:r>
      <w:r>
        <w:rPr>
          <w:rFonts w:hint="eastAsia" w:ascii="宋体" w:hAnsi="宋体" w:cs="宋体"/>
          <w:spacing w:val="-4"/>
          <w:sz w:val="24"/>
          <w:szCs w:val="24"/>
          <w:lang w:val="zh-CN" w:eastAsia="zh-CN"/>
        </w:rPr>
        <w:t>响应文件内容及格式</w:t>
      </w:r>
      <w:r>
        <w:rPr>
          <w:rFonts w:hint="eastAsia" w:ascii="宋体" w:hAnsi="宋体" w:cs="宋体"/>
          <w:spacing w:val="-4"/>
          <w:sz w:val="24"/>
          <w:szCs w:val="24"/>
          <w:lang w:eastAsia="zh-CN"/>
        </w:rPr>
        <w:t>”</w:t>
      </w:r>
    </w:p>
    <w:p w14:paraId="3F9C1EFE">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16.响应文件有效期</w:t>
      </w:r>
    </w:p>
    <w:p w14:paraId="24E192FA">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16.1 响应文件从所规定的递交响应文件截止期之后开始生效，有效期不足将导致其响应文件被拒绝。成交供应商的响应文件有效期至合同完全履行止。</w:t>
      </w:r>
    </w:p>
    <w:p w14:paraId="4C3E4C4C">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16.2 特殊情况下采购代理机构可于响应文件有效期满之前要求供应商同意延长有效期，供应商应在采购代理机构规定的期限内予以答复。</w:t>
      </w:r>
    </w:p>
    <w:p w14:paraId="26A9502A">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17.磋商报价</w:t>
      </w:r>
    </w:p>
    <w:p w14:paraId="33FF84F3">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17.1 所有磋商报价均以人民币元为计算单位。供应商的报价为项目实施所需的人工费、服务费、税费及完成项目所需其他一切费用。</w:t>
      </w:r>
    </w:p>
    <w:p w14:paraId="60FC30CD">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17.2 供应商要按初次报价一览表的内容填写。</w:t>
      </w:r>
    </w:p>
    <w:p w14:paraId="62B43660">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17.3</w:t>
      </w:r>
      <w:r>
        <w:rPr>
          <w:rFonts w:hint="eastAsia" w:ascii="宋体" w:hAnsi="宋体" w:cs="宋体"/>
          <w:spacing w:val="-4"/>
          <w:sz w:val="24"/>
          <w:szCs w:val="24"/>
          <w:lang w:val="en-US" w:eastAsia="zh-CN"/>
        </w:rPr>
        <w:t xml:space="preserve"> </w:t>
      </w:r>
      <w:r>
        <w:rPr>
          <w:rFonts w:hint="eastAsia" w:ascii="宋体" w:hAnsi="宋体" w:cs="宋体"/>
          <w:spacing w:val="-4"/>
          <w:sz w:val="24"/>
          <w:szCs w:val="24"/>
        </w:rPr>
        <w:t>本次磋商应以人民币报价，进行二次报价。</w:t>
      </w:r>
    </w:p>
    <w:p w14:paraId="25CBB689">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18.磋商保证金</w:t>
      </w:r>
    </w:p>
    <w:p w14:paraId="71D83F65">
      <w:pPr>
        <w:widowControl w:val="0"/>
        <w:autoSpaceDE w:val="0"/>
        <w:autoSpaceDN w:val="0"/>
        <w:adjustRightInd w:val="0"/>
        <w:spacing w:before="32" w:line="360" w:lineRule="auto"/>
        <w:ind w:right="-58"/>
        <w:jc w:val="both"/>
        <w:rPr>
          <w:rFonts w:hint="eastAsia" w:ascii="宋体" w:hAnsi="宋体" w:cs="宋体"/>
          <w:spacing w:val="-4"/>
          <w:sz w:val="24"/>
          <w:szCs w:val="24"/>
        </w:rPr>
      </w:pPr>
      <w:r>
        <w:rPr>
          <w:rFonts w:hint="eastAsia" w:ascii="宋体" w:hAnsi="宋体" w:cs="宋体"/>
          <w:spacing w:val="-4"/>
          <w:sz w:val="24"/>
          <w:szCs w:val="24"/>
        </w:rPr>
        <w:t>18.1.1按照《河南省财政厅关于优化政府采购营商环境有关问题的通知》（豫财购[2019]4号文）的要求本项目不再收取磋商保证金；</w:t>
      </w:r>
    </w:p>
    <w:p w14:paraId="4B8869A1">
      <w:pPr>
        <w:widowControl w:val="0"/>
        <w:autoSpaceDE w:val="0"/>
        <w:autoSpaceDN w:val="0"/>
        <w:adjustRightInd w:val="0"/>
        <w:spacing w:before="32" w:line="360" w:lineRule="auto"/>
        <w:ind w:right="-58"/>
        <w:jc w:val="both"/>
        <w:rPr>
          <w:rFonts w:hint="eastAsia" w:ascii="宋体" w:hAnsi="宋体" w:cs="宋体"/>
          <w:spacing w:val="-4"/>
          <w:sz w:val="24"/>
          <w:szCs w:val="24"/>
        </w:rPr>
      </w:pPr>
      <w:r>
        <w:rPr>
          <w:rFonts w:hint="eastAsia" w:ascii="宋体" w:hAnsi="宋体" w:cs="宋体"/>
          <w:spacing w:val="-4"/>
          <w:sz w:val="24"/>
          <w:szCs w:val="24"/>
        </w:rPr>
        <w:t>18.1.2响应人需提供磋</w:t>
      </w:r>
      <w:r>
        <w:rPr>
          <w:rFonts w:hint="eastAsia" w:ascii="宋体" w:hAnsi="宋体" w:eastAsia="宋体" w:cs="宋体"/>
          <w:spacing w:val="-4"/>
          <w:sz w:val="24"/>
          <w:szCs w:val="24"/>
        </w:rPr>
        <w:t>商承诺函。（</w:t>
      </w:r>
      <w:r>
        <w:rPr>
          <w:rFonts w:hint="eastAsia" w:ascii="宋体" w:hAnsi="宋体" w:cs="宋体"/>
          <w:spacing w:val="-4"/>
          <w:sz w:val="24"/>
          <w:szCs w:val="24"/>
        </w:rPr>
        <w:t>承诺事项及违背承诺的责任追究措施，详见磋商文件第</w:t>
      </w:r>
      <w:r>
        <w:rPr>
          <w:rFonts w:hint="eastAsia" w:ascii="宋体" w:hAnsi="宋体" w:cs="宋体"/>
          <w:spacing w:val="-4"/>
          <w:sz w:val="24"/>
          <w:szCs w:val="24"/>
          <w:lang w:eastAsia="zh-CN"/>
        </w:rPr>
        <w:t>六</w:t>
      </w:r>
      <w:r>
        <w:rPr>
          <w:rFonts w:hint="eastAsia" w:ascii="宋体" w:hAnsi="宋体" w:cs="宋体"/>
          <w:spacing w:val="-4"/>
          <w:sz w:val="24"/>
          <w:szCs w:val="24"/>
        </w:rPr>
        <w:t>章</w:t>
      </w:r>
      <w:r>
        <w:rPr>
          <w:rFonts w:hint="eastAsia" w:ascii="宋体" w:hAnsi="宋体" w:cs="宋体"/>
          <w:spacing w:val="-4"/>
          <w:sz w:val="24"/>
          <w:szCs w:val="24"/>
          <w:lang w:val="en-US" w:eastAsia="zh-CN"/>
        </w:rPr>
        <w:t xml:space="preserve"> </w:t>
      </w:r>
      <w:r>
        <w:rPr>
          <w:rFonts w:hint="eastAsia" w:ascii="宋体" w:hAnsi="宋体" w:cs="宋体"/>
          <w:spacing w:val="-4"/>
          <w:sz w:val="24"/>
          <w:szCs w:val="24"/>
        </w:rPr>
        <w:t>响应文件</w:t>
      </w:r>
      <w:r>
        <w:rPr>
          <w:rFonts w:hint="eastAsia" w:ascii="宋体" w:hAnsi="宋体" w:cs="宋体"/>
          <w:spacing w:val="-4"/>
          <w:sz w:val="24"/>
          <w:szCs w:val="24"/>
          <w:lang w:eastAsia="zh-CN"/>
        </w:rPr>
        <w:t>内容及</w:t>
      </w:r>
      <w:r>
        <w:rPr>
          <w:rFonts w:hint="eastAsia" w:ascii="宋体" w:hAnsi="宋体" w:cs="宋体"/>
          <w:spacing w:val="-4"/>
          <w:sz w:val="24"/>
          <w:szCs w:val="24"/>
        </w:rPr>
        <w:t>格式）。</w:t>
      </w:r>
    </w:p>
    <w:p w14:paraId="19A9CE62">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19.响应文件的签署</w:t>
      </w:r>
    </w:p>
    <w:p w14:paraId="19F146B6">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19.1 供应商应按本竞争性磋商文件规定的格式和顺序编制响应文件。除了响应文件封面以外，每个页面都要在明显位置编制页码，响应文件的目录必须编序。响应文件内容不完整、编排混乱导致被误读、漏读或者查找不到相关内容的，由供应商负责。</w:t>
      </w:r>
    </w:p>
    <w:p w14:paraId="2684FA06">
      <w:pPr>
        <w:keepNext/>
        <w:keepLines/>
        <w:widowControl w:val="0"/>
        <w:spacing w:before="20" w:after="20" w:line="360" w:lineRule="auto"/>
        <w:jc w:val="center"/>
        <w:outlineLvl w:val="1"/>
        <w:rPr>
          <w:rFonts w:ascii="宋体" w:hAnsi="宋体" w:cs="宋体"/>
          <w:spacing w:val="-4"/>
          <w:sz w:val="24"/>
          <w:szCs w:val="24"/>
        </w:rPr>
      </w:pPr>
      <w:bookmarkStart w:id="28" w:name="_Toc461977417"/>
      <w:bookmarkEnd w:id="28"/>
      <w:r>
        <w:rPr>
          <w:rFonts w:hint="eastAsia" w:ascii="宋体" w:hAnsi="宋体" w:cs="宋体"/>
          <w:b/>
          <w:sz w:val="24"/>
          <w:szCs w:val="24"/>
        </w:rPr>
        <w:t>四、响应文件的递交</w:t>
      </w:r>
    </w:p>
    <w:p w14:paraId="683D7CC4">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20.响应文件的递交</w:t>
      </w:r>
    </w:p>
    <w:p w14:paraId="5EE0DBD0">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在响应文件截止时间前上传至三门峡市公共资源交易中心系统平台。</w:t>
      </w:r>
    </w:p>
    <w:p w14:paraId="6D7A2BDF">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21.响应文件的修改和撤回</w:t>
      </w:r>
    </w:p>
    <w:p w14:paraId="7A03701D">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21.1供应商在递交竞争性磋商文件截止时间前，可以对所提交的响应文件进行补充、修改或者撤回。</w:t>
      </w:r>
    </w:p>
    <w:p w14:paraId="17F67086">
      <w:pPr>
        <w:keepNext w:val="0"/>
        <w:keepLines w:val="0"/>
        <w:pageBreakBefore w:val="0"/>
        <w:widowControl w:val="0"/>
        <w:kinsoku/>
        <w:wordWrap/>
        <w:overflowPunct/>
        <w:topLinePunct w:val="0"/>
        <w:autoSpaceDE w:val="0"/>
        <w:autoSpaceDN w:val="0"/>
        <w:bidi w:val="0"/>
        <w:adjustRightInd w:val="0"/>
        <w:snapToGrid/>
        <w:spacing w:before="32" w:line="360" w:lineRule="auto"/>
        <w:ind w:right="-58"/>
        <w:jc w:val="both"/>
        <w:textAlignment w:val="auto"/>
        <w:rPr>
          <w:rFonts w:ascii="宋体" w:hAnsi="宋体" w:cs="宋体"/>
          <w:spacing w:val="-4"/>
          <w:sz w:val="24"/>
          <w:szCs w:val="24"/>
        </w:rPr>
      </w:pPr>
      <w:r>
        <w:rPr>
          <w:rFonts w:hint="eastAsia" w:ascii="宋体" w:hAnsi="宋体" w:cs="宋体"/>
          <w:spacing w:val="-4"/>
          <w:sz w:val="24"/>
          <w:szCs w:val="24"/>
        </w:rPr>
        <w:t>22.供应商有下列情形之一的，采购人或采购代理机构将拒绝接受其响应文件：</w:t>
      </w:r>
    </w:p>
    <w:p w14:paraId="4FD254D8">
      <w:pPr>
        <w:keepNext w:val="0"/>
        <w:keepLines w:val="0"/>
        <w:pageBreakBefore w:val="0"/>
        <w:widowControl w:val="0"/>
        <w:kinsoku/>
        <w:wordWrap/>
        <w:overflowPunct/>
        <w:topLinePunct w:val="0"/>
        <w:autoSpaceDE w:val="0"/>
        <w:autoSpaceDN w:val="0"/>
        <w:bidi w:val="0"/>
        <w:adjustRightInd w:val="0"/>
        <w:snapToGrid/>
        <w:spacing w:before="32" w:line="360" w:lineRule="auto"/>
        <w:ind w:right="-58"/>
        <w:jc w:val="both"/>
        <w:textAlignment w:val="auto"/>
        <w:rPr>
          <w:rFonts w:ascii="宋体" w:hAnsi="宋体" w:cs="宋体"/>
          <w:spacing w:val="-4"/>
          <w:sz w:val="24"/>
          <w:szCs w:val="24"/>
        </w:rPr>
      </w:pPr>
      <w:r>
        <w:rPr>
          <w:rFonts w:hint="eastAsia" w:ascii="宋体" w:hAnsi="宋体" w:cs="宋体"/>
          <w:spacing w:val="-4"/>
          <w:sz w:val="24"/>
          <w:szCs w:val="24"/>
        </w:rPr>
        <w:t>22.1 在竞争性磋商文件规定的递交竞争性磋商文件截止时间之后上传竞争性磋商文件的。</w:t>
      </w:r>
    </w:p>
    <w:p w14:paraId="525C1F9C">
      <w:pPr>
        <w:keepNext w:val="0"/>
        <w:keepLines w:val="0"/>
        <w:pageBreakBefore w:val="0"/>
        <w:widowControl w:val="0"/>
        <w:kinsoku/>
        <w:wordWrap/>
        <w:overflowPunct/>
        <w:topLinePunct w:val="0"/>
        <w:autoSpaceDE w:val="0"/>
        <w:autoSpaceDN w:val="0"/>
        <w:bidi w:val="0"/>
        <w:adjustRightInd w:val="0"/>
        <w:snapToGrid/>
        <w:spacing w:before="32" w:line="360" w:lineRule="auto"/>
        <w:ind w:right="-58"/>
        <w:jc w:val="both"/>
        <w:textAlignment w:val="auto"/>
        <w:rPr>
          <w:rFonts w:ascii="宋体" w:hAnsi="宋体" w:cs="宋体"/>
          <w:spacing w:val="-4"/>
          <w:sz w:val="24"/>
          <w:szCs w:val="24"/>
        </w:rPr>
      </w:pPr>
      <w:r>
        <w:rPr>
          <w:rFonts w:hint="eastAsia" w:ascii="宋体" w:hAnsi="宋体" w:cs="宋体"/>
          <w:spacing w:val="-4"/>
          <w:sz w:val="24"/>
          <w:szCs w:val="24"/>
        </w:rPr>
        <w:t>22.2未按竞争性磋商文件参加磋商的。</w:t>
      </w:r>
    </w:p>
    <w:p w14:paraId="58CD24D6">
      <w:pPr>
        <w:keepNext w:val="0"/>
        <w:keepLines w:val="0"/>
        <w:pageBreakBefore w:val="0"/>
        <w:widowControl w:val="0"/>
        <w:kinsoku/>
        <w:wordWrap/>
        <w:overflowPunct/>
        <w:topLinePunct w:val="0"/>
        <w:bidi w:val="0"/>
        <w:snapToGrid/>
        <w:spacing w:before="20" w:after="20" w:line="360" w:lineRule="auto"/>
        <w:jc w:val="center"/>
        <w:textAlignment w:val="auto"/>
        <w:outlineLvl w:val="1"/>
        <w:rPr>
          <w:rFonts w:ascii="宋体" w:hAnsi="宋体"/>
          <w:b/>
          <w:sz w:val="24"/>
          <w:szCs w:val="24"/>
        </w:rPr>
      </w:pPr>
      <w:bookmarkStart w:id="29" w:name="_Toc461977418"/>
      <w:bookmarkEnd w:id="29"/>
      <w:r>
        <w:rPr>
          <w:rFonts w:hint="eastAsia" w:ascii="宋体" w:hAnsi="宋体" w:cs="宋体"/>
          <w:b/>
          <w:sz w:val="24"/>
          <w:szCs w:val="24"/>
        </w:rPr>
        <w:t>五、磋商</w:t>
      </w:r>
    </w:p>
    <w:p w14:paraId="79A9D2BA">
      <w:pPr>
        <w:keepNext w:val="0"/>
        <w:keepLines w:val="0"/>
        <w:pageBreakBefore w:val="0"/>
        <w:widowControl w:val="0"/>
        <w:kinsoku/>
        <w:wordWrap/>
        <w:overflowPunct/>
        <w:topLinePunct w:val="0"/>
        <w:autoSpaceDE w:val="0"/>
        <w:autoSpaceDN w:val="0"/>
        <w:bidi w:val="0"/>
        <w:adjustRightInd w:val="0"/>
        <w:snapToGrid/>
        <w:spacing w:before="32" w:line="360" w:lineRule="auto"/>
        <w:ind w:right="-58"/>
        <w:jc w:val="both"/>
        <w:textAlignment w:val="auto"/>
        <w:rPr>
          <w:rFonts w:hint="eastAsia" w:ascii="宋体" w:hAnsi="宋体" w:cs="宋体"/>
          <w:spacing w:val="-4"/>
          <w:sz w:val="24"/>
          <w:szCs w:val="24"/>
        </w:rPr>
      </w:pPr>
      <w:r>
        <w:rPr>
          <w:rFonts w:hint="eastAsia" w:ascii="宋体" w:hAnsi="宋体" w:cs="宋体"/>
          <w:spacing w:val="-4"/>
          <w:sz w:val="24"/>
          <w:szCs w:val="24"/>
        </w:rPr>
        <w:t>23、磋商仪式</w:t>
      </w:r>
    </w:p>
    <w:p w14:paraId="18DEA8A9">
      <w:pPr>
        <w:keepNext w:val="0"/>
        <w:keepLines w:val="0"/>
        <w:pageBreakBefore w:val="0"/>
        <w:widowControl w:val="0"/>
        <w:kinsoku/>
        <w:wordWrap/>
        <w:overflowPunct/>
        <w:topLinePunct w:val="0"/>
        <w:autoSpaceDE w:val="0"/>
        <w:autoSpaceDN w:val="0"/>
        <w:bidi w:val="0"/>
        <w:adjustRightInd w:val="0"/>
        <w:snapToGrid/>
        <w:spacing w:before="32" w:line="360" w:lineRule="auto"/>
        <w:ind w:right="-58" w:firstLine="464" w:firstLineChars="200"/>
        <w:jc w:val="both"/>
        <w:textAlignment w:val="auto"/>
        <w:rPr>
          <w:rFonts w:ascii="宋体" w:hAnsi="宋体"/>
          <w:sz w:val="24"/>
          <w:szCs w:val="24"/>
          <w:shd w:val="clear" w:color="auto" w:fill="FFFFFF"/>
        </w:rPr>
      </w:pPr>
      <w:r>
        <w:rPr>
          <w:rFonts w:hint="eastAsia" w:ascii="宋体" w:hAnsi="宋体" w:cs="宋体"/>
          <w:spacing w:val="-4"/>
          <w:sz w:val="24"/>
          <w:szCs w:val="24"/>
        </w:rPr>
        <w:t>磋商仪式由代理公司主持，竞争性磋商采购人代表、监督代表以及有关工作人员参加，本项目为不见面开标项目，所有参与交易活动的</w:t>
      </w:r>
      <w:r>
        <w:rPr>
          <w:rFonts w:hint="eastAsia" w:ascii="宋体" w:hAnsi="宋体" w:cs="宋体"/>
          <w:spacing w:val="-4"/>
          <w:sz w:val="24"/>
          <w:szCs w:val="24"/>
          <w:lang w:val="en-US" w:eastAsia="zh-CN"/>
        </w:rPr>
        <w:t>供应商</w:t>
      </w:r>
      <w:r>
        <w:rPr>
          <w:rFonts w:hint="eastAsia" w:ascii="宋体" w:hAnsi="宋体" w:cs="宋体"/>
          <w:spacing w:val="-4"/>
          <w:sz w:val="24"/>
          <w:szCs w:val="24"/>
        </w:rPr>
        <w:t>无需到现场参加开标，</w:t>
      </w:r>
      <w:r>
        <w:rPr>
          <w:rFonts w:hint="eastAsia" w:ascii="宋体" w:hAnsi="宋体" w:cs="宋体"/>
          <w:spacing w:val="-4"/>
          <w:sz w:val="24"/>
          <w:szCs w:val="24"/>
          <w:lang w:val="en-US" w:eastAsia="zh-CN"/>
        </w:rPr>
        <w:t>供应商</w:t>
      </w:r>
      <w:r>
        <w:rPr>
          <w:rFonts w:hint="eastAsia" w:ascii="宋体" w:hAnsi="宋体" w:cs="宋体"/>
          <w:spacing w:val="-4"/>
          <w:sz w:val="24"/>
          <w:szCs w:val="24"/>
        </w:rPr>
        <w:t>进行远程开标解密工作，每位</w:t>
      </w:r>
      <w:r>
        <w:rPr>
          <w:rFonts w:hint="eastAsia" w:ascii="宋体" w:hAnsi="宋体" w:cs="宋体"/>
          <w:spacing w:val="-4"/>
          <w:sz w:val="24"/>
          <w:szCs w:val="24"/>
          <w:lang w:val="en-US" w:eastAsia="zh-CN"/>
        </w:rPr>
        <w:t>供应商</w:t>
      </w:r>
      <w:r>
        <w:rPr>
          <w:rFonts w:hint="eastAsia" w:ascii="宋体" w:hAnsi="宋体" w:cs="宋体"/>
          <w:spacing w:val="-4"/>
          <w:sz w:val="24"/>
          <w:szCs w:val="24"/>
        </w:rPr>
        <w:t>的解密时间为开标时间起30分钟内完成，</w:t>
      </w:r>
      <w:r>
        <w:rPr>
          <w:rFonts w:hint="eastAsia" w:ascii="宋体" w:hAnsi="宋体"/>
          <w:sz w:val="24"/>
          <w:szCs w:val="24"/>
          <w:shd w:val="clear" w:color="auto" w:fill="FFFFFF"/>
        </w:rPr>
        <w:t>因供应商原因未能解密、解密失败或解密超时的将被拒绝</w:t>
      </w:r>
    </w:p>
    <w:p w14:paraId="36860E90">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24、磋商小组</w:t>
      </w:r>
      <w:r>
        <w:rPr>
          <w:rFonts w:hint="eastAsia" w:ascii="宋体" w:hAnsi="宋体" w:cs="宋体"/>
          <w:spacing w:val="-4"/>
          <w:sz w:val="24"/>
          <w:szCs w:val="24"/>
        </w:rPr>
        <w:tab/>
      </w:r>
    </w:p>
    <w:p w14:paraId="014E7FE9">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采购代理机构根据采购项目的特点依法组建磋商小组。磋商小组由采购人代表和有关技术、经济等方面的专家组成，成员为3人。其中：技术、经济等方面的专家2名，采购人代表1名。采购人代表不得担任磋商小组组长。</w:t>
      </w:r>
    </w:p>
    <w:p w14:paraId="476C0516">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25、磋商工作纪律及保密</w:t>
      </w:r>
    </w:p>
    <w:p w14:paraId="701B56A7">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评审专家应当遵守评审工作纪律，不得泄露评审情况和评审中获悉的商业秘密。</w:t>
      </w:r>
    </w:p>
    <w:p w14:paraId="6F4A207B">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26、磋商小组工作原则</w:t>
      </w:r>
    </w:p>
    <w:p w14:paraId="5BD5F1D1">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6F859773">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27、响应文件审查</w:t>
      </w:r>
    </w:p>
    <w:p w14:paraId="1059BC3A">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1307C0E">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28、供应商澄清</w:t>
      </w:r>
    </w:p>
    <w:p w14:paraId="52B6EA37">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磋商小组要求供应商澄清、说明或者更正响应文件将在电子系统作出。</w:t>
      </w:r>
    </w:p>
    <w:p w14:paraId="0D72DFCD">
      <w:pPr>
        <w:widowControl w:val="0"/>
        <w:autoSpaceDE w:val="0"/>
        <w:autoSpaceDN w:val="0"/>
        <w:adjustRightInd w:val="0"/>
        <w:spacing w:before="32" w:line="360" w:lineRule="auto"/>
        <w:ind w:right="-58"/>
        <w:jc w:val="both"/>
        <w:rPr>
          <w:rFonts w:ascii="宋体" w:hAnsi="宋体" w:cs="宋体"/>
          <w:spacing w:val="-4"/>
          <w:sz w:val="24"/>
          <w:szCs w:val="24"/>
        </w:rPr>
      </w:pPr>
      <w:r>
        <w:rPr>
          <w:rFonts w:hint="eastAsia" w:ascii="宋体" w:hAnsi="宋体" w:cs="宋体"/>
          <w:spacing w:val="-4"/>
          <w:sz w:val="24"/>
          <w:szCs w:val="24"/>
        </w:rPr>
        <w:t>29、磋商程序、最后报价、综合评分</w:t>
      </w:r>
    </w:p>
    <w:p w14:paraId="51EB5015">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磋商小组所有成员应当集中与单一供应商分别进行磋商，并给予所有参加磋商的供应商平等的磋商机会。</w:t>
      </w:r>
    </w:p>
    <w:p w14:paraId="4BC4F274">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在磋商过程中，磋商小组可以根据磋商文件和磋商情况实质性变动采购需求中的技术、服务</w:t>
      </w:r>
      <w:r>
        <w:rPr>
          <w:rFonts w:hint="eastAsia" w:ascii="宋体" w:hAnsi="宋体" w:cs="宋体"/>
          <w:spacing w:val="-4"/>
          <w:sz w:val="24"/>
          <w:szCs w:val="24"/>
          <w:lang w:eastAsia="zh-CN"/>
        </w:rPr>
        <w:t>内容及</w:t>
      </w:r>
      <w:r>
        <w:rPr>
          <w:rFonts w:hint="eastAsia" w:ascii="宋体" w:hAnsi="宋体" w:cs="宋体"/>
          <w:spacing w:val="-4"/>
          <w:sz w:val="24"/>
          <w:szCs w:val="24"/>
        </w:rPr>
        <w:t>要求以及合同草案条款，但不得变动磋商文件中的其他内容。对磋商文件作出的实质性变动是磋商文件的有效组成部分，磋商小组应当及时通知所有参加磋商的供应商。供应商应当按照磋商文件的变动情况和磋商小组的要求重新提交响应文件，并由其法定代表人或授权代表签字或者加盖公章。</w:t>
      </w:r>
    </w:p>
    <w:p w14:paraId="4C8B0C7C">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磋商文件能够详细列明采购的</w:t>
      </w:r>
      <w:r>
        <w:rPr>
          <w:rFonts w:hint="eastAsia" w:ascii="宋体" w:hAnsi="宋体" w:cs="宋体"/>
          <w:spacing w:val="-4"/>
          <w:sz w:val="24"/>
          <w:szCs w:val="24"/>
          <w:lang w:val="en-US" w:eastAsia="zh-CN"/>
        </w:rPr>
        <w:t>服务内容及要求的</w:t>
      </w:r>
      <w:r>
        <w:rPr>
          <w:rFonts w:hint="eastAsia" w:ascii="宋体" w:hAnsi="宋体" w:cs="宋体"/>
          <w:spacing w:val="-4"/>
          <w:sz w:val="24"/>
          <w:szCs w:val="24"/>
        </w:rPr>
        <w:t>，磋商结束后，磋商小组将要求所有实质性响应的供应商在规定时间内提交最后报价。最后报价是供应商响应文件的有效组成部分。</w:t>
      </w:r>
    </w:p>
    <w:p w14:paraId="68F3EDB6">
      <w:pPr>
        <w:widowControl w:val="0"/>
        <w:autoSpaceDE w:val="0"/>
        <w:autoSpaceDN w:val="0"/>
        <w:adjustRightInd w:val="0"/>
        <w:spacing w:before="32" w:line="360" w:lineRule="auto"/>
        <w:ind w:right="-58" w:firstLine="464" w:firstLineChars="200"/>
        <w:jc w:val="both"/>
        <w:rPr>
          <w:rFonts w:hint="eastAsia" w:ascii="宋体" w:hAnsi="宋体" w:cs="宋体"/>
          <w:spacing w:val="-4"/>
          <w:sz w:val="24"/>
          <w:szCs w:val="24"/>
        </w:rPr>
      </w:pPr>
      <w:r>
        <w:rPr>
          <w:rFonts w:hint="eastAsia" w:ascii="宋体" w:hAnsi="宋体" w:cs="宋体"/>
          <w:spacing w:val="-4"/>
          <w:sz w:val="24"/>
          <w:szCs w:val="24"/>
        </w:rPr>
        <w:t>通过交易中心系统以电子形式递交，第二次报价为最终报价。</w:t>
      </w:r>
    </w:p>
    <w:p w14:paraId="54953EA2">
      <w:pPr>
        <w:widowControl w:val="0"/>
        <w:autoSpaceDE w:val="0"/>
        <w:autoSpaceDN w:val="0"/>
        <w:adjustRightInd w:val="0"/>
        <w:spacing w:before="32" w:line="360" w:lineRule="auto"/>
        <w:ind w:right="-58" w:firstLine="464" w:firstLineChars="200"/>
        <w:jc w:val="both"/>
        <w:rPr>
          <w:rFonts w:hint="default" w:ascii="宋体" w:hAnsi="宋体" w:eastAsia="宋体" w:cs="宋体"/>
          <w:spacing w:val="-4"/>
          <w:sz w:val="24"/>
          <w:szCs w:val="24"/>
          <w:lang w:val="en-US" w:eastAsia="zh-CN"/>
        </w:rPr>
      </w:pPr>
      <w:r>
        <w:rPr>
          <w:rFonts w:hint="eastAsia" w:ascii="宋体" w:hAnsi="宋体" w:cs="宋体"/>
          <w:spacing w:val="-4"/>
          <w:sz w:val="24"/>
          <w:szCs w:val="24"/>
        </w:rPr>
        <w:t>【注：1、最终报价不得超出采购人预算金额；2、最终报价明显低于成本价的，供应商需做出合理说明，否则将承担不被接受的风险；</w:t>
      </w:r>
      <w:r>
        <w:rPr>
          <w:rFonts w:hint="eastAsia" w:ascii="宋体" w:hAnsi="宋体" w:cs="宋体"/>
          <w:spacing w:val="-4"/>
          <w:sz w:val="24"/>
          <w:szCs w:val="24"/>
          <w:lang w:val="en-US" w:eastAsia="zh-CN"/>
        </w:rPr>
        <w:t>3、供应商需自行刷新系统等待二轮报价，代理机构不再通知。</w:t>
      </w:r>
    </w:p>
    <w:p w14:paraId="347CE61E">
      <w:pPr>
        <w:widowControl w:val="0"/>
        <w:autoSpaceDE w:val="0"/>
        <w:autoSpaceDN w:val="0"/>
        <w:adjustRightInd w:val="0"/>
        <w:spacing w:before="32" w:line="360" w:lineRule="auto"/>
        <w:ind w:right="-58" w:firstLine="464" w:firstLineChars="200"/>
        <w:jc w:val="both"/>
        <w:rPr>
          <w:rFonts w:hint="eastAsia" w:ascii="宋体" w:hAnsi="宋体" w:cs="宋体"/>
          <w:spacing w:val="-4"/>
          <w:sz w:val="24"/>
          <w:szCs w:val="24"/>
        </w:rPr>
      </w:pPr>
      <w:r>
        <w:rPr>
          <w:rFonts w:hint="eastAsia" w:ascii="宋体" w:hAnsi="宋体" w:cs="宋体"/>
          <w:spacing w:val="-4"/>
          <w:sz w:val="24"/>
          <w:szCs w:val="24"/>
        </w:rPr>
        <w:t>经磋商确定最终采购需求和提交最后报价的供应商后，由磋商小组采用综合评分法对提交最后报价的供应商的响应文件和最后报价进行综合评分。综合评分法，是指响应文件满足磋商文件全部实质性要求且按评审因素的量化指标评审得分最高的供应商为成交候选供应商的评审方法。</w:t>
      </w:r>
    </w:p>
    <w:p w14:paraId="423806BF">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评审时，磋商小组各成员独立对每个有效响应的文件进行评价、打分，然后汇总每个供应商每项评分因素的得分。</w:t>
      </w:r>
    </w:p>
    <w:p w14:paraId="135B6D84">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磋商小组应当根据综合评分情况，按照评审得分由高到低顺序推荐3名成交候选供应商并编写评审报告。评审得分相同的，按照最后报价由低到高的顺序推荐。评审得分且最后报价相同的，按照技术指标优劣顺序推荐。</w:t>
      </w:r>
    </w:p>
    <w:p w14:paraId="4618FE16">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出现下列情形之一的，将终止竞争性磋商采购活动，发布项目终止公告并说明原因，重新开展采购活动：</w:t>
      </w:r>
    </w:p>
    <w:p w14:paraId="7BD5C6F7">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1、不符合法律、法规和竞争性磋商文件中规定的其他实质性要求的；</w:t>
      </w:r>
    </w:p>
    <w:p w14:paraId="293F661A">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2、其他法律、法规及本竞争性磋商文件规定的属响应无效的情形。终止竞争性磋商采购活动的条款；</w:t>
      </w:r>
    </w:p>
    <w:p w14:paraId="3EE15D4B">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3、因情况变化，不再符合规定的竞争性磋商采购方式适用情形的；出现影响采购公正的违法、违规行为的；</w:t>
      </w:r>
    </w:p>
    <w:p w14:paraId="559C7ECA">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rPr>
        <w:t>30、磋商截止时间结束后参加供应商不足3家的，应重新组织采购，评审期间符合专业条件的供应商或者对磋商响应文件作出实质响应的供应商不足3家的，采购代理机构将报请主管监督部门批准。</w:t>
      </w:r>
    </w:p>
    <w:p w14:paraId="5C1D36AC">
      <w:pPr>
        <w:keepNext/>
        <w:keepLines/>
        <w:widowControl w:val="0"/>
        <w:spacing w:before="20" w:after="20" w:line="360" w:lineRule="auto"/>
        <w:jc w:val="center"/>
        <w:outlineLvl w:val="1"/>
        <w:rPr>
          <w:rFonts w:ascii="宋体" w:hAnsi="宋体"/>
          <w:b/>
          <w:sz w:val="24"/>
          <w:szCs w:val="24"/>
        </w:rPr>
      </w:pPr>
      <w:bookmarkStart w:id="30" w:name="_Toc461977419"/>
      <w:bookmarkEnd w:id="30"/>
      <w:r>
        <w:rPr>
          <w:rFonts w:hint="eastAsia" w:ascii="宋体" w:hAnsi="宋体" w:cs="宋体"/>
          <w:b/>
          <w:sz w:val="24"/>
          <w:szCs w:val="24"/>
        </w:rPr>
        <w:t>六、确定成交</w:t>
      </w:r>
    </w:p>
    <w:p w14:paraId="4D00EA63">
      <w:pPr>
        <w:keepNext w:val="0"/>
        <w:keepLines w:val="0"/>
        <w:pageBreakBefore w:val="0"/>
        <w:widowControl w:val="0"/>
        <w:kinsoku/>
        <w:overflowPunct/>
        <w:topLinePunct w:val="0"/>
        <w:autoSpaceDE w:val="0"/>
        <w:autoSpaceDN w:val="0"/>
        <w:bidi w:val="0"/>
        <w:adjustRightInd w:val="0"/>
        <w:snapToGrid/>
        <w:spacing w:before="32" w:line="360" w:lineRule="auto"/>
        <w:ind w:right="-58" w:firstLine="464" w:firstLineChars="200"/>
        <w:jc w:val="both"/>
        <w:rPr>
          <w:rFonts w:ascii="宋体" w:hAnsi="宋体" w:cs="宋体"/>
          <w:spacing w:val="-4"/>
          <w:sz w:val="24"/>
          <w:szCs w:val="24"/>
        </w:rPr>
      </w:pPr>
      <w:bookmarkStart w:id="31" w:name="_Toc461977420"/>
      <w:bookmarkEnd w:id="31"/>
      <w:r>
        <w:rPr>
          <w:rFonts w:hint="eastAsia" w:ascii="宋体" w:hAnsi="宋体" w:cs="宋体"/>
          <w:spacing w:val="-4"/>
          <w:sz w:val="24"/>
          <w:szCs w:val="24"/>
          <w:lang w:val="en-US" w:eastAsia="zh-CN"/>
        </w:rPr>
        <w:t>31、</w:t>
      </w:r>
      <w:r>
        <w:rPr>
          <w:rFonts w:hint="eastAsia" w:ascii="宋体" w:hAnsi="宋体" w:cs="宋体"/>
          <w:spacing w:val="-4"/>
          <w:sz w:val="24"/>
          <w:szCs w:val="24"/>
        </w:rPr>
        <w:t>评标结束后，采购人和其委托的采购代理机构，在政府采购项目评审结束当日完成评标报告的报送、成交供应商的确定、</w:t>
      </w:r>
      <w:r>
        <w:rPr>
          <w:rFonts w:hint="eastAsia" w:ascii="宋体" w:hAnsi="宋体" w:cs="宋体"/>
          <w:spacing w:val="-4"/>
          <w:sz w:val="24"/>
          <w:szCs w:val="24"/>
          <w:lang w:eastAsia="zh-CN"/>
        </w:rPr>
        <w:t>成交</w:t>
      </w:r>
      <w:r>
        <w:rPr>
          <w:rFonts w:hint="eastAsia" w:ascii="宋体" w:hAnsi="宋体" w:cs="宋体"/>
          <w:spacing w:val="-4"/>
          <w:sz w:val="24"/>
          <w:szCs w:val="24"/>
        </w:rPr>
        <w:t>公告的发布、成交通知书发出。成交通知书对采购人和成交供应商具有同等法律效力。成交通知书发出后，采购人改变成交结果，或者成交供应商放弃成交，应按相关法律、规章、规范性文件的要求承担相应的法律责任。未按规定交纳服务费、领取成交通知书的视为自动放弃成交。</w:t>
      </w:r>
    </w:p>
    <w:p w14:paraId="2FC666F3">
      <w:pPr>
        <w:keepNext w:val="0"/>
        <w:keepLines w:val="0"/>
        <w:pageBreakBefore w:val="0"/>
        <w:widowControl w:val="0"/>
        <w:kinsoku/>
        <w:wordWrap w:val="0"/>
        <w:overflowPunct/>
        <w:topLinePunct w:val="0"/>
        <w:autoSpaceDE w:val="0"/>
        <w:autoSpaceDN w:val="0"/>
        <w:bidi w:val="0"/>
        <w:adjustRightInd w:val="0"/>
        <w:snapToGrid/>
        <w:spacing w:line="500" w:lineRule="exact"/>
        <w:ind w:firstLine="480" w:firstLineChars="200"/>
        <w:jc w:val="both"/>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sz w:val="24"/>
          <w:szCs w:val="24"/>
          <w:lang w:val="en-US" w:eastAsia="zh-CN"/>
        </w:rPr>
        <w:t>32、招标代理服务收费参照豫招协[2023]002号河南省招标投标协会关于印发《河南</w:t>
      </w:r>
      <w:r>
        <w:rPr>
          <w:rFonts w:hint="eastAsia" w:ascii="宋体" w:hAnsi="宋体" w:eastAsia="宋体" w:cs="宋体"/>
          <w:color w:val="auto"/>
          <w:spacing w:val="-4"/>
          <w:sz w:val="24"/>
          <w:szCs w:val="24"/>
          <w:highlight w:val="none"/>
          <w:lang w:val="en-US" w:eastAsia="zh-CN"/>
        </w:rPr>
        <w:t>省招标代理服务收费指导意见》规定的收费标准收取中标服务费。</w:t>
      </w:r>
    </w:p>
    <w:p w14:paraId="1E605EC3">
      <w:pPr>
        <w:keepNext w:val="0"/>
        <w:keepLines w:val="0"/>
        <w:pageBreakBefore w:val="0"/>
        <w:widowControl w:val="0"/>
        <w:kinsoku/>
        <w:wordWrap w:val="0"/>
        <w:overflowPunct/>
        <w:topLinePunct w:val="0"/>
        <w:autoSpaceDE w:val="0"/>
        <w:autoSpaceDN w:val="0"/>
        <w:bidi w:val="0"/>
        <w:adjustRightInd w:val="0"/>
        <w:snapToGrid/>
        <w:spacing w:line="500" w:lineRule="exact"/>
        <w:ind w:firstLine="464" w:firstLineChars="200"/>
        <w:jc w:val="both"/>
        <w:textAlignment w:val="auto"/>
        <w:rPr>
          <w:rFonts w:hint="eastAsia" w:ascii="宋体" w:hAnsi="宋体" w:eastAsia="宋体" w:cs="宋体"/>
          <w:color w:val="auto"/>
          <w:spacing w:val="-4"/>
          <w:sz w:val="24"/>
          <w:szCs w:val="24"/>
          <w:highlight w:val="none"/>
          <w:lang w:val="en-US" w:eastAsia="zh-CN"/>
        </w:rPr>
      </w:pPr>
      <w:r>
        <w:rPr>
          <w:rFonts w:hint="eastAsia" w:ascii="宋体" w:hAnsi="宋体" w:eastAsia="宋体" w:cs="宋体"/>
          <w:color w:val="auto"/>
          <w:spacing w:val="-4"/>
          <w:sz w:val="24"/>
          <w:szCs w:val="24"/>
          <w:highlight w:val="none"/>
          <w:lang w:val="en-US" w:eastAsia="zh-CN"/>
        </w:rPr>
        <w:t>河南省招标代理服务费计算标准：</w:t>
      </w:r>
    </w:p>
    <w:tbl>
      <w:tblPr>
        <w:tblStyle w:val="16"/>
        <w:tblW w:w="84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89"/>
        <w:gridCol w:w="1631"/>
        <w:gridCol w:w="1526"/>
        <w:gridCol w:w="1411"/>
      </w:tblGrid>
      <w:tr w14:paraId="0EFD4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noWrap w:val="0"/>
            <w:vAlign w:val="center"/>
          </w:tcPr>
          <w:p w14:paraId="075C4C21">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项目类型/（金额万元）</w:t>
            </w:r>
          </w:p>
        </w:tc>
        <w:tc>
          <w:tcPr>
            <w:tcW w:w="1631" w:type="dxa"/>
            <w:noWrap w:val="0"/>
            <w:vAlign w:val="center"/>
          </w:tcPr>
          <w:p w14:paraId="43826E76">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工程</w:t>
            </w:r>
          </w:p>
        </w:tc>
        <w:tc>
          <w:tcPr>
            <w:tcW w:w="1526" w:type="dxa"/>
            <w:noWrap w:val="0"/>
            <w:vAlign w:val="center"/>
          </w:tcPr>
          <w:p w14:paraId="6DBFF169">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货物</w:t>
            </w:r>
          </w:p>
        </w:tc>
        <w:tc>
          <w:tcPr>
            <w:tcW w:w="1411" w:type="dxa"/>
            <w:noWrap w:val="0"/>
            <w:vAlign w:val="center"/>
          </w:tcPr>
          <w:p w14:paraId="19DFA742">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服务</w:t>
            </w:r>
          </w:p>
        </w:tc>
      </w:tr>
      <w:tr w14:paraId="65DC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noWrap w:val="0"/>
            <w:vAlign w:val="center"/>
          </w:tcPr>
          <w:p w14:paraId="4A2A41E5">
            <w:pPr>
              <w:keepNext w:val="0"/>
              <w:keepLines w:val="0"/>
              <w:pageBreakBefore w:val="0"/>
              <w:widowControl w:val="0"/>
              <w:kinsoku/>
              <w:overflowPunct/>
              <w:topLinePunct w:val="0"/>
              <w:autoSpaceDE/>
              <w:autoSpaceDN w:val="0"/>
              <w:bidi w:val="0"/>
              <w:snapToGrid/>
              <w:jc w:val="left"/>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100万元以下（含100万元）</w:t>
            </w:r>
          </w:p>
        </w:tc>
        <w:tc>
          <w:tcPr>
            <w:tcW w:w="1631" w:type="dxa"/>
            <w:noWrap w:val="0"/>
            <w:vAlign w:val="center"/>
          </w:tcPr>
          <w:p w14:paraId="4867C655">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1.20%</w:t>
            </w:r>
          </w:p>
        </w:tc>
        <w:tc>
          <w:tcPr>
            <w:tcW w:w="1526" w:type="dxa"/>
            <w:noWrap w:val="0"/>
            <w:vAlign w:val="center"/>
          </w:tcPr>
          <w:p w14:paraId="7F19E7AA">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1.70%</w:t>
            </w:r>
          </w:p>
        </w:tc>
        <w:tc>
          <w:tcPr>
            <w:tcW w:w="1411" w:type="dxa"/>
            <w:noWrap w:val="0"/>
            <w:vAlign w:val="center"/>
          </w:tcPr>
          <w:p w14:paraId="3D807C90">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1.70%</w:t>
            </w:r>
          </w:p>
        </w:tc>
      </w:tr>
      <w:tr w14:paraId="0E65E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noWrap w:val="0"/>
            <w:vAlign w:val="center"/>
          </w:tcPr>
          <w:p w14:paraId="0DA5CB82">
            <w:pPr>
              <w:keepNext w:val="0"/>
              <w:keepLines w:val="0"/>
              <w:pageBreakBefore w:val="0"/>
              <w:widowControl w:val="0"/>
              <w:kinsoku/>
              <w:overflowPunct/>
              <w:topLinePunct w:val="0"/>
              <w:autoSpaceDE/>
              <w:autoSpaceDN w:val="0"/>
              <w:bidi w:val="0"/>
              <w:snapToGrid/>
              <w:jc w:val="left"/>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100-500万元（含500万元）</w:t>
            </w:r>
          </w:p>
        </w:tc>
        <w:tc>
          <w:tcPr>
            <w:tcW w:w="1631" w:type="dxa"/>
            <w:noWrap w:val="0"/>
            <w:vAlign w:val="center"/>
          </w:tcPr>
          <w:p w14:paraId="6105C954">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1.00%</w:t>
            </w:r>
          </w:p>
        </w:tc>
        <w:tc>
          <w:tcPr>
            <w:tcW w:w="1526" w:type="dxa"/>
            <w:noWrap w:val="0"/>
            <w:vAlign w:val="center"/>
          </w:tcPr>
          <w:p w14:paraId="24785FCB">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1.20%</w:t>
            </w:r>
          </w:p>
        </w:tc>
        <w:tc>
          <w:tcPr>
            <w:tcW w:w="1411" w:type="dxa"/>
            <w:noWrap w:val="0"/>
            <w:vAlign w:val="center"/>
          </w:tcPr>
          <w:p w14:paraId="30B986C1">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1.20%</w:t>
            </w:r>
          </w:p>
        </w:tc>
      </w:tr>
      <w:tr w14:paraId="43206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noWrap w:val="0"/>
            <w:vAlign w:val="center"/>
          </w:tcPr>
          <w:p w14:paraId="63DFF2A4">
            <w:pPr>
              <w:keepNext w:val="0"/>
              <w:keepLines w:val="0"/>
              <w:pageBreakBefore w:val="0"/>
              <w:widowControl w:val="0"/>
              <w:kinsoku/>
              <w:overflowPunct/>
              <w:topLinePunct w:val="0"/>
              <w:autoSpaceDE/>
              <w:autoSpaceDN w:val="0"/>
              <w:bidi w:val="0"/>
              <w:snapToGrid/>
              <w:jc w:val="left"/>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500-1000万元（含1000万元）</w:t>
            </w:r>
          </w:p>
        </w:tc>
        <w:tc>
          <w:tcPr>
            <w:tcW w:w="1631" w:type="dxa"/>
            <w:noWrap w:val="0"/>
            <w:vAlign w:val="center"/>
          </w:tcPr>
          <w:p w14:paraId="108870BC">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0.70%</w:t>
            </w:r>
          </w:p>
        </w:tc>
        <w:tc>
          <w:tcPr>
            <w:tcW w:w="1526" w:type="dxa"/>
            <w:noWrap w:val="0"/>
            <w:vAlign w:val="center"/>
          </w:tcPr>
          <w:p w14:paraId="31BAAB39">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0.80%</w:t>
            </w:r>
          </w:p>
        </w:tc>
        <w:tc>
          <w:tcPr>
            <w:tcW w:w="1411" w:type="dxa"/>
            <w:noWrap w:val="0"/>
            <w:vAlign w:val="center"/>
          </w:tcPr>
          <w:p w14:paraId="0DAC0B08">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highlight w:val="none"/>
                <w:lang w:val="en-US" w:eastAsia="zh-CN" w:bidi="ar-SA"/>
              </w:rPr>
            </w:pPr>
            <w:r>
              <w:rPr>
                <w:rFonts w:hint="default" w:ascii="宋体" w:hAnsi="宋体" w:eastAsia="宋体"/>
                <w:b w:val="0"/>
                <w:i w:val="0"/>
                <w:snapToGrid/>
                <w:color w:val="auto"/>
                <w:sz w:val="24"/>
                <w:szCs w:val="18"/>
                <w:u w:val="none"/>
                <w:lang w:eastAsia="zh-CN"/>
              </w:rPr>
              <w:t>0.70%</w:t>
            </w:r>
          </w:p>
        </w:tc>
      </w:tr>
      <w:tr w14:paraId="358FD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noWrap w:val="0"/>
            <w:vAlign w:val="center"/>
          </w:tcPr>
          <w:p w14:paraId="30666E4C">
            <w:pPr>
              <w:keepNext w:val="0"/>
              <w:keepLines w:val="0"/>
              <w:pageBreakBefore w:val="0"/>
              <w:widowControl w:val="0"/>
              <w:kinsoku/>
              <w:overflowPunct/>
              <w:topLinePunct w:val="0"/>
              <w:autoSpaceDE/>
              <w:autoSpaceDN w:val="0"/>
              <w:bidi w:val="0"/>
              <w:snapToGrid/>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1000-5000万元（含5000万元）</w:t>
            </w:r>
          </w:p>
        </w:tc>
        <w:tc>
          <w:tcPr>
            <w:tcW w:w="1631" w:type="dxa"/>
            <w:noWrap w:val="0"/>
            <w:vAlign w:val="center"/>
          </w:tcPr>
          <w:p w14:paraId="67617485">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0.40%</w:t>
            </w:r>
          </w:p>
        </w:tc>
        <w:tc>
          <w:tcPr>
            <w:tcW w:w="1526" w:type="dxa"/>
            <w:noWrap w:val="0"/>
            <w:vAlign w:val="center"/>
          </w:tcPr>
          <w:p w14:paraId="133ECB5F">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0.50%</w:t>
            </w:r>
          </w:p>
        </w:tc>
        <w:tc>
          <w:tcPr>
            <w:tcW w:w="1411" w:type="dxa"/>
            <w:noWrap w:val="0"/>
            <w:vAlign w:val="center"/>
          </w:tcPr>
          <w:p w14:paraId="5995ABD6">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0.40%</w:t>
            </w:r>
          </w:p>
        </w:tc>
      </w:tr>
      <w:tr w14:paraId="6BDD5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noWrap w:val="0"/>
            <w:vAlign w:val="center"/>
          </w:tcPr>
          <w:p w14:paraId="66AC2A99">
            <w:pPr>
              <w:keepNext w:val="0"/>
              <w:keepLines w:val="0"/>
              <w:pageBreakBefore w:val="0"/>
              <w:widowControl w:val="0"/>
              <w:kinsoku/>
              <w:overflowPunct/>
              <w:topLinePunct w:val="0"/>
              <w:autoSpaceDE/>
              <w:autoSpaceDN w:val="0"/>
              <w:bidi w:val="0"/>
              <w:snapToGrid/>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5000万元--1亿元（含1亿元）</w:t>
            </w:r>
          </w:p>
        </w:tc>
        <w:tc>
          <w:tcPr>
            <w:tcW w:w="1631" w:type="dxa"/>
            <w:noWrap w:val="0"/>
            <w:vAlign w:val="center"/>
          </w:tcPr>
          <w:p w14:paraId="4105FDD2">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0.25%</w:t>
            </w:r>
          </w:p>
        </w:tc>
        <w:tc>
          <w:tcPr>
            <w:tcW w:w="1526" w:type="dxa"/>
            <w:noWrap w:val="0"/>
            <w:vAlign w:val="center"/>
          </w:tcPr>
          <w:p w14:paraId="2554F708">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0.30%</w:t>
            </w:r>
          </w:p>
        </w:tc>
        <w:tc>
          <w:tcPr>
            <w:tcW w:w="1411" w:type="dxa"/>
            <w:noWrap w:val="0"/>
            <w:vAlign w:val="center"/>
          </w:tcPr>
          <w:p w14:paraId="6EEF3FEE">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0.25%</w:t>
            </w:r>
          </w:p>
        </w:tc>
      </w:tr>
      <w:tr w14:paraId="26D96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noWrap w:val="0"/>
            <w:vAlign w:val="center"/>
          </w:tcPr>
          <w:p w14:paraId="59AD66C7">
            <w:pPr>
              <w:keepNext w:val="0"/>
              <w:keepLines w:val="0"/>
              <w:pageBreakBefore w:val="0"/>
              <w:widowControl w:val="0"/>
              <w:kinsoku/>
              <w:overflowPunct/>
              <w:topLinePunct w:val="0"/>
              <w:autoSpaceDE/>
              <w:autoSpaceDN w:val="0"/>
              <w:bidi w:val="0"/>
              <w:snapToGrid/>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1亿--5亿元（含5亿元）</w:t>
            </w:r>
          </w:p>
        </w:tc>
        <w:tc>
          <w:tcPr>
            <w:tcW w:w="1631" w:type="dxa"/>
            <w:noWrap w:val="0"/>
            <w:vAlign w:val="center"/>
          </w:tcPr>
          <w:p w14:paraId="0E2F3D3B">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0.10%</w:t>
            </w:r>
          </w:p>
        </w:tc>
        <w:tc>
          <w:tcPr>
            <w:tcW w:w="1526" w:type="dxa"/>
            <w:noWrap w:val="0"/>
            <w:vAlign w:val="center"/>
          </w:tcPr>
          <w:p w14:paraId="3B4F9D86">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0.10%</w:t>
            </w:r>
          </w:p>
        </w:tc>
        <w:tc>
          <w:tcPr>
            <w:tcW w:w="1411" w:type="dxa"/>
            <w:noWrap w:val="0"/>
            <w:vAlign w:val="center"/>
          </w:tcPr>
          <w:p w14:paraId="1E2AA80B">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0.10%</w:t>
            </w:r>
          </w:p>
        </w:tc>
      </w:tr>
      <w:tr w14:paraId="631D9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noWrap w:val="0"/>
            <w:vAlign w:val="center"/>
          </w:tcPr>
          <w:p w14:paraId="57EE3EDD">
            <w:pPr>
              <w:keepNext w:val="0"/>
              <w:keepLines w:val="0"/>
              <w:pageBreakBefore w:val="0"/>
              <w:widowControl w:val="0"/>
              <w:kinsoku/>
              <w:overflowPunct/>
              <w:topLinePunct w:val="0"/>
              <w:autoSpaceDE/>
              <w:autoSpaceDN w:val="0"/>
              <w:bidi w:val="0"/>
              <w:snapToGrid/>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5亿--10亿元（含10亿元）</w:t>
            </w:r>
          </w:p>
        </w:tc>
        <w:tc>
          <w:tcPr>
            <w:tcW w:w="1631" w:type="dxa"/>
            <w:noWrap w:val="0"/>
            <w:vAlign w:val="center"/>
          </w:tcPr>
          <w:p w14:paraId="39EBDED3">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0.045%</w:t>
            </w:r>
          </w:p>
        </w:tc>
        <w:tc>
          <w:tcPr>
            <w:tcW w:w="1526" w:type="dxa"/>
            <w:noWrap w:val="0"/>
            <w:vAlign w:val="center"/>
          </w:tcPr>
          <w:p w14:paraId="22A4F4E9">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0.045%</w:t>
            </w:r>
          </w:p>
        </w:tc>
        <w:tc>
          <w:tcPr>
            <w:tcW w:w="1411" w:type="dxa"/>
            <w:noWrap w:val="0"/>
            <w:vAlign w:val="center"/>
          </w:tcPr>
          <w:p w14:paraId="660959C3">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0.045%</w:t>
            </w:r>
          </w:p>
        </w:tc>
      </w:tr>
      <w:tr w14:paraId="67D5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noWrap w:val="0"/>
            <w:vAlign w:val="center"/>
          </w:tcPr>
          <w:p w14:paraId="32EFC7C5">
            <w:pPr>
              <w:keepNext w:val="0"/>
              <w:keepLines w:val="0"/>
              <w:pageBreakBefore w:val="0"/>
              <w:widowControl w:val="0"/>
              <w:kinsoku/>
              <w:overflowPunct/>
              <w:topLinePunct w:val="0"/>
              <w:autoSpaceDE/>
              <w:autoSpaceDN w:val="0"/>
              <w:bidi w:val="0"/>
              <w:snapToGrid/>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10亿--50亿元（含50亿元）</w:t>
            </w:r>
          </w:p>
        </w:tc>
        <w:tc>
          <w:tcPr>
            <w:tcW w:w="1631" w:type="dxa"/>
            <w:noWrap w:val="0"/>
            <w:vAlign w:val="center"/>
          </w:tcPr>
          <w:p w14:paraId="4D68971D">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0.010%</w:t>
            </w:r>
          </w:p>
        </w:tc>
        <w:tc>
          <w:tcPr>
            <w:tcW w:w="1526" w:type="dxa"/>
            <w:noWrap w:val="0"/>
            <w:vAlign w:val="center"/>
          </w:tcPr>
          <w:p w14:paraId="644C25D5">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0.010%</w:t>
            </w:r>
          </w:p>
        </w:tc>
        <w:tc>
          <w:tcPr>
            <w:tcW w:w="1411" w:type="dxa"/>
            <w:noWrap w:val="0"/>
            <w:vAlign w:val="center"/>
          </w:tcPr>
          <w:p w14:paraId="4BF7F5A7">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0.010%</w:t>
            </w:r>
          </w:p>
        </w:tc>
      </w:tr>
      <w:tr w14:paraId="03B03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tcBorders>
              <w:bottom w:val="single" w:color="000000" w:sz="4" w:space="0"/>
            </w:tcBorders>
            <w:noWrap w:val="0"/>
            <w:vAlign w:val="center"/>
          </w:tcPr>
          <w:p w14:paraId="11500384">
            <w:pPr>
              <w:keepNext w:val="0"/>
              <w:keepLines w:val="0"/>
              <w:pageBreakBefore w:val="0"/>
              <w:widowControl w:val="0"/>
              <w:kinsoku/>
              <w:overflowPunct/>
              <w:topLinePunct w:val="0"/>
              <w:autoSpaceDE/>
              <w:autoSpaceDN w:val="0"/>
              <w:bidi w:val="0"/>
              <w:snapToGrid/>
              <w:jc w:val="left"/>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50亿--100亿元（含</w:t>
            </w:r>
            <w:r>
              <w:rPr>
                <w:rFonts w:hint="eastAsia" w:ascii="宋体" w:hAnsi="宋体"/>
                <w:b w:val="0"/>
                <w:i w:val="0"/>
                <w:snapToGrid/>
                <w:color w:val="auto"/>
                <w:sz w:val="24"/>
                <w:szCs w:val="18"/>
                <w:u w:val="none"/>
                <w:lang w:val="en-US" w:eastAsia="zh-CN"/>
              </w:rPr>
              <w:t>100</w:t>
            </w:r>
            <w:r>
              <w:rPr>
                <w:rFonts w:hint="default" w:ascii="宋体" w:hAnsi="宋体" w:eastAsia="宋体"/>
                <w:b w:val="0"/>
                <w:i w:val="0"/>
                <w:snapToGrid/>
                <w:color w:val="auto"/>
                <w:sz w:val="24"/>
                <w:szCs w:val="18"/>
                <w:u w:val="none"/>
                <w:lang w:eastAsia="zh-CN"/>
              </w:rPr>
              <w:t>亿元）</w:t>
            </w:r>
          </w:p>
        </w:tc>
        <w:tc>
          <w:tcPr>
            <w:tcW w:w="1631" w:type="dxa"/>
            <w:tcBorders>
              <w:bottom w:val="single" w:color="000000" w:sz="4" w:space="0"/>
            </w:tcBorders>
            <w:noWrap w:val="0"/>
            <w:vAlign w:val="center"/>
          </w:tcPr>
          <w:p w14:paraId="2FEDC268">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0.008%</w:t>
            </w:r>
          </w:p>
        </w:tc>
        <w:tc>
          <w:tcPr>
            <w:tcW w:w="1526" w:type="dxa"/>
            <w:tcBorders>
              <w:bottom w:val="single" w:color="000000" w:sz="4" w:space="0"/>
            </w:tcBorders>
            <w:noWrap w:val="0"/>
            <w:vAlign w:val="center"/>
          </w:tcPr>
          <w:p w14:paraId="5C8D39A2">
            <w:pPr>
              <w:keepNext w:val="0"/>
              <w:keepLines w:val="0"/>
              <w:pageBreakBefore w:val="0"/>
              <w:widowControl w:val="0"/>
              <w:kinsoku/>
              <w:overflowPunct/>
              <w:topLinePunct w:val="0"/>
              <w:autoSpaceDE/>
              <w:autoSpaceDN w:val="0"/>
              <w:bidi w:val="0"/>
              <w:snapToGrid/>
              <w:jc w:val="center"/>
              <w:textAlignment w:val="center"/>
              <w:rPr>
                <w:rFonts w:hint="eastAsia" w:ascii="宋体" w:hAnsi="宋体" w:eastAsia="宋体" w:cs="Times New Roman"/>
                <w:kern w:val="2"/>
                <w:sz w:val="24"/>
                <w:szCs w:val="24"/>
                <w:lang w:val="en-US" w:eastAsia="zh-CN" w:bidi="ar-SA"/>
              </w:rPr>
            </w:pPr>
            <w:r>
              <w:rPr>
                <w:rFonts w:hint="default" w:ascii="宋体" w:hAnsi="宋体" w:eastAsia="宋体"/>
                <w:b w:val="0"/>
                <w:i w:val="0"/>
                <w:snapToGrid/>
                <w:color w:val="auto"/>
                <w:sz w:val="24"/>
                <w:szCs w:val="18"/>
                <w:u w:val="none"/>
                <w:lang w:eastAsia="zh-CN"/>
              </w:rPr>
              <w:t>0.008%</w:t>
            </w:r>
          </w:p>
        </w:tc>
        <w:tc>
          <w:tcPr>
            <w:tcW w:w="1411" w:type="dxa"/>
            <w:tcBorders>
              <w:bottom w:val="single" w:color="000000" w:sz="4" w:space="0"/>
            </w:tcBorders>
            <w:noWrap w:val="0"/>
            <w:vAlign w:val="center"/>
          </w:tcPr>
          <w:p w14:paraId="510E1AFF">
            <w:pPr>
              <w:keepNext w:val="0"/>
              <w:keepLines w:val="0"/>
              <w:pageBreakBefore w:val="0"/>
              <w:widowControl w:val="0"/>
              <w:kinsoku/>
              <w:overflowPunct/>
              <w:topLinePunct w:val="0"/>
              <w:autoSpaceDE/>
              <w:autoSpaceDN w:val="0"/>
              <w:bidi w:val="0"/>
              <w:snapToGrid/>
              <w:jc w:val="center"/>
              <w:textAlignment w:val="center"/>
              <w:rPr>
                <w:rFonts w:hint="eastAsia" w:ascii="宋体" w:hAnsi="宋体" w:cs="Times New Roman"/>
                <w:sz w:val="24"/>
                <w:szCs w:val="24"/>
                <w:highlight w:val="none"/>
                <w:lang w:val="en-US" w:eastAsia="zh-CN"/>
              </w:rPr>
            </w:pPr>
            <w:r>
              <w:rPr>
                <w:rFonts w:hint="default" w:ascii="宋体" w:hAnsi="宋体" w:eastAsia="宋体"/>
                <w:b w:val="0"/>
                <w:i w:val="0"/>
                <w:snapToGrid/>
                <w:color w:val="auto"/>
                <w:sz w:val="24"/>
                <w:szCs w:val="18"/>
                <w:u w:val="none"/>
                <w:lang w:eastAsia="zh-CN"/>
              </w:rPr>
              <w:t>0.008%</w:t>
            </w:r>
          </w:p>
        </w:tc>
      </w:tr>
      <w:tr w14:paraId="66E0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889" w:type="dxa"/>
            <w:tcBorders>
              <w:top w:val="single" w:color="000000" w:sz="4" w:space="0"/>
              <w:left w:val="single" w:color="000000" w:sz="4" w:space="0"/>
              <w:bottom w:val="single" w:color="000000" w:sz="4" w:space="0"/>
              <w:right w:val="single" w:color="000000" w:sz="4" w:space="0"/>
            </w:tcBorders>
            <w:noWrap w:val="0"/>
            <w:vAlign w:val="center"/>
          </w:tcPr>
          <w:p w14:paraId="4DEA4AFF">
            <w:pPr>
              <w:keepNext w:val="0"/>
              <w:keepLines w:val="0"/>
              <w:pageBreakBefore w:val="0"/>
              <w:widowControl w:val="0"/>
              <w:kinsoku/>
              <w:overflowPunct/>
              <w:topLinePunct w:val="0"/>
              <w:autoSpaceDE/>
              <w:autoSpaceDN w:val="0"/>
              <w:bidi w:val="0"/>
              <w:snapToGrid/>
              <w:jc w:val="left"/>
              <w:textAlignment w:val="center"/>
              <w:rPr>
                <w:rFonts w:hint="default" w:ascii="宋体" w:hAnsi="宋体" w:eastAsia="宋体" w:cs="Times New Roman"/>
                <w:b w:val="0"/>
                <w:i w:val="0"/>
                <w:snapToGrid/>
                <w:color w:val="auto"/>
                <w:sz w:val="24"/>
                <w:szCs w:val="18"/>
                <w:u w:val="none"/>
                <w:lang w:val="en-US" w:eastAsia="zh-CN" w:bidi="ar-SA"/>
              </w:rPr>
            </w:pPr>
            <w:r>
              <w:rPr>
                <w:rFonts w:hint="default" w:ascii="宋体" w:hAnsi="宋体" w:eastAsia="宋体"/>
                <w:b w:val="0"/>
                <w:i w:val="0"/>
                <w:snapToGrid/>
                <w:color w:val="auto"/>
                <w:sz w:val="24"/>
                <w:szCs w:val="18"/>
                <w:u w:val="none"/>
                <w:lang w:eastAsia="zh-CN"/>
              </w:rPr>
              <w:t>100亿元以上</w:t>
            </w:r>
          </w:p>
        </w:tc>
        <w:tc>
          <w:tcPr>
            <w:tcW w:w="1631" w:type="dxa"/>
            <w:tcBorders>
              <w:top w:val="single" w:color="000000" w:sz="4" w:space="0"/>
              <w:left w:val="single" w:color="000000" w:sz="4" w:space="0"/>
              <w:bottom w:val="single" w:color="000000" w:sz="4" w:space="0"/>
              <w:right w:val="single" w:color="000000" w:sz="4" w:space="0"/>
            </w:tcBorders>
            <w:noWrap w:val="0"/>
            <w:vAlign w:val="center"/>
          </w:tcPr>
          <w:p w14:paraId="34D0EF7B">
            <w:pPr>
              <w:keepNext w:val="0"/>
              <w:keepLines w:val="0"/>
              <w:pageBreakBefore w:val="0"/>
              <w:widowControl w:val="0"/>
              <w:kinsoku/>
              <w:overflowPunct/>
              <w:topLinePunct w:val="0"/>
              <w:autoSpaceDE/>
              <w:autoSpaceDN w:val="0"/>
              <w:bidi w:val="0"/>
              <w:snapToGrid/>
              <w:jc w:val="center"/>
              <w:textAlignment w:val="center"/>
              <w:rPr>
                <w:rFonts w:hint="default" w:ascii="宋体" w:hAnsi="宋体" w:eastAsia="宋体" w:cs="Times New Roman"/>
                <w:b w:val="0"/>
                <w:i w:val="0"/>
                <w:snapToGrid/>
                <w:color w:val="auto"/>
                <w:sz w:val="24"/>
                <w:szCs w:val="18"/>
                <w:u w:val="none"/>
                <w:lang w:val="en-US" w:eastAsia="zh-CN" w:bidi="ar-SA"/>
              </w:rPr>
            </w:pPr>
            <w:r>
              <w:rPr>
                <w:rFonts w:hint="default" w:ascii="宋体" w:hAnsi="宋体" w:eastAsia="宋体"/>
                <w:b w:val="0"/>
                <w:i w:val="0"/>
                <w:snapToGrid/>
                <w:color w:val="auto"/>
                <w:sz w:val="24"/>
                <w:szCs w:val="18"/>
                <w:u w:val="none"/>
                <w:lang w:eastAsia="zh-CN"/>
              </w:rPr>
              <w:t>0.004%</w:t>
            </w:r>
          </w:p>
        </w:tc>
        <w:tc>
          <w:tcPr>
            <w:tcW w:w="1526" w:type="dxa"/>
            <w:tcBorders>
              <w:top w:val="single" w:color="000000" w:sz="4" w:space="0"/>
              <w:left w:val="single" w:color="000000" w:sz="4" w:space="0"/>
              <w:bottom w:val="single" w:color="000000" w:sz="4" w:space="0"/>
              <w:right w:val="single" w:color="000000" w:sz="4" w:space="0"/>
            </w:tcBorders>
            <w:noWrap w:val="0"/>
            <w:vAlign w:val="center"/>
          </w:tcPr>
          <w:p w14:paraId="18051386">
            <w:pPr>
              <w:keepNext w:val="0"/>
              <w:keepLines w:val="0"/>
              <w:pageBreakBefore w:val="0"/>
              <w:widowControl w:val="0"/>
              <w:kinsoku/>
              <w:overflowPunct/>
              <w:topLinePunct w:val="0"/>
              <w:autoSpaceDE/>
              <w:autoSpaceDN w:val="0"/>
              <w:bidi w:val="0"/>
              <w:snapToGrid/>
              <w:jc w:val="center"/>
              <w:textAlignment w:val="center"/>
              <w:rPr>
                <w:rFonts w:hint="default" w:ascii="宋体" w:hAnsi="宋体" w:eastAsia="宋体" w:cs="Times New Roman"/>
                <w:b w:val="0"/>
                <w:i w:val="0"/>
                <w:snapToGrid/>
                <w:color w:val="auto"/>
                <w:sz w:val="24"/>
                <w:szCs w:val="18"/>
                <w:u w:val="none"/>
                <w:lang w:val="en-US" w:eastAsia="zh-CN" w:bidi="ar-SA"/>
              </w:rPr>
            </w:pPr>
            <w:r>
              <w:rPr>
                <w:rFonts w:hint="default" w:ascii="宋体" w:hAnsi="宋体" w:eastAsia="宋体"/>
                <w:b w:val="0"/>
                <w:i w:val="0"/>
                <w:snapToGrid/>
                <w:color w:val="auto"/>
                <w:sz w:val="24"/>
                <w:szCs w:val="18"/>
                <w:u w:val="none"/>
                <w:lang w:eastAsia="zh-CN"/>
              </w:rPr>
              <w:t>0.004%</w:t>
            </w:r>
          </w:p>
        </w:tc>
        <w:tc>
          <w:tcPr>
            <w:tcW w:w="1411" w:type="dxa"/>
            <w:tcBorders>
              <w:top w:val="single" w:color="000000" w:sz="4" w:space="0"/>
              <w:left w:val="single" w:color="000000" w:sz="4" w:space="0"/>
              <w:bottom w:val="single" w:color="000000" w:sz="4" w:space="0"/>
              <w:right w:val="single" w:color="000000" w:sz="4" w:space="0"/>
            </w:tcBorders>
            <w:noWrap w:val="0"/>
            <w:vAlign w:val="center"/>
          </w:tcPr>
          <w:p w14:paraId="02DA5AE8">
            <w:pPr>
              <w:keepNext w:val="0"/>
              <w:keepLines w:val="0"/>
              <w:pageBreakBefore w:val="0"/>
              <w:widowControl w:val="0"/>
              <w:kinsoku/>
              <w:overflowPunct/>
              <w:topLinePunct w:val="0"/>
              <w:autoSpaceDE/>
              <w:autoSpaceDN w:val="0"/>
              <w:bidi w:val="0"/>
              <w:snapToGrid/>
              <w:jc w:val="center"/>
              <w:textAlignment w:val="center"/>
              <w:rPr>
                <w:rFonts w:hint="default" w:ascii="宋体" w:hAnsi="宋体" w:eastAsia="宋体" w:cs="Times New Roman"/>
                <w:b w:val="0"/>
                <w:i w:val="0"/>
                <w:snapToGrid/>
                <w:color w:val="auto"/>
                <w:sz w:val="24"/>
                <w:szCs w:val="18"/>
                <w:u w:val="none"/>
                <w:lang w:val="en-US" w:eastAsia="zh-CN" w:bidi="ar-SA"/>
              </w:rPr>
            </w:pPr>
            <w:r>
              <w:rPr>
                <w:rFonts w:hint="default" w:ascii="宋体" w:hAnsi="宋体" w:eastAsia="宋体"/>
                <w:b w:val="0"/>
                <w:i w:val="0"/>
                <w:snapToGrid/>
                <w:color w:val="auto"/>
                <w:sz w:val="24"/>
                <w:szCs w:val="18"/>
                <w:u w:val="none"/>
                <w:lang w:eastAsia="zh-CN"/>
              </w:rPr>
              <w:t>0.004%</w:t>
            </w:r>
          </w:p>
        </w:tc>
      </w:tr>
      <w:tr w14:paraId="1B56E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457" w:type="dxa"/>
            <w:gridSpan w:val="4"/>
            <w:tcBorders>
              <w:top w:val="single" w:color="000000" w:sz="4" w:space="0"/>
              <w:left w:val="nil"/>
              <w:bottom w:val="nil"/>
              <w:right w:val="nil"/>
            </w:tcBorders>
            <w:noWrap w:val="0"/>
            <w:vAlign w:val="center"/>
          </w:tcPr>
          <w:p w14:paraId="0E1DD139">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注：1.按本表费率计算的收费金额为招标代理服务费的基准价格，不含工程量清单、最高投标限价（招标控制价）或标底的编制费用。</w:t>
            </w:r>
          </w:p>
          <w:p w14:paraId="38931C00">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val="en-US" w:eastAsia="zh-CN"/>
              </w:rPr>
            </w:pPr>
            <w:r>
              <w:rPr>
                <w:rFonts w:hint="eastAsia" w:ascii="宋体" w:hAnsi="宋体" w:eastAsia="宋体"/>
                <w:b w:val="0"/>
                <w:i w:val="0"/>
                <w:snapToGrid/>
                <w:color w:val="auto"/>
                <w:sz w:val="24"/>
                <w:szCs w:val="24"/>
                <w:u w:val="none"/>
                <w:lang w:val="en-US" w:eastAsia="zh-CN"/>
              </w:rPr>
              <w:t>2.招标代理服务收费按差额定率累进法计算。</w:t>
            </w:r>
          </w:p>
          <w:p w14:paraId="7C1B952F">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24"/>
                <w:u w:val="none"/>
                <w:lang w:eastAsia="zh-CN"/>
              </w:rPr>
            </w:pPr>
            <w:r>
              <w:rPr>
                <w:rFonts w:hint="default" w:ascii="宋体" w:hAnsi="宋体" w:eastAsia="宋体"/>
                <w:b w:val="0"/>
                <w:i w:val="0"/>
                <w:snapToGrid/>
                <w:color w:val="auto"/>
                <w:sz w:val="24"/>
                <w:szCs w:val="24"/>
                <w:u w:val="none"/>
                <w:lang w:eastAsia="zh-CN"/>
              </w:rPr>
              <w:t>例如: 某工程招标代理业务，项目预算金额（招标控制价）为10000万元，招标代理服务收费计算如下:</w:t>
            </w:r>
          </w:p>
          <w:p w14:paraId="1444743F">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cs="Times New Roman"/>
                <w:b w:val="0"/>
                <w:i w:val="0"/>
                <w:snapToGrid/>
                <w:color w:val="auto"/>
                <w:sz w:val="24"/>
                <w:szCs w:val="24"/>
                <w:u w:val="none"/>
                <w:lang w:eastAsia="zh-CN"/>
              </w:rPr>
            </w:pPr>
            <w:r>
              <w:rPr>
                <w:rFonts w:hint="eastAsia" w:ascii="宋体" w:hAnsi="宋体"/>
                <w:b w:val="0"/>
                <w:i w:val="0"/>
                <w:snapToGrid/>
                <w:color w:val="auto"/>
                <w:sz w:val="24"/>
                <w:szCs w:val="24"/>
                <w:u w:val="none"/>
                <w:lang w:val="en-US" w:eastAsia="zh-CN"/>
              </w:rPr>
              <w:t xml:space="preserve"> </w:t>
            </w:r>
            <w:r>
              <w:rPr>
                <w:rFonts w:hint="default" w:ascii="宋体" w:hAnsi="宋体" w:eastAsia="宋体" w:cs="Times New Roman"/>
                <w:b w:val="0"/>
                <w:i w:val="0"/>
                <w:snapToGrid/>
                <w:color w:val="auto"/>
                <w:sz w:val="24"/>
                <w:szCs w:val="24"/>
                <w:u w:val="none"/>
                <w:lang w:eastAsia="zh-CN"/>
              </w:rPr>
              <w:t>100万元×1.2%=1.2万元</w:t>
            </w:r>
          </w:p>
          <w:p w14:paraId="3626C74F">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cs="Times New Roman"/>
                <w:b w:val="0"/>
                <w:i w:val="0"/>
                <w:snapToGrid/>
                <w:color w:val="auto"/>
                <w:sz w:val="24"/>
                <w:szCs w:val="24"/>
                <w:u w:val="none"/>
                <w:lang w:eastAsia="zh-CN"/>
              </w:rPr>
            </w:pPr>
            <w:r>
              <w:rPr>
                <w:rFonts w:hint="default" w:ascii="宋体" w:hAnsi="宋体" w:eastAsia="宋体" w:cs="Times New Roman"/>
                <w:b w:val="0"/>
                <w:i w:val="0"/>
                <w:snapToGrid/>
                <w:color w:val="auto"/>
                <w:sz w:val="24"/>
                <w:szCs w:val="24"/>
                <w:u w:val="none"/>
                <w:lang w:eastAsia="zh-CN"/>
              </w:rPr>
              <w:t>（500-100）万元×1.0%=4万元</w:t>
            </w:r>
          </w:p>
          <w:p w14:paraId="5DBE39A2">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cs="Times New Roman"/>
                <w:b w:val="0"/>
                <w:i w:val="0"/>
                <w:snapToGrid/>
                <w:color w:val="auto"/>
                <w:sz w:val="24"/>
                <w:szCs w:val="24"/>
                <w:u w:val="none"/>
                <w:lang w:eastAsia="zh-CN"/>
              </w:rPr>
            </w:pPr>
            <w:r>
              <w:rPr>
                <w:rFonts w:hint="default" w:ascii="宋体" w:hAnsi="宋体" w:eastAsia="宋体" w:cs="Times New Roman"/>
                <w:b w:val="0"/>
                <w:i w:val="0"/>
                <w:snapToGrid/>
                <w:color w:val="auto"/>
                <w:sz w:val="24"/>
                <w:szCs w:val="24"/>
                <w:u w:val="none"/>
                <w:lang w:eastAsia="zh-CN"/>
              </w:rPr>
              <w:t>（1000-500）×0.7%=3.5万元</w:t>
            </w:r>
          </w:p>
          <w:p w14:paraId="53BF9936">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cs="Times New Roman"/>
                <w:b w:val="0"/>
                <w:i w:val="0"/>
                <w:snapToGrid/>
                <w:color w:val="auto"/>
                <w:sz w:val="24"/>
                <w:szCs w:val="24"/>
                <w:u w:val="none"/>
                <w:lang w:eastAsia="zh-CN"/>
              </w:rPr>
            </w:pPr>
            <w:r>
              <w:rPr>
                <w:rFonts w:hint="default" w:ascii="宋体" w:hAnsi="宋体" w:eastAsia="宋体" w:cs="Times New Roman"/>
                <w:b w:val="0"/>
                <w:i w:val="0"/>
                <w:snapToGrid/>
                <w:color w:val="auto"/>
                <w:sz w:val="24"/>
                <w:szCs w:val="24"/>
                <w:u w:val="none"/>
                <w:lang w:eastAsia="zh-CN"/>
              </w:rPr>
              <w:t>（5000-1000）×0.4%=16万元</w:t>
            </w:r>
          </w:p>
          <w:p w14:paraId="376CA730">
            <w:pPr>
              <w:keepNext w:val="0"/>
              <w:keepLines w:val="0"/>
              <w:pageBreakBefore w:val="0"/>
              <w:widowControl w:val="0"/>
              <w:kinsoku/>
              <w:wordWrap/>
              <w:overflowPunct/>
              <w:topLinePunct w:val="0"/>
              <w:autoSpaceDE/>
              <w:autoSpaceDN w:val="0"/>
              <w:bidi w:val="0"/>
              <w:adjustRightInd/>
              <w:snapToGrid/>
              <w:spacing w:line="500" w:lineRule="exact"/>
              <w:jc w:val="left"/>
              <w:textAlignment w:val="center"/>
              <w:rPr>
                <w:rFonts w:hint="default" w:ascii="宋体" w:hAnsi="宋体" w:eastAsia="宋体"/>
                <w:b w:val="0"/>
                <w:i w:val="0"/>
                <w:snapToGrid/>
                <w:color w:val="auto"/>
                <w:sz w:val="24"/>
                <w:szCs w:val="18"/>
                <w:u w:val="none"/>
                <w:lang w:eastAsia="zh-CN"/>
              </w:rPr>
            </w:pPr>
            <w:r>
              <w:rPr>
                <w:rFonts w:hint="default" w:ascii="宋体" w:hAnsi="宋体" w:eastAsia="宋体" w:cs="Times New Roman"/>
                <w:b w:val="0"/>
                <w:i w:val="0"/>
                <w:snapToGrid/>
                <w:color w:val="auto"/>
                <w:sz w:val="24"/>
                <w:szCs w:val="24"/>
                <w:u w:val="none"/>
                <w:lang w:eastAsia="zh-CN"/>
              </w:rPr>
              <w:t>（10000-5000）×0.25%=12.5万元合计收费=1.2+4+3.5+16+12.5=37.2万元</w:t>
            </w:r>
          </w:p>
        </w:tc>
      </w:tr>
    </w:tbl>
    <w:p w14:paraId="772CEC98">
      <w:pPr>
        <w:keepNext/>
        <w:keepLines/>
        <w:widowControl w:val="0"/>
        <w:spacing w:before="20" w:after="20" w:line="360" w:lineRule="auto"/>
        <w:jc w:val="center"/>
        <w:outlineLvl w:val="1"/>
        <w:rPr>
          <w:rFonts w:ascii="宋体" w:hAnsi="宋体"/>
          <w:b/>
          <w:sz w:val="24"/>
          <w:szCs w:val="24"/>
        </w:rPr>
      </w:pPr>
      <w:r>
        <w:rPr>
          <w:rFonts w:hint="eastAsia" w:ascii="宋体" w:hAnsi="宋体" w:cs="宋体"/>
          <w:b/>
          <w:sz w:val="24"/>
          <w:szCs w:val="24"/>
        </w:rPr>
        <w:t>七、授予合同</w:t>
      </w:r>
    </w:p>
    <w:p w14:paraId="1A88A71A">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lang w:val="en-US" w:eastAsia="zh-CN"/>
        </w:rPr>
        <w:t>33、</w:t>
      </w:r>
      <w:r>
        <w:rPr>
          <w:rFonts w:hint="eastAsia" w:ascii="宋体" w:hAnsi="宋体" w:cs="宋体"/>
          <w:spacing w:val="-4"/>
          <w:sz w:val="24"/>
          <w:szCs w:val="24"/>
        </w:rPr>
        <w:t>采购人、</w:t>
      </w:r>
      <w:r>
        <w:rPr>
          <w:rFonts w:hint="eastAsia" w:ascii="宋体" w:hAnsi="宋体" w:cs="宋体"/>
          <w:spacing w:val="-4"/>
          <w:sz w:val="24"/>
          <w:szCs w:val="24"/>
          <w:lang w:eastAsia="zh-CN"/>
        </w:rPr>
        <w:t>成交</w:t>
      </w:r>
      <w:r>
        <w:rPr>
          <w:rFonts w:hint="eastAsia" w:ascii="宋体" w:hAnsi="宋体" w:cs="宋体"/>
          <w:spacing w:val="-4"/>
          <w:sz w:val="24"/>
          <w:szCs w:val="24"/>
        </w:rPr>
        <w:t>供应商在《成交通知书》发出之日起在1个工作日，根据竞争性磋商文件确定的事项和成交供应商</w:t>
      </w:r>
      <w:r>
        <w:rPr>
          <w:rFonts w:hint="eastAsia" w:ascii="宋体" w:hAnsi="宋体" w:cs="宋体"/>
          <w:spacing w:val="-4"/>
          <w:sz w:val="24"/>
          <w:szCs w:val="24"/>
          <w:lang w:eastAsia="zh-CN"/>
        </w:rPr>
        <w:t>响应</w:t>
      </w:r>
      <w:r>
        <w:rPr>
          <w:rFonts w:hint="eastAsia" w:ascii="宋体" w:hAnsi="宋体" w:cs="宋体"/>
          <w:spacing w:val="-4"/>
          <w:sz w:val="24"/>
          <w:szCs w:val="24"/>
        </w:rPr>
        <w:t>文件签订合同，合同签订后2个工作日内在河南省政府采购网上发布公告并完成合同备案。双方所签订的合同不得对竞争性磋商文件和成交供应商响应文件作实质性修改。成交供应商逾期未签订合同，视为成交后无正当理由不与采购人签订合同，按照有关法律规定承担相应的法律责任。采购人逾期不与成交供应商签订合同的，按政府采购的有关规定处理。</w:t>
      </w:r>
    </w:p>
    <w:p w14:paraId="4A1415E7">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lang w:val="en-US" w:eastAsia="zh-CN"/>
        </w:rPr>
        <w:t>34、</w:t>
      </w:r>
      <w:r>
        <w:rPr>
          <w:rFonts w:hint="eastAsia" w:ascii="宋体" w:hAnsi="宋体" w:cs="宋体"/>
          <w:spacing w:val="-4"/>
          <w:sz w:val="24"/>
          <w:szCs w:val="24"/>
        </w:rPr>
        <w:t>竞争性磋商文件、竞争性磋商文件的修改文件、成交供应商的响应文件、补充或修改的文件及澄清或承诺文件等，均为双方签订合同的组成部分，并与合同一并作为本竞争性磋商文件所列采购项目的互补性法律文件，与合同具有同等法律效力。</w:t>
      </w:r>
    </w:p>
    <w:p w14:paraId="55FE129C">
      <w:pPr>
        <w:widowControl w:val="0"/>
        <w:autoSpaceDE w:val="0"/>
        <w:autoSpaceDN w:val="0"/>
        <w:adjustRightInd w:val="0"/>
        <w:spacing w:before="32" w:line="360" w:lineRule="auto"/>
        <w:ind w:right="-58" w:firstLine="464" w:firstLineChars="200"/>
        <w:jc w:val="both"/>
        <w:rPr>
          <w:rFonts w:ascii="宋体" w:hAnsi="宋体" w:cs="宋体"/>
          <w:spacing w:val="-4"/>
          <w:sz w:val="24"/>
          <w:szCs w:val="24"/>
        </w:rPr>
      </w:pPr>
      <w:r>
        <w:rPr>
          <w:rFonts w:hint="eastAsia" w:ascii="宋体" w:hAnsi="宋体" w:cs="宋体"/>
          <w:spacing w:val="-4"/>
          <w:sz w:val="24"/>
          <w:szCs w:val="24"/>
          <w:lang w:val="en-US" w:eastAsia="zh-CN"/>
        </w:rPr>
        <w:t>35、</w:t>
      </w:r>
      <w:r>
        <w:rPr>
          <w:rFonts w:hint="eastAsia" w:ascii="宋体" w:hAnsi="宋体" w:cs="宋体"/>
          <w:spacing w:val="-4"/>
          <w:sz w:val="24"/>
          <w:szCs w:val="24"/>
        </w:rPr>
        <w:t>成交供应商放弃成交、因不可抗力不能履行合同，或者被查实存在影响成交结果的违法行为等情形，不符合成交条件的，采购人可以按照磋商小组提出的成交候选</w:t>
      </w:r>
      <w:r>
        <w:rPr>
          <w:rFonts w:hint="eastAsia" w:ascii="宋体" w:hAnsi="宋体" w:cs="宋体"/>
          <w:spacing w:val="-4"/>
          <w:sz w:val="24"/>
          <w:szCs w:val="24"/>
          <w:lang w:eastAsia="zh-CN"/>
        </w:rPr>
        <w:t>人</w:t>
      </w:r>
      <w:r>
        <w:rPr>
          <w:rFonts w:hint="eastAsia" w:ascii="宋体" w:hAnsi="宋体" w:cs="宋体"/>
          <w:spacing w:val="-4"/>
          <w:sz w:val="24"/>
          <w:szCs w:val="24"/>
        </w:rPr>
        <w:t>名单排序依次确定其他成交候选</w:t>
      </w:r>
      <w:r>
        <w:rPr>
          <w:rFonts w:hint="eastAsia" w:ascii="宋体" w:hAnsi="宋体" w:cs="宋体"/>
          <w:spacing w:val="-4"/>
          <w:sz w:val="24"/>
          <w:szCs w:val="24"/>
          <w:lang w:eastAsia="zh-CN"/>
        </w:rPr>
        <w:t>人</w:t>
      </w:r>
      <w:r>
        <w:rPr>
          <w:rFonts w:hint="eastAsia" w:ascii="宋体" w:hAnsi="宋体" w:cs="宋体"/>
          <w:spacing w:val="-4"/>
          <w:sz w:val="24"/>
          <w:szCs w:val="24"/>
        </w:rPr>
        <w:t>为成交</w:t>
      </w:r>
      <w:r>
        <w:rPr>
          <w:rFonts w:hint="eastAsia" w:ascii="宋体" w:hAnsi="宋体" w:cs="宋体"/>
          <w:spacing w:val="-4"/>
          <w:sz w:val="24"/>
          <w:szCs w:val="24"/>
          <w:lang w:eastAsia="zh-CN"/>
        </w:rPr>
        <w:t>人</w:t>
      </w:r>
      <w:r>
        <w:rPr>
          <w:rFonts w:hint="eastAsia" w:ascii="宋体" w:hAnsi="宋体" w:cs="宋体"/>
          <w:spacing w:val="-4"/>
          <w:sz w:val="24"/>
          <w:szCs w:val="24"/>
        </w:rPr>
        <w:t>，也可以重新组织采购。</w:t>
      </w:r>
    </w:p>
    <w:p w14:paraId="297198D3">
      <w:pPr>
        <w:pStyle w:val="21"/>
        <w:ind w:left="400" w:firstLine="464"/>
        <w:jc w:val="center"/>
        <w:rPr>
          <w:rFonts w:hint="eastAsia" w:ascii="宋体" w:hAnsi="宋体" w:cs="宋体"/>
          <w:spacing w:val="-4"/>
          <w:sz w:val="24"/>
          <w:szCs w:val="24"/>
        </w:rPr>
      </w:pPr>
      <w:r>
        <w:rPr>
          <w:rFonts w:hint="eastAsia" w:ascii="宋体" w:hAnsi="宋体" w:cs="宋体"/>
          <w:spacing w:val="-4"/>
          <w:sz w:val="24"/>
          <w:szCs w:val="24"/>
        </w:rPr>
        <w:t xml:space="preserve"> </w:t>
      </w:r>
    </w:p>
    <w:p w14:paraId="39170C0C">
      <w:pPr>
        <w:widowControl w:val="0"/>
        <w:autoSpaceDE w:val="0"/>
        <w:autoSpaceDN w:val="0"/>
        <w:adjustRightInd w:val="0"/>
        <w:spacing w:before="32" w:line="360" w:lineRule="auto"/>
        <w:ind w:right="-58" w:firstLine="482" w:firstLineChars="200"/>
        <w:jc w:val="both"/>
        <w:rPr>
          <w:rFonts w:hint="eastAsia" w:ascii="宋体" w:hAnsi="宋体" w:cs="宋体"/>
          <w:color w:val="auto"/>
          <w:spacing w:val="-4"/>
          <w:sz w:val="44"/>
          <w:szCs w:val="44"/>
        </w:rPr>
      </w:pPr>
      <w:r>
        <w:rPr>
          <w:rFonts w:hint="eastAsia" w:ascii="黑体" w:cs="宋体"/>
          <w:b/>
          <w:kern w:val="2"/>
          <w:sz w:val="24"/>
          <w:szCs w:val="24"/>
        </w:rPr>
        <w:br w:type="page"/>
      </w:r>
      <w:bookmarkStart w:id="32" w:name="_Toc5221"/>
      <w:r>
        <w:rPr>
          <w:rFonts w:hint="eastAsia" w:ascii="黑体" w:cs="宋体"/>
          <w:b/>
          <w:kern w:val="2"/>
          <w:sz w:val="24"/>
          <w:szCs w:val="24"/>
          <w:lang w:val="en-US" w:eastAsia="zh-CN"/>
        </w:rPr>
        <w:t xml:space="preserve">              </w:t>
      </w:r>
      <w:r>
        <w:rPr>
          <w:rFonts w:hint="eastAsia" w:ascii="宋体" w:hAnsi="宋体" w:cs="宋体"/>
          <w:color w:val="auto"/>
          <w:spacing w:val="-4"/>
          <w:sz w:val="44"/>
          <w:szCs w:val="44"/>
        </w:rPr>
        <w:t>第三章  服务内容及要求</w:t>
      </w:r>
      <w:bookmarkEnd w:id="32"/>
    </w:p>
    <w:p w14:paraId="736F3F56">
      <w:pPr>
        <w:keepNext w:val="0"/>
        <w:keepLines w:val="0"/>
        <w:pageBreakBefore w:val="0"/>
        <w:widowControl w:val="0"/>
        <w:kinsoku/>
        <w:wordWrap/>
        <w:overflowPunct/>
        <w:topLinePunct w:val="0"/>
        <w:autoSpaceDE w:val="0"/>
        <w:autoSpaceDN w:val="0"/>
        <w:bidi w:val="0"/>
        <w:adjustRightInd w:val="0"/>
        <w:snapToGrid/>
        <w:spacing w:before="32" w:line="600" w:lineRule="exact"/>
        <w:ind w:right="-57" w:firstLine="544" w:firstLineChars="200"/>
        <w:jc w:val="both"/>
        <w:textAlignment w:val="auto"/>
        <w:rPr>
          <w:rFonts w:hint="eastAsia" w:asciiTheme="minorEastAsia" w:hAnsiTheme="minorEastAsia" w:eastAsiaTheme="minorEastAsia" w:cstheme="minorEastAsia"/>
          <w:spacing w:val="-4"/>
          <w:sz w:val="28"/>
          <w:szCs w:val="28"/>
          <w:lang w:eastAsia="zh-CN"/>
        </w:rPr>
      </w:pPr>
      <w:r>
        <w:rPr>
          <w:rFonts w:hint="eastAsia" w:asciiTheme="minorEastAsia" w:hAnsiTheme="minorEastAsia" w:eastAsiaTheme="minorEastAsia" w:cstheme="minorEastAsia"/>
          <w:spacing w:val="-4"/>
          <w:sz w:val="28"/>
          <w:szCs w:val="28"/>
          <w:lang w:eastAsia="zh-CN"/>
        </w:rPr>
        <w:t>建设规模:本项目为卢氏县供水能力提升工程(第二水厂、思源水厂扩建)项目，位于卢氏县;卢氏县供水能力提升工程（第二水厂、思源水厂扩建）项目</w:t>
      </w:r>
      <w:r>
        <w:rPr>
          <w:rFonts w:hint="eastAsia" w:asciiTheme="minorEastAsia" w:hAnsiTheme="minorEastAsia" w:eastAsiaTheme="minorEastAsia" w:cstheme="minorEastAsia"/>
          <w:spacing w:val="-4"/>
          <w:sz w:val="28"/>
          <w:szCs w:val="28"/>
          <w:lang w:val="en-US" w:eastAsia="zh-CN"/>
        </w:rPr>
        <w:t>一至四</w:t>
      </w:r>
      <w:r>
        <w:rPr>
          <w:rFonts w:hint="eastAsia" w:asciiTheme="minorEastAsia" w:hAnsiTheme="minorEastAsia" w:eastAsiaTheme="minorEastAsia" w:cstheme="minorEastAsia"/>
          <w:spacing w:val="-4"/>
          <w:sz w:val="28"/>
          <w:szCs w:val="28"/>
          <w:lang w:eastAsia="zh-CN"/>
        </w:rPr>
        <w:t>标段，对该项目施工期、保修阶段及缺陷责任期阶段全过程监理</w:t>
      </w:r>
      <w:r>
        <w:rPr>
          <w:rFonts w:hint="eastAsia" w:asciiTheme="minorEastAsia" w:hAnsiTheme="minorEastAsia" w:cstheme="minorEastAsia"/>
          <w:spacing w:val="-4"/>
          <w:sz w:val="28"/>
          <w:szCs w:val="28"/>
          <w:lang w:eastAsia="zh-CN"/>
        </w:rPr>
        <w:t>。</w:t>
      </w:r>
    </w:p>
    <w:p w14:paraId="016CD239">
      <w:pPr>
        <w:keepNext w:val="0"/>
        <w:keepLines w:val="0"/>
        <w:pageBreakBefore w:val="0"/>
        <w:widowControl w:val="0"/>
        <w:kinsoku/>
        <w:wordWrap/>
        <w:overflowPunct/>
        <w:topLinePunct w:val="0"/>
        <w:autoSpaceDE w:val="0"/>
        <w:autoSpaceDN w:val="0"/>
        <w:bidi w:val="0"/>
        <w:adjustRightInd w:val="0"/>
        <w:snapToGrid/>
        <w:spacing w:before="32" w:line="600" w:lineRule="exact"/>
        <w:ind w:right="-57" w:firstLine="544" w:firstLineChars="200"/>
        <w:jc w:val="both"/>
        <w:textAlignment w:val="auto"/>
        <w:rPr>
          <w:rFonts w:hint="eastAsia"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1、思源水厂建设规模及内容</w:t>
      </w:r>
    </w:p>
    <w:p w14:paraId="0311A2FA">
      <w:pPr>
        <w:keepNext w:val="0"/>
        <w:keepLines w:val="0"/>
        <w:pageBreakBefore w:val="0"/>
        <w:widowControl w:val="0"/>
        <w:kinsoku/>
        <w:wordWrap/>
        <w:overflowPunct/>
        <w:topLinePunct w:val="0"/>
        <w:autoSpaceDE w:val="0"/>
        <w:autoSpaceDN w:val="0"/>
        <w:bidi w:val="0"/>
        <w:adjustRightInd w:val="0"/>
        <w:snapToGrid/>
        <w:spacing w:before="32" w:line="600" w:lineRule="exact"/>
        <w:ind w:right="-57"/>
        <w:jc w:val="both"/>
        <w:textAlignment w:val="auto"/>
        <w:rPr>
          <w:rFonts w:hint="eastAsia"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思源水厂扩建规模为2万吨/日，主要包括渗滤取水输水工程、净水</w:t>
      </w:r>
      <w:r>
        <w:rPr>
          <w:rFonts w:hint="eastAsia" w:asciiTheme="minorEastAsia" w:hAnsiTheme="minorEastAsia" w:eastAsiaTheme="minorEastAsia" w:cstheme="minorEastAsia"/>
          <w:spacing w:val="-4"/>
          <w:sz w:val="28"/>
          <w:szCs w:val="28"/>
          <w:lang w:val="en-US" w:eastAsia="zh-CN"/>
        </w:rPr>
        <w:t>厂</w:t>
      </w:r>
      <w:r>
        <w:rPr>
          <w:rFonts w:hint="eastAsia" w:asciiTheme="minorEastAsia" w:hAnsiTheme="minorEastAsia" w:eastAsiaTheme="minorEastAsia" w:cstheme="minorEastAsia"/>
          <w:spacing w:val="-4"/>
          <w:sz w:val="28"/>
          <w:szCs w:val="28"/>
        </w:rPr>
        <w:t>工程。</w:t>
      </w:r>
    </w:p>
    <w:p w14:paraId="38914830">
      <w:pPr>
        <w:keepNext w:val="0"/>
        <w:keepLines w:val="0"/>
        <w:pageBreakBefore w:val="0"/>
        <w:widowControl w:val="0"/>
        <w:kinsoku/>
        <w:wordWrap/>
        <w:overflowPunct/>
        <w:topLinePunct w:val="0"/>
        <w:autoSpaceDE w:val="0"/>
        <w:autoSpaceDN w:val="0"/>
        <w:bidi w:val="0"/>
        <w:adjustRightInd w:val="0"/>
        <w:snapToGrid/>
        <w:spacing w:before="32" w:line="600" w:lineRule="exact"/>
        <w:ind w:right="-57" w:firstLine="544" w:firstLineChars="200"/>
        <w:jc w:val="both"/>
        <w:textAlignment w:val="auto"/>
        <w:rPr>
          <w:rFonts w:hint="eastAsia"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(1)渗滤取水输水工程内容:新建渗滤取水井2座、集水竖井及泵房1座，总取水量2万吨/日，同步新建DN500输水管道1.5km。</w:t>
      </w:r>
    </w:p>
    <w:p w14:paraId="7B0C40E6">
      <w:pPr>
        <w:keepNext w:val="0"/>
        <w:keepLines w:val="0"/>
        <w:pageBreakBefore w:val="0"/>
        <w:widowControl w:val="0"/>
        <w:kinsoku/>
        <w:wordWrap/>
        <w:overflowPunct/>
        <w:topLinePunct w:val="0"/>
        <w:autoSpaceDE w:val="0"/>
        <w:autoSpaceDN w:val="0"/>
        <w:bidi w:val="0"/>
        <w:adjustRightInd w:val="0"/>
        <w:snapToGrid/>
        <w:spacing w:before="32" w:line="600" w:lineRule="exact"/>
        <w:ind w:right="-57" w:firstLine="544" w:firstLineChars="200"/>
        <w:jc w:val="both"/>
        <w:textAlignment w:val="auto"/>
        <w:rPr>
          <w:rFonts w:hint="eastAsia"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(2)净水厂工程内容:新建网格反应沉淀池、气水反冲洗滤池、清水池各1座;现状加氯加药间、送水泵房、脱水机房等建(构)筑物配套设备安装;现状综合楼内新建智慧水务平台等。</w:t>
      </w:r>
    </w:p>
    <w:p w14:paraId="2C6DCBB1">
      <w:pPr>
        <w:keepNext w:val="0"/>
        <w:keepLines w:val="0"/>
        <w:pageBreakBefore w:val="0"/>
        <w:widowControl w:val="0"/>
        <w:kinsoku/>
        <w:wordWrap/>
        <w:overflowPunct/>
        <w:topLinePunct w:val="0"/>
        <w:autoSpaceDE w:val="0"/>
        <w:autoSpaceDN w:val="0"/>
        <w:bidi w:val="0"/>
        <w:adjustRightInd w:val="0"/>
        <w:snapToGrid/>
        <w:spacing w:before="32" w:line="600" w:lineRule="exact"/>
        <w:ind w:right="-57" w:firstLine="544" w:firstLineChars="200"/>
        <w:jc w:val="both"/>
        <w:textAlignment w:val="auto"/>
        <w:rPr>
          <w:rFonts w:hint="eastAsia"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2、第二水厂建设规模及内容</w:t>
      </w:r>
    </w:p>
    <w:p w14:paraId="60209542">
      <w:pPr>
        <w:keepNext w:val="0"/>
        <w:keepLines w:val="0"/>
        <w:pageBreakBefore w:val="0"/>
        <w:widowControl w:val="0"/>
        <w:kinsoku/>
        <w:wordWrap/>
        <w:overflowPunct/>
        <w:topLinePunct w:val="0"/>
        <w:autoSpaceDE w:val="0"/>
        <w:autoSpaceDN w:val="0"/>
        <w:bidi w:val="0"/>
        <w:adjustRightInd w:val="0"/>
        <w:snapToGrid/>
        <w:spacing w:before="32" w:line="600" w:lineRule="exact"/>
        <w:ind w:right="-57" w:firstLine="544" w:firstLineChars="200"/>
        <w:jc w:val="both"/>
        <w:textAlignment w:val="auto"/>
        <w:rPr>
          <w:rFonts w:hint="eastAsia"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第二水厂扩建规模8000吨/日，包括取水输水工程和净水厂扩建工程。</w:t>
      </w:r>
    </w:p>
    <w:p w14:paraId="2807E4C3">
      <w:pPr>
        <w:keepNext w:val="0"/>
        <w:keepLines w:val="0"/>
        <w:pageBreakBefore w:val="0"/>
        <w:widowControl w:val="0"/>
        <w:kinsoku/>
        <w:wordWrap/>
        <w:overflowPunct/>
        <w:topLinePunct w:val="0"/>
        <w:autoSpaceDE w:val="0"/>
        <w:autoSpaceDN w:val="0"/>
        <w:bidi w:val="0"/>
        <w:adjustRightInd w:val="0"/>
        <w:snapToGrid/>
        <w:spacing w:before="32" w:line="600" w:lineRule="exact"/>
        <w:ind w:right="-57" w:firstLine="544" w:firstLineChars="200"/>
        <w:jc w:val="both"/>
        <w:textAlignment w:val="auto"/>
        <w:rPr>
          <w:rFonts w:hint="eastAsia"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(1)取水输水工程内容:在洛河北岸处打辐射取水井3座，总取水量8000吨/日;满足扩建规模8000吨/日的供需水量。</w:t>
      </w:r>
    </w:p>
    <w:p w14:paraId="2FB41286">
      <w:pPr>
        <w:keepNext w:val="0"/>
        <w:keepLines w:val="0"/>
        <w:pageBreakBefore w:val="0"/>
        <w:widowControl w:val="0"/>
        <w:kinsoku/>
        <w:wordWrap/>
        <w:overflowPunct/>
        <w:topLinePunct w:val="0"/>
        <w:autoSpaceDE w:val="0"/>
        <w:autoSpaceDN w:val="0"/>
        <w:bidi w:val="0"/>
        <w:adjustRightInd w:val="0"/>
        <w:snapToGrid/>
        <w:spacing w:before="32" w:line="600" w:lineRule="exact"/>
        <w:ind w:right="-57" w:firstLine="544" w:firstLineChars="200"/>
        <w:jc w:val="both"/>
        <w:textAlignment w:val="auto"/>
        <w:rPr>
          <w:rFonts w:hint="eastAsia"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(2)净水厂扩建工程内容:新建反应沉淀池1座、清水池1座，按照扩建工程规模配置加氯加药间、送水泵房及变配电间等的设备。</w:t>
      </w:r>
    </w:p>
    <w:p w14:paraId="3DC869DE">
      <w:pPr>
        <w:keepNext w:val="0"/>
        <w:keepLines w:val="0"/>
        <w:pageBreakBefore w:val="0"/>
        <w:widowControl w:val="0"/>
        <w:kinsoku/>
        <w:wordWrap/>
        <w:overflowPunct/>
        <w:topLinePunct w:val="0"/>
        <w:autoSpaceDE w:val="0"/>
        <w:autoSpaceDN w:val="0"/>
        <w:bidi w:val="0"/>
        <w:adjustRightInd w:val="0"/>
        <w:snapToGrid/>
        <w:spacing w:before="32" w:line="600" w:lineRule="exact"/>
        <w:ind w:right="-57" w:firstLine="544" w:firstLineChars="200"/>
        <w:jc w:val="both"/>
        <w:textAlignment w:val="auto"/>
        <w:rPr>
          <w:rFonts w:hint="eastAsia" w:asciiTheme="minorEastAsia" w:hAnsiTheme="minorEastAsia" w:eastAsiaTheme="minorEastAsia" w:cstheme="minorEastAsia"/>
          <w:spacing w:val="-4"/>
          <w:sz w:val="28"/>
          <w:szCs w:val="28"/>
        </w:rPr>
      </w:pPr>
      <w:r>
        <w:rPr>
          <w:rFonts w:hint="eastAsia" w:asciiTheme="minorEastAsia" w:hAnsiTheme="minorEastAsia" w:eastAsiaTheme="minorEastAsia" w:cstheme="minorEastAsia"/>
          <w:spacing w:val="-4"/>
          <w:sz w:val="28"/>
          <w:szCs w:val="28"/>
        </w:rPr>
        <w:t>二、监理费依据</w:t>
      </w:r>
    </w:p>
    <w:p w14:paraId="14832E84">
      <w:pPr>
        <w:keepNext w:val="0"/>
        <w:keepLines w:val="0"/>
        <w:pageBreakBefore w:val="0"/>
        <w:widowControl w:val="0"/>
        <w:kinsoku/>
        <w:wordWrap/>
        <w:overflowPunct/>
        <w:topLinePunct w:val="0"/>
        <w:autoSpaceDE w:val="0"/>
        <w:autoSpaceDN w:val="0"/>
        <w:bidi w:val="0"/>
        <w:adjustRightInd w:val="0"/>
        <w:snapToGrid/>
        <w:spacing w:before="32" w:line="600" w:lineRule="exact"/>
        <w:ind w:right="-57" w:firstLine="544" w:firstLineChars="200"/>
        <w:jc w:val="both"/>
        <w:textAlignment w:val="auto"/>
        <w:rPr>
          <w:rFonts w:hint="eastAsia" w:asciiTheme="minorEastAsia" w:hAnsiTheme="minorEastAsia" w:eastAsiaTheme="minorEastAsia" w:cstheme="minorEastAsia"/>
          <w:spacing w:val="-4"/>
          <w:sz w:val="28"/>
          <w:szCs w:val="28"/>
        </w:rPr>
        <w:sectPr>
          <w:footerReference r:id="rId4" w:type="default"/>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Theme="minorEastAsia" w:hAnsiTheme="minorEastAsia" w:eastAsiaTheme="minorEastAsia" w:cstheme="minorEastAsia"/>
          <w:spacing w:val="-4"/>
          <w:sz w:val="28"/>
          <w:szCs w:val="28"/>
        </w:rPr>
        <w:t>根据河南省建设监理协会印发的《河南省建设工程施工监理费计费规则》(豫建监协(2015)19号)，计费额3000-5000万元之间费率为2.4%。结合市场行情监理费按1.45%计算。</w:t>
      </w:r>
    </w:p>
    <w:p w14:paraId="1E9B20BF">
      <w:pPr>
        <w:keepNext/>
        <w:widowControl w:val="0"/>
        <w:spacing w:before="100" w:beforeAutospacing="1" w:after="100" w:afterAutospacing="1" w:line="520" w:lineRule="exact"/>
        <w:jc w:val="center"/>
        <w:outlineLvl w:val="0"/>
        <w:rPr>
          <w:rFonts w:hint="eastAsia" w:ascii="黑体" w:hAnsi="Times New Roman" w:eastAsia="宋体" w:cs="宋体"/>
          <w:b/>
          <w:kern w:val="2"/>
          <w:sz w:val="32"/>
          <w:szCs w:val="32"/>
        </w:rPr>
      </w:pPr>
      <w:bookmarkStart w:id="33" w:name="_Toc12097"/>
      <w:bookmarkStart w:id="34" w:name="_Toc5422"/>
      <w:r>
        <w:rPr>
          <w:rFonts w:hint="eastAsia" w:ascii="黑体" w:hAnsi="Times New Roman" w:eastAsia="宋体" w:cs="宋体"/>
          <w:b/>
          <w:kern w:val="2"/>
          <w:sz w:val="32"/>
          <w:szCs w:val="32"/>
        </w:rPr>
        <w:t>第四章 合同条款及格式</w:t>
      </w:r>
      <w:bookmarkEnd w:id="33"/>
      <w:bookmarkEnd w:id="34"/>
    </w:p>
    <w:p w14:paraId="604E4EE4">
      <w:pPr>
        <w:autoSpaceDE/>
        <w:autoSpaceDN/>
        <w:spacing w:line="360" w:lineRule="auto"/>
        <w:ind w:left="-424" w:leftChars="-202" w:right="-624" w:rightChars="-297" w:firstLine="366" w:firstLineChars="152"/>
        <w:jc w:val="center"/>
        <w:rPr>
          <w:rFonts w:hint="eastAsia"/>
          <w:b/>
          <w:color w:val="000000"/>
          <w:kern w:val="2"/>
          <w:sz w:val="24"/>
          <w:szCs w:val="24"/>
          <w:lang w:val="en-US" w:bidi="ar-SA"/>
        </w:rPr>
      </w:pPr>
      <w:bookmarkStart w:id="35" w:name="_Toc461977428"/>
      <w:bookmarkEnd w:id="35"/>
      <w:bookmarkStart w:id="36" w:name="_Toc316289951"/>
      <w:r>
        <w:rPr>
          <w:rFonts w:hint="eastAsia"/>
          <w:b/>
          <w:color w:val="000000"/>
          <w:kern w:val="2"/>
          <w:sz w:val="24"/>
          <w:szCs w:val="24"/>
          <w:lang w:val="en-US" w:bidi="ar-SA"/>
        </w:rPr>
        <w:t>（此合同范本仅供参考，具体以签订正式合同时为准）</w:t>
      </w:r>
      <w:bookmarkEnd w:id="36"/>
    </w:p>
    <w:p w14:paraId="1C603E3F">
      <w:pPr>
        <w:keepNext w:val="0"/>
        <w:keepLines w:val="0"/>
        <w:pageBreakBefore w:val="0"/>
        <w:widowControl w:val="0"/>
        <w:kinsoku/>
        <w:overflowPunct/>
        <w:topLinePunct w:val="0"/>
        <w:bidi w:val="0"/>
        <w:snapToGrid/>
        <w:spacing w:line="500" w:lineRule="exact"/>
        <w:jc w:val="center"/>
        <w:textAlignment w:val="auto"/>
        <w:rPr>
          <w:rFonts w:hint="eastAsia" w:ascii="宋体" w:hAnsi="宋体" w:eastAsia="宋体" w:cs="宋体"/>
          <w:b/>
          <w:bCs/>
          <w:sz w:val="24"/>
          <w:szCs w:val="24"/>
        </w:rPr>
      </w:pPr>
      <w:r>
        <w:rPr>
          <w:rFonts w:hint="eastAsia" w:ascii="宋体" w:hAnsi="宋体" w:eastAsia="宋体" w:cs="Times New Roman"/>
          <w:b/>
          <w:bCs/>
          <w:sz w:val="24"/>
          <w:szCs w:val="24"/>
        </w:rPr>
        <w:t xml:space="preserve">第一部分  </w:t>
      </w:r>
      <w:r>
        <w:rPr>
          <w:rFonts w:hint="eastAsia" w:ascii="宋体" w:hAnsi="宋体" w:cs="Times New Roman"/>
          <w:b/>
          <w:bCs/>
          <w:sz w:val="24"/>
          <w:szCs w:val="24"/>
          <w:lang w:val="en-US" w:eastAsia="zh-CN"/>
        </w:rPr>
        <w:t>合同</w:t>
      </w:r>
      <w:r>
        <w:rPr>
          <w:rFonts w:hint="eastAsia" w:ascii="宋体" w:hAnsi="宋体" w:eastAsia="宋体" w:cs="Times New Roman"/>
          <w:b/>
          <w:bCs/>
          <w:sz w:val="24"/>
          <w:szCs w:val="24"/>
        </w:rPr>
        <w:t>协议书</w:t>
      </w:r>
    </w:p>
    <w:p w14:paraId="08A93459">
      <w:pPr>
        <w:keepNext w:val="0"/>
        <w:keepLines w:val="0"/>
        <w:pageBreakBefore w:val="0"/>
        <w:widowControl w:val="0"/>
        <w:kinsoku/>
        <w:overflowPunct/>
        <w:topLinePunct w:val="0"/>
        <w:autoSpaceDE w:val="0"/>
        <w:autoSpaceDN w:val="0"/>
        <w:bidi w:val="0"/>
        <w:adjustRightInd w:val="0"/>
        <w:snapToGrid/>
        <w:spacing w:line="500" w:lineRule="exact"/>
        <w:ind w:left="237" w:right="-20"/>
        <w:jc w:val="center"/>
        <w:textAlignment w:val="auto"/>
        <w:rPr>
          <w:rFonts w:ascii="宋体" w:hAnsi="宋体" w:cs="宋体"/>
          <w:b/>
          <w:color w:val="000000"/>
          <w:kern w:val="0"/>
          <w:position w:val="-4"/>
          <w:szCs w:val="21"/>
        </w:rPr>
      </w:pPr>
      <w:r>
        <w:rPr>
          <w:rFonts w:hint="eastAsia" w:ascii="宋体" w:hAnsi="宋体" w:cs="宋体"/>
          <w:b/>
          <w:color w:val="000000"/>
          <w:kern w:val="0"/>
          <w:position w:val="-4"/>
          <w:szCs w:val="21"/>
        </w:rPr>
        <w:t>合同协议书</w:t>
      </w:r>
    </w:p>
    <w:p w14:paraId="5DECD5E8">
      <w:pPr>
        <w:keepNext w:val="0"/>
        <w:keepLines w:val="0"/>
        <w:pageBreakBefore w:val="0"/>
        <w:widowControl w:val="0"/>
        <w:tabs>
          <w:tab w:val="left" w:pos="2440"/>
          <w:tab w:val="left" w:pos="3580"/>
          <w:tab w:val="left" w:pos="8100"/>
        </w:tabs>
        <w:kinsoku/>
        <w:wordWrap w:val="0"/>
        <w:overflowPunct/>
        <w:topLinePunct w:val="0"/>
        <w:autoSpaceDE/>
        <w:autoSpaceDN/>
        <w:bidi w:val="0"/>
        <w:adjustRightInd w:val="0"/>
        <w:snapToGrid/>
        <w:spacing w:line="500" w:lineRule="exact"/>
        <w:ind w:left="102" w:right="34" w:firstLine="810" w:firstLineChars="200"/>
        <w:textAlignment w:val="auto"/>
        <w:rPr>
          <w:rFonts w:hint="eastAsia" w:ascii="宋体" w:hAnsi="宋体" w:eastAsia="宋体" w:cs="宋体"/>
          <w:color w:val="000000"/>
          <w:kern w:val="0"/>
          <w:sz w:val="24"/>
          <w:szCs w:val="24"/>
          <w:lang w:eastAsia="zh-CN"/>
        </w:rPr>
      </w:pPr>
      <w:r>
        <w:rPr>
          <w:rFonts w:hint="eastAsia" w:ascii="宋体" w:hAnsi="宋体" w:eastAsia="宋体" w:cs="宋体"/>
          <w:color w:val="000000"/>
          <w:w w:val="169"/>
          <w:kern w:val="0"/>
          <w:sz w:val="24"/>
          <w:szCs w:val="24"/>
          <w:u w:val="single"/>
        </w:rPr>
        <w:t xml:space="preserve">      </w:t>
      </w:r>
      <w:r>
        <w:rPr>
          <w:rFonts w:hint="eastAsia" w:ascii="宋体" w:hAnsi="宋体" w:eastAsia="宋体" w:cs="宋体"/>
          <w:color w:val="000000"/>
          <w:kern w:val="0"/>
          <w:sz w:val="24"/>
          <w:szCs w:val="24"/>
        </w:rPr>
        <w:t>（</w:t>
      </w:r>
      <w:r>
        <w:rPr>
          <w:rFonts w:hint="eastAsia" w:ascii="宋体" w:hAnsi="宋体" w:eastAsia="宋体" w:cs="宋体"/>
          <w:color w:val="000000"/>
          <w:spacing w:val="-2"/>
          <w:kern w:val="0"/>
          <w:sz w:val="24"/>
          <w:szCs w:val="24"/>
        </w:rPr>
        <w:t>委</w:t>
      </w:r>
      <w:r>
        <w:rPr>
          <w:rFonts w:hint="eastAsia" w:ascii="宋体" w:hAnsi="宋体" w:eastAsia="宋体" w:cs="宋体"/>
          <w:color w:val="000000"/>
          <w:kern w:val="0"/>
          <w:sz w:val="24"/>
          <w:szCs w:val="24"/>
        </w:rPr>
        <w:t>托人</w:t>
      </w:r>
      <w:r>
        <w:rPr>
          <w:rFonts w:hint="eastAsia" w:ascii="宋体" w:hAnsi="宋体" w:eastAsia="宋体" w:cs="宋体"/>
          <w:color w:val="000000"/>
          <w:spacing w:val="-2"/>
          <w:kern w:val="0"/>
          <w:sz w:val="24"/>
          <w:szCs w:val="24"/>
        </w:rPr>
        <w:t>名</w:t>
      </w:r>
      <w:r>
        <w:rPr>
          <w:rFonts w:hint="eastAsia" w:ascii="宋体" w:hAnsi="宋体" w:eastAsia="宋体" w:cs="宋体"/>
          <w:color w:val="000000"/>
          <w:kern w:val="0"/>
          <w:sz w:val="24"/>
          <w:szCs w:val="24"/>
        </w:rPr>
        <w:t>称，</w:t>
      </w:r>
      <w:r>
        <w:rPr>
          <w:rFonts w:hint="eastAsia" w:ascii="宋体" w:hAnsi="宋体" w:eastAsia="宋体" w:cs="宋体"/>
          <w:color w:val="000000"/>
          <w:spacing w:val="-2"/>
          <w:kern w:val="0"/>
          <w:sz w:val="24"/>
          <w:szCs w:val="24"/>
        </w:rPr>
        <w:t>以</w:t>
      </w:r>
      <w:r>
        <w:rPr>
          <w:rFonts w:hint="eastAsia" w:ascii="宋体" w:hAnsi="宋体" w:eastAsia="宋体" w:cs="宋体"/>
          <w:color w:val="000000"/>
          <w:kern w:val="0"/>
          <w:sz w:val="24"/>
          <w:szCs w:val="24"/>
        </w:rPr>
        <w:t>下简</w:t>
      </w:r>
      <w:r>
        <w:rPr>
          <w:rFonts w:hint="eastAsia" w:ascii="宋体" w:hAnsi="宋体" w:eastAsia="宋体" w:cs="宋体"/>
          <w:color w:val="000000"/>
          <w:spacing w:val="-3"/>
          <w:kern w:val="0"/>
          <w:sz w:val="24"/>
          <w:szCs w:val="24"/>
        </w:rPr>
        <w:t>称</w:t>
      </w:r>
      <w:r>
        <w:rPr>
          <w:rFonts w:hint="eastAsia" w:ascii="宋体" w:hAnsi="宋体" w:eastAsia="宋体" w:cs="宋体"/>
          <w:color w:val="000000"/>
          <w:kern w:val="0"/>
          <w:sz w:val="24"/>
          <w:szCs w:val="24"/>
        </w:rPr>
        <w:t>“委</w:t>
      </w:r>
      <w:r>
        <w:rPr>
          <w:rFonts w:hint="eastAsia" w:ascii="宋体" w:hAnsi="宋体" w:eastAsia="宋体" w:cs="宋体"/>
          <w:color w:val="000000"/>
          <w:spacing w:val="-2"/>
          <w:kern w:val="0"/>
          <w:sz w:val="24"/>
          <w:szCs w:val="24"/>
        </w:rPr>
        <w:t>托</w:t>
      </w:r>
      <w:r>
        <w:rPr>
          <w:rFonts w:hint="eastAsia" w:ascii="宋体" w:hAnsi="宋体" w:eastAsia="宋体" w:cs="宋体"/>
          <w:color w:val="000000"/>
          <w:kern w:val="0"/>
          <w:sz w:val="24"/>
          <w:szCs w:val="24"/>
        </w:rPr>
        <w:t>人”）</w:t>
      </w:r>
      <w:r>
        <w:rPr>
          <w:rFonts w:hint="eastAsia" w:ascii="宋体" w:hAnsi="宋体" w:eastAsia="宋体" w:cs="宋体"/>
          <w:color w:val="000000"/>
          <w:spacing w:val="-2"/>
          <w:kern w:val="0"/>
          <w:sz w:val="24"/>
          <w:szCs w:val="24"/>
        </w:rPr>
        <w:t>为</w:t>
      </w:r>
      <w:r>
        <w:rPr>
          <w:rFonts w:hint="eastAsia" w:ascii="宋体" w:hAnsi="宋体" w:eastAsia="宋体" w:cs="宋体"/>
          <w:color w:val="000000"/>
          <w:kern w:val="0"/>
          <w:sz w:val="24"/>
          <w:szCs w:val="24"/>
        </w:rPr>
        <w:t>实施</w:t>
      </w:r>
      <w:r>
        <w:rPr>
          <w:rFonts w:hint="eastAsia" w:ascii="宋体" w:hAnsi="宋体" w:eastAsia="宋体" w:cs="宋体"/>
          <w:color w:val="000000"/>
          <w:spacing w:val="43"/>
          <w:kern w:val="0"/>
          <w:sz w:val="24"/>
          <w:szCs w:val="24"/>
          <w:u w:val="single"/>
        </w:rPr>
        <w:t xml:space="preserve"> </w:t>
      </w:r>
      <w:r>
        <w:rPr>
          <w:rFonts w:hint="eastAsia" w:ascii="宋体" w:hAnsi="宋体" w:eastAsia="宋体" w:cs="宋体"/>
          <w:color w:val="000000"/>
          <w:spacing w:val="43"/>
          <w:kern w:val="0"/>
          <w:sz w:val="24"/>
          <w:szCs w:val="24"/>
          <w:u w:val="single"/>
          <w:lang w:val="en-US" w:eastAsia="zh-CN"/>
        </w:rPr>
        <w:t xml:space="preserve">     </w:t>
      </w:r>
      <w:r>
        <w:rPr>
          <w:rFonts w:hint="eastAsia" w:ascii="宋体" w:hAnsi="宋体" w:eastAsia="宋体" w:cs="宋体"/>
          <w:color w:val="000000"/>
          <w:kern w:val="0"/>
          <w:sz w:val="24"/>
          <w:szCs w:val="24"/>
          <w:u w:val="single"/>
          <w:lang w:val="en-US" w:eastAsia="zh-CN"/>
        </w:rPr>
        <w:t xml:space="preserve"> </w:t>
      </w:r>
      <w:r>
        <w:rPr>
          <w:rFonts w:hint="eastAsia" w:ascii="宋体" w:hAnsi="宋体" w:eastAsia="宋体" w:cs="宋体"/>
          <w:color w:val="000000"/>
          <w:kern w:val="0"/>
          <w:sz w:val="24"/>
          <w:szCs w:val="24"/>
        </w:rPr>
        <w:t>（</w:t>
      </w:r>
      <w:r>
        <w:rPr>
          <w:rFonts w:hint="eastAsia" w:ascii="宋体" w:hAnsi="宋体" w:eastAsia="宋体" w:cs="宋体"/>
          <w:color w:val="000000"/>
          <w:spacing w:val="-2"/>
          <w:kern w:val="0"/>
          <w:sz w:val="24"/>
          <w:szCs w:val="24"/>
        </w:rPr>
        <w:t>项</w:t>
      </w:r>
      <w:r>
        <w:rPr>
          <w:rFonts w:hint="eastAsia" w:ascii="宋体" w:hAnsi="宋体" w:eastAsia="宋体" w:cs="宋体"/>
          <w:color w:val="000000"/>
          <w:kern w:val="0"/>
          <w:sz w:val="24"/>
          <w:szCs w:val="24"/>
        </w:rPr>
        <w:t>目名称</w:t>
      </w:r>
      <w:r>
        <w:rPr>
          <w:rFonts w:hint="eastAsia" w:ascii="宋体" w:hAnsi="宋体" w:eastAsia="宋体" w:cs="宋体"/>
          <w:color w:val="000000"/>
          <w:kern w:val="0"/>
          <w:sz w:val="24"/>
          <w:szCs w:val="24"/>
          <w:lang w:eastAsia="zh-CN"/>
        </w:rPr>
        <w:t>）</w:t>
      </w:r>
      <w:r>
        <w:rPr>
          <w:rFonts w:hint="eastAsia" w:ascii="宋体" w:hAnsi="宋体" w:eastAsia="宋体" w:cs="宋体"/>
          <w:color w:val="000000"/>
          <w:kern w:val="0"/>
          <w:sz w:val="24"/>
          <w:szCs w:val="24"/>
          <w:lang w:val="en-US" w:eastAsia="zh-CN"/>
        </w:rPr>
        <w:t>，</w:t>
      </w:r>
      <w:r>
        <w:rPr>
          <w:rFonts w:hint="eastAsia" w:ascii="宋体" w:hAnsi="宋体" w:eastAsia="宋体" w:cs="宋体"/>
          <w:color w:val="000000"/>
          <w:kern w:val="0"/>
          <w:sz w:val="24"/>
          <w:szCs w:val="24"/>
        </w:rPr>
        <w:t>已接受</w:t>
      </w:r>
      <w:r>
        <w:rPr>
          <w:rFonts w:hint="eastAsia" w:ascii="宋体" w:hAnsi="宋体" w:eastAsia="宋体" w:cs="宋体"/>
          <w:color w:val="000000"/>
          <w:w w:val="169"/>
          <w:kern w:val="0"/>
          <w:sz w:val="24"/>
          <w:szCs w:val="24"/>
          <w:u w:val="single"/>
        </w:rPr>
        <w:t xml:space="preserve"> </w:t>
      </w:r>
      <w:r>
        <w:rPr>
          <w:rFonts w:hint="eastAsia" w:ascii="宋体" w:hAnsi="宋体" w:eastAsia="宋体" w:cs="宋体"/>
          <w:color w:val="000000"/>
          <w:kern w:val="0"/>
          <w:sz w:val="24"/>
          <w:szCs w:val="24"/>
          <w:u w:val="single"/>
        </w:rPr>
        <w:tab/>
      </w:r>
      <w:r>
        <w:rPr>
          <w:rFonts w:hint="eastAsia" w:ascii="宋体" w:hAnsi="宋体" w:eastAsia="宋体" w:cs="宋体"/>
          <w:color w:val="000000"/>
          <w:kern w:val="0"/>
          <w:sz w:val="24"/>
          <w:szCs w:val="24"/>
        </w:rPr>
        <w:t>（监理人名称，以下简称“监理人”）对该项目监</w:t>
      </w:r>
      <w:r>
        <w:rPr>
          <w:rFonts w:hint="eastAsia" w:ascii="宋体" w:hAnsi="宋体" w:eastAsia="宋体" w:cs="宋体"/>
          <w:color w:val="000000"/>
          <w:spacing w:val="1"/>
          <w:kern w:val="0"/>
          <w:sz w:val="24"/>
          <w:szCs w:val="24"/>
        </w:rPr>
        <w:t>理</w:t>
      </w:r>
      <w:r>
        <w:rPr>
          <w:rFonts w:hint="eastAsia" w:ascii="宋体" w:hAnsi="宋体" w:eastAsia="宋体" w:cs="宋体"/>
          <w:color w:val="000000"/>
          <w:kern w:val="0"/>
          <w:sz w:val="24"/>
          <w:szCs w:val="24"/>
        </w:rPr>
        <w:t>投标。委托人和监理人共同达成如下协议</w:t>
      </w:r>
      <w:r>
        <w:rPr>
          <w:rFonts w:hint="eastAsia" w:ascii="宋体" w:hAnsi="宋体" w:eastAsia="宋体" w:cs="宋体"/>
          <w:color w:val="000000"/>
          <w:kern w:val="0"/>
          <w:sz w:val="24"/>
          <w:szCs w:val="24"/>
          <w:lang w:eastAsia="zh-CN"/>
        </w:rPr>
        <w:t>：</w:t>
      </w:r>
    </w:p>
    <w:p w14:paraId="3DAA555A">
      <w:pPr>
        <w:keepNext w:val="0"/>
        <w:keepLines w:val="0"/>
        <w:pageBreakBefore w:val="0"/>
        <w:widowControl w:val="0"/>
        <w:kinsoku/>
        <w:wordWrap/>
        <w:overflowPunct/>
        <w:topLinePunct w:val="0"/>
        <w:autoSpaceDE w:val="0"/>
        <w:autoSpaceDN w:val="0"/>
        <w:bidi w:val="0"/>
        <w:adjustRightInd w:val="0"/>
        <w:snapToGrid/>
        <w:spacing w:line="500" w:lineRule="exact"/>
        <w:ind w:right="-20"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1. </w:t>
      </w:r>
      <w:r>
        <w:rPr>
          <w:rFonts w:hint="eastAsia" w:ascii="宋体" w:hAnsi="宋体" w:eastAsia="宋体" w:cs="宋体"/>
          <w:color w:val="000000"/>
          <w:spacing w:val="-2"/>
          <w:kern w:val="0"/>
          <w:sz w:val="24"/>
          <w:szCs w:val="24"/>
        </w:rPr>
        <w:t>本</w:t>
      </w:r>
      <w:r>
        <w:rPr>
          <w:rFonts w:hint="eastAsia" w:ascii="宋体" w:hAnsi="宋体" w:eastAsia="宋体" w:cs="宋体"/>
          <w:color w:val="000000"/>
          <w:kern w:val="0"/>
          <w:sz w:val="24"/>
          <w:szCs w:val="24"/>
        </w:rPr>
        <w:t>协</w:t>
      </w:r>
      <w:r>
        <w:rPr>
          <w:rFonts w:hint="eastAsia" w:ascii="宋体" w:hAnsi="宋体" w:eastAsia="宋体" w:cs="宋体"/>
          <w:color w:val="000000"/>
          <w:spacing w:val="-2"/>
          <w:kern w:val="0"/>
          <w:sz w:val="24"/>
          <w:szCs w:val="24"/>
        </w:rPr>
        <w:t>议</w:t>
      </w:r>
      <w:r>
        <w:rPr>
          <w:rFonts w:hint="eastAsia" w:ascii="宋体" w:hAnsi="宋体" w:eastAsia="宋体" w:cs="宋体"/>
          <w:color w:val="000000"/>
          <w:kern w:val="0"/>
          <w:sz w:val="24"/>
          <w:szCs w:val="24"/>
        </w:rPr>
        <w:t>书</w:t>
      </w:r>
      <w:r>
        <w:rPr>
          <w:rFonts w:hint="eastAsia" w:ascii="宋体" w:hAnsi="宋体" w:eastAsia="宋体" w:cs="宋体"/>
          <w:color w:val="000000"/>
          <w:spacing w:val="-2"/>
          <w:kern w:val="0"/>
          <w:sz w:val="24"/>
          <w:szCs w:val="24"/>
        </w:rPr>
        <w:t>与</w:t>
      </w:r>
      <w:r>
        <w:rPr>
          <w:rFonts w:hint="eastAsia" w:ascii="宋体" w:hAnsi="宋体" w:eastAsia="宋体" w:cs="宋体"/>
          <w:color w:val="000000"/>
          <w:kern w:val="0"/>
          <w:sz w:val="24"/>
          <w:szCs w:val="24"/>
        </w:rPr>
        <w:t>下</w:t>
      </w:r>
      <w:r>
        <w:rPr>
          <w:rFonts w:hint="eastAsia" w:ascii="宋体" w:hAnsi="宋体" w:eastAsia="宋体" w:cs="宋体"/>
          <w:color w:val="000000"/>
          <w:spacing w:val="-2"/>
          <w:kern w:val="0"/>
          <w:sz w:val="24"/>
          <w:szCs w:val="24"/>
        </w:rPr>
        <w:t>列</w:t>
      </w:r>
      <w:r>
        <w:rPr>
          <w:rFonts w:hint="eastAsia" w:ascii="宋体" w:hAnsi="宋体" w:eastAsia="宋体" w:cs="宋体"/>
          <w:color w:val="000000"/>
          <w:kern w:val="0"/>
          <w:sz w:val="24"/>
          <w:szCs w:val="24"/>
        </w:rPr>
        <w:t>文</w:t>
      </w:r>
      <w:r>
        <w:rPr>
          <w:rFonts w:hint="eastAsia" w:ascii="宋体" w:hAnsi="宋体" w:eastAsia="宋体" w:cs="宋体"/>
          <w:color w:val="000000"/>
          <w:spacing w:val="-2"/>
          <w:kern w:val="0"/>
          <w:sz w:val="24"/>
          <w:szCs w:val="24"/>
        </w:rPr>
        <w:t>件一</w:t>
      </w:r>
      <w:r>
        <w:rPr>
          <w:rFonts w:hint="eastAsia" w:ascii="宋体" w:hAnsi="宋体" w:eastAsia="宋体" w:cs="宋体"/>
          <w:color w:val="000000"/>
          <w:kern w:val="0"/>
          <w:sz w:val="24"/>
          <w:szCs w:val="24"/>
        </w:rPr>
        <w:t>起构</w:t>
      </w:r>
      <w:r>
        <w:rPr>
          <w:rFonts w:hint="eastAsia" w:ascii="宋体" w:hAnsi="宋体" w:eastAsia="宋体" w:cs="宋体"/>
          <w:color w:val="000000"/>
          <w:spacing w:val="-2"/>
          <w:kern w:val="0"/>
          <w:sz w:val="24"/>
          <w:szCs w:val="24"/>
        </w:rPr>
        <w:t>成</w:t>
      </w:r>
      <w:r>
        <w:rPr>
          <w:rFonts w:hint="eastAsia" w:ascii="宋体" w:hAnsi="宋体" w:eastAsia="宋体" w:cs="宋体"/>
          <w:color w:val="000000"/>
          <w:kern w:val="0"/>
          <w:sz w:val="24"/>
          <w:szCs w:val="24"/>
        </w:rPr>
        <w:t>合</w:t>
      </w:r>
      <w:r>
        <w:rPr>
          <w:rFonts w:hint="eastAsia" w:ascii="宋体" w:hAnsi="宋体" w:eastAsia="宋体" w:cs="宋体"/>
          <w:color w:val="000000"/>
          <w:spacing w:val="-2"/>
          <w:kern w:val="0"/>
          <w:sz w:val="24"/>
          <w:szCs w:val="24"/>
        </w:rPr>
        <w:t>同</w:t>
      </w:r>
      <w:r>
        <w:rPr>
          <w:rFonts w:hint="eastAsia" w:ascii="宋体" w:hAnsi="宋体" w:eastAsia="宋体" w:cs="宋体"/>
          <w:color w:val="000000"/>
          <w:kern w:val="0"/>
          <w:sz w:val="24"/>
          <w:szCs w:val="24"/>
        </w:rPr>
        <w:t>文</w:t>
      </w:r>
      <w:r>
        <w:rPr>
          <w:rFonts w:hint="eastAsia" w:ascii="宋体" w:hAnsi="宋体" w:eastAsia="宋体" w:cs="宋体"/>
          <w:color w:val="000000"/>
          <w:spacing w:val="-2"/>
          <w:kern w:val="0"/>
          <w:sz w:val="24"/>
          <w:szCs w:val="24"/>
        </w:rPr>
        <w:t>件</w:t>
      </w:r>
      <w:r>
        <w:rPr>
          <w:rFonts w:hint="eastAsia" w:ascii="宋体" w:hAnsi="宋体" w:eastAsia="宋体" w:cs="宋体"/>
          <w:color w:val="000000"/>
          <w:kern w:val="0"/>
          <w:sz w:val="24"/>
          <w:szCs w:val="24"/>
        </w:rPr>
        <w:t>：</w:t>
      </w:r>
    </w:p>
    <w:p w14:paraId="45481B50">
      <w:pPr>
        <w:keepNext w:val="0"/>
        <w:keepLines w:val="0"/>
        <w:pageBreakBefore w:val="0"/>
        <w:widowControl w:val="0"/>
        <w:kinsoku/>
        <w:wordWrap/>
        <w:overflowPunct/>
        <w:topLinePunct w:val="0"/>
        <w:autoSpaceDE w:val="0"/>
        <w:autoSpaceDN w:val="0"/>
        <w:bidi w:val="0"/>
        <w:adjustRightInd w:val="0"/>
        <w:snapToGrid/>
        <w:spacing w:line="500" w:lineRule="exact"/>
        <w:ind w:right="-23"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w:t>
      </w:r>
      <w:r>
        <w:rPr>
          <w:rFonts w:hint="eastAsia" w:ascii="宋体" w:hAnsi="宋体" w:eastAsia="宋体" w:cs="宋体"/>
          <w:color w:val="000000"/>
          <w:spacing w:val="-2"/>
          <w:kern w:val="0"/>
          <w:sz w:val="24"/>
          <w:szCs w:val="24"/>
        </w:rPr>
        <w:t>）</w:t>
      </w:r>
      <w:r>
        <w:rPr>
          <w:rFonts w:hint="eastAsia" w:ascii="宋体" w:hAnsi="宋体" w:eastAsia="宋体" w:cs="宋体"/>
          <w:color w:val="000000"/>
          <w:kern w:val="0"/>
          <w:sz w:val="24"/>
          <w:szCs w:val="24"/>
        </w:rPr>
        <w:t>中</w:t>
      </w:r>
      <w:r>
        <w:rPr>
          <w:rFonts w:hint="eastAsia" w:ascii="宋体" w:hAnsi="宋体" w:eastAsia="宋体" w:cs="宋体"/>
          <w:color w:val="000000"/>
          <w:spacing w:val="-2"/>
          <w:kern w:val="0"/>
          <w:sz w:val="24"/>
          <w:szCs w:val="24"/>
        </w:rPr>
        <w:t>标</w:t>
      </w:r>
      <w:r>
        <w:rPr>
          <w:rFonts w:hint="eastAsia" w:ascii="宋体" w:hAnsi="宋体" w:eastAsia="宋体" w:cs="宋体"/>
          <w:color w:val="000000"/>
          <w:kern w:val="0"/>
          <w:sz w:val="24"/>
          <w:szCs w:val="24"/>
        </w:rPr>
        <w:t>通</w:t>
      </w:r>
      <w:r>
        <w:rPr>
          <w:rFonts w:hint="eastAsia" w:ascii="宋体" w:hAnsi="宋体" w:eastAsia="宋体" w:cs="宋体"/>
          <w:color w:val="000000"/>
          <w:spacing w:val="-2"/>
          <w:kern w:val="0"/>
          <w:sz w:val="24"/>
          <w:szCs w:val="24"/>
        </w:rPr>
        <w:t>知</w:t>
      </w:r>
      <w:r>
        <w:rPr>
          <w:rFonts w:hint="eastAsia" w:ascii="宋体" w:hAnsi="宋体" w:eastAsia="宋体" w:cs="宋体"/>
          <w:color w:val="000000"/>
          <w:kern w:val="0"/>
          <w:sz w:val="24"/>
          <w:szCs w:val="24"/>
        </w:rPr>
        <w:t>书；</w:t>
      </w:r>
    </w:p>
    <w:p w14:paraId="44B6FCAC">
      <w:pPr>
        <w:keepNext w:val="0"/>
        <w:keepLines w:val="0"/>
        <w:pageBreakBefore w:val="0"/>
        <w:widowControl w:val="0"/>
        <w:kinsoku/>
        <w:wordWrap/>
        <w:overflowPunct/>
        <w:topLinePunct w:val="0"/>
        <w:autoSpaceDE w:val="0"/>
        <w:autoSpaceDN w:val="0"/>
        <w:bidi w:val="0"/>
        <w:adjustRightInd w:val="0"/>
        <w:snapToGrid/>
        <w:spacing w:line="500" w:lineRule="exact"/>
        <w:ind w:right="-23"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spacing w:val="-2"/>
          <w:kern w:val="0"/>
          <w:sz w:val="24"/>
          <w:szCs w:val="24"/>
        </w:rPr>
        <w:t>）</w:t>
      </w:r>
      <w:r>
        <w:rPr>
          <w:rFonts w:hint="eastAsia" w:ascii="宋体" w:hAnsi="宋体" w:eastAsia="宋体" w:cs="宋体"/>
          <w:color w:val="000000"/>
          <w:kern w:val="0"/>
          <w:sz w:val="24"/>
          <w:szCs w:val="24"/>
        </w:rPr>
        <w:t>投</w:t>
      </w:r>
      <w:r>
        <w:rPr>
          <w:rFonts w:hint="eastAsia" w:ascii="宋体" w:hAnsi="宋体" w:eastAsia="宋体" w:cs="宋体"/>
          <w:color w:val="000000"/>
          <w:spacing w:val="-2"/>
          <w:kern w:val="0"/>
          <w:sz w:val="24"/>
          <w:szCs w:val="24"/>
        </w:rPr>
        <w:t>标</w:t>
      </w:r>
      <w:r>
        <w:rPr>
          <w:rFonts w:hint="eastAsia" w:ascii="宋体" w:hAnsi="宋体" w:eastAsia="宋体" w:cs="宋体"/>
          <w:color w:val="000000"/>
          <w:kern w:val="0"/>
          <w:sz w:val="24"/>
          <w:szCs w:val="24"/>
        </w:rPr>
        <w:t>函</w:t>
      </w:r>
      <w:r>
        <w:rPr>
          <w:rFonts w:hint="eastAsia" w:ascii="宋体" w:hAnsi="宋体" w:eastAsia="宋体" w:cs="宋体"/>
          <w:color w:val="000000"/>
          <w:spacing w:val="-2"/>
          <w:kern w:val="0"/>
          <w:sz w:val="24"/>
          <w:szCs w:val="24"/>
        </w:rPr>
        <w:t>及</w:t>
      </w:r>
      <w:r>
        <w:rPr>
          <w:rFonts w:hint="eastAsia" w:ascii="宋体" w:hAnsi="宋体" w:eastAsia="宋体" w:cs="宋体"/>
          <w:color w:val="000000"/>
          <w:kern w:val="0"/>
          <w:sz w:val="24"/>
          <w:szCs w:val="24"/>
        </w:rPr>
        <w:t>投</w:t>
      </w:r>
      <w:r>
        <w:rPr>
          <w:rFonts w:hint="eastAsia" w:ascii="宋体" w:hAnsi="宋体" w:eastAsia="宋体" w:cs="宋体"/>
          <w:color w:val="000000"/>
          <w:spacing w:val="-2"/>
          <w:kern w:val="0"/>
          <w:sz w:val="24"/>
          <w:szCs w:val="24"/>
        </w:rPr>
        <w:t>标</w:t>
      </w:r>
      <w:r>
        <w:rPr>
          <w:rFonts w:hint="eastAsia" w:ascii="宋体" w:hAnsi="宋体" w:eastAsia="宋体" w:cs="宋体"/>
          <w:color w:val="000000"/>
          <w:kern w:val="0"/>
          <w:sz w:val="24"/>
          <w:szCs w:val="24"/>
        </w:rPr>
        <w:t>函</w:t>
      </w:r>
      <w:r>
        <w:rPr>
          <w:rFonts w:hint="eastAsia" w:ascii="宋体" w:hAnsi="宋体" w:eastAsia="宋体" w:cs="宋体"/>
          <w:color w:val="000000"/>
          <w:spacing w:val="-2"/>
          <w:kern w:val="0"/>
          <w:sz w:val="24"/>
          <w:szCs w:val="24"/>
        </w:rPr>
        <w:t>附录</w:t>
      </w:r>
      <w:r>
        <w:rPr>
          <w:rFonts w:hint="eastAsia" w:ascii="宋体" w:hAnsi="宋体" w:eastAsia="宋体" w:cs="宋体"/>
          <w:color w:val="000000"/>
          <w:kern w:val="0"/>
          <w:sz w:val="24"/>
          <w:szCs w:val="24"/>
        </w:rPr>
        <w:t>；</w:t>
      </w:r>
    </w:p>
    <w:p w14:paraId="684B7BE1">
      <w:pPr>
        <w:keepNext w:val="0"/>
        <w:keepLines w:val="0"/>
        <w:pageBreakBefore w:val="0"/>
        <w:widowControl w:val="0"/>
        <w:kinsoku/>
        <w:wordWrap/>
        <w:overflowPunct/>
        <w:topLinePunct w:val="0"/>
        <w:autoSpaceDE w:val="0"/>
        <w:autoSpaceDN w:val="0"/>
        <w:bidi w:val="0"/>
        <w:adjustRightInd w:val="0"/>
        <w:snapToGrid/>
        <w:spacing w:line="500" w:lineRule="exact"/>
        <w:ind w:right="-23"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spacing w:val="-2"/>
          <w:kern w:val="0"/>
          <w:sz w:val="24"/>
          <w:szCs w:val="24"/>
        </w:rPr>
        <w:t>）</w:t>
      </w:r>
      <w:r>
        <w:rPr>
          <w:rFonts w:hint="eastAsia" w:ascii="宋体" w:hAnsi="宋体" w:eastAsia="宋体" w:cs="宋体"/>
          <w:color w:val="000000"/>
          <w:kern w:val="0"/>
          <w:sz w:val="24"/>
          <w:szCs w:val="24"/>
        </w:rPr>
        <w:t>专</w:t>
      </w:r>
      <w:r>
        <w:rPr>
          <w:rFonts w:hint="eastAsia" w:ascii="宋体" w:hAnsi="宋体" w:eastAsia="宋体" w:cs="宋体"/>
          <w:color w:val="000000"/>
          <w:spacing w:val="-2"/>
          <w:kern w:val="0"/>
          <w:sz w:val="24"/>
          <w:szCs w:val="24"/>
        </w:rPr>
        <w:t>用</w:t>
      </w:r>
      <w:r>
        <w:rPr>
          <w:rFonts w:hint="eastAsia" w:ascii="宋体" w:hAnsi="宋体" w:eastAsia="宋体" w:cs="宋体"/>
          <w:color w:val="000000"/>
          <w:kern w:val="0"/>
          <w:sz w:val="24"/>
          <w:szCs w:val="24"/>
        </w:rPr>
        <w:t>合</w:t>
      </w:r>
      <w:r>
        <w:rPr>
          <w:rFonts w:hint="eastAsia" w:ascii="宋体" w:hAnsi="宋体" w:eastAsia="宋体" w:cs="宋体"/>
          <w:color w:val="000000"/>
          <w:spacing w:val="-2"/>
          <w:kern w:val="0"/>
          <w:sz w:val="24"/>
          <w:szCs w:val="24"/>
        </w:rPr>
        <w:t>同</w:t>
      </w:r>
      <w:r>
        <w:rPr>
          <w:rFonts w:hint="eastAsia" w:ascii="宋体" w:hAnsi="宋体" w:eastAsia="宋体" w:cs="宋体"/>
          <w:color w:val="000000"/>
          <w:kern w:val="0"/>
          <w:sz w:val="24"/>
          <w:szCs w:val="24"/>
        </w:rPr>
        <w:t>条</w:t>
      </w:r>
      <w:r>
        <w:rPr>
          <w:rFonts w:hint="eastAsia" w:ascii="宋体" w:hAnsi="宋体" w:eastAsia="宋体" w:cs="宋体"/>
          <w:color w:val="000000"/>
          <w:spacing w:val="-2"/>
          <w:kern w:val="0"/>
          <w:sz w:val="24"/>
          <w:szCs w:val="24"/>
        </w:rPr>
        <w:t>款</w:t>
      </w:r>
      <w:r>
        <w:rPr>
          <w:rFonts w:hint="eastAsia" w:ascii="宋体" w:hAnsi="宋体" w:eastAsia="宋体" w:cs="宋体"/>
          <w:color w:val="000000"/>
          <w:kern w:val="0"/>
          <w:sz w:val="24"/>
          <w:szCs w:val="24"/>
        </w:rPr>
        <w:t>；</w:t>
      </w:r>
    </w:p>
    <w:p w14:paraId="2A7E4F73">
      <w:pPr>
        <w:keepNext w:val="0"/>
        <w:keepLines w:val="0"/>
        <w:pageBreakBefore w:val="0"/>
        <w:widowControl w:val="0"/>
        <w:kinsoku/>
        <w:wordWrap/>
        <w:overflowPunct/>
        <w:topLinePunct w:val="0"/>
        <w:autoSpaceDE w:val="0"/>
        <w:autoSpaceDN w:val="0"/>
        <w:bidi w:val="0"/>
        <w:adjustRightInd w:val="0"/>
        <w:snapToGrid/>
        <w:spacing w:line="500" w:lineRule="exact"/>
        <w:ind w:right="-23"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hint="eastAsia" w:ascii="宋体" w:hAnsi="宋体" w:eastAsia="宋体" w:cs="宋体"/>
          <w:color w:val="000000"/>
          <w:spacing w:val="-2"/>
          <w:kern w:val="0"/>
          <w:sz w:val="24"/>
          <w:szCs w:val="24"/>
        </w:rPr>
        <w:t>）</w:t>
      </w:r>
      <w:r>
        <w:rPr>
          <w:rFonts w:hint="eastAsia" w:ascii="宋体" w:hAnsi="宋体" w:eastAsia="宋体" w:cs="宋体"/>
          <w:color w:val="000000"/>
          <w:kern w:val="0"/>
          <w:sz w:val="24"/>
          <w:szCs w:val="24"/>
        </w:rPr>
        <w:t>通</w:t>
      </w:r>
      <w:r>
        <w:rPr>
          <w:rFonts w:hint="eastAsia" w:ascii="宋体" w:hAnsi="宋体" w:eastAsia="宋体" w:cs="宋体"/>
          <w:color w:val="000000"/>
          <w:spacing w:val="-2"/>
          <w:kern w:val="0"/>
          <w:sz w:val="24"/>
          <w:szCs w:val="24"/>
        </w:rPr>
        <w:t>用</w:t>
      </w:r>
      <w:r>
        <w:rPr>
          <w:rFonts w:hint="eastAsia" w:ascii="宋体" w:hAnsi="宋体" w:eastAsia="宋体" w:cs="宋体"/>
          <w:color w:val="000000"/>
          <w:kern w:val="0"/>
          <w:sz w:val="24"/>
          <w:szCs w:val="24"/>
        </w:rPr>
        <w:t>合</w:t>
      </w:r>
      <w:r>
        <w:rPr>
          <w:rFonts w:hint="eastAsia" w:ascii="宋体" w:hAnsi="宋体" w:eastAsia="宋体" w:cs="宋体"/>
          <w:color w:val="000000"/>
          <w:spacing w:val="-2"/>
          <w:kern w:val="0"/>
          <w:sz w:val="24"/>
          <w:szCs w:val="24"/>
        </w:rPr>
        <w:t>同</w:t>
      </w:r>
      <w:r>
        <w:rPr>
          <w:rFonts w:hint="eastAsia" w:ascii="宋体" w:hAnsi="宋体" w:eastAsia="宋体" w:cs="宋体"/>
          <w:color w:val="000000"/>
          <w:kern w:val="0"/>
          <w:sz w:val="24"/>
          <w:szCs w:val="24"/>
        </w:rPr>
        <w:t>条</w:t>
      </w:r>
      <w:r>
        <w:rPr>
          <w:rFonts w:hint="eastAsia" w:ascii="宋体" w:hAnsi="宋体" w:eastAsia="宋体" w:cs="宋体"/>
          <w:color w:val="000000"/>
          <w:spacing w:val="-2"/>
          <w:kern w:val="0"/>
          <w:sz w:val="24"/>
          <w:szCs w:val="24"/>
        </w:rPr>
        <w:t>款</w:t>
      </w:r>
      <w:r>
        <w:rPr>
          <w:rFonts w:hint="eastAsia" w:ascii="宋体" w:hAnsi="宋体" w:eastAsia="宋体" w:cs="宋体"/>
          <w:color w:val="000000"/>
          <w:kern w:val="0"/>
          <w:sz w:val="24"/>
          <w:szCs w:val="24"/>
        </w:rPr>
        <w:t>；</w:t>
      </w:r>
    </w:p>
    <w:p w14:paraId="174DCD66">
      <w:pPr>
        <w:keepNext w:val="0"/>
        <w:keepLines w:val="0"/>
        <w:pageBreakBefore w:val="0"/>
        <w:widowControl w:val="0"/>
        <w:kinsoku/>
        <w:wordWrap/>
        <w:overflowPunct/>
        <w:topLinePunct w:val="0"/>
        <w:autoSpaceDE w:val="0"/>
        <w:autoSpaceDN w:val="0"/>
        <w:bidi w:val="0"/>
        <w:adjustRightInd w:val="0"/>
        <w:snapToGrid/>
        <w:spacing w:line="500" w:lineRule="exact"/>
        <w:ind w:right="-23"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r>
        <w:rPr>
          <w:rFonts w:hint="eastAsia" w:ascii="宋体" w:hAnsi="宋体" w:eastAsia="宋体" w:cs="宋体"/>
          <w:color w:val="000000"/>
          <w:spacing w:val="-2"/>
          <w:kern w:val="0"/>
          <w:sz w:val="24"/>
          <w:szCs w:val="24"/>
        </w:rPr>
        <w:t>）</w:t>
      </w:r>
      <w:r>
        <w:rPr>
          <w:rFonts w:hint="eastAsia" w:ascii="宋体" w:hAnsi="宋体" w:eastAsia="宋体" w:cs="宋体"/>
          <w:color w:val="000000"/>
          <w:kern w:val="0"/>
          <w:sz w:val="24"/>
          <w:szCs w:val="24"/>
        </w:rPr>
        <w:t>委</w:t>
      </w:r>
      <w:r>
        <w:rPr>
          <w:rFonts w:hint="eastAsia" w:ascii="宋体" w:hAnsi="宋体" w:eastAsia="宋体" w:cs="宋体"/>
          <w:color w:val="000000"/>
          <w:spacing w:val="-2"/>
          <w:kern w:val="0"/>
          <w:sz w:val="24"/>
          <w:szCs w:val="24"/>
        </w:rPr>
        <w:t>托</w:t>
      </w:r>
      <w:r>
        <w:rPr>
          <w:rFonts w:hint="eastAsia" w:ascii="宋体" w:hAnsi="宋体" w:eastAsia="宋体" w:cs="宋体"/>
          <w:color w:val="000000"/>
          <w:kern w:val="0"/>
          <w:sz w:val="24"/>
          <w:szCs w:val="24"/>
        </w:rPr>
        <w:t>人</w:t>
      </w:r>
      <w:r>
        <w:rPr>
          <w:rFonts w:hint="eastAsia" w:ascii="宋体" w:hAnsi="宋体" w:eastAsia="宋体" w:cs="宋体"/>
          <w:color w:val="000000"/>
          <w:spacing w:val="-2"/>
          <w:kern w:val="0"/>
          <w:sz w:val="24"/>
          <w:szCs w:val="24"/>
        </w:rPr>
        <w:t>要</w:t>
      </w:r>
      <w:r>
        <w:rPr>
          <w:rFonts w:hint="eastAsia" w:ascii="宋体" w:hAnsi="宋体" w:eastAsia="宋体" w:cs="宋体"/>
          <w:color w:val="000000"/>
          <w:kern w:val="0"/>
          <w:sz w:val="24"/>
          <w:szCs w:val="24"/>
        </w:rPr>
        <w:t>求；</w:t>
      </w:r>
    </w:p>
    <w:p w14:paraId="581657BB">
      <w:pPr>
        <w:keepNext w:val="0"/>
        <w:keepLines w:val="0"/>
        <w:pageBreakBefore w:val="0"/>
        <w:widowControl w:val="0"/>
        <w:kinsoku/>
        <w:wordWrap/>
        <w:overflowPunct/>
        <w:topLinePunct w:val="0"/>
        <w:autoSpaceDE w:val="0"/>
        <w:autoSpaceDN w:val="0"/>
        <w:bidi w:val="0"/>
        <w:adjustRightInd w:val="0"/>
        <w:snapToGrid/>
        <w:spacing w:line="500" w:lineRule="exact"/>
        <w:ind w:right="-23"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r>
        <w:rPr>
          <w:rFonts w:hint="eastAsia" w:ascii="宋体" w:hAnsi="宋体" w:eastAsia="宋体" w:cs="宋体"/>
          <w:color w:val="000000"/>
          <w:spacing w:val="-2"/>
          <w:kern w:val="0"/>
          <w:sz w:val="24"/>
          <w:szCs w:val="24"/>
        </w:rPr>
        <w:t>）</w:t>
      </w:r>
      <w:r>
        <w:rPr>
          <w:rFonts w:hint="eastAsia" w:ascii="宋体" w:hAnsi="宋体" w:eastAsia="宋体" w:cs="宋体"/>
          <w:color w:val="000000"/>
          <w:kern w:val="0"/>
          <w:sz w:val="24"/>
          <w:szCs w:val="24"/>
        </w:rPr>
        <w:t>监</w:t>
      </w:r>
      <w:r>
        <w:rPr>
          <w:rFonts w:hint="eastAsia" w:ascii="宋体" w:hAnsi="宋体" w:eastAsia="宋体" w:cs="宋体"/>
          <w:color w:val="000000"/>
          <w:spacing w:val="-2"/>
          <w:kern w:val="0"/>
          <w:sz w:val="24"/>
          <w:szCs w:val="24"/>
        </w:rPr>
        <w:t>理</w:t>
      </w:r>
      <w:r>
        <w:rPr>
          <w:rFonts w:hint="eastAsia" w:ascii="宋体" w:hAnsi="宋体" w:eastAsia="宋体" w:cs="宋体"/>
          <w:color w:val="000000"/>
          <w:kern w:val="0"/>
          <w:sz w:val="24"/>
          <w:szCs w:val="24"/>
        </w:rPr>
        <w:t>报</w:t>
      </w:r>
      <w:r>
        <w:rPr>
          <w:rFonts w:hint="eastAsia" w:ascii="宋体" w:hAnsi="宋体" w:eastAsia="宋体" w:cs="宋体"/>
          <w:color w:val="000000"/>
          <w:spacing w:val="-2"/>
          <w:kern w:val="0"/>
          <w:sz w:val="24"/>
          <w:szCs w:val="24"/>
        </w:rPr>
        <w:t>酬</w:t>
      </w:r>
      <w:r>
        <w:rPr>
          <w:rFonts w:hint="eastAsia" w:ascii="宋体" w:hAnsi="宋体" w:eastAsia="宋体" w:cs="宋体"/>
          <w:color w:val="000000"/>
          <w:kern w:val="0"/>
          <w:sz w:val="24"/>
          <w:szCs w:val="24"/>
        </w:rPr>
        <w:t>清</w:t>
      </w:r>
      <w:r>
        <w:rPr>
          <w:rFonts w:hint="eastAsia" w:ascii="宋体" w:hAnsi="宋体" w:eastAsia="宋体" w:cs="宋体"/>
          <w:color w:val="000000"/>
          <w:spacing w:val="-2"/>
          <w:kern w:val="0"/>
          <w:sz w:val="24"/>
          <w:szCs w:val="24"/>
        </w:rPr>
        <w:t>单</w:t>
      </w:r>
      <w:r>
        <w:rPr>
          <w:rFonts w:hint="eastAsia" w:ascii="宋体" w:hAnsi="宋体" w:eastAsia="宋体" w:cs="宋体"/>
          <w:color w:val="000000"/>
          <w:kern w:val="0"/>
          <w:sz w:val="24"/>
          <w:szCs w:val="24"/>
        </w:rPr>
        <w:t>；</w:t>
      </w:r>
    </w:p>
    <w:p w14:paraId="3C9D7E2A">
      <w:pPr>
        <w:keepNext w:val="0"/>
        <w:keepLines w:val="0"/>
        <w:pageBreakBefore w:val="0"/>
        <w:widowControl w:val="0"/>
        <w:kinsoku/>
        <w:wordWrap/>
        <w:overflowPunct/>
        <w:topLinePunct w:val="0"/>
        <w:autoSpaceDE w:val="0"/>
        <w:autoSpaceDN w:val="0"/>
        <w:bidi w:val="0"/>
        <w:adjustRightInd w:val="0"/>
        <w:snapToGrid/>
        <w:spacing w:line="500" w:lineRule="exact"/>
        <w:ind w:right="-23"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r>
        <w:rPr>
          <w:rFonts w:hint="eastAsia" w:ascii="宋体" w:hAnsi="宋体" w:eastAsia="宋体" w:cs="宋体"/>
          <w:color w:val="000000"/>
          <w:spacing w:val="-2"/>
          <w:kern w:val="0"/>
          <w:sz w:val="24"/>
          <w:szCs w:val="24"/>
        </w:rPr>
        <w:t>）</w:t>
      </w:r>
      <w:r>
        <w:rPr>
          <w:rFonts w:hint="eastAsia" w:ascii="宋体" w:hAnsi="宋体" w:eastAsia="宋体" w:cs="宋体"/>
          <w:color w:val="000000"/>
          <w:kern w:val="0"/>
          <w:sz w:val="24"/>
          <w:szCs w:val="24"/>
        </w:rPr>
        <w:t>监</w:t>
      </w:r>
      <w:r>
        <w:rPr>
          <w:rFonts w:hint="eastAsia" w:ascii="宋体" w:hAnsi="宋体" w:eastAsia="宋体" w:cs="宋体"/>
          <w:color w:val="000000"/>
          <w:spacing w:val="-2"/>
          <w:kern w:val="0"/>
          <w:sz w:val="24"/>
          <w:szCs w:val="24"/>
        </w:rPr>
        <w:t>理</w:t>
      </w:r>
      <w:r>
        <w:rPr>
          <w:rFonts w:hint="eastAsia" w:ascii="宋体" w:hAnsi="宋体" w:eastAsia="宋体" w:cs="宋体"/>
          <w:color w:val="000000"/>
          <w:kern w:val="0"/>
          <w:sz w:val="24"/>
          <w:szCs w:val="24"/>
        </w:rPr>
        <w:t>大</w:t>
      </w:r>
      <w:r>
        <w:rPr>
          <w:rFonts w:hint="eastAsia" w:ascii="宋体" w:hAnsi="宋体" w:eastAsia="宋体" w:cs="宋体"/>
          <w:color w:val="000000"/>
          <w:spacing w:val="-2"/>
          <w:kern w:val="0"/>
          <w:sz w:val="24"/>
          <w:szCs w:val="24"/>
        </w:rPr>
        <w:t>纲</w:t>
      </w:r>
      <w:r>
        <w:rPr>
          <w:rFonts w:hint="eastAsia" w:ascii="宋体" w:hAnsi="宋体" w:eastAsia="宋体" w:cs="宋体"/>
          <w:color w:val="000000"/>
          <w:kern w:val="0"/>
          <w:sz w:val="24"/>
          <w:szCs w:val="24"/>
        </w:rPr>
        <w:t>；</w:t>
      </w:r>
    </w:p>
    <w:p w14:paraId="771A9181">
      <w:pPr>
        <w:keepNext w:val="0"/>
        <w:keepLines w:val="0"/>
        <w:pageBreakBefore w:val="0"/>
        <w:widowControl w:val="0"/>
        <w:kinsoku/>
        <w:wordWrap/>
        <w:overflowPunct/>
        <w:topLinePunct w:val="0"/>
        <w:autoSpaceDE w:val="0"/>
        <w:autoSpaceDN w:val="0"/>
        <w:bidi w:val="0"/>
        <w:adjustRightInd w:val="0"/>
        <w:snapToGrid/>
        <w:spacing w:line="500" w:lineRule="exact"/>
        <w:ind w:right="-23" w:firstLine="480" w:firstLineChars="2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（8</w:t>
      </w:r>
      <w:r>
        <w:rPr>
          <w:rFonts w:hint="eastAsia" w:ascii="宋体" w:hAnsi="宋体" w:eastAsia="宋体" w:cs="宋体"/>
          <w:color w:val="000000"/>
          <w:spacing w:val="-2"/>
          <w:kern w:val="0"/>
          <w:sz w:val="24"/>
          <w:szCs w:val="24"/>
        </w:rPr>
        <w:t>）</w:t>
      </w:r>
      <w:r>
        <w:rPr>
          <w:rFonts w:hint="eastAsia" w:ascii="宋体" w:hAnsi="宋体" w:eastAsia="宋体" w:cs="宋体"/>
          <w:color w:val="000000"/>
          <w:kern w:val="0"/>
          <w:sz w:val="24"/>
          <w:szCs w:val="24"/>
        </w:rPr>
        <w:t>其</w:t>
      </w:r>
      <w:r>
        <w:rPr>
          <w:rFonts w:hint="eastAsia" w:ascii="宋体" w:hAnsi="宋体" w:eastAsia="宋体" w:cs="宋体"/>
          <w:color w:val="000000"/>
          <w:spacing w:val="-2"/>
          <w:kern w:val="0"/>
          <w:sz w:val="24"/>
          <w:szCs w:val="24"/>
        </w:rPr>
        <w:t>他</w:t>
      </w:r>
      <w:r>
        <w:rPr>
          <w:rFonts w:hint="eastAsia" w:ascii="宋体" w:hAnsi="宋体" w:eastAsia="宋体" w:cs="宋体"/>
          <w:color w:val="000000"/>
          <w:kern w:val="0"/>
          <w:sz w:val="24"/>
          <w:szCs w:val="24"/>
        </w:rPr>
        <w:t>合</w:t>
      </w:r>
      <w:r>
        <w:rPr>
          <w:rFonts w:hint="eastAsia" w:ascii="宋体" w:hAnsi="宋体" w:eastAsia="宋体" w:cs="宋体"/>
          <w:color w:val="000000"/>
          <w:spacing w:val="-2"/>
          <w:kern w:val="0"/>
          <w:sz w:val="24"/>
          <w:szCs w:val="24"/>
        </w:rPr>
        <w:t>同</w:t>
      </w:r>
      <w:r>
        <w:rPr>
          <w:rFonts w:hint="eastAsia" w:ascii="宋体" w:hAnsi="宋体" w:eastAsia="宋体" w:cs="宋体"/>
          <w:color w:val="000000"/>
          <w:kern w:val="0"/>
          <w:sz w:val="24"/>
          <w:szCs w:val="24"/>
        </w:rPr>
        <w:t>文</w:t>
      </w:r>
      <w:r>
        <w:rPr>
          <w:rFonts w:hint="eastAsia" w:ascii="宋体" w:hAnsi="宋体" w:eastAsia="宋体" w:cs="宋体"/>
          <w:color w:val="000000"/>
          <w:spacing w:val="-2"/>
          <w:kern w:val="0"/>
          <w:sz w:val="24"/>
          <w:szCs w:val="24"/>
        </w:rPr>
        <w:t>件</w:t>
      </w:r>
      <w:r>
        <w:rPr>
          <w:rFonts w:hint="eastAsia" w:ascii="宋体" w:hAnsi="宋体" w:eastAsia="宋体" w:cs="宋体"/>
          <w:color w:val="000000"/>
          <w:kern w:val="0"/>
          <w:sz w:val="24"/>
          <w:szCs w:val="24"/>
        </w:rPr>
        <w:t>。</w:t>
      </w:r>
    </w:p>
    <w:p w14:paraId="0D8F04CD">
      <w:pPr>
        <w:keepNext w:val="0"/>
        <w:keepLines w:val="0"/>
        <w:pageBreakBefore w:val="0"/>
        <w:widowControl w:val="0"/>
        <w:kinsoku/>
        <w:wordWrap/>
        <w:overflowPunct/>
        <w:topLinePunct w:val="0"/>
        <w:autoSpaceDE w:val="0"/>
        <w:autoSpaceDN w:val="0"/>
        <w:bidi w:val="0"/>
        <w:adjustRightInd w:val="0"/>
        <w:snapToGrid/>
        <w:spacing w:line="500" w:lineRule="exact"/>
        <w:ind w:right="142"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 xml:space="preserve">2. </w:t>
      </w:r>
      <w:r>
        <w:rPr>
          <w:rFonts w:hint="eastAsia" w:ascii="宋体" w:hAnsi="宋体" w:eastAsia="宋体" w:cs="宋体"/>
          <w:color w:val="000000"/>
          <w:spacing w:val="-2"/>
          <w:kern w:val="0"/>
          <w:sz w:val="24"/>
          <w:szCs w:val="24"/>
        </w:rPr>
        <w:t>上</w:t>
      </w:r>
      <w:r>
        <w:rPr>
          <w:rFonts w:hint="eastAsia" w:ascii="宋体" w:hAnsi="宋体" w:eastAsia="宋体" w:cs="宋体"/>
          <w:color w:val="000000"/>
          <w:kern w:val="0"/>
          <w:sz w:val="24"/>
          <w:szCs w:val="24"/>
        </w:rPr>
        <w:t>述</w:t>
      </w:r>
      <w:r>
        <w:rPr>
          <w:rFonts w:hint="eastAsia" w:ascii="宋体" w:hAnsi="宋体" w:eastAsia="宋体" w:cs="宋体"/>
          <w:color w:val="000000"/>
          <w:spacing w:val="-2"/>
          <w:kern w:val="0"/>
          <w:sz w:val="24"/>
          <w:szCs w:val="24"/>
        </w:rPr>
        <w:t>合</w:t>
      </w:r>
      <w:r>
        <w:rPr>
          <w:rFonts w:hint="eastAsia" w:ascii="宋体" w:hAnsi="宋体" w:eastAsia="宋体" w:cs="宋体"/>
          <w:color w:val="000000"/>
          <w:kern w:val="0"/>
          <w:sz w:val="24"/>
          <w:szCs w:val="24"/>
        </w:rPr>
        <w:t>同</w:t>
      </w:r>
      <w:r>
        <w:rPr>
          <w:rFonts w:hint="eastAsia" w:ascii="宋体" w:hAnsi="宋体" w:eastAsia="宋体" w:cs="宋体"/>
          <w:color w:val="000000"/>
          <w:spacing w:val="-2"/>
          <w:kern w:val="0"/>
          <w:sz w:val="24"/>
          <w:szCs w:val="24"/>
        </w:rPr>
        <w:t>文</w:t>
      </w:r>
      <w:r>
        <w:rPr>
          <w:rFonts w:hint="eastAsia" w:ascii="宋体" w:hAnsi="宋体" w:eastAsia="宋体" w:cs="宋体"/>
          <w:color w:val="000000"/>
          <w:kern w:val="0"/>
          <w:sz w:val="24"/>
          <w:szCs w:val="24"/>
        </w:rPr>
        <w:t>件</w:t>
      </w:r>
      <w:r>
        <w:rPr>
          <w:rFonts w:hint="eastAsia" w:ascii="宋体" w:hAnsi="宋体" w:eastAsia="宋体" w:cs="宋体"/>
          <w:color w:val="000000"/>
          <w:spacing w:val="-2"/>
          <w:kern w:val="0"/>
          <w:sz w:val="24"/>
          <w:szCs w:val="24"/>
        </w:rPr>
        <w:t>互</w:t>
      </w:r>
      <w:r>
        <w:rPr>
          <w:rFonts w:hint="eastAsia" w:ascii="宋体" w:hAnsi="宋体" w:eastAsia="宋体" w:cs="宋体"/>
          <w:color w:val="000000"/>
          <w:kern w:val="0"/>
          <w:sz w:val="24"/>
          <w:szCs w:val="24"/>
        </w:rPr>
        <w:t>相</w:t>
      </w:r>
      <w:r>
        <w:rPr>
          <w:rFonts w:hint="eastAsia" w:ascii="宋体" w:hAnsi="宋体" w:eastAsia="宋体" w:cs="宋体"/>
          <w:color w:val="000000"/>
          <w:spacing w:val="-2"/>
          <w:kern w:val="0"/>
          <w:sz w:val="24"/>
          <w:szCs w:val="24"/>
        </w:rPr>
        <w:t>补充</w:t>
      </w:r>
      <w:r>
        <w:rPr>
          <w:rFonts w:hint="eastAsia" w:ascii="宋体" w:hAnsi="宋体" w:eastAsia="宋体" w:cs="宋体"/>
          <w:color w:val="000000"/>
          <w:kern w:val="0"/>
          <w:sz w:val="24"/>
          <w:szCs w:val="24"/>
        </w:rPr>
        <w:t>和解</w:t>
      </w:r>
      <w:r>
        <w:rPr>
          <w:rFonts w:hint="eastAsia" w:ascii="宋体" w:hAnsi="宋体" w:eastAsia="宋体" w:cs="宋体"/>
          <w:color w:val="000000"/>
          <w:spacing w:val="-2"/>
          <w:kern w:val="0"/>
          <w:sz w:val="24"/>
          <w:szCs w:val="24"/>
        </w:rPr>
        <w:t>释</w:t>
      </w:r>
      <w:r>
        <w:rPr>
          <w:rFonts w:hint="eastAsia" w:ascii="宋体" w:hAnsi="宋体" w:eastAsia="宋体" w:cs="宋体"/>
          <w:color w:val="000000"/>
          <w:spacing w:val="-12"/>
          <w:kern w:val="0"/>
          <w:sz w:val="24"/>
          <w:szCs w:val="24"/>
        </w:rPr>
        <w:t>。</w:t>
      </w:r>
      <w:r>
        <w:rPr>
          <w:rFonts w:hint="eastAsia" w:ascii="宋体" w:hAnsi="宋体" w:eastAsia="宋体" w:cs="宋体"/>
          <w:color w:val="000000"/>
          <w:spacing w:val="-2"/>
          <w:kern w:val="0"/>
          <w:sz w:val="24"/>
          <w:szCs w:val="24"/>
        </w:rPr>
        <w:t>如</w:t>
      </w:r>
      <w:r>
        <w:rPr>
          <w:rFonts w:hint="eastAsia" w:ascii="宋体" w:hAnsi="宋体" w:eastAsia="宋体" w:cs="宋体"/>
          <w:color w:val="000000"/>
          <w:kern w:val="0"/>
          <w:sz w:val="24"/>
          <w:szCs w:val="24"/>
        </w:rPr>
        <w:t>果</w:t>
      </w:r>
      <w:r>
        <w:rPr>
          <w:rFonts w:hint="eastAsia" w:ascii="宋体" w:hAnsi="宋体" w:eastAsia="宋体" w:cs="宋体"/>
          <w:color w:val="000000"/>
          <w:spacing w:val="-2"/>
          <w:kern w:val="0"/>
          <w:sz w:val="24"/>
          <w:szCs w:val="24"/>
        </w:rPr>
        <w:t>合</w:t>
      </w:r>
      <w:r>
        <w:rPr>
          <w:rFonts w:hint="eastAsia" w:ascii="宋体" w:hAnsi="宋体" w:eastAsia="宋体" w:cs="宋体"/>
          <w:color w:val="000000"/>
          <w:kern w:val="0"/>
          <w:sz w:val="24"/>
          <w:szCs w:val="24"/>
        </w:rPr>
        <w:t>同</w:t>
      </w:r>
      <w:r>
        <w:rPr>
          <w:rFonts w:hint="eastAsia" w:ascii="宋体" w:hAnsi="宋体" w:eastAsia="宋体" w:cs="宋体"/>
          <w:color w:val="000000"/>
          <w:spacing w:val="-2"/>
          <w:kern w:val="0"/>
          <w:sz w:val="24"/>
          <w:szCs w:val="24"/>
        </w:rPr>
        <w:t>文</w:t>
      </w:r>
      <w:r>
        <w:rPr>
          <w:rFonts w:hint="eastAsia" w:ascii="宋体" w:hAnsi="宋体" w:eastAsia="宋体" w:cs="宋体"/>
          <w:color w:val="000000"/>
          <w:kern w:val="0"/>
          <w:sz w:val="24"/>
          <w:szCs w:val="24"/>
        </w:rPr>
        <w:t>件</w:t>
      </w:r>
      <w:r>
        <w:rPr>
          <w:rFonts w:hint="eastAsia" w:ascii="宋体" w:hAnsi="宋体" w:eastAsia="宋体" w:cs="宋体"/>
          <w:color w:val="000000"/>
          <w:spacing w:val="-2"/>
          <w:kern w:val="0"/>
          <w:sz w:val="24"/>
          <w:szCs w:val="24"/>
        </w:rPr>
        <w:t>之</w:t>
      </w:r>
      <w:r>
        <w:rPr>
          <w:rFonts w:hint="eastAsia" w:ascii="宋体" w:hAnsi="宋体" w:eastAsia="宋体" w:cs="宋体"/>
          <w:color w:val="000000"/>
          <w:kern w:val="0"/>
          <w:sz w:val="24"/>
          <w:szCs w:val="24"/>
        </w:rPr>
        <w:t>间存</w:t>
      </w:r>
      <w:r>
        <w:rPr>
          <w:rFonts w:hint="eastAsia" w:ascii="宋体" w:hAnsi="宋体" w:eastAsia="宋体" w:cs="宋体"/>
          <w:color w:val="000000"/>
          <w:spacing w:val="-2"/>
          <w:kern w:val="0"/>
          <w:sz w:val="24"/>
          <w:szCs w:val="24"/>
        </w:rPr>
        <w:t>在</w:t>
      </w:r>
      <w:r>
        <w:rPr>
          <w:rFonts w:hint="eastAsia" w:ascii="宋体" w:hAnsi="宋体" w:eastAsia="宋体" w:cs="宋体"/>
          <w:color w:val="000000"/>
          <w:kern w:val="0"/>
          <w:sz w:val="24"/>
          <w:szCs w:val="24"/>
        </w:rPr>
        <w:t>矛</w:t>
      </w:r>
      <w:r>
        <w:rPr>
          <w:rFonts w:hint="eastAsia" w:ascii="宋体" w:hAnsi="宋体" w:eastAsia="宋体" w:cs="宋体"/>
          <w:color w:val="000000"/>
          <w:spacing w:val="-2"/>
          <w:kern w:val="0"/>
          <w:sz w:val="24"/>
          <w:szCs w:val="24"/>
        </w:rPr>
        <w:t>盾</w:t>
      </w:r>
      <w:r>
        <w:rPr>
          <w:rFonts w:hint="eastAsia" w:ascii="宋体" w:hAnsi="宋体" w:eastAsia="宋体" w:cs="宋体"/>
          <w:color w:val="000000"/>
          <w:kern w:val="0"/>
          <w:sz w:val="24"/>
          <w:szCs w:val="24"/>
        </w:rPr>
        <w:t>或</w:t>
      </w:r>
      <w:r>
        <w:rPr>
          <w:rFonts w:hint="eastAsia" w:ascii="宋体" w:hAnsi="宋体" w:eastAsia="宋体" w:cs="宋体"/>
          <w:color w:val="000000"/>
          <w:spacing w:val="-2"/>
          <w:kern w:val="0"/>
          <w:sz w:val="24"/>
          <w:szCs w:val="24"/>
        </w:rPr>
        <w:t>不</w:t>
      </w:r>
      <w:r>
        <w:rPr>
          <w:rFonts w:hint="eastAsia" w:ascii="宋体" w:hAnsi="宋体" w:eastAsia="宋体" w:cs="宋体"/>
          <w:color w:val="000000"/>
          <w:kern w:val="0"/>
          <w:sz w:val="24"/>
          <w:szCs w:val="24"/>
        </w:rPr>
        <w:t>一</w:t>
      </w:r>
      <w:r>
        <w:rPr>
          <w:rFonts w:hint="eastAsia" w:ascii="宋体" w:hAnsi="宋体" w:eastAsia="宋体" w:cs="宋体"/>
          <w:color w:val="000000"/>
          <w:spacing w:val="-2"/>
          <w:kern w:val="0"/>
          <w:sz w:val="24"/>
          <w:szCs w:val="24"/>
        </w:rPr>
        <w:t>致</w:t>
      </w:r>
      <w:r>
        <w:rPr>
          <w:rFonts w:hint="eastAsia" w:ascii="宋体" w:hAnsi="宋体" w:eastAsia="宋体" w:cs="宋体"/>
          <w:color w:val="000000"/>
          <w:kern w:val="0"/>
          <w:sz w:val="24"/>
          <w:szCs w:val="24"/>
        </w:rPr>
        <w:t>之</w:t>
      </w:r>
      <w:r>
        <w:rPr>
          <w:rFonts w:hint="eastAsia" w:ascii="宋体" w:hAnsi="宋体" w:eastAsia="宋体" w:cs="宋体"/>
          <w:color w:val="000000"/>
          <w:spacing w:val="-2"/>
          <w:kern w:val="0"/>
          <w:sz w:val="24"/>
          <w:szCs w:val="24"/>
        </w:rPr>
        <w:t>处</w:t>
      </w:r>
      <w:r>
        <w:rPr>
          <w:rFonts w:hint="eastAsia" w:ascii="宋体" w:hAnsi="宋体" w:eastAsia="宋体" w:cs="宋体"/>
          <w:color w:val="000000"/>
          <w:spacing w:val="-12"/>
          <w:kern w:val="0"/>
          <w:sz w:val="24"/>
          <w:szCs w:val="24"/>
        </w:rPr>
        <w:t>，</w:t>
      </w:r>
      <w:r>
        <w:rPr>
          <w:rFonts w:hint="eastAsia" w:ascii="宋体" w:hAnsi="宋体" w:eastAsia="宋体" w:cs="宋体"/>
          <w:color w:val="000000"/>
          <w:kern w:val="0"/>
          <w:sz w:val="24"/>
          <w:szCs w:val="24"/>
        </w:rPr>
        <w:t>以</w:t>
      </w:r>
      <w:r>
        <w:rPr>
          <w:rFonts w:hint="eastAsia" w:ascii="宋体" w:hAnsi="宋体" w:eastAsia="宋体" w:cs="宋体"/>
          <w:color w:val="000000"/>
          <w:spacing w:val="-2"/>
          <w:kern w:val="0"/>
          <w:sz w:val="24"/>
          <w:szCs w:val="24"/>
        </w:rPr>
        <w:t>上</w:t>
      </w:r>
      <w:r>
        <w:rPr>
          <w:rFonts w:hint="eastAsia" w:ascii="宋体" w:hAnsi="宋体" w:eastAsia="宋体" w:cs="宋体"/>
          <w:color w:val="000000"/>
          <w:kern w:val="0"/>
          <w:sz w:val="24"/>
          <w:szCs w:val="24"/>
        </w:rPr>
        <w:t>述</w:t>
      </w:r>
      <w:r>
        <w:rPr>
          <w:rFonts w:hint="eastAsia" w:ascii="宋体" w:hAnsi="宋体" w:eastAsia="宋体" w:cs="宋体"/>
          <w:color w:val="000000"/>
          <w:spacing w:val="-2"/>
          <w:kern w:val="0"/>
          <w:sz w:val="24"/>
          <w:szCs w:val="24"/>
        </w:rPr>
        <w:t>文</w:t>
      </w:r>
      <w:r>
        <w:rPr>
          <w:rFonts w:hint="eastAsia" w:ascii="宋体" w:hAnsi="宋体" w:eastAsia="宋体" w:cs="宋体"/>
          <w:color w:val="000000"/>
          <w:kern w:val="0"/>
          <w:sz w:val="24"/>
          <w:szCs w:val="24"/>
        </w:rPr>
        <w:t>件的排</w:t>
      </w:r>
      <w:r>
        <w:rPr>
          <w:rFonts w:hint="eastAsia" w:ascii="宋体" w:hAnsi="宋体" w:eastAsia="宋体" w:cs="宋体"/>
          <w:color w:val="000000"/>
          <w:spacing w:val="-2"/>
          <w:kern w:val="0"/>
          <w:sz w:val="24"/>
          <w:szCs w:val="24"/>
        </w:rPr>
        <w:t>列</w:t>
      </w:r>
      <w:r>
        <w:rPr>
          <w:rFonts w:hint="eastAsia" w:ascii="宋体" w:hAnsi="宋体" w:eastAsia="宋体" w:cs="宋体"/>
          <w:color w:val="000000"/>
          <w:kern w:val="0"/>
          <w:sz w:val="24"/>
          <w:szCs w:val="24"/>
        </w:rPr>
        <w:t>顺</w:t>
      </w:r>
      <w:r>
        <w:rPr>
          <w:rFonts w:hint="eastAsia" w:ascii="宋体" w:hAnsi="宋体" w:eastAsia="宋体" w:cs="宋体"/>
          <w:color w:val="000000"/>
          <w:spacing w:val="-2"/>
          <w:kern w:val="0"/>
          <w:sz w:val="24"/>
          <w:szCs w:val="24"/>
        </w:rPr>
        <w:t>序</w:t>
      </w:r>
      <w:r>
        <w:rPr>
          <w:rFonts w:hint="eastAsia" w:ascii="宋体" w:hAnsi="宋体" w:eastAsia="宋体" w:cs="宋体"/>
          <w:color w:val="000000"/>
          <w:kern w:val="0"/>
          <w:sz w:val="24"/>
          <w:szCs w:val="24"/>
        </w:rPr>
        <w:t>在</w:t>
      </w:r>
      <w:r>
        <w:rPr>
          <w:rFonts w:hint="eastAsia" w:ascii="宋体" w:hAnsi="宋体" w:eastAsia="宋体" w:cs="宋体"/>
          <w:color w:val="000000"/>
          <w:spacing w:val="-2"/>
          <w:kern w:val="0"/>
          <w:sz w:val="24"/>
          <w:szCs w:val="24"/>
        </w:rPr>
        <w:t>先</w:t>
      </w:r>
      <w:r>
        <w:rPr>
          <w:rFonts w:hint="eastAsia" w:ascii="宋体" w:hAnsi="宋体" w:eastAsia="宋体" w:cs="宋体"/>
          <w:color w:val="000000"/>
          <w:kern w:val="0"/>
          <w:sz w:val="24"/>
          <w:szCs w:val="24"/>
        </w:rPr>
        <w:t>者</w:t>
      </w:r>
      <w:r>
        <w:rPr>
          <w:rFonts w:hint="eastAsia" w:ascii="宋体" w:hAnsi="宋体" w:eastAsia="宋体" w:cs="宋体"/>
          <w:color w:val="000000"/>
          <w:spacing w:val="-2"/>
          <w:kern w:val="0"/>
          <w:sz w:val="24"/>
          <w:szCs w:val="24"/>
        </w:rPr>
        <w:t>为</w:t>
      </w:r>
      <w:r>
        <w:rPr>
          <w:rFonts w:hint="eastAsia" w:ascii="宋体" w:hAnsi="宋体" w:eastAsia="宋体" w:cs="宋体"/>
          <w:color w:val="000000"/>
          <w:kern w:val="0"/>
          <w:sz w:val="24"/>
          <w:szCs w:val="24"/>
        </w:rPr>
        <w:t>准。</w:t>
      </w:r>
    </w:p>
    <w:p w14:paraId="3C999FB8">
      <w:pPr>
        <w:keepNext w:val="0"/>
        <w:keepLines w:val="0"/>
        <w:pageBreakBefore w:val="0"/>
        <w:widowControl w:val="0"/>
        <w:tabs>
          <w:tab w:val="left" w:pos="4980"/>
          <w:tab w:val="left" w:pos="6760"/>
        </w:tabs>
        <w:kinsoku/>
        <w:wordWrap/>
        <w:overflowPunct/>
        <w:topLinePunct w:val="0"/>
        <w:autoSpaceDE w:val="0"/>
        <w:autoSpaceDN w:val="0"/>
        <w:bidi w:val="0"/>
        <w:adjustRightInd w:val="0"/>
        <w:snapToGrid/>
        <w:spacing w:line="500" w:lineRule="exact"/>
        <w:ind w:right="-20"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w:t>
      </w:r>
      <w:r>
        <w:rPr>
          <w:rFonts w:hint="eastAsia" w:ascii="宋体" w:hAnsi="宋体" w:eastAsia="宋体" w:cs="宋体"/>
          <w:color w:val="000000"/>
          <w:spacing w:val="1"/>
          <w:kern w:val="0"/>
          <w:sz w:val="24"/>
          <w:szCs w:val="24"/>
        </w:rPr>
        <w:t xml:space="preserve"> </w:t>
      </w:r>
      <w:r>
        <w:rPr>
          <w:rFonts w:hint="eastAsia" w:ascii="宋体" w:hAnsi="宋体" w:eastAsia="宋体" w:cs="宋体"/>
          <w:color w:val="000000"/>
          <w:spacing w:val="-2"/>
          <w:kern w:val="0"/>
          <w:sz w:val="24"/>
          <w:szCs w:val="24"/>
        </w:rPr>
        <w:t>签</w:t>
      </w:r>
      <w:r>
        <w:rPr>
          <w:rFonts w:hint="eastAsia" w:ascii="宋体" w:hAnsi="宋体" w:eastAsia="宋体" w:cs="宋体"/>
          <w:color w:val="000000"/>
          <w:kern w:val="0"/>
          <w:sz w:val="24"/>
          <w:szCs w:val="24"/>
        </w:rPr>
        <w:t>约</w:t>
      </w:r>
      <w:r>
        <w:rPr>
          <w:rFonts w:hint="eastAsia" w:ascii="宋体" w:hAnsi="宋体" w:eastAsia="宋体" w:cs="宋体"/>
          <w:color w:val="000000"/>
          <w:spacing w:val="-2"/>
          <w:kern w:val="0"/>
          <w:sz w:val="24"/>
          <w:szCs w:val="24"/>
        </w:rPr>
        <w:t>合</w:t>
      </w:r>
      <w:r>
        <w:rPr>
          <w:rFonts w:hint="eastAsia" w:ascii="宋体" w:hAnsi="宋体" w:eastAsia="宋体" w:cs="宋体"/>
          <w:color w:val="000000"/>
          <w:kern w:val="0"/>
          <w:sz w:val="24"/>
          <w:szCs w:val="24"/>
        </w:rPr>
        <w:t>同</w:t>
      </w:r>
      <w:r>
        <w:rPr>
          <w:rFonts w:hint="eastAsia" w:ascii="宋体" w:hAnsi="宋体" w:eastAsia="宋体" w:cs="宋体"/>
          <w:color w:val="000000"/>
          <w:spacing w:val="-2"/>
          <w:kern w:val="0"/>
          <w:sz w:val="24"/>
          <w:szCs w:val="24"/>
        </w:rPr>
        <w:t>价</w:t>
      </w:r>
      <w:r>
        <w:rPr>
          <w:rFonts w:hint="eastAsia" w:ascii="宋体" w:hAnsi="宋体" w:eastAsia="宋体" w:cs="宋体"/>
          <w:color w:val="000000"/>
          <w:kern w:val="0"/>
          <w:sz w:val="24"/>
          <w:szCs w:val="24"/>
        </w:rPr>
        <w:t>：</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民</w:t>
      </w:r>
      <w:r>
        <w:rPr>
          <w:rFonts w:hint="eastAsia" w:ascii="宋体" w:hAnsi="宋体" w:eastAsia="宋体" w:cs="宋体"/>
          <w:color w:val="000000"/>
          <w:spacing w:val="-2"/>
          <w:kern w:val="0"/>
          <w:sz w:val="24"/>
          <w:szCs w:val="24"/>
        </w:rPr>
        <w:t>币（</w:t>
      </w:r>
      <w:r>
        <w:rPr>
          <w:rFonts w:hint="eastAsia" w:ascii="宋体" w:hAnsi="宋体" w:eastAsia="宋体" w:cs="宋体"/>
          <w:color w:val="000000"/>
          <w:kern w:val="0"/>
          <w:sz w:val="24"/>
          <w:szCs w:val="24"/>
        </w:rPr>
        <w:t>大写</w:t>
      </w:r>
      <w:r>
        <w:rPr>
          <w:rFonts w:hint="eastAsia" w:ascii="宋体" w:hAnsi="宋体" w:eastAsia="宋体" w:cs="宋体"/>
          <w:color w:val="000000"/>
          <w:spacing w:val="-2"/>
          <w:kern w:val="0"/>
          <w:sz w:val="24"/>
          <w:szCs w:val="24"/>
        </w:rPr>
        <w:t>）</w:t>
      </w:r>
      <w:r>
        <w:rPr>
          <w:rFonts w:hint="eastAsia" w:ascii="宋体" w:hAnsi="宋体" w:eastAsia="宋体" w:cs="宋体"/>
          <w:color w:val="000000"/>
          <w:spacing w:val="43"/>
          <w:kern w:val="0"/>
          <w:sz w:val="24"/>
          <w:szCs w:val="24"/>
          <w:u w:val="single"/>
        </w:rPr>
        <w:t xml:space="preserve">      </w:t>
      </w:r>
      <w:r>
        <w:rPr>
          <w:rFonts w:hint="eastAsia" w:ascii="宋体" w:hAnsi="宋体" w:eastAsia="宋体" w:cs="宋体"/>
          <w:color w:val="000000"/>
          <w:spacing w:val="-2"/>
          <w:kern w:val="0"/>
          <w:sz w:val="24"/>
          <w:szCs w:val="24"/>
        </w:rPr>
        <w:t>（</w:t>
      </w:r>
      <w:r>
        <w:rPr>
          <w:rFonts w:hint="eastAsia" w:ascii="宋体" w:hAnsi="宋体" w:eastAsia="宋体" w:cs="宋体"/>
          <w:color w:val="000000"/>
          <w:spacing w:val="-61"/>
          <w:kern w:val="0"/>
          <w:sz w:val="24"/>
          <w:szCs w:val="24"/>
        </w:rPr>
        <w:t>¥</w:t>
      </w:r>
      <w:r>
        <w:rPr>
          <w:rFonts w:hint="eastAsia" w:ascii="宋体" w:hAnsi="宋体" w:eastAsia="宋体" w:cs="宋体"/>
          <w:color w:val="000000"/>
          <w:spacing w:val="43"/>
          <w:kern w:val="0"/>
          <w:sz w:val="24"/>
          <w:szCs w:val="24"/>
          <w:u w:val="single"/>
        </w:rPr>
        <w:t xml:space="preserve">      </w:t>
      </w:r>
      <w:r>
        <w:rPr>
          <w:rFonts w:hint="eastAsia" w:ascii="宋体" w:hAnsi="宋体" w:eastAsia="宋体" w:cs="宋体"/>
          <w:color w:val="000000"/>
          <w:spacing w:val="-106"/>
          <w:kern w:val="0"/>
          <w:sz w:val="24"/>
          <w:szCs w:val="24"/>
        </w:rPr>
        <w:t>）。</w:t>
      </w:r>
    </w:p>
    <w:p w14:paraId="5623945B">
      <w:pPr>
        <w:keepNext w:val="0"/>
        <w:keepLines w:val="0"/>
        <w:pageBreakBefore w:val="0"/>
        <w:widowControl w:val="0"/>
        <w:tabs>
          <w:tab w:val="left" w:pos="3300"/>
        </w:tabs>
        <w:kinsoku/>
        <w:wordWrap/>
        <w:overflowPunct/>
        <w:topLinePunct w:val="0"/>
        <w:autoSpaceDE w:val="0"/>
        <w:autoSpaceDN w:val="0"/>
        <w:bidi w:val="0"/>
        <w:adjustRightInd w:val="0"/>
        <w:snapToGrid/>
        <w:spacing w:line="500" w:lineRule="exact"/>
        <w:ind w:right="-20"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w:t>
      </w:r>
      <w:r>
        <w:rPr>
          <w:rFonts w:hint="eastAsia" w:ascii="宋体" w:hAnsi="宋体" w:eastAsia="宋体" w:cs="宋体"/>
          <w:color w:val="000000"/>
          <w:spacing w:val="1"/>
          <w:kern w:val="0"/>
          <w:sz w:val="24"/>
          <w:szCs w:val="24"/>
        </w:rPr>
        <w:t xml:space="preserve"> </w:t>
      </w:r>
      <w:r>
        <w:rPr>
          <w:rFonts w:hint="eastAsia" w:ascii="宋体" w:hAnsi="宋体" w:eastAsia="宋体" w:cs="宋体"/>
          <w:color w:val="000000"/>
          <w:spacing w:val="-2"/>
          <w:kern w:val="0"/>
          <w:sz w:val="24"/>
          <w:szCs w:val="24"/>
        </w:rPr>
        <w:t>总</w:t>
      </w:r>
      <w:r>
        <w:rPr>
          <w:rFonts w:hint="eastAsia" w:ascii="宋体" w:hAnsi="宋体" w:eastAsia="宋体" w:cs="宋体"/>
          <w:color w:val="000000"/>
          <w:kern w:val="0"/>
          <w:sz w:val="24"/>
          <w:szCs w:val="24"/>
        </w:rPr>
        <w:t>监</w:t>
      </w:r>
      <w:r>
        <w:rPr>
          <w:rFonts w:hint="eastAsia" w:ascii="宋体" w:hAnsi="宋体" w:eastAsia="宋体" w:cs="宋体"/>
          <w:color w:val="000000"/>
          <w:spacing w:val="-2"/>
          <w:kern w:val="0"/>
          <w:sz w:val="24"/>
          <w:szCs w:val="24"/>
        </w:rPr>
        <w:t>理</w:t>
      </w:r>
      <w:r>
        <w:rPr>
          <w:rFonts w:hint="eastAsia" w:ascii="宋体" w:hAnsi="宋体" w:eastAsia="宋体" w:cs="宋体"/>
          <w:color w:val="000000"/>
          <w:kern w:val="0"/>
          <w:sz w:val="24"/>
          <w:szCs w:val="24"/>
        </w:rPr>
        <w:t>工</w:t>
      </w:r>
      <w:r>
        <w:rPr>
          <w:rFonts w:hint="eastAsia" w:ascii="宋体" w:hAnsi="宋体" w:eastAsia="宋体" w:cs="宋体"/>
          <w:color w:val="000000"/>
          <w:spacing w:val="-2"/>
          <w:kern w:val="0"/>
          <w:sz w:val="24"/>
          <w:szCs w:val="24"/>
        </w:rPr>
        <w:t>程</w:t>
      </w:r>
      <w:r>
        <w:rPr>
          <w:rFonts w:hint="eastAsia" w:ascii="宋体" w:hAnsi="宋体" w:eastAsia="宋体" w:cs="宋体"/>
          <w:color w:val="000000"/>
          <w:kern w:val="0"/>
          <w:sz w:val="24"/>
          <w:szCs w:val="24"/>
        </w:rPr>
        <w:t>师：</w:t>
      </w:r>
      <w:r>
        <w:rPr>
          <w:rFonts w:hint="eastAsia" w:ascii="宋体" w:hAnsi="宋体" w:eastAsia="宋体" w:cs="宋体"/>
          <w:color w:val="000000"/>
          <w:spacing w:val="43"/>
          <w:kern w:val="0"/>
          <w:sz w:val="24"/>
          <w:szCs w:val="24"/>
          <w:u w:val="single"/>
        </w:rPr>
        <w:t xml:space="preserve">   </w:t>
      </w:r>
      <w:r>
        <w:rPr>
          <w:rFonts w:hint="eastAsia" w:ascii="宋体" w:hAnsi="宋体" w:eastAsia="宋体" w:cs="宋体"/>
          <w:color w:val="000000"/>
          <w:kern w:val="0"/>
          <w:sz w:val="24"/>
          <w:szCs w:val="24"/>
          <w:u w:val="single"/>
        </w:rPr>
        <w:tab/>
      </w:r>
      <w:r>
        <w:rPr>
          <w:rFonts w:hint="eastAsia" w:ascii="宋体" w:hAnsi="宋体" w:eastAsia="宋体" w:cs="宋体"/>
          <w:color w:val="000000"/>
          <w:kern w:val="0"/>
          <w:sz w:val="24"/>
          <w:szCs w:val="24"/>
        </w:rPr>
        <w:t>。</w:t>
      </w:r>
    </w:p>
    <w:p w14:paraId="5BF25E19">
      <w:pPr>
        <w:keepNext w:val="0"/>
        <w:keepLines w:val="0"/>
        <w:pageBreakBefore w:val="0"/>
        <w:widowControl w:val="0"/>
        <w:tabs>
          <w:tab w:val="left" w:pos="6340"/>
        </w:tabs>
        <w:kinsoku/>
        <w:wordWrap/>
        <w:overflowPunct/>
        <w:topLinePunct w:val="0"/>
        <w:autoSpaceDE w:val="0"/>
        <w:autoSpaceDN w:val="0"/>
        <w:bidi w:val="0"/>
        <w:adjustRightInd w:val="0"/>
        <w:snapToGrid/>
        <w:spacing w:line="500" w:lineRule="exact"/>
        <w:ind w:right="-20"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w:t>
      </w:r>
      <w:r>
        <w:rPr>
          <w:rFonts w:hint="eastAsia" w:ascii="宋体" w:hAnsi="宋体" w:eastAsia="宋体" w:cs="宋体"/>
          <w:color w:val="000000"/>
          <w:spacing w:val="1"/>
          <w:kern w:val="0"/>
          <w:sz w:val="24"/>
          <w:szCs w:val="24"/>
        </w:rPr>
        <w:t xml:space="preserve"> </w:t>
      </w:r>
      <w:r>
        <w:rPr>
          <w:rFonts w:hint="eastAsia" w:ascii="宋体" w:hAnsi="宋体" w:eastAsia="宋体" w:cs="宋体"/>
          <w:color w:val="000000"/>
          <w:spacing w:val="-2"/>
          <w:kern w:val="0"/>
          <w:sz w:val="24"/>
          <w:szCs w:val="24"/>
        </w:rPr>
        <w:t>监</w:t>
      </w:r>
      <w:r>
        <w:rPr>
          <w:rFonts w:hint="eastAsia" w:ascii="宋体" w:hAnsi="宋体" w:eastAsia="宋体" w:cs="宋体"/>
          <w:color w:val="000000"/>
          <w:kern w:val="0"/>
          <w:sz w:val="24"/>
          <w:szCs w:val="24"/>
        </w:rPr>
        <w:t>理</w:t>
      </w:r>
      <w:r>
        <w:rPr>
          <w:rFonts w:hint="eastAsia" w:ascii="宋体" w:hAnsi="宋体" w:eastAsia="宋体" w:cs="宋体"/>
          <w:color w:val="000000"/>
          <w:spacing w:val="-2"/>
          <w:kern w:val="0"/>
          <w:sz w:val="24"/>
          <w:szCs w:val="24"/>
        </w:rPr>
        <w:t>工</w:t>
      </w:r>
      <w:r>
        <w:rPr>
          <w:rFonts w:hint="eastAsia" w:ascii="宋体" w:hAnsi="宋体" w:eastAsia="宋体" w:cs="宋体"/>
          <w:color w:val="000000"/>
          <w:kern w:val="0"/>
          <w:sz w:val="24"/>
          <w:szCs w:val="24"/>
        </w:rPr>
        <w:t>作</w:t>
      </w:r>
      <w:r>
        <w:rPr>
          <w:rFonts w:hint="eastAsia" w:ascii="宋体" w:hAnsi="宋体" w:eastAsia="宋体" w:cs="宋体"/>
          <w:color w:val="000000"/>
          <w:spacing w:val="-2"/>
          <w:kern w:val="0"/>
          <w:sz w:val="24"/>
          <w:szCs w:val="24"/>
        </w:rPr>
        <w:t>质</w:t>
      </w:r>
      <w:r>
        <w:rPr>
          <w:rFonts w:hint="eastAsia" w:ascii="宋体" w:hAnsi="宋体" w:eastAsia="宋体" w:cs="宋体"/>
          <w:color w:val="000000"/>
          <w:kern w:val="0"/>
          <w:sz w:val="24"/>
          <w:szCs w:val="24"/>
        </w:rPr>
        <w:t>量</w:t>
      </w:r>
      <w:r>
        <w:rPr>
          <w:rFonts w:hint="eastAsia" w:ascii="宋体" w:hAnsi="宋体" w:eastAsia="宋体" w:cs="宋体"/>
          <w:color w:val="000000"/>
          <w:spacing w:val="-2"/>
          <w:kern w:val="0"/>
          <w:sz w:val="24"/>
          <w:szCs w:val="24"/>
        </w:rPr>
        <w:t>符</w:t>
      </w:r>
      <w:r>
        <w:rPr>
          <w:rFonts w:hint="eastAsia" w:ascii="宋体" w:hAnsi="宋体" w:eastAsia="宋体" w:cs="宋体"/>
          <w:color w:val="000000"/>
          <w:kern w:val="0"/>
          <w:sz w:val="24"/>
          <w:szCs w:val="24"/>
        </w:rPr>
        <w:t>合</w:t>
      </w:r>
      <w:r>
        <w:rPr>
          <w:rFonts w:hint="eastAsia" w:ascii="宋体" w:hAnsi="宋体" w:eastAsia="宋体" w:cs="宋体"/>
          <w:color w:val="000000"/>
          <w:spacing w:val="-2"/>
          <w:kern w:val="0"/>
          <w:sz w:val="24"/>
          <w:szCs w:val="24"/>
        </w:rPr>
        <w:t>的标</w:t>
      </w:r>
      <w:r>
        <w:rPr>
          <w:rFonts w:hint="eastAsia" w:ascii="宋体" w:hAnsi="宋体" w:eastAsia="宋体" w:cs="宋体"/>
          <w:color w:val="000000"/>
          <w:kern w:val="0"/>
          <w:sz w:val="24"/>
          <w:szCs w:val="24"/>
        </w:rPr>
        <w:t>准和</w:t>
      </w:r>
      <w:r>
        <w:rPr>
          <w:rFonts w:hint="eastAsia" w:ascii="宋体" w:hAnsi="宋体" w:eastAsia="宋体" w:cs="宋体"/>
          <w:color w:val="000000"/>
          <w:spacing w:val="-2"/>
          <w:kern w:val="0"/>
          <w:sz w:val="24"/>
          <w:szCs w:val="24"/>
        </w:rPr>
        <w:t>要</w:t>
      </w:r>
      <w:r>
        <w:rPr>
          <w:rFonts w:hint="eastAsia" w:ascii="宋体" w:hAnsi="宋体" w:eastAsia="宋体" w:cs="宋体"/>
          <w:color w:val="000000"/>
          <w:kern w:val="0"/>
          <w:sz w:val="24"/>
          <w:szCs w:val="24"/>
        </w:rPr>
        <w:t>求</w:t>
      </w:r>
      <w:r>
        <w:rPr>
          <w:rFonts w:hint="eastAsia" w:ascii="宋体" w:hAnsi="宋体" w:eastAsia="宋体" w:cs="宋体"/>
          <w:color w:val="000000"/>
          <w:spacing w:val="-2"/>
          <w:kern w:val="0"/>
          <w:sz w:val="24"/>
          <w:szCs w:val="24"/>
        </w:rPr>
        <w:t>：</w:t>
      </w:r>
      <w:r>
        <w:rPr>
          <w:rFonts w:hint="eastAsia" w:ascii="宋体" w:hAnsi="宋体" w:eastAsia="宋体" w:cs="宋体"/>
          <w:color w:val="000000"/>
          <w:spacing w:val="43"/>
          <w:kern w:val="0"/>
          <w:sz w:val="24"/>
          <w:szCs w:val="24"/>
          <w:u w:val="single"/>
        </w:rPr>
        <w:t xml:space="preserve">            </w:t>
      </w:r>
      <w:r>
        <w:rPr>
          <w:rFonts w:hint="eastAsia" w:ascii="宋体" w:hAnsi="宋体" w:eastAsia="宋体" w:cs="宋体"/>
          <w:color w:val="000000"/>
          <w:kern w:val="0"/>
          <w:sz w:val="24"/>
          <w:szCs w:val="24"/>
        </w:rPr>
        <w:t>。</w:t>
      </w:r>
    </w:p>
    <w:p w14:paraId="414FD2AC">
      <w:pPr>
        <w:keepNext w:val="0"/>
        <w:keepLines w:val="0"/>
        <w:pageBreakBefore w:val="0"/>
        <w:widowControl w:val="0"/>
        <w:kinsoku/>
        <w:wordWrap/>
        <w:overflowPunct/>
        <w:topLinePunct w:val="0"/>
        <w:autoSpaceDE w:val="0"/>
        <w:autoSpaceDN w:val="0"/>
        <w:bidi w:val="0"/>
        <w:adjustRightInd w:val="0"/>
        <w:snapToGrid/>
        <w:spacing w:line="500" w:lineRule="exact"/>
        <w:ind w:right="-20"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w:t>
      </w:r>
      <w:r>
        <w:rPr>
          <w:rFonts w:hint="eastAsia" w:ascii="宋体" w:hAnsi="宋体" w:eastAsia="宋体" w:cs="宋体"/>
          <w:color w:val="000000"/>
          <w:spacing w:val="1"/>
          <w:kern w:val="0"/>
          <w:sz w:val="24"/>
          <w:szCs w:val="24"/>
        </w:rPr>
        <w:t xml:space="preserve"> </w:t>
      </w:r>
      <w:r>
        <w:rPr>
          <w:rFonts w:hint="eastAsia" w:ascii="宋体" w:hAnsi="宋体" w:eastAsia="宋体" w:cs="宋体"/>
          <w:color w:val="000000"/>
          <w:spacing w:val="-2"/>
          <w:kern w:val="0"/>
          <w:sz w:val="24"/>
          <w:szCs w:val="24"/>
        </w:rPr>
        <w:t>监</w:t>
      </w:r>
      <w:r>
        <w:rPr>
          <w:rFonts w:hint="eastAsia" w:ascii="宋体" w:hAnsi="宋体" w:eastAsia="宋体" w:cs="宋体"/>
          <w:color w:val="000000"/>
          <w:kern w:val="0"/>
          <w:sz w:val="24"/>
          <w:szCs w:val="24"/>
        </w:rPr>
        <w:t>理</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承</w:t>
      </w:r>
      <w:r>
        <w:rPr>
          <w:rFonts w:hint="eastAsia" w:ascii="宋体" w:hAnsi="宋体" w:eastAsia="宋体" w:cs="宋体"/>
          <w:color w:val="000000"/>
          <w:spacing w:val="-2"/>
          <w:kern w:val="0"/>
          <w:sz w:val="24"/>
          <w:szCs w:val="24"/>
        </w:rPr>
        <w:t>诺</w:t>
      </w:r>
      <w:r>
        <w:rPr>
          <w:rFonts w:hint="eastAsia" w:ascii="宋体" w:hAnsi="宋体" w:eastAsia="宋体" w:cs="宋体"/>
          <w:color w:val="000000"/>
          <w:kern w:val="0"/>
          <w:sz w:val="24"/>
          <w:szCs w:val="24"/>
        </w:rPr>
        <w:t>按</w:t>
      </w:r>
      <w:r>
        <w:rPr>
          <w:rFonts w:hint="eastAsia" w:ascii="宋体" w:hAnsi="宋体" w:eastAsia="宋体" w:cs="宋体"/>
          <w:color w:val="000000"/>
          <w:spacing w:val="-2"/>
          <w:kern w:val="0"/>
          <w:sz w:val="24"/>
          <w:szCs w:val="24"/>
        </w:rPr>
        <w:t>合</w:t>
      </w:r>
      <w:r>
        <w:rPr>
          <w:rFonts w:hint="eastAsia" w:ascii="宋体" w:hAnsi="宋体" w:eastAsia="宋体" w:cs="宋体"/>
          <w:color w:val="000000"/>
          <w:kern w:val="0"/>
          <w:sz w:val="24"/>
          <w:szCs w:val="24"/>
        </w:rPr>
        <w:t>同</w:t>
      </w:r>
      <w:r>
        <w:rPr>
          <w:rFonts w:hint="eastAsia" w:ascii="宋体" w:hAnsi="宋体" w:eastAsia="宋体" w:cs="宋体"/>
          <w:color w:val="000000"/>
          <w:spacing w:val="-2"/>
          <w:kern w:val="0"/>
          <w:sz w:val="24"/>
          <w:szCs w:val="24"/>
        </w:rPr>
        <w:t>约定</w:t>
      </w:r>
      <w:r>
        <w:rPr>
          <w:rFonts w:hint="eastAsia" w:ascii="宋体" w:hAnsi="宋体" w:eastAsia="宋体" w:cs="宋体"/>
          <w:color w:val="000000"/>
          <w:kern w:val="0"/>
          <w:sz w:val="24"/>
          <w:szCs w:val="24"/>
        </w:rPr>
        <w:t>承担</w:t>
      </w:r>
      <w:r>
        <w:rPr>
          <w:rFonts w:hint="eastAsia" w:ascii="宋体" w:hAnsi="宋体" w:eastAsia="宋体" w:cs="宋体"/>
          <w:color w:val="000000"/>
          <w:spacing w:val="-2"/>
          <w:kern w:val="0"/>
          <w:sz w:val="24"/>
          <w:szCs w:val="24"/>
        </w:rPr>
        <w:t>工</w:t>
      </w:r>
      <w:r>
        <w:rPr>
          <w:rFonts w:hint="eastAsia" w:ascii="宋体" w:hAnsi="宋体" w:eastAsia="宋体" w:cs="宋体"/>
          <w:color w:val="000000"/>
          <w:kern w:val="0"/>
          <w:sz w:val="24"/>
          <w:szCs w:val="24"/>
        </w:rPr>
        <w:t>程</w:t>
      </w:r>
      <w:r>
        <w:rPr>
          <w:rFonts w:hint="eastAsia" w:ascii="宋体" w:hAnsi="宋体" w:eastAsia="宋体" w:cs="宋体"/>
          <w:color w:val="000000"/>
          <w:spacing w:val="-2"/>
          <w:kern w:val="0"/>
          <w:sz w:val="24"/>
          <w:szCs w:val="24"/>
        </w:rPr>
        <w:t>的</w:t>
      </w:r>
      <w:r>
        <w:rPr>
          <w:rFonts w:hint="eastAsia" w:ascii="宋体" w:hAnsi="宋体" w:eastAsia="宋体" w:cs="宋体"/>
          <w:color w:val="000000"/>
          <w:kern w:val="0"/>
          <w:sz w:val="24"/>
          <w:szCs w:val="24"/>
        </w:rPr>
        <w:t>监</w:t>
      </w:r>
      <w:r>
        <w:rPr>
          <w:rFonts w:hint="eastAsia" w:ascii="宋体" w:hAnsi="宋体" w:eastAsia="宋体" w:cs="宋体"/>
          <w:color w:val="000000"/>
          <w:spacing w:val="-2"/>
          <w:kern w:val="0"/>
          <w:sz w:val="24"/>
          <w:szCs w:val="24"/>
        </w:rPr>
        <w:t>理</w:t>
      </w:r>
      <w:r>
        <w:rPr>
          <w:rFonts w:hint="eastAsia" w:ascii="宋体" w:hAnsi="宋体" w:eastAsia="宋体" w:cs="宋体"/>
          <w:color w:val="000000"/>
          <w:kern w:val="0"/>
          <w:sz w:val="24"/>
          <w:szCs w:val="24"/>
        </w:rPr>
        <w:t>工</w:t>
      </w:r>
      <w:r>
        <w:rPr>
          <w:rFonts w:hint="eastAsia" w:ascii="宋体" w:hAnsi="宋体" w:eastAsia="宋体" w:cs="宋体"/>
          <w:color w:val="000000"/>
          <w:spacing w:val="-2"/>
          <w:kern w:val="0"/>
          <w:sz w:val="24"/>
          <w:szCs w:val="24"/>
        </w:rPr>
        <w:t>作</w:t>
      </w:r>
      <w:r>
        <w:rPr>
          <w:rFonts w:hint="eastAsia" w:ascii="宋体" w:hAnsi="宋体" w:eastAsia="宋体" w:cs="宋体"/>
          <w:color w:val="000000"/>
          <w:kern w:val="0"/>
          <w:sz w:val="24"/>
          <w:szCs w:val="24"/>
        </w:rPr>
        <w:t>。</w:t>
      </w:r>
    </w:p>
    <w:p w14:paraId="0C870119">
      <w:pPr>
        <w:keepNext w:val="0"/>
        <w:keepLines w:val="0"/>
        <w:pageBreakBefore w:val="0"/>
        <w:widowControl w:val="0"/>
        <w:kinsoku/>
        <w:wordWrap/>
        <w:overflowPunct/>
        <w:topLinePunct w:val="0"/>
        <w:autoSpaceDE w:val="0"/>
        <w:autoSpaceDN w:val="0"/>
        <w:bidi w:val="0"/>
        <w:adjustRightInd w:val="0"/>
        <w:snapToGrid/>
        <w:spacing w:line="500" w:lineRule="exact"/>
        <w:ind w:right="-20"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7.</w:t>
      </w:r>
      <w:r>
        <w:rPr>
          <w:rFonts w:hint="eastAsia" w:ascii="宋体" w:hAnsi="宋体" w:eastAsia="宋体" w:cs="宋体"/>
          <w:color w:val="000000"/>
          <w:spacing w:val="1"/>
          <w:kern w:val="0"/>
          <w:sz w:val="24"/>
          <w:szCs w:val="24"/>
        </w:rPr>
        <w:t xml:space="preserve"> </w:t>
      </w:r>
      <w:r>
        <w:rPr>
          <w:rFonts w:hint="eastAsia" w:ascii="宋体" w:hAnsi="宋体" w:eastAsia="宋体" w:cs="宋体"/>
          <w:color w:val="000000"/>
          <w:spacing w:val="-2"/>
          <w:kern w:val="0"/>
          <w:sz w:val="24"/>
          <w:szCs w:val="24"/>
        </w:rPr>
        <w:t>委</w:t>
      </w:r>
      <w:r>
        <w:rPr>
          <w:rFonts w:hint="eastAsia" w:ascii="宋体" w:hAnsi="宋体" w:eastAsia="宋体" w:cs="宋体"/>
          <w:color w:val="000000"/>
          <w:kern w:val="0"/>
          <w:sz w:val="24"/>
          <w:szCs w:val="24"/>
        </w:rPr>
        <w:t>托</w:t>
      </w:r>
      <w:r>
        <w:rPr>
          <w:rFonts w:hint="eastAsia" w:ascii="宋体" w:hAnsi="宋体" w:eastAsia="宋体" w:cs="宋体"/>
          <w:color w:val="000000"/>
          <w:spacing w:val="-2"/>
          <w:kern w:val="0"/>
          <w:sz w:val="24"/>
          <w:szCs w:val="24"/>
        </w:rPr>
        <w:t>人</w:t>
      </w:r>
      <w:r>
        <w:rPr>
          <w:rFonts w:hint="eastAsia" w:ascii="宋体" w:hAnsi="宋体" w:eastAsia="宋体" w:cs="宋体"/>
          <w:color w:val="000000"/>
          <w:kern w:val="0"/>
          <w:sz w:val="24"/>
          <w:szCs w:val="24"/>
        </w:rPr>
        <w:t>承</w:t>
      </w:r>
      <w:r>
        <w:rPr>
          <w:rFonts w:hint="eastAsia" w:ascii="宋体" w:hAnsi="宋体" w:eastAsia="宋体" w:cs="宋体"/>
          <w:color w:val="000000"/>
          <w:spacing w:val="-2"/>
          <w:kern w:val="0"/>
          <w:sz w:val="24"/>
          <w:szCs w:val="24"/>
        </w:rPr>
        <w:t>诺</w:t>
      </w:r>
      <w:r>
        <w:rPr>
          <w:rFonts w:hint="eastAsia" w:ascii="宋体" w:hAnsi="宋体" w:eastAsia="宋体" w:cs="宋体"/>
          <w:color w:val="000000"/>
          <w:kern w:val="0"/>
          <w:sz w:val="24"/>
          <w:szCs w:val="24"/>
        </w:rPr>
        <w:t>按</w:t>
      </w:r>
      <w:r>
        <w:rPr>
          <w:rFonts w:hint="eastAsia" w:ascii="宋体" w:hAnsi="宋体" w:eastAsia="宋体" w:cs="宋体"/>
          <w:color w:val="000000"/>
          <w:spacing w:val="-2"/>
          <w:kern w:val="0"/>
          <w:sz w:val="24"/>
          <w:szCs w:val="24"/>
        </w:rPr>
        <w:t>合</w:t>
      </w:r>
      <w:r>
        <w:rPr>
          <w:rFonts w:hint="eastAsia" w:ascii="宋体" w:hAnsi="宋体" w:eastAsia="宋体" w:cs="宋体"/>
          <w:color w:val="000000"/>
          <w:kern w:val="0"/>
          <w:sz w:val="24"/>
          <w:szCs w:val="24"/>
        </w:rPr>
        <w:t>同</w:t>
      </w:r>
      <w:r>
        <w:rPr>
          <w:rFonts w:hint="eastAsia" w:ascii="宋体" w:hAnsi="宋体" w:eastAsia="宋体" w:cs="宋体"/>
          <w:color w:val="000000"/>
          <w:spacing w:val="-2"/>
          <w:kern w:val="0"/>
          <w:sz w:val="24"/>
          <w:szCs w:val="24"/>
        </w:rPr>
        <w:t>约定</w:t>
      </w:r>
      <w:r>
        <w:rPr>
          <w:rFonts w:hint="eastAsia" w:ascii="宋体" w:hAnsi="宋体" w:eastAsia="宋体" w:cs="宋体"/>
          <w:color w:val="000000"/>
          <w:kern w:val="0"/>
          <w:sz w:val="24"/>
          <w:szCs w:val="24"/>
        </w:rPr>
        <w:t>的条</w:t>
      </w:r>
      <w:r>
        <w:rPr>
          <w:rFonts w:hint="eastAsia" w:ascii="宋体" w:hAnsi="宋体" w:eastAsia="宋体" w:cs="宋体"/>
          <w:color w:val="000000"/>
          <w:spacing w:val="-2"/>
          <w:kern w:val="0"/>
          <w:sz w:val="24"/>
          <w:szCs w:val="24"/>
        </w:rPr>
        <w:t>件</w:t>
      </w:r>
      <w:r>
        <w:rPr>
          <w:rFonts w:hint="eastAsia" w:ascii="宋体" w:hAnsi="宋体" w:eastAsia="宋体" w:cs="宋体"/>
          <w:color w:val="000000"/>
          <w:kern w:val="0"/>
          <w:sz w:val="24"/>
          <w:szCs w:val="24"/>
        </w:rPr>
        <w:t>、</w:t>
      </w:r>
      <w:r>
        <w:rPr>
          <w:rFonts w:hint="eastAsia" w:ascii="宋体" w:hAnsi="宋体" w:eastAsia="宋体" w:cs="宋体"/>
          <w:color w:val="000000"/>
          <w:spacing w:val="-2"/>
          <w:kern w:val="0"/>
          <w:sz w:val="24"/>
          <w:szCs w:val="24"/>
        </w:rPr>
        <w:t>时</w:t>
      </w:r>
      <w:r>
        <w:rPr>
          <w:rFonts w:hint="eastAsia" w:ascii="宋体" w:hAnsi="宋体" w:eastAsia="宋体" w:cs="宋体"/>
          <w:color w:val="000000"/>
          <w:kern w:val="0"/>
          <w:sz w:val="24"/>
          <w:szCs w:val="24"/>
        </w:rPr>
        <w:t>间</w:t>
      </w:r>
      <w:r>
        <w:rPr>
          <w:rFonts w:hint="eastAsia" w:ascii="宋体" w:hAnsi="宋体" w:eastAsia="宋体" w:cs="宋体"/>
          <w:color w:val="000000"/>
          <w:spacing w:val="-2"/>
          <w:kern w:val="0"/>
          <w:sz w:val="24"/>
          <w:szCs w:val="24"/>
        </w:rPr>
        <w:t>和</w:t>
      </w:r>
      <w:r>
        <w:rPr>
          <w:rFonts w:hint="eastAsia" w:ascii="宋体" w:hAnsi="宋体" w:eastAsia="宋体" w:cs="宋体"/>
          <w:color w:val="000000"/>
          <w:kern w:val="0"/>
          <w:sz w:val="24"/>
          <w:szCs w:val="24"/>
        </w:rPr>
        <w:t>方</w:t>
      </w:r>
      <w:r>
        <w:rPr>
          <w:rFonts w:hint="eastAsia" w:ascii="宋体" w:hAnsi="宋体" w:eastAsia="宋体" w:cs="宋体"/>
          <w:color w:val="000000"/>
          <w:spacing w:val="-2"/>
          <w:kern w:val="0"/>
          <w:sz w:val="24"/>
          <w:szCs w:val="24"/>
        </w:rPr>
        <w:t>式</w:t>
      </w:r>
      <w:r>
        <w:rPr>
          <w:rFonts w:hint="eastAsia" w:ascii="宋体" w:hAnsi="宋体" w:eastAsia="宋体" w:cs="宋体"/>
          <w:color w:val="000000"/>
          <w:kern w:val="0"/>
          <w:sz w:val="24"/>
          <w:szCs w:val="24"/>
        </w:rPr>
        <w:t>向</w:t>
      </w:r>
      <w:r>
        <w:rPr>
          <w:rFonts w:hint="eastAsia" w:ascii="宋体" w:hAnsi="宋体" w:eastAsia="宋体" w:cs="宋体"/>
          <w:color w:val="000000"/>
          <w:spacing w:val="-2"/>
          <w:kern w:val="0"/>
          <w:sz w:val="24"/>
          <w:szCs w:val="24"/>
        </w:rPr>
        <w:t>监</w:t>
      </w:r>
      <w:r>
        <w:rPr>
          <w:rFonts w:hint="eastAsia" w:ascii="宋体" w:hAnsi="宋体" w:eastAsia="宋体" w:cs="宋体"/>
          <w:color w:val="000000"/>
          <w:kern w:val="0"/>
          <w:sz w:val="24"/>
          <w:szCs w:val="24"/>
        </w:rPr>
        <w:t>理人</w:t>
      </w:r>
      <w:r>
        <w:rPr>
          <w:rFonts w:hint="eastAsia" w:ascii="宋体" w:hAnsi="宋体" w:eastAsia="宋体" w:cs="宋体"/>
          <w:color w:val="000000"/>
          <w:spacing w:val="-2"/>
          <w:kern w:val="0"/>
          <w:sz w:val="24"/>
          <w:szCs w:val="24"/>
        </w:rPr>
        <w:t>支</w:t>
      </w:r>
      <w:r>
        <w:rPr>
          <w:rFonts w:hint="eastAsia" w:ascii="宋体" w:hAnsi="宋体" w:eastAsia="宋体" w:cs="宋体"/>
          <w:color w:val="000000"/>
          <w:kern w:val="0"/>
          <w:sz w:val="24"/>
          <w:szCs w:val="24"/>
        </w:rPr>
        <w:t>付</w:t>
      </w:r>
      <w:r>
        <w:rPr>
          <w:rFonts w:hint="eastAsia" w:ascii="宋体" w:hAnsi="宋体" w:eastAsia="宋体" w:cs="宋体"/>
          <w:color w:val="000000"/>
          <w:spacing w:val="-2"/>
          <w:kern w:val="0"/>
          <w:sz w:val="24"/>
          <w:szCs w:val="24"/>
        </w:rPr>
        <w:t>合</w:t>
      </w:r>
      <w:r>
        <w:rPr>
          <w:rFonts w:hint="eastAsia" w:ascii="宋体" w:hAnsi="宋体" w:eastAsia="宋体" w:cs="宋体"/>
          <w:color w:val="000000"/>
          <w:kern w:val="0"/>
          <w:sz w:val="24"/>
          <w:szCs w:val="24"/>
        </w:rPr>
        <w:t>同</w:t>
      </w:r>
      <w:r>
        <w:rPr>
          <w:rFonts w:hint="eastAsia" w:ascii="宋体" w:hAnsi="宋体" w:eastAsia="宋体" w:cs="宋体"/>
          <w:color w:val="000000"/>
          <w:spacing w:val="-2"/>
          <w:kern w:val="0"/>
          <w:sz w:val="24"/>
          <w:szCs w:val="24"/>
        </w:rPr>
        <w:t>价</w:t>
      </w:r>
      <w:r>
        <w:rPr>
          <w:rFonts w:hint="eastAsia" w:ascii="宋体" w:hAnsi="宋体" w:eastAsia="宋体" w:cs="宋体"/>
          <w:color w:val="000000"/>
          <w:kern w:val="0"/>
          <w:sz w:val="24"/>
          <w:szCs w:val="24"/>
        </w:rPr>
        <w:t>款。</w:t>
      </w:r>
    </w:p>
    <w:p w14:paraId="4E509446">
      <w:pPr>
        <w:keepNext w:val="0"/>
        <w:keepLines w:val="0"/>
        <w:pageBreakBefore w:val="0"/>
        <w:widowControl w:val="0"/>
        <w:tabs>
          <w:tab w:val="left" w:pos="4700"/>
        </w:tabs>
        <w:kinsoku/>
        <w:wordWrap/>
        <w:overflowPunct/>
        <w:topLinePunct w:val="0"/>
        <w:autoSpaceDE w:val="0"/>
        <w:autoSpaceDN w:val="0"/>
        <w:bidi w:val="0"/>
        <w:adjustRightInd w:val="0"/>
        <w:snapToGrid/>
        <w:spacing w:line="500" w:lineRule="exact"/>
        <w:ind w:right="-20"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position w:val="-3"/>
          <w:sz w:val="24"/>
          <w:szCs w:val="24"/>
        </w:rPr>
        <w:t>8.</w:t>
      </w:r>
      <w:r>
        <w:rPr>
          <w:rFonts w:hint="eastAsia" w:ascii="宋体" w:hAnsi="宋体" w:eastAsia="宋体" w:cs="宋体"/>
          <w:color w:val="000000"/>
          <w:spacing w:val="1"/>
          <w:kern w:val="0"/>
          <w:position w:val="-3"/>
          <w:sz w:val="24"/>
          <w:szCs w:val="24"/>
        </w:rPr>
        <w:t xml:space="preserve"> </w:t>
      </w:r>
      <w:r>
        <w:rPr>
          <w:rFonts w:hint="eastAsia" w:ascii="宋体" w:hAnsi="宋体" w:eastAsia="宋体" w:cs="宋体"/>
          <w:color w:val="000000"/>
          <w:spacing w:val="2"/>
          <w:kern w:val="0"/>
          <w:position w:val="-3"/>
          <w:sz w:val="24"/>
          <w:szCs w:val="24"/>
        </w:rPr>
        <w:t>监</w:t>
      </w:r>
      <w:r>
        <w:rPr>
          <w:rFonts w:hint="eastAsia" w:ascii="宋体" w:hAnsi="宋体" w:eastAsia="宋体" w:cs="宋体"/>
          <w:color w:val="000000"/>
          <w:kern w:val="0"/>
          <w:position w:val="-3"/>
          <w:sz w:val="24"/>
          <w:szCs w:val="24"/>
        </w:rPr>
        <w:t>理人</w:t>
      </w:r>
      <w:r>
        <w:rPr>
          <w:rFonts w:hint="eastAsia" w:ascii="宋体" w:hAnsi="宋体" w:eastAsia="宋体" w:cs="宋体"/>
          <w:color w:val="000000"/>
          <w:spacing w:val="2"/>
          <w:kern w:val="0"/>
          <w:position w:val="-3"/>
          <w:sz w:val="24"/>
          <w:szCs w:val="24"/>
        </w:rPr>
        <w:t>计</w:t>
      </w:r>
      <w:r>
        <w:rPr>
          <w:rFonts w:hint="eastAsia" w:ascii="宋体" w:hAnsi="宋体" w:eastAsia="宋体" w:cs="宋体"/>
          <w:color w:val="000000"/>
          <w:kern w:val="0"/>
          <w:position w:val="-3"/>
          <w:sz w:val="24"/>
          <w:szCs w:val="24"/>
        </w:rPr>
        <w:t>划开始</w:t>
      </w:r>
      <w:r>
        <w:rPr>
          <w:rFonts w:hint="eastAsia" w:ascii="宋体" w:hAnsi="宋体" w:eastAsia="宋体" w:cs="宋体"/>
          <w:color w:val="000000"/>
          <w:spacing w:val="2"/>
          <w:kern w:val="0"/>
          <w:position w:val="-3"/>
          <w:sz w:val="24"/>
          <w:szCs w:val="24"/>
        </w:rPr>
        <w:t>监</w:t>
      </w:r>
      <w:r>
        <w:rPr>
          <w:rFonts w:hint="eastAsia" w:ascii="宋体" w:hAnsi="宋体" w:eastAsia="宋体" w:cs="宋体"/>
          <w:color w:val="000000"/>
          <w:spacing w:val="1"/>
          <w:kern w:val="0"/>
          <w:position w:val="-3"/>
          <w:sz w:val="24"/>
          <w:szCs w:val="24"/>
        </w:rPr>
        <w:t>理</w:t>
      </w:r>
      <w:r>
        <w:rPr>
          <w:rFonts w:hint="eastAsia" w:ascii="宋体" w:hAnsi="宋体" w:eastAsia="宋体" w:cs="宋体"/>
          <w:color w:val="000000"/>
          <w:kern w:val="0"/>
          <w:position w:val="-3"/>
          <w:sz w:val="24"/>
          <w:szCs w:val="24"/>
        </w:rPr>
        <w:t>日</w:t>
      </w:r>
      <w:r>
        <w:rPr>
          <w:rFonts w:hint="eastAsia" w:ascii="宋体" w:hAnsi="宋体" w:eastAsia="宋体" w:cs="宋体"/>
          <w:color w:val="000000"/>
          <w:spacing w:val="2"/>
          <w:kern w:val="0"/>
          <w:position w:val="-3"/>
          <w:sz w:val="24"/>
          <w:szCs w:val="24"/>
        </w:rPr>
        <w:t>期</w:t>
      </w:r>
      <w:r>
        <w:rPr>
          <w:rFonts w:hint="eastAsia" w:ascii="宋体" w:hAnsi="宋体" w:eastAsia="宋体" w:cs="宋体"/>
          <w:color w:val="000000"/>
          <w:kern w:val="0"/>
          <w:position w:val="-3"/>
          <w:sz w:val="24"/>
          <w:szCs w:val="24"/>
        </w:rPr>
        <w:t>：</w:t>
      </w:r>
      <w:r>
        <w:rPr>
          <w:rFonts w:hint="eastAsia" w:ascii="宋体" w:hAnsi="宋体" w:eastAsia="宋体" w:cs="宋体"/>
          <w:color w:val="000000"/>
          <w:spacing w:val="43"/>
          <w:kern w:val="0"/>
          <w:position w:val="-3"/>
          <w:sz w:val="24"/>
          <w:szCs w:val="24"/>
          <w:u w:val="single"/>
        </w:rPr>
        <w:t xml:space="preserve">  </w:t>
      </w:r>
      <w:r>
        <w:rPr>
          <w:rFonts w:hint="eastAsia" w:ascii="宋体" w:hAnsi="宋体" w:eastAsia="宋体" w:cs="宋体"/>
          <w:color w:val="000000"/>
          <w:kern w:val="0"/>
          <w:position w:val="-3"/>
          <w:sz w:val="24"/>
          <w:szCs w:val="24"/>
          <w:u w:val="single"/>
        </w:rPr>
        <w:tab/>
      </w:r>
      <w:r>
        <w:rPr>
          <w:rFonts w:hint="eastAsia" w:ascii="宋体" w:hAnsi="宋体" w:eastAsia="宋体" w:cs="宋体"/>
          <w:color w:val="000000"/>
          <w:kern w:val="0"/>
          <w:position w:val="-3"/>
          <w:sz w:val="24"/>
          <w:szCs w:val="24"/>
        </w:rPr>
        <w:t>，实际</w:t>
      </w:r>
      <w:r>
        <w:rPr>
          <w:rFonts w:hint="eastAsia" w:ascii="宋体" w:hAnsi="宋体" w:eastAsia="宋体" w:cs="宋体"/>
          <w:color w:val="000000"/>
          <w:spacing w:val="2"/>
          <w:kern w:val="0"/>
          <w:position w:val="-3"/>
          <w:sz w:val="24"/>
          <w:szCs w:val="24"/>
        </w:rPr>
        <w:t>日</w:t>
      </w:r>
      <w:r>
        <w:rPr>
          <w:rFonts w:hint="eastAsia" w:ascii="宋体" w:hAnsi="宋体" w:eastAsia="宋体" w:cs="宋体"/>
          <w:color w:val="000000"/>
          <w:kern w:val="0"/>
          <w:position w:val="-3"/>
          <w:sz w:val="24"/>
          <w:szCs w:val="24"/>
        </w:rPr>
        <w:t>期按</w:t>
      </w:r>
      <w:r>
        <w:rPr>
          <w:rFonts w:hint="eastAsia" w:ascii="宋体" w:hAnsi="宋体" w:eastAsia="宋体" w:cs="宋体"/>
          <w:color w:val="000000"/>
          <w:spacing w:val="1"/>
          <w:kern w:val="0"/>
          <w:position w:val="-3"/>
          <w:sz w:val="24"/>
          <w:szCs w:val="24"/>
        </w:rPr>
        <w:t>照</w:t>
      </w:r>
      <w:r>
        <w:rPr>
          <w:rFonts w:hint="eastAsia" w:ascii="宋体" w:hAnsi="宋体" w:eastAsia="宋体" w:cs="宋体"/>
          <w:color w:val="000000"/>
          <w:spacing w:val="2"/>
          <w:kern w:val="0"/>
          <w:position w:val="-3"/>
          <w:sz w:val="24"/>
          <w:szCs w:val="24"/>
        </w:rPr>
        <w:t>委</w:t>
      </w:r>
      <w:r>
        <w:rPr>
          <w:rFonts w:hint="eastAsia" w:ascii="宋体" w:hAnsi="宋体" w:eastAsia="宋体" w:cs="宋体"/>
          <w:color w:val="000000"/>
          <w:kern w:val="0"/>
          <w:position w:val="-3"/>
          <w:sz w:val="24"/>
          <w:szCs w:val="24"/>
        </w:rPr>
        <w:t>托人</w:t>
      </w:r>
      <w:r>
        <w:rPr>
          <w:rFonts w:hint="eastAsia" w:ascii="宋体" w:hAnsi="宋体" w:eastAsia="宋体" w:cs="宋体"/>
          <w:color w:val="000000"/>
          <w:spacing w:val="2"/>
          <w:kern w:val="0"/>
          <w:position w:val="-3"/>
          <w:sz w:val="24"/>
          <w:szCs w:val="24"/>
        </w:rPr>
        <w:t>在</w:t>
      </w:r>
      <w:r>
        <w:rPr>
          <w:rFonts w:hint="eastAsia" w:ascii="宋体" w:hAnsi="宋体" w:eastAsia="宋体" w:cs="宋体"/>
          <w:color w:val="000000"/>
          <w:kern w:val="0"/>
          <w:position w:val="-3"/>
          <w:sz w:val="24"/>
          <w:szCs w:val="24"/>
        </w:rPr>
        <w:t>开始监</w:t>
      </w:r>
      <w:r>
        <w:rPr>
          <w:rFonts w:hint="eastAsia" w:ascii="宋体" w:hAnsi="宋体" w:eastAsia="宋体" w:cs="宋体"/>
          <w:color w:val="000000"/>
          <w:spacing w:val="2"/>
          <w:kern w:val="0"/>
          <w:position w:val="-3"/>
          <w:sz w:val="24"/>
          <w:szCs w:val="24"/>
        </w:rPr>
        <w:t>理</w:t>
      </w:r>
      <w:r>
        <w:rPr>
          <w:rFonts w:hint="eastAsia" w:ascii="宋体" w:hAnsi="宋体" w:eastAsia="宋体" w:cs="宋体"/>
          <w:color w:val="000000"/>
          <w:kern w:val="0"/>
          <w:position w:val="-3"/>
          <w:sz w:val="24"/>
          <w:szCs w:val="24"/>
        </w:rPr>
        <w:t>通知</w:t>
      </w:r>
      <w:r>
        <w:rPr>
          <w:rFonts w:hint="eastAsia" w:ascii="宋体" w:hAnsi="宋体" w:eastAsia="宋体" w:cs="宋体"/>
          <w:color w:val="000000"/>
          <w:spacing w:val="2"/>
          <w:kern w:val="0"/>
          <w:position w:val="-3"/>
          <w:sz w:val="24"/>
          <w:szCs w:val="24"/>
        </w:rPr>
        <w:t>中</w:t>
      </w:r>
      <w:r>
        <w:rPr>
          <w:rFonts w:hint="eastAsia" w:ascii="宋体" w:hAnsi="宋体" w:eastAsia="宋体" w:cs="宋体"/>
          <w:color w:val="000000"/>
          <w:kern w:val="0"/>
          <w:position w:val="-3"/>
          <w:sz w:val="24"/>
          <w:szCs w:val="24"/>
        </w:rPr>
        <w:t>载</w:t>
      </w:r>
      <w:r>
        <w:rPr>
          <w:rFonts w:hint="eastAsia" w:ascii="宋体" w:hAnsi="宋体" w:eastAsia="宋体" w:cs="宋体"/>
          <w:color w:val="000000"/>
          <w:kern w:val="0"/>
          <w:position w:val="-2"/>
          <w:sz w:val="24"/>
          <w:szCs w:val="24"/>
        </w:rPr>
        <w:t>明的</w:t>
      </w:r>
      <w:r>
        <w:rPr>
          <w:rFonts w:hint="eastAsia" w:ascii="宋体" w:hAnsi="宋体" w:eastAsia="宋体" w:cs="宋体"/>
          <w:color w:val="000000"/>
          <w:spacing w:val="-2"/>
          <w:kern w:val="0"/>
          <w:position w:val="-2"/>
          <w:sz w:val="24"/>
          <w:szCs w:val="24"/>
        </w:rPr>
        <w:t>开</w:t>
      </w:r>
      <w:r>
        <w:rPr>
          <w:rFonts w:hint="eastAsia" w:ascii="宋体" w:hAnsi="宋体" w:eastAsia="宋体" w:cs="宋体"/>
          <w:color w:val="000000"/>
          <w:kern w:val="0"/>
          <w:position w:val="-2"/>
          <w:sz w:val="24"/>
          <w:szCs w:val="24"/>
        </w:rPr>
        <w:t>始</w:t>
      </w:r>
      <w:r>
        <w:rPr>
          <w:rFonts w:hint="eastAsia" w:ascii="宋体" w:hAnsi="宋体" w:eastAsia="宋体" w:cs="宋体"/>
          <w:color w:val="000000"/>
          <w:spacing w:val="-2"/>
          <w:kern w:val="0"/>
          <w:position w:val="-2"/>
          <w:sz w:val="24"/>
          <w:szCs w:val="24"/>
        </w:rPr>
        <w:t>监</w:t>
      </w:r>
      <w:r>
        <w:rPr>
          <w:rFonts w:hint="eastAsia" w:ascii="宋体" w:hAnsi="宋体" w:eastAsia="宋体" w:cs="宋体"/>
          <w:color w:val="000000"/>
          <w:kern w:val="0"/>
          <w:position w:val="-2"/>
          <w:sz w:val="24"/>
          <w:szCs w:val="24"/>
        </w:rPr>
        <w:t>理</w:t>
      </w:r>
      <w:r>
        <w:rPr>
          <w:rFonts w:hint="eastAsia" w:ascii="宋体" w:hAnsi="宋体" w:eastAsia="宋体" w:cs="宋体"/>
          <w:color w:val="000000"/>
          <w:spacing w:val="-2"/>
          <w:kern w:val="0"/>
          <w:position w:val="-2"/>
          <w:sz w:val="24"/>
          <w:szCs w:val="24"/>
        </w:rPr>
        <w:t>日</w:t>
      </w:r>
      <w:r>
        <w:rPr>
          <w:rFonts w:hint="eastAsia" w:ascii="宋体" w:hAnsi="宋体" w:eastAsia="宋体" w:cs="宋体"/>
          <w:color w:val="000000"/>
          <w:kern w:val="0"/>
          <w:position w:val="-2"/>
          <w:sz w:val="24"/>
          <w:szCs w:val="24"/>
        </w:rPr>
        <w:t>期</w:t>
      </w:r>
      <w:r>
        <w:rPr>
          <w:rFonts w:hint="eastAsia" w:ascii="宋体" w:hAnsi="宋体" w:eastAsia="宋体" w:cs="宋体"/>
          <w:color w:val="000000"/>
          <w:spacing w:val="-2"/>
          <w:kern w:val="0"/>
          <w:position w:val="-2"/>
          <w:sz w:val="24"/>
          <w:szCs w:val="24"/>
        </w:rPr>
        <w:t>为</w:t>
      </w:r>
      <w:r>
        <w:rPr>
          <w:rFonts w:hint="eastAsia" w:ascii="宋体" w:hAnsi="宋体" w:eastAsia="宋体" w:cs="宋体"/>
          <w:color w:val="000000"/>
          <w:kern w:val="0"/>
          <w:position w:val="-2"/>
          <w:sz w:val="24"/>
          <w:szCs w:val="24"/>
        </w:rPr>
        <w:t>准</w:t>
      </w:r>
      <w:r>
        <w:rPr>
          <w:rFonts w:hint="eastAsia" w:ascii="宋体" w:hAnsi="宋体" w:eastAsia="宋体" w:cs="宋体"/>
          <w:color w:val="000000"/>
          <w:spacing w:val="-2"/>
          <w:kern w:val="0"/>
          <w:position w:val="-2"/>
          <w:sz w:val="24"/>
          <w:szCs w:val="24"/>
        </w:rPr>
        <w:t>。</w:t>
      </w:r>
      <w:r>
        <w:rPr>
          <w:rFonts w:hint="eastAsia" w:ascii="宋体" w:hAnsi="宋体" w:eastAsia="宋体" w:cs="宋体"/>
          <w:color w:val="000000"/>
          <w:kern w:val="0"/>
          <w:position w:val="-2"/>
          <w:sz w:val="24"/>
          <w:szCs w:val="24"/>
        </w:rPr>
        <w:t>监理</w:t>
      </w:r>
      <w:r>
        <w:rPr>
          <w:rFonts w:hint="eastAsia" w:ascii="宋体" w:hAnsi="宋体" w:eastAsia="宋体" w:cs="宋体"/>
          <w:color w:val="000000"/>
          <w:spacing w:val="-2"/>
          <w:kern w:val="0"/>
          <w:position w:val="-2"/>
          <w:sz w:val="24"/>
          <w:szCs w:val="24"/>
        </w:rPr>
        <w:t>服</w:t>
      </w:r>
      <w:r>
        <w:rPr>
          <w:rFonts w:hint="eastAsia" w:ascii="宋体" w:hAnsi="宋体" w:eastAsia="宋体" w:cs="宋体"/>
          <w:color w:val="000000"/>
          <w:kern w:val="0"/>
          <w:position w:val="-2"/>
          <w:sz w:val="24"/>
          <w:szCs w:val="24"/>
        </w:rPr>
        <w:t>务</w:t>
      </w:r>
      <w:r>
        <w:rPr>
          <w:rFonts w:hint="eastAsia" w:ascii="宋体" w:hAnsi="宋体" w:eastAsia="宋体" w:cs="宋体"/>
          <w:color w:val="000000"/>
          <w:spacing w:val="-2"/>
          <w:kern w:val="0"/>
          <w:position w:val="-2"/>
          <w:sz w:val="24"/>
          <w:szCs w:val="24"/>
        </w:rPr>
        <w:t>期</w:t>
      </w:r>
      <w:r>
        <w:rPr>
          <w:rFonts w:hint="eastAsia" w:ascii="宋体" w:hAnsi="宋体" w:eastAsia="宋体" w:cs="宋体"/>
          <w:color w:val="000000"/>
          <w:kern w:val="0"/>
          <w:position w:val="-2"/>
          <w:sz w:val="24"/>
          <w:szCs w:val="24"/>
        </w:rPr>
        <w:t>限</w:t>
      </w:r>
      <w:r>
        <w:rPr>
          <w:rFonts w:hint="eastAsia" w:ascii="宋体" w:hAnsi="宋体" w:eastAsia="宋体" w:cs="宋体"/>
          <w:color w:val="000000"/>
          <w:spacing w:val="-3"/>
          <w:kern w:val="0"/>
          <w:position w:val="-2"/>
          <w:sz w:val="24"/>
          <w:szCs w:val="24"/>
        </w:rPr>
        <w:t>为</w:t>
      </w:r>
      <w:r>
        <w:rPr>
          <w:rFonts w:hint="eastAsia" w:ascii="宋体" w:hAnsi="宋体" w:eastAsia="宋体" w:cs="宋体"/>
          <w:color w:val="000000"/>
          <w:spacing w:val="43"/>
          <w:kern w:val="0"/>
          <w:position w:val="-2"/>
          <w:sz w:val="24"/>
          <w:szCs w:val="24"/>
          <w:u w:val="single"/>
        </w:rPr>
        <w:t xml:space="preserve"> </w:t>
      </w:r>
      <w:r>
        <w:rPr>
          <w:rFonts w:hint="eastAsia" w:ascii="宋体" w:hAnsi="宋体" w:eastAsia="宋体" w:cs="宋体"/>
          <w:color w:val="000000"/>
          <w:spacing w:val="43"/>
          <w:kern w:val="0"/>
          <w:position w:val="-2"/>
          <w:sz w:val="24"/>
          <w:szCs w:val="24"/>
          <w:u w:val="single"/>
          <w:lang w:val="en-US" w:eastAsia="zh-CN"/>
        </w:rPr>
        <w:t xml:space="preserve">  </w:t>
      </w:r>
      <w:r>
        <w:rPr>
          <w:rFonts w:hint="eastAsia" w:ascii="宋体" w:hAnsi="宋体" w:eastAsia="宋体" w:cs="宋体"/>
          <w:color w:val="000000"/>
          <w:kern w:val="0"/>
          <w:position w:val="-2"/>
          <w:sz w:val="24"/>
          <w:szCs w:val="24"/>
          <w:u w:val="single"/>
        </w:rPr>
        <w:tab/>
      </w:r>
      <w:r>
        <w:rPr>
          <w:rFonts w:hint="eastAsia" w:ascii="宋体" w:hAnsi="宋体" w:eastAsia="宋体" w:cs="宋体"/>
          <w:color w:val="000000"/>
          <w:kern w:val="0"/>
          <w:position w:val="-2"/>
          <w:sz w:val="24"/>
          <w:szCs w:val="24"/>
        </w:rPr>
        <w:t>天。</w:t>
      </w:r>
    </w:p>
    <w:p w14:paraId="3DC5ED7E">
      <w:pPr>
        <w:keepNext w:val="0"/>
        <w:keepLines w:val="0"/>
        <w:pageBreakBefore w:val="0"/>
        <w:widowControl w:val="0"/>
        <w:tabs>
          <w:tab w:val="left" w:pos="3180"/>
          <w:tab w:val="left" w:pos="5600"/>
        </w:tabs>
        <w:kinsoku/>
        <w:wordWrap/>
        <w:overflowPunct/>
        <w:topLinePunct w:val="0"/>
        <w:autoSpaceDE w:val="0"/>
        <w:autoSpaceDN w:val="0"/>
        <w:bidi w:val="0"/>
        <w:adjustRightInd w:val="0"/>
        <w:snapToGrid/>
        <w:spacing w:line="500" w:lineRule="exact"/>
        <w:ind w:right="-20"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w:t>
      </w:r>
      <w:r>
        <w:rPr>
          <w:rFonts w:hint="eastAsia" w:ascii="宋体" w:hAnsi="宋体" w:eastAsia="宋体" w:cs="宋体"/>
          <w:color w:val="000000"/>
          <w:spacing w:val="1"/>
          <w:kern w:val="0"/>
          <w:sz w:val="24"/>
          <w:szCs w:val="24"/>
        </w:rPr>
        <w:t xml:space="preserve"> </w:t>
      </w:r>
      <w:r>
        <w:rPr>
          <w:rFonts w:hint="eastAsia" w:ascii="宋体" w:hAnsi="宋体" w:eastAsia="宋体" w:cs="宋体"/>
          <w:color w:val="000000"/>
          <w:spacing w:val="-2"/>
          <w:kern w:val="0"/>
          <w:sz w:val="24"/>
          <w:szCs w:val="24"/>
        </w:rPr>
        <w:t>本</w:t>
      </w:r>
      <w:r>
        <w:rPr>
          <w:rFonts w:hint="eastAsia" w:ascii="宋体" w:hAnsi="宋体" w:eastAsia="宋体" w:cs="宋体"/>
          <w:color w:val="000000"/>
          <w:kern w:val="0"/>
          <w:sz w:val="24"/>
          <w:szCs w:val="24"/>
        </w:rPr>
        <w:t>合</w:t>
      </w:r>
      <w:r>
        <w:rPr>
          <w:rFonts w:hint="eastAsia" w:ascii="宋体" w:hAnsi="宋体" w:eastAsia="宋体" w:cs="宋体"/>
          <w:color w:val="000000"/>
          <w:spacing w:val="-2"/>
          <w:kern w:val="0"/>
          <w:sz w:val="24"/>
          <w:szCs w:val="24"/>
        </w:rPr>
        <w:t>同</w:t>
      </w:r>
      <w:r>
        <w:rPr>
          <w:rFonts w:hint="eastAsia" w:ascii="宋体" w:hAnsi="宋体" w:eastAsia="宋体" w:cs="宋体"/>
          <w:color w:val="000000"/>
          <w:kern w:val="0"/>
          <w:sz w:val="24"/>
          <w:szCs w:val="24"/>
        </w:rPr>
        <w:t>协</w:t>
      </w:r>
      <w:r>
        <w:rPr>
          <w:rFonts w:hint="eastAsia" w:ascii="宋体" w:hAnsi="宋体" w:eastAsia="宋体" w:cs="宋体"/>
          <w:color w:val="000000"/>
          <w:spacing w:val="-2"/>
          <w:kern w:val="0"/>
          <w:sz w:val="24"/>
          <w:szCs w:val="24"/>
        </w:rPr>
        <w:t>议</w:t>
      </w:r>
      <w:r>
        <w:rPr>
          <w:rFonts w:hint="eastAsia" w:ascii="宋体" w:hAnsi="宋体" w:eastAsia="宋体" w:cs="宋体"/>
          <w:color w:val="000000"/>
          <w:kern w:val="0"/>
          <w:sz w:val="24"/>
          <w:szCs w:val="24"/>
        </w:rPr>
        <w:t>书</w:t>
      </w:r>
      <w:r>
        <w:rPr>
          <w:rFonts w:hint="eastAsia" w:ascii="宋体" w:hAnsi="宋体" w:eastAsia="宋体" w:cs="宋体"/>
          <w:color w:val="000000"/>
          <w:spacing w:val="-2"/>
          <w:kern w:val="0"/>
          <w:sz w:val="24"/>
          <w:szCs w:val="24"/>
        </w:rPr>
        <w:t>一</w:t>
      </w:r>
      <w:r>
        <w:rPr>
          <w:rFonts w:hint="eastAsia" w:ascii="宋体" w:hAnsi="宋体" w:eastAsia="宋体" w:cs="宋体"/>
          <w:color w:val="000000"/>
          <w:kern w:val="0"/>
          <w:sz w:val="24"/>
          <w:szCs w:val="24"/>
        </w:rPr>
        <w:t>式</w:t>
      </w:r>
      <w:r>
        <w:rPr>
          <w:rFonts w:hint="eastAsia" w:ascii="宋体" w:hAnsi="宋体" w:eastAsia="宋体" w:cs="宋体"/>
          <w:color w:val="000000"/>
          <w:spacing w:val="43"/>
          <w:kern w:val="0"/>
          <w:sz w:val="24"/>
          <w:szCs w:val="24"/>
          <w:u w:val="single"/>
        </w:rPr>
        <w:t xml:space="preserve"> </w:t>
      </w:r>
      <w:r>
        <w:rPr>
          <w:rFonts w:hint="eastAsia" w:ascii="宋体" w:hAnsi="宋体" w:eastAsia="宋体" w:cs="宋体"/>
          <w:color w:val="000000"/>
          <w:kern w:val="0"/>
          <w:sz w:val="24"/>
          <w:szCs w:val="24"/>
          <w:u w:val="single"/>
        </w:rPr>
        <w:tab/>
      </w:r>
      <w:r>
        <w:rPr>
          <w:rFonts w:hint="eastAsia" w:ascii="宋体" w:hAnsi="宋体" w:eastAsia="宋体" w:cs="宋体"/>
          <w:color w:val="000000"/>
          <w:spacing w:val="-2"/>
          <w:kern w:val="0"/>
          <w:sz w:val="24"/>
          <w:szCs w:val="24"/>
        </w:rPr>
        <w:t>份</w:t>
      </w:r>
      <w:r>
        <w:rPr>
          <w:rFonts w:hint="eastAsia" w:ascii="宋体" w:hAnsi="宋体" w:eastAsia="宋体" w:cs="宋体"/>
          <w:color w:val="000000"/>
          <w:kern w:val="0"/>
          <w:sz w:val="24"/>
          <w:szCs w:val="24"/>
        </w:rPr>
        <w:t>，</w:t>
      </w:r>
      <w:r>
        <w:rPr>
          <w:rFonts w:hint="eastAsia" w:ascii="宋体" w:hAnsi="宋体" w:eastAsia="宋体" w:cs="宋体"/>
          <w:color w:val="000000"/>
          <w:spacing w:val="-2"/>
          <w:kern w:val="0"/>
          <w:sz w:val="24"/>
          <w:szCs w:val="24"/>
        </w:rPr>
        <w:t>合</w:t>
      </w:r>
      <w:r>
        <w:rPr>
          <w:rFonts w:hint="eastAsia" w:ascii="宋体" w:hAnsi="宋体" w:eastAsia="宋体" w:cs="宋体"/>
          <w:color w:val="000000"/>
          <w:kern w:val="0"/>
          <w:sz w:val="24"/>
          <w:szCs w:val="24"/>
        </w:rPr>
        <w:t>同</w:t>
      </w:r>
      <w:r>
        <w:rPr>
          <w:rFonts w:hint="eastAsia" w:ascii="宋体" w:hAnsi="宋体" w:eastAsia="宋体" w:cs="宋体"/>
          <w:color w:val="000000"/>
          <w:spacing w:val="-2"/>
          <w:kern w:val="0"/>
          <w:sz w:val="24"/>
          <w:szCs w:val="24"/>
        </w:rPr>
        <w:t>双</w:t>
      </w:r>
      <w:r>
        <w:rPr>
          <w:rFonts w:hint="eastAsia" w:ascii="宋体" w:hAnsi="宋体" w:eastAsia="宋体" w:cs="宋体"/>
          <w:color w:val="000000"/>
          <w:kern w:val="0"/>
          <w:sz w:val="24"/>
          <w:szCs w:val="24"/>
        </w:rPr>
        <w:t>方</w:t>
      </w:r>
      <w:r>
        <w:rPr>
          <w:rFonts w:hint="eastAsia" w:ascii="宋体" w:hAnsi="宋体" w:eastAsia="宋体" w:cs="宋体"/>
          <w:color w:val="000000"/>
          <w:spacing w:val="-2"/>
          <w:kern w:val="0"/>
          <w:sz w:val="24"/>
          <w:szCs w:val="24"/>
        </w:rPr>
        <w:t>各</w:t>
      </w:r>
      <w:r>
        <w:rPr>
          <w:rFonts w:hint="eastAsia" w:ascii="宋体" w:hAnsi="宋体" w:eastAsia="宋体" w:cs="宋体"/>
          <w:color w:val="000000"/>
          <w:kern w:val="0"/>
          <w:sz w:val="24"/>
          <w:szCs w:val="24"/>
        </w:rPr>
        <w:t>执</w:t>
      </w:r>
      <w:r>
        <w:rPr>
          <w:rFonts w:hint="eastAsia" w:ascii="宋体" w:hAnsi="宋体" w:eastAsia="宋体" w:cs="宋体"/>
          <w:color w:val="000000"/>
          <w:spacing w:val="43"/>
          <w:kern w:val="0"/>
          <w:sz w:val="24"/>
          <w:szCs w:val="24"/>
          <w:u w:val="single"/>
        </w:rPr>
        <w:t xml:space="preserve"> </w:t>
      </w:r>
      <w:r>
        <w:rPr>
          <w:rFonts w:hint="eastAsia" w:ascii="宋体" w:hAnsi="宋体" w:eastAsia="宋体" w:cs="宋体"/>
          <w:color w:val="000000"/>
          <w:kern w:val="0"/>
          <w:sz w:val="24"/>
          <w:szCs w:val="24"/>
          <w:u w:val="single"/>
        </w:rPr>
        <w:tab/>
      </w:r>
      <w:r>
        <w:rPr>
          <w:rFonts w:hint="eastAsia" w:ascii="宋体" w:hAnsi="宋体" w:eastAsia="宋体" w:cs="宋体"/>
          <w:color w:val="000000"/>
          <w:spacing w:val="-2"/>
          <w:kern w:val="0"/>
          <w:sz w:val="24"/>
          <w:szCs w:val="24"/>
        </w:rPr>
        <w:t>份。</w:t>
      </w:r>
    </w:p>
    <w:p w14:paraId="3D26BAE1">
      <w:pPr>
        <w:keepNext w:val="0"/>
        <w:keepLines w:val="0"/>
        <w:pageBreakBefore w:val="0"/>
        <w:widowControl w:val="0"/>
        <w:kinsoku/>
        <w:wordWrap/>
        <w:overflowPunct/>
        <w:topLinePunct w:val="0"/>
        <w:autoSpaceDE w:val="0"/>
        <w:autoSpaceDN w:val="0"/>
        <w:bidi w:val="0"/>
        <w:adjustRightInd w:val="0"/>
        <w:snapToGrid/>
        <w:spacing w:line="500" w:lineRule="exact"/>
        <w:ind w:right="-20" w:firstLine="240"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10.</w:t>
      </w:r>
      <w:r>
        <w:rPr>
          <w:rFonts w:hint="eastAsia" w:ascii="宋体" w:hAnsi="宋体" w:eastAsia="宋体" w:cs="宋体"/>
          <w:color w:val="000000"/>
          <w:spacing w:val="1"/>
          <w:kern w:val="0"/>
          <w:sz w:val="24"/>
          <w:szCs w:val="24"/>
        </w:rPr>
        <w:t xml:space="preserve"> </w:t>
      </w:r>
      <w:r>
        <w:rPr>
          <w:rFonts w:hint="eastAsia" w:ascii="宋体" w:hAnsi="宋体" w:eastAsia="宋体" w:cs="宋体"/>
          <w:color w:val="000000"/>
          <w:spacing w:val="-2"/>
          <w:kern w:val="0"/>
          <w:sz w:val="24"/>
          <w:szCs w:val="24"/>
        </w:rPr>
        <w:t>合</w:t>
      </w:r>
      <w:r>
        <w:rPr>
          <w:rFonts w:hint="eastAsia" w:ascii="宋体" w:hAnsi="宋体" w:eastAsia="宋体" w:cs="宋体"/>
          <w:color w:val="000000"/>
          <w:kern w:val="0"/>
          <w:sz w:val="24"/>
          <w:szCs w:val="24"/>
        </w:rPr>
        <w:t>同</w:t>
      </w:r>
      <w:r>
        <w:rPr>
          <w:rFonts w:hint="eastAsia" w:ascii="宋体" w:hAnsi="宋体" w:eastAsia="宋体" w:cs="宋体"/>
          <w:color w:val="000000"/>
          <w:spacing w:val="-2"/>
          <w:kern w:val="0"/>
          <w:sz w:val="24"/>
          <w:szCs w:val="24"/>
        </w:rPr>
        <w:t>未</w:t>
      </w:r>
      <w:r>
        <w:rPr>
          <w:rFonts w:hint="eastAsia" w:ascii="宋体" w:hAnsi="宋体" w:eastAsia="宋体" w:cs="宋体"/>
          <w:color w:val="000000"/>
          <w:kern w:val="0"/>
          <w:sz w:val="24"/>
          <w:szCs w:val="24"/>
        </w:rPr>
        <w:t>尽</w:t>
      </w:r>
      <w:r>
        <w:rPr>
          <w:rFonts w:hint="eastAsia" w:ascii="宋体" w:hAnsi="宋体" w:eastAsia="宋体" w:cs="宋体"/>
          <w:color w:val="000000"/>
          <w:spacing w:val="-2"/>
          <w:kern w:val="0"/>
          <w:sz w:val="24"/>
          <w:szCs w:val="24"/>
        </w:rPr>
        <w:t>事</w:t>
      </w:r>
      <w:r>
        <w:rPr>
          <w:rFonts w:hint="eastAsia" w:ascii="宋体" w:hAnsi="宋体" w:eastAsia="宋体" w:cs="宋体"/>
          <w:color w:val="000000"/>
          <w:kern w:val="0"/>
          <w:sz w:val="24"/>
          <w:szCs w:val="24"/>
        </w:rPr>
        <w:t>宜</w:t>
      </w:r>
      <w:r>
        <w:rPr>
          <w:rFonts w:hint="eastAsia" w:ascii="宋体" w:hAnsi="宋体" w:eastAsia="宋体" w:cs="宋体"/>
          <w:color w:val="000000"/>
          <w:spacing w:val="-2"/>
          <w:kern w:val="0"/>
          <w:sz w:val="24"/>
          <w:szCs w:val="24"/>
        </w:rPr>
        <w:t>，</w:t>
      </w:r>
      <w:r>
        <w:rPr>
          <w:rFonts w:hint="eastAsia" w:ascii="宋体" w:hAnsi="宋体" w:eastAsia="宋体" w:cs="宋体"/>
          <w:color w:val="000000"/>
          <w:kern w:val="0"/>
          <w:sz w:val="24"/>
          <w:szCs w:val="24"/>
        </w:rPr>
        <w:t>双</w:t>
      </w:r>
      <w:r>
        <w:rPr>
          <w:rFonts w:hint="eastAsia" w:ascii="宋体" w:hAnsi="宋体" w:eastAsia="宋体" w:cs="宋体"/>
          <w:color w:val="000000"/>
          <w:spacing w:val="-2"/>
          <w:kern w:val="0"/>
          <w:sz w:val="24"/>
          <w:szCs w:val="24"/>
        </w:rPr>
        <w:t>方</w:t>
      </w:r>
      <w:r>
        <w:rPr>
          <w:rFonts w:hint="eastAsia" w:ascii="宋体" w:hAnsi="宋体" w:eastAsia="宋体" w:cs="宋体"/>
          <w:color w:val="000000"/>
          <w:kern w:val="0"/>
          <w:sz w:val="24"/>
          <w:szCs w:val="24"/>
        </w:rPr>
        <w:t>另行</w:t>
      </w:r>
      <w:r>
        <w:rPr>
          <w:rFonts w:hint="eastAsia" w:ascii="宋体" w:hAnsi="宋体" w:eastAsia="宋体" w:cs="宋体"/>
          <w:color w:val="000000"/>
          <w:spacing w:val="-2"/>
          <w:kern w:val="0"/>
          <w:sz w:val="24"/>
          <w:szCs w:val="24"/>
        </w:rPr>
        <w:t>签</w:t>
      </w:r>
      <w:r>
        <w:rPr>
          <w:rFonts w:hint="eastAsia" w:ascii="宋体" w:hAnsi="宋体" w:eastAsia="宋体" w:cs="宋体"/>
          <w:color w:val="000000"/>
          <w:kern w:val="0"/>
          <w:sz w:val="24"/>
          <w:szCs w:val="24"/>
        </w:rPr>
        <w:t>订</w:t>
      </w:r>
      <w:r>
        <w:rPr>
          <w:rFonts w:hint="eastAsia" w:ascii="宋体" w:hAnsi="宋体" w:eastAsia="宋体" w:cs="宋体"/>
          <w:color w:val="000000"/>
          <w:spacing w:val="-2"/>
          <w:kern w:val="0"/>
          <w:sz w:val="24"/>
          <w:szCs w:val="24"/>
        </w:rPr>
        <w:t>补</w:t>
      </w:r>
      <w:r>
        <w:rPr>
          <w:rFonts w:hint="eastAsia" w:ascii="宋体" w:hAnsi="宋体" w:eastAsia="宋体" w:cs="宋体"/>
          <w:color w:val="000000"/>
          <w:kern w:val="0"/>
          <w:sz w:val="24"/>
          <w:szCs w:val="24"/>
        </w:rPr>
        <w:t>充</w:t>
      </w:r>
      <w:r>
        <w:rPr>
          <w:rFonts w:hint="eastAsia" w:ascii="宋体" w:hAnsi="宋体" w:eastAsia="宋体" w:cs="宋体"/>
          <w:color w:val="000000"/>
          <w:spacing w:val="-2"/>
          <w:kern w:val="0"/>
          <w:sz w:val="24"/>
          <w:szCs w:val="24"/>
        </w:rPr>
        <w:t>协</w:t>
      </w:r>
      <w:r>
        <w:rPr>
          <w:rFonts w:hint="eastAsia" w:ascii="宋体" w:hAnsi="宋体" w:eastAsia="宋体" w:cs="宋体"/>
          <w:color w:val="000000"/>
          <w:kern w:val="0"/>
          <w:sz w:val="24"/>
          <w:szCs w:val="24"/>
        </w:rPr>
        <w:t>议</w:t>
      </w:r>
      <w:r>
        <w:rPr>
          <w:rFonts w:hint="eastAsia" w:ascii="宋体" w:hAnsi="宋体" w:eastAsia="宋体" w:cs="宋体"/>
          <w:color w:val="000000"/>
          <w:spacing w:val="-2"/>
          <w:kern w:val="0"/>
          <w:sz w:val="24"/>
          <w:szCs w:val="24"/>
        </w:rPr>
        <w:t>。</w:t>
      </w:r>
      <w:r>
        <w:rPr>
          <w:rFonts w:hint="eastAsia" w:ascii="宋体" w:hAnsi="宋体" w:eastAsia="宋体" w:cs="宋体"/>
          <w:color w:val="000000"/>
          <w:kern w:val="0"/>
          <w:sz w:val="24"/>
          <w:szCs w:val="24"/>
        </w:rPr>
        <w:t>补</w:t>
      </w:r>
      <w:r>
        <w:rPr>
          <w:rFonts w:hint="eastAsia" w:ascii="宋体" w:hAnsi="宋体" w:eastAsia="宋体" w:cs="宋体"/>
          <w:color w:val="000000"/>
          <w:spacing w:val="-2"/>
          <w:kern w:val="0"/>
          <w:sz w:val="24"/>
          <w:szCs w:val="24"/>
        </w:rPr>
        <w:t>充</w:t>
      </w:r>
      <w:r>
        <w:rPr>
          <w:rFonts w:hint="eastAsia" w:ascii="宋体" w:hAnsi="宋体" w:eastAsia="宋体" w:cs="宋体"/>
          <w:color w:val="000000"/>
          <w:kern w:val="0"/>
          <w:sz w:val="24"/>
          <w:szCs w:val="24"/>
        </w:rPr>
        <w:t>协议</w:t>
      </w:r>
      <w:r>
        <w:rPr>
          <w:rFonts w:hint="eastAsia" w:ascii="宋体" w:hAnsi="宋体" w:eastAsia="宋体" w:cs="宋体"/>
          <w:color w:val="000000"/>
          <w:spacing w:val="-2"/>
          <w:kern w:val="0"/>
          <w:sz w:val="24"/>
          <w:szCs w:val="24"/>
        </w:rPr>
        <w:t>是</w:t>
      </w:r>
      <w:r>
        <w:rPr>
          <w:rFonts w:hint="eastAsia" w:ascii="宋体" w:hAnsi="宋体" w:eastAsia="宋体" w:cs="宋体"/>
          <w:color w:val="000000"/>
          <w:kern w:val="0"/>
          <w:sz w:val="24"/>
          <w:szCs w:val="24"/>
        </w:rPr>
        <w:t>合</w:t>
      </w:r>
      <w:r>
        <w:rPr>
          <w:rFonts w:hint="eastAsia" w:ascii="宋体" w:hAnsi="宋体" w:eastAsia="宋体" w:cs="宋体"/>
          <w:color w:val="000000"/>
          <w:spacing w:val="-2"/>
          <w:kern w:val="0"/>
          <w:sz w:val="24"/>
          <w:szCs w:val="24"/>
        </w:rPr>
        <w:t>同</w:t>
      </w:r>
      <w:r>
        <w:rPr>
          <w:rFonts w:hint="eastAsia" w:ascii="宋体" w:hAnsi="宋体" w:eastAsia="宋体" w:cs="宋体"/>
          <w:color w:val="000000"/>
          <w:kern w:val="0"/>
          <w:sz w:val="24"/>
          <w:szCs w:val="24"/>
        </w:rPr>
        <w:t>的</w:t>
      </w:r>
      <w:r>
        <w:rPr>
          <w:rFonts w:hint="eastAsia" w:ascii="宋体" w:hAnsi="宋体" w:eastAsia="宋体" w:cs="宋体"/>
          <w:color w:val="000000"/>
          <w:spacing w:val="-2"/>
          <w:kern w:val="0"/>
          <w:sz w:val="24"/>
          <w:szCs w:val="24"/>
        </w:rPr>
        <w:t>组</w:t>
      </w:r>
      <w:r>
        <w:rPr>
          <w:rFonts w:hint="eastAsia" w:ascii="宋体" w:hAnsi="宋体" w:eastAsia="宋体" w:cs="宋体"/>
          <w:color w:val="000000"/>
          <w:kern w:val="0"/>
          <w:sz w:val="24"/>
          <w:szCs w:val="24"/>
        </w:rPr>
        <w:t>成</w:t>
      </w:r>
      <w:r>
        <w:rPr>
          <w:rFonts w:hint="eastAsia" w:ascii="宋体" w:hAnsi="宋体" w:eastAsia="宋体" w:cs="宋体"/>
          <w:color w:val="000000"/>
          <w:spacing w:val="-2"/>
          <w:kern w:val="0"/>
          <w:sz w:val="24"/>
          <w:szCs w:val="24"/>
        </w:rPr>
        <w:t>部</w:t>
      </w:r>
      <w:r>
        <w:rPr>
          <w:rFonts w:hint="eastAsia" w:ascii="宋体" w:hAnsi="宋体" w:eastAsia="宋体" w:cs="宋体"/>
          <w:color w:val="000000"/>
          <w:kern w:val="0"/>
          <w:sz w:val="24"/>
          <w:szCs w:val="24"/>
        </w:rPr>
        <w:t>分。</w:t>
      </w:r>
    </w:p>
    <w:p w14:paraId="472FB88E">
      <w:pPr>
        <w:keepNext w:val="0"/>
        <w:keepLines w:val="0"/>
        <w:pageBreakBefore w:val="0"/>
        <w:widowControl w:val="0"/>
        <w:tabs>
          <w:tab w:val="left" w:pos="2620"/>
          <w:tab w:val="left" w:pos="4500"/>
          <w:tab w:val="left" w:pos="7340"/>
        </w:tabs>
        <w:kinsoku/>
        <w:wordWrap/>
        <w:overflowPunct/>
        <w:topLinePunct w:val="0"/>
        <w:autoSpaceDE w:val="0"/>
        <w:autoSpaceDN w:val="0"/>
        <w:bidi w:val="0"/>
        <w:adjustRightInd w:val="0"/>
        <w:snapToGrid/>
        <w:spacing w:line="500" w:lineRule="exact"/>
        <w:ind w:left="102" w:right="-23" w:firstLine="240" w:firstLineChars="100"/>
        <w:textAlignment w:val="auto"/>
        <w:rPr>
          <w:rFonts w:hint="eastAsia" w:ascii="宋体" w:hAnsi="宋体" w:eastAsia="宋体" w:cs="宋体"/>
          <w:color w:val="000000"/>
          <w:kern w:val="0"/>
          <w:position w:val="-2"/>
          <w:sz w:val="24"/>
          <w:szCs w:val="24"/>
        </w:rPr>
      </w:pPr>
      <w:r>
        <w:rPr>
          <w:rFonts w:hint="eastAsia" w:ascii="宋体" w:hAnsi="宋体" w:eastAsia="宋体" w:cs="宋体"/>
          <w:color w:val="000000"/>
          <w:kern w:val="0"/>
          <w:position w:val="-2"/>
          <w:sz w:val="24"/>
          <w:szCs w:val="24"/>
        </w:rPr>
        <w:t>委托</w:t>
      </w:r>
      <w:r>
        <w:rPr>
          <w:rFonts w:hint="eastAsia" w:ascii="宋体" w:hAnsi="宋体" w:eastAsia="宋体" w:cs="宋体"/>
          <w:color w:val="000000"/>
          <w:spacing w:val="-2"/>
          <w:kern w:val="0"/>
          <w:position w:val="-2"/>
          <w:sz w:val="24"/>
          <w:szCs w:val="24"/>
        </w:rPr>
        <w:t>人</w:t>
      </w:r>
      <w:r>
        <w:rPr>
          <w:rFonts w:hint="eastAsia" w:ascii="宋体" w:hAnsi="宋体" w:eastAsia="宋体" w:cs="宋体"/>
          <w:color w:val="000000"/>
          <w:kern w:val="0"/>
          <w:position w:val="-2"/>
          <w:sz w:val="24"/>
          <w:szCs w:val="24"/>
        </w:rPr>
        <w:t>：</w:t>
      </w:r>
      <w:r>
        <w:rPr>
          <w:rFonts w:hint="eastAsia" w:ascii="宋体" w:hAnsi="宋体" w:eastAsia="宋体" w:cs="宋体"/>
          <w:color w:val="000000"/>
          <w:spacing w:val="43"/>
          <w:kern w:val="0"/>
          <w:position w:val="-2"/>
          <w:sz w:val="24"/>
          <w:szCs w:val="24"/>
          <w:u w:val="single"/>
        </w:rPr>
        <w:t xml:space="preserve">                  </w:t>
      </w:r>
      <w:r>
        <w:rPr>
          <w:rFonts w:hint="eastAsia" w:ascii="宋体" w:hAnsi="宋体" w:eastAsia="宋体" w:cs="宋体"/>
          <w:color w:val="000000"/>
          <w:kern w:val="0"/>
          <w:position w:val="-2"/>
          <w:sz w:val="24"/>
          <w:szCs w:val="24"/>
        </w:rPr>
        <w:t>（</w:t>
      </w:r>
      <w:r>
        <w:rPr>
          <w:rFonts w:hint="eastAsia" w:ascii="宋体" w:hAnsi="宋体" w:eastAsia="宋体" w:cs="宋体"/>
          <w:color w:val="000000"/>
          <w:spacing w:val="-2"/>
          <w:kern w:val="0"/>
          <w:position w:val="-2"/>
          <w:sz w:val="24"/>
          <w:szCs w:val="24"/>
        </w:rPr>
        <w:t>盖</w:t>
      </w:r>
      <w:r>
        <w:rPr>
          <w:rFonts w:hint="eastAsia" w:ascii="宋体" w:hAnsi="宋体" w:eastAsia="宋体" w:cs="宋体"/>
          <w:color w:val="000000"/>
          <w:kern w:val="0"/>
          <w:position w:val="-2"/>
          <w:sz w:val="24"/>
          <w:szCs w:val="24"/>
        </w:rPr>
        <w:t>单</w:t>
      </w:r>
      <w:r>
        <w:rPr>
          <w:rFonts w:hint="eastAsia" w:ascii="宋体" w:hAnsi="宋体" w:eastAsia="宋体" w:cs="宋体"/>
          <w:color w:val="000000"/>
          <w:spacing w:val="-2"/>
          <w:kern w:val="0"/>
          <w:position w:val="-2"/>
          <w:sz w:val="24"/>
          <w:szCs w:val="24"/>
        </w:rPr>
        <w:t>位</w:t>
      </w:r>
      <w:r>
        <w:rPr>
          <w:rFonts w:hint="eastAsia" w:ascii="宋体" w:hAnsi="宋体" w:eastAsia="宋体" w:cs="宋体"/>
          <w:color w:val="000000"/>
          <w:kern w:val="0"/>
          <w:position w:val="-2"/>
          <w:sz w:val="24"/>
          <w:szCs w:val="24"/>
        </w:rPr>
        <w:t>章）</w:t>
      </w:r>
      <w:r>
        <w:rPr>
          <w:rFonts w:hint="eastAsia" w:ascii="宋体" w:hAnsi="宋体" w:eastAsia="宋体" w:cs="宋体"/>
          <w:color w:val="000000"/>
          <w:kern w:val="0"/>
          <w:position w:val="-2"/>
          <w:sz w:val="24"/>
          <w:szCs w:val="24"/>
        </w:rPr>
        <w:tab/>
      </w:r>
    </w:p>
    <w:p w14:paraId="392682CD">
      <w:pPr>
        <w:keepNext w:val="0"/>
        <w:keepLines w:val="0"/>
        <w:pageBreakBefore w:val="0"/>
        <w:widowControl w:val="0"/>
        <w:tabs>
          <w:tab w:val="left" w:pos="2155"/>
          <w:tab w:val="left" w:pos="4500"/>
          <w:tab w:val="left" w:pos="8135"/>
        </w:tabs>
        <w:kinsoku/>
        <w:wordWrap/>
        <w:overflowPunct/>
        <w:topLinePunct w:val="0"/>
        <w:autoSpaceDE w:val="0"/>
        <w:autoSpaceDN w:val="0"/>
        <w:bidi w:val="0"/>
        <w:adjustRightInd w:val="0"/>
        <w:snapToGrid/>
        <w:spacing w:line="500" w:lineRule="exact"/>
        <w:ind w:left="102" w:right="-23" w:firstLine="240" w:firstLineChars="100"/>
        <w:textAlignment w:val="auto"/>
        <w:rPr>
          <w:rFonts w:hint="eastAsia" w:ascii="宋体" w:hAnsi="宋体" w:eastAsia="宋体" w:cs="宋体"/>
          <w:color w:val="000000"/>
          <w:kern w:val="0"/>
          <w:position w:val="-2"/>
          <w:sz w:val="24"/>
          <w:szCs w:val="24"/>
        </w:rPr>
      </w:pPr>
      <w:r>
        <w:rPr>
          <w:rFonts w:hint="eastAsia" w:ascii="宋体" w:hAnsi="宋体" w:eastAsia="宋体" w:cs="宋体"/>
          <w:color w:val="000000"/>
          <w:kern w:val="0"/>
          <w:position w:val="-2"/>
          <w:sz w:val="24"/>
          <w:szCs w:val="24"/>
        </w:rPr>
        <w:t>法定</w:t>
      </w:r>
      <w:r>
        <w:rPr>
          <w:rFonts w:hint="eastAsia" w:ascii="宋体" w:hAnsi="宋体" w:eastAsia="宋体" w:cs="宋体"/>
          <w:color w:val="000000"/>
          <w:spacing w:val="-2"/>
          <w:kern w:val="0"/>
          <w:position w:val="-2"/>
          <w:sz w:val="24"/>
          <w:szCs w:val="24"/>
        </w:rPr>
        <w:t>代</w:t>
      </w:r>
      <w:r>
        <w:rPr>
          <w:rFonts w:hint="eastAsia" w:ascii="宋体" w:hAnsi="宋体" w:eastAsia="宋体" w:cs="宋体"/>
          <w:color w:val="000000"/>
          <w:kern w:val="0"/>
          <w:position w:val="-2"/>
          <w:sz w:val="24"/>
          <w:szCs w:val="24"/>
        </w:rPr>
        <w:t>表</w:t>
      </w:r>
      <w:r>
        <w:rPr>
          <w:rFonts w:hint="eastAsia" w:ascii="宋体" w:hAnsi="宋体" w:eastAsia="宋体" w:cs="宋体"/>
          <w:color w:val="000000"/>
          <w:spacing w:val="-2"/>
          <w:kern w:val="0"/>
          <w:position w:val="-2"/>
          <w:sz w:val="24"/>
          <w:szCs w:val="24"/>
        </w:rPr>
        <w:t>人</w:t>
      </w:r>
      <w:r>
        <w:rPr>
          <w:rFonts w:hint="eastAsia" w:ascii="宋体" w:hAnsi="宋体" w:eastAsia="宋体" w:cs="宋体"/>
          <w:color w:val="000000"/>
          <w:kern w:val="0"/>
          <w:position w:val="-2"/>
          <w:sz w:val="24"/>
          <w:szCs w:val="24"/>
        </w:rPr>
        <w:t>或</w:t>
      </w:r>
      <w:r>
        <w:rPr>
          <w:rFonts w:hint="eastAsia" w:ascii="宋体" w:hAnsi="宋体" w:eastAsia="宋体" w:cs="宋体"/>
          <w:color w:val="000000"/>
          <w:spacing w:val="-2"/>
          <w:kern w:val="0"/>
          <w:position w:val="-2"/>
          <w:sz w:val="24"/>
          <w:szCs w:val="24"/>
        </w:rPr>
        <w:t>其</w:t>
      </w:r>
      <w:r>
        <w:rPr>
          <w:rFonts w:hint="eastAsia" w:ascii="宋体" w:hAnsi="宋体" w:eastAsia="宋体" w:cs="宋体"/>
          <w:color w:val="000000"/>
          <w:kern w:val="0"/>
          <w:position w:val="-2"/>
          <w:sz w:val="24"/>
          <w:szCs w:val="24"/>
        </w:rPr>
        <w:t>委</w:t>
      </w:r>
      <w:r>
        <w:rPr>
          <w:rFonts w:hint="eastAsia" w:ascii="宋体" w:hAnsi="宋体" w:eastAsia="宋体" w:cs="宋体"/>
          <w:color w:val="000000"/>
          <w:spacing w:val="-2"/>
          <w:kern w:val="0"/>
          <w:position w:val="-2"/>
          <w:sz w:val="24"/>
          <w:szCs w:val="24"/>
        </w:rPr>
        <w:t>托</w:t>
      </w:r>
      <w:r>
        <w:rPr>
          <w:rFonts w:hint="eastAsia" w:ascii="宋体" w:hAnsi="宋体" w:eastAsia="宋体" w:cs="宋体"/>
          <w:color w:val="000000"/>
          <w:kern w:val="0"/>
          <w:position w:val="-2"/>
          <w:sz w:val="24"/>
          <w:szCs w:val="24"/>
        </w:rPr>
        <w:t>代</w:t>
      </w:r>
      <w:r>
        <w:rPr>
          <w:rFonts w:hint="eastAsia" w:ascii="宋体" w:hAnsi="宋体" w:eastAsia="宋体" w:cs="宋体"/>
          <w:color w:val="000000"/>
          <w:spacing w:val="-2"/>
          <w:kern w:val="0"/>
          <w:position w:val="-2"/>
          <w:sz w:val="24"/>
          <w:szCs w:val="24"/>
        </w:rPr>
        <w:t>理</w:t>
      </w:r>
      <w:r>
        <w:rPr>
          <w:rFonts w:hint="eastAsia" w:ascii="宋体" w:hAnsi="宋体" w:eastAsia="宋体" w:cs="宋体"/>
          <w:color w:val="000000"/>
          <w:kern w:val="0"/>
          <w:position w:val="-2"/>
          <w:sz w:val="24"/>
          <w:szCs w:val="24"/>
        </w:rPr>
        <w:t>人：</w:t>
      </w:r>
      <w:r>
        <w:rPr>
          <w:rFonts w:hint="eastAsia" w:ascii="宋体" w:hAnsi="宋体" w:eastAsia="宋体" w:cs="宋体"/>
          <w:color w:val="000000"/>
          <w:spacing w:val="43"/>
          <w:kern w:val="0"/>
          <w:position w:val="-2"/>
          <w:sz w:val="24"/>
          <w:szCs w:val="24"/>
          <w:u w:val="single"/>
        </w:rPr>
        <w:t xml:space="preserve">        </w:t>
      </w:r>
      <w:r>
        <w:rPr>
          <w:rFonts w:hint="eastAsia" w:ascii="宋体" w:hAnsi="宋体" w:eastAsia="宋体" w:cs="宋体"/>
          <w:color w:val="000000"/>
          <w:spacing w:val="-2"/>
          <w:kern w:val="0"/>
          <w:position w:val="-2"/>
          <w:sz w:val="24"/>
          <w:szCs w:val="24"/>
        </w:rPr>
        <w:t>（</w:t>
      </w:r>
      <w:r>
        <w:rPr>
          <w:rFonts w:hint="eastAsia" w:ascii="宋体" w:hAnsi="宋体" w:eastAsia="宋体" w:cs="宋体"/>
          <w:color w:val="000000"/>
          <w:kern w:val="0"/>
          <w:position w:val="-2"/>
          <w:sz w:val="24"/>
          <w:szCs w:val="24"/>
        </w:rPr>
        <w:t>签</w:t>
      </w:r>
      <w:r>
        <w:rPr>
          <w:rFonts w:hint="eastAsia" w:ascii="宋体" w:hAnsi="宋体" w:eastAsia="宋体" w:cs="宋体"/>
          <w:color w:val="000000"/>
          <w:spacing w:val="-2"/>
          <w:kern w:val="0"/>
          <w:position w:val="-2"/>
          <w:sz w:val="24"/>
          <w:szCs w:val="24"/>
        </w:rPr>
        <w:t>字</w:t>
      </w:r>
      <w:r>
        <w:rPr>
          <w:rFonts w:hint="eastAsia" w:ascii="宋体" w:hAnsi="宋体" w:eastAsia="宋体" w:cs="宋体"/>
          <w:color w:val="000000"/>
          <w:kern w:val="0"/>
          <w:position w:val="-2"/>
          <w:sz w:val="24"/>
          <w:szCs w:val="24"/>
        </w:rPr>
        <w:t>）</w:t>
      </w:r>
    </w:p>
    <w:p w14:paraId="3CBFBA2F">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500" w:lineRule="exact"/>
        <w:ind w:right="-2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spacing w:val="43"/>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7D90E060">
      <w:pPr>
        <w:keepNext w:val="0"/>
        <w:keepLines w:val="0"/>
        <w:pageBreakBefore w:val="0"/>
        <w:widowControl w:val="0"/>
        <w:tabs>
          <w:tab w:val="left" w:pos="2620"/>
          <w:tab w:val="left" w:pos="4500"/>
          <w:tab w:val="left" w:pos="7340"/>
        </w:tabs>
        <w:kinsoku/>
        <w:wordWrap/>
        <w:overflowPunct/>
        <w:topLinePunct w:val="0"/>
        <w:autoSpaceDE w:val="0"/>
        <w:autoSpaceDN w:val="0"/>
        <w:bidi w:val="0"/>
        <w:adjustRightInd w:val="0"/>
        <w:snapToGrid/>
        <w:spacing w:line="500" w:lineRule="exact"/>
        <w:ind w:left="102" w:right="-23" w:firstLine="236"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spacing w:val="-2"/>
          <w:kern w:val="0"/>
          <w:position w:val="-2"/>
          <w:sz w:val="24"/>
          <w:szCs w:val="24"/>
        </w:rPr>
        <w:t>监理</w:t>
      </w:r>
      <w:r>
        <w:rPr>
          <w:rFonts w:hint="eastAsia" w:ascii="宋体" w:hAnsi="宋体" w:eastAsia="宋体" w:cs="宋体"/>
          <w:color w:val="000000"/>
          <w:kern w:val="0"/>
          <w:position w:val="-2"/>
          <w:sz w:val="24"/>
          <w:szCs w:val="24"/>
        </w:rPr>
        <w:t>人：</w:t>
      </w:r>
      <w:r>
        <w:rPr>
          <w:rFonts w:hint="eastAsia" w:ascii="宋体" w:hAnsi="宋体" w:eastAsia="宋体" w:cs="宋体"/>
          <w:color w:val="000000"/>
          <w:spacing w:val="43"/>
          <w:kern w:val="0"/>
          <w:position w:val="-2"/>
          <w:sz w:val="24"/>
          <w:szCs w:val="24"/>
          <w:u w:val="single"/>
        </w:rPr>
        <w:t xml:space="preserve">                  </w:t>
      </w:r>
      <w:r>
        <w:rPr>
          <w:rFonts w:hint="eastAsia" w:ascii="宋体" w:hAnsi="宋体" w:eastAsia="宋体" w:cs="宋体"/>
          <w:color w:val="000000"/>
          <w:kern w:val="0"/>
          <w:position w:val="-2"/>
          <w:sz w:val="24"/>
          <w:szCs w:val="24"/>
        </w:rPr>
        <w:t>盖</w:t>
      </w:r>
      <w:r>
        <w:rPr>
          <w:rFonts w:hint="eastAsia" w:ascii="宋体" w:hAnsi="宋体" w:eastAsia="宋体" w:cs="宋体"/>
          <w:color w:val="000000"/>
          <w:spacing w:val="-2"/>
          <w:kern w:val="0"/>
          <w:position w:val="-2"/>
          <w:sz w:val="24"/>
          <w:szCs w:val="24"/>
        </w:rPr>
        <w:t>单</w:t>
      </w:r>
      <w:r>
        <w:rPr>
          <w:rFonts w:hint="eastAsia" w:ascii="宋体" w:hAnsi="宋体" w:eastAsia="宋体" w:cs="宋体"/>
          <w:color w:val="000000"/>
          <w:kern w:val="0"/>
          <w:position w:val="-2"/>
          <w:sz w:val="24"/>
          <w:szCs w:val="24"/>
        </w:rPr>
        <w:t>位</w:t>
      </w:r>
      <w:r>
        <w:rPr>
          <w:rFonts w:hint="eastAsia" w:ascii="宋体" w:hAnsi="宋体" w:eastAsia="宋体" w:cs="宋体"/>
          <w:color w:val="000000"/>
          <w:spacing w:val="-2"/>
          <w:kern w:val="0"/>
          <w:position w:val="-2"/>
          <w:sz w:val="24"/>
          <w:szCs w:val="24"/>
        </w:rPr>
        <w:t>章</w:t>
      </w:r>
      <w:r>
        <w:rPr>
          <w:rFonts w:hint="eastAsia" w:ascii="宋体" w:hAnsi="宋体" w:eastAsia="宋体" w:cs="宋体"/>
          <w:color w:val="000000"/>
          <w:kern w:val="0"/>
          <w:position w:val="-2"/>
          <w:sz w:val="24"/>
          <w:szCs w:val="24"/>
        </w:rPr>
        <w:t>）</w:t>
      </w:r>
    </w:p>
    <w:p w14:paraId="073F57C2">
      <w:pPr>
        <w:keepNext w:val="0"/>
        <w:keepLines w:val="0"/>
        <w:pageBreakBefore w:val="0"/>
        <w:widowControl w:val="0"/>
        <w:tabs>
          <w:tab w:val="left" w:pos="2155"/>
          <w:tab w:val="left" w:pos="4500"/>
          <w:tab w:val="left" w:pos="8135"/>
        </w:tabs>
        <w:kinsoku/>
        <w:wordWrap/>
        <w:overflowPunct/>
        <w:topLinePunct w:val="0"/>
        <w:autoSpaceDE w:val="0"/>
        <w:autoSpaceDN w:val="0"/>
        <w:bidi w:val="0"/>
        <w:adjustRightInd w:val="0"/>
        <w:snapToGrid/>
        <w:spacing w:line="500" w:lineRule="exact"/>
        <w:ind w:left="102" w:right="-23" w:firstLine="236" w:firstLineChars="100"/>
        <w:textAlignment w:val="auto"/>
        <w:rPr>
          <w:rFonts w:hint="eastAsia" w:ascii="宋体" w:hAnsi="宋体" w:eastAsia="宋体" w:cs="宋体"/>
          <w:color w:val="000000"/>
          <w:kern w:val="0"/>
          <w:sz w:val="24"/>
          <w:szCs w:val="24"/>
        </w:rPr>
      </w:pPr>
      <w:r>
        <w:rPr>
          <w:rFonts w:hint="eastAsia" w:ascii="宋体" w:hAnsi="宋体" w:eastAsia="宋体" w:cs="宋体"/>
          <w:color w:val="000000"/>
          <w:spacing w:val="-2"/>
          <w:kern w:val="0"/>
          <w:position w:val="-2"/>
          <w:sz w:val="24"/>
          <w:szCs w:val="24"/>
        </w:rPr>
        <w:t>法</w:t>
      </w:r>
      <w:r>
        <w:rPr>
          <w:rFonts w:hint="eastAsia" w:ascii="宋体" w:hAnsi="宋体" w:eastAsia="宋体" w:cs="宋体"/>
          <w:color w:val="000000"/>
          <w:kern w:val="0"/>
          <w:position w:val="-2"/>
          <w:sz w:val="24"/>
          <w:szCs w:val="24"/>
        </w:rPr>
        <w:t>定代</w:t>
      </w:r>
      <w:r>
        <w:rPr>
          <w:rFonts w:hint="eastAsia" w:ascii="宋体" w:hAnsi="宋体" w:eastAsia="宋体" w:cs="宋体"/>
          <w:color w:val="000000"/>
          <w:spacing w:val="-2"/>
          <w:kern w:val="0"/>
          <w:position w:val="-2"/>
          <w:sz w:val="24"/>
          <w:szCs w:val="24"/>
        </w:rPr>
        <w:t>表</w:t>
      </w:r>
      <w:r>
        <w:rPr>
          <w:rFonts w:hint="eastAsia" w:ascii="宋体" w:hAnsi="宋体" w:eastAsia="宋体" w:cs="宋体"/>
          <w:color w:val="000000"/>
          <w:kern w:val="0"/>
          <w:position w:val="-2"/>
          <w:sz w:val="24"/>
          <w:szCs w:val="24"/>
        </w:rPr>
        <w:t>人</w:t>
      </w:r>
      <w:r>
        <w:rPr>
          <w:rFonts w:hint="eastAsia" w:ascii="宋体" w:hAnsi="宋体" w:eastAsia="宋体" w:cs="宋体"/>
          <w:color w:val="000000"/>
          <w:spacing w:val="-2"/>
          <w:kern w:val="0"/>
          <w:position w:val="-2"/>
          <w:sz w:val="24"/>
          <w:szCs w:val="24"/>
        </w:rPr>
        <w:t>或</w:t>
      </w:r>
      <w:r>
        <w:rPr>
          <w:rFonts w:hint="eastAsia" w:ascii="宋体" w:hAnsi="宋体" w:eastAsia="宋体" w:cs="宋体"/>
          <w:color w:val="000000"/>
          <w:kern w:val="0"/>
          <w:position w:val="-2"/>
          <w:sz w:val="24"/>
          <w:szCs w:val="24"/>
        </w:rPr>
        <w:t>其</w:t>
      </w:r>
      <w:r>
        <w:rPr>
          <w:rFonts w:hint="eastAsia" w:ascii="宋体" w:hAnsi="宋体" w:eastAsia="宋体" w:cs="宋体"/>
          <w:color w:val="000000"/>
          <w:spacing w:val="-2"/>
          <w:kern w:val="0"/>
          <w:position w:val="-2"/>
          <w:sz w:val="24"/>
          <w:szCs w:val="24"/>
        </w:rPr>
        <w:t>委</w:t>
      </w:r>
      <w:r>
        <w:rPr>
          <w:rFonts w:hint="eastAsia" w:ascii="宋体" w:hAnsi="宋体" w:eastAsia="宋体" w:cs="宋体"/>
          <w:color w:val="000000"/>
          <w:kern w:val="0"/>
          <w:position w:val="-2"/>
          <w:sz w:val="24"/>
          <w:szCs w:val="24"/>
        </w:rPr>
        <w:t>托</w:t>
      </w:r>
      <w:r>
        <w:rPr>
          <w:rFonts w:hint="eastAsia" w:ascii="宋体" w:hAnsi="宋体" w:eastAsia="宋体" w:cs="宋体"/>
          <w:color w:val="000000"/>
          <w:spacing w:val="-2"/>
          <w:kern w:val="0"/>
          <w:position w:val="-2"/>
          <w:sz w:val="24"/>
          <w:szCs w:val="24"/>
        </w:rPr>
        <w:t>代</w:t>
      </w:r>
      <w:r>
        <w:rPr>
          <w:rFonts w:hint="eastAsia" w:ascii="宋体" w:hAnsi="宋体" w:eastAsia="宋体" w:cs="宋体"/>
          <w:color w:val="000000"/>
          <w:kern w:val="0"/>
          <w:position w:val="-2"/>
          <w:sz w:val="24"/>
          <w:szCs w:val="24"/>
        </w:rPr>
        <w:t>理</w:t>
      </w:r>
      <w:r>
        <w:rPr>
          <w:rFonts w:hint="eastAsia" w:ascii="宋体" w:hAnsi="宋体" w:eastAsia="宋体" w:cs="宋体"/>
          <w:color w:val="000000"/>
          <w:spacing w:val="-2"/>
          <w:kern w:val="0"/>
          <w:position w:val="-2"/>
          <w:sz w:val="24"/>
          <w:szCs w:val="24"/>
        </w:rPr>
        <w:t>人</w:t>
      </w:r>
      <w:r>
        <w:rPr>
          <w:rFonts w:hint="eastAsia" w:ascii="宋体" w:hAnsi="宋体" w:eastAsia="宋体" w:cs="宋体"/>
          <w:color w:val="000000"/>
          <w:kern w:val="0"/>
          <w:position w:val="-2"/>
          <w:sz w:val="24"/>
          <w:szCs w:val="24"/>
        </w:rPr>
        <w:t>：</w:t>
      </w:r>
      <w:r>
        <w:rPr>
          <w:rFonts w:hint="eastAsia" w:ascii="宋体" w:hAnsi="宋体" w:eastAsia="宋体" w:cs="宋体"/>
          <w:color w:val="000000"/>
          <w:spacing w:val="43"/>
          <w:kern w:val="0"/>
          <w:position w:val="-2"/>
          <w:sz w:val="24"/>
          <w:szCs w:val="24"/>
          <w:u w:val="single"/>
        </w:rPr>
        <w:t xml:space="preserve">       </w:t>
      </w:r>
      <w:r>
        <w:rPr>
          <w:rFonts w:hint="eastAsia" w:ascii="宋体" w:hAnsi="宋体" w:eastAsia="宋体" w:cs="宋体"/>
          <w:color w:val="000000"/>
          <w:spacing w:val="-2"/>
          <w:kern w:val="0"/>
          <w:position w:val="-2"/>
          <w:sz w:val="24"/>
          <w:szCs w:val="24"/>
        </w:rPr>
        <w:t>（</w:t>
      </w:r>
      <w:r>
        <w:rPr>
          <w:rFonts w:hint="eastAsia" w:ascii="宋体" w:hAnsi="宋体" w:eastAsia="宋体" w:cs="宋体"/>
          <w:color w:val="000000"/>
          <w:kern w:val="0"/>
          <w:position w:val="-2"/>
          <w:sz w:val="24"/>
          <w:szCs w:val="24"/>
        </w:rPr>
        <w:t>签</w:t>
      </w:r>
      <w:r>
        <w:rPr>
          <w:rFonts w:hint="eastAsia" w:ascii="宋体" w:hAnsi="宋体" w:eastAsia="宋体" w:cs="宋体"/>
          <w:color w:val="000000"/>
          <w:spacing w:val="-2"/>
          <w:kern w:val="0"/>
          <w:position w:val="-2"/>
          <w:sz w:val="24"/>
          <w:szCs w:val="24"/>
        </w:rPr>
        <w:t>字</w:t>
      </w:r>
      <w:r>
        <w:rPr>
          <w:rFonts w:hint="eastAsia" w:ascii="宋体" w:hAnsi="宋体" w:eastAsia="宋体" w:cs="宋体"/>
          <w:color w:val="000000"/>
          <w:kern w:val="0"/>
          <w:position w:val="-2"/>
          <w:sz w:val="24"/>
          <w:szCs w:val="24"/>
        </w:rPr>
        <w:t>）</w:t>
      </w:r>
    </w:p>
    <w:p w14:paraId="0AF4DAEC">
      <w:pPr>
        <w:keepNext w:val="0"/>
        <w:keepLines w:val="0"/>
        <w:pageBreakBefore w:val="0"/>
        <w:widowControl w:val="0"/>
        <w:tabs>
          <w:tab w:val="left" w:pos="5380"/>
          <w:tab w:val="left" w:pos="6520"/>
          <w:tab w:val="left" w:pos="7680"/>
        </w:tabs>
        <w:kinsoku/>
        <w:wordWrap/>
        <w:overflowPunct/>
        <w:topLinePunct w:val="0"/>
        <w:autoSpaceDE w:val="0"/>
        <w:autoSpaceDN w:val="0"/>
        <w:bidi w:val="0"/>
        <w:adjustRightInd w:val="0"/>
        <w:snapToGrid/>
        <w:spacing w:line="500" w:lineRule="exact"/>
        <w:ind w:right="-20"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u w:val="single"/>
        </w:rPr>
        <w:t xml:space="preserve">     </w:t>
      </w:r>
      <w:r>
        <w:rPr>
          <w:rFonts w:hint="eastAsia" w:ascii="宋体" w:hAnsi="宋体" w:eastAsia="宋体" w:cs="宋体"/>
          <w:spacing w:val="43"/>
          <w:kern w:val="0"/>
          <w:sz w:val="24"/>
          <w:szCs w:val="24"/>
          <w:u w:val="single"/>
        </w:rPr>
        <w:t xml:space="preserve"> </w:t>
      </w:r>
      <w:r>
        <w:rPr>
          <w:rFonts w:hint="eastAsia" w:ascii="宋体" w:hAnsi="宋体" w:eastAsia="宋体" w:cs="宋体"/>
          <w:kern w:val="0"/>
          <w:sz w:val="24"/>
          <w:szCs w:val="24"/>
        </w:rPr>
        <w:t>年</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日</w:t>
      </w:r>
    </w:p>
    <w:p w14:paraId="0DE21B49">
      <w:pPr>
        <w:widowControl/>
        <w:kinsoku/>
        <w:wordWrap/>
        <w:overflowPunct/>
        <w:topLinePunct w:val="0"/>
        <w:autoSpaceDE/>
        <w:autoSpaceDN/>
        <w:bidi w:val="0"/>
        <w:spacing w:beforeLines="100" w:line="600" w:lineRule="exact"/>
        <w:jc w:val="both"/>
        <w:rPr>
          <w:rFonts w:hint="eastAsia" w:ascii="宋体" w:hAnsi="宋体" w:eastAsia="宋体" w:cs="宋体"/>
          <w:b/>
          <w:bCs/>
          <w:sz w:val="24"/>
          <w:szCs w:val="24"/>
        </w:rPr>
      </w:pPr>
    </w:p>
    <w:p w14:paraId="19F1561F">
      <w:pPr>
        <w:widowControl/>
        <w:kinsoku/>
        <w:wordWrap/>
        <w:overflowPunct/>
        <w:topLinePunct w:val="0"/>
        <w:autoSpaceDE/>
        <w:autoSpaceDN/>
        <w:bidi w:val="0"/>
        <w:spacing w:beforeLines="100" w:line="600" w:lineRule="exact"/>
        <w:jc w:val="center"/>
        <w:rPr>
          <w:rFonts w:hint="eastAsia" w:ascii="宋体" w:hAnsi="宋体" w:eastAsia="宋体" w:cs="宋体"/>
          <w:b/>
          <w:bCs/>
          <w:sz w:val="24"/>
          <w:szCs w:val="24"/>
        </w:rPr>
      </w:pPr>
    </w:p>
    <w:p w14:paraId="7DF80832">
      <w:pPr>
        <w:widowControl/>
        <w:kinsoku/>
        <w:wordWrap/>
        <w:overflowPunct/>
        <w:topLinePunct w:val="0"/>
        <w:autoSpaceDE/>
        <w:autoSpaceDN/>
        <w:bidi w:val="0"/>
        <w:spacing w:beforeLines="100" w:line="600" w:lineRule="exact"/>
        <w:jc w:val="center"/>
        <w:rPr>
          <w:rFonts w:hint="eastAsia" w:ascii="宋体" w:hAnsi="宋体" w:eastAsia="宋体" w:cs="宋体"/>
          <w:b/>
          <w:bCs/>
          <w:sz w:val="24"/>
          <w:szCs w:val="24"/>
        </w:rPr>
      </w:pPr>
    </w:p>
    <w:p w14:paraId="610C839E">
      <w:pPr>
        <w:widowControl/>
        <w:kinsoku/>
        <w:wordWrap/>
        <w:overflowPunct/>
        <w:topLinePunct w:val="0"/>
        <w:autoSpaceDE/>
        <w:autoSpaceDN/>
        <w:bidi w:val="0"/>
        <w:spacing w:beforeLines="100" w:line="600" w:lineRule="exact"/>
        <w:jc w:val="center"/>
        <w:rPr>
          <w:rFonts w:hint="eastAsia" w:ascii="宋体" w:hAnsi="宋体" w:eastAsia="宋体" w:cs="宋体"/>
          <w:b/>
          <w:bCs/>
          <w:sz w:val="24"/>
          <w:szCs w:val="24"/>
        </w:rPr>
      </w:pPr>
    </w:p>
    <w:p w14:paraId="429C5EE2">
      <w:pPr>
        <w:widowControl/>
        <w:kinsoku/>
        <w:wordWrap/>
        <w:overflowPunct/>
        <w:topLinePunct w:val="0"/>
        <w:autoSpaceDE/>
        <w:autoSpaceDN/>
        <w:bidi w:val="0"/>
        <w:spacing w:beforeLines="100" w:line="600" w:lineRule="exact"/>
        <w:jc w:val="center"/>
        <w:rPr>
          <w:rFonts w:hint="eastAsia" w:ascii="宋体" w:hAnsi="宋体" w:eastAsia="宋体" w:cs="宋体"/>
          <w:b/>
          <w:bCs/>
          <w:sz w:val="24"/>
          <w:szCs w:val="24"/>
        </w:rPr>
      </w:pPr>
    </w:p>
    <w:p w14:paraId="06A30654">
      <w:pPr>
        <w:widowControl/>
        <w:kinsoku/>
        <w:wordWrap/>
        <w:overflowPunct/>
        <w:topLinePunct w:val="0"/>
        <w:autoSpaceDE/>
        <w:autoSpaceDN/>
        <w:bidi w:val="0"/>
        <w:spacing w:beforeLines="100" w:line="600" w:lineRule="exact"/>
        <w:jc w:val="center"/>
        <w:rPr>
          <w:rFonts w:hint="eastAsia" w:ascii="宋体" w:hAnsi="宋体" w:eastAsia="宋体" w:cs="宋体"/>
          <w:b/>
          <w:bCs/>
          <w:sz w:val="24"/>
          <w:szCs w:val="24"/>
        </w:rPr>
      </w:pPr>
    </w:p>
    <w:p w14:paraId="5A79B859">
      <w:pPr>
        <w:widowControl/>
        <w:kinsoku/>
        <w:wordWrap/>
        <w:overflowPunct/>
        <w:topLinePunct w:val="0"/>
        <w:autoSpaceDE/>
        <w:autoSpaceDN/>
        <w:bidi w:val="0"/>
        <w:spacing w:beforeLines="100" w:line="600" w:lineRule="exact"/>
        <w:jc w:val="center"/>
        <w:rPr>
          <w:rFonts w:hint="eastAsia" w:ascii="宋体" w:hAnsi="宋体" w:eastAsia="宋体" w:cs="宋体"/>
          <w:b/>
          <w:bCs/>
          <w:sz w:val="24"/>
          <w:szCs w:val="24"/>
        </w:rPr>
      </w:pPr>
    </w:p>
    <w:p w14:paraId="16852D7F">
      <w:pPr>
        <w:widowControl/>
        <w:kinsoku/>
        <w:wordWrap/>
        <w:overflowPunct/>
        <w:topLinePunct w:val="0"/>
        <w:autoSpaceDE/>
        <w:autoSpaceDN/>
        <w:bidi w:val="0"/>
        <w:spacing w:beforeLines="100" w:line="600" w:lineRule="exact"/>
        <w:jc w:val="center"/>
        <w:rPr>
          <w:rFonts w:hint="eastAsia" w:ascii="宋体" w:hAnsi="宋体" w:eastAsia="宋体" w:cs="宋体"/>
          <w:b/>
          <w:bCs/>
          <w:sz w:val="24"/>
          <w:szCs w:val="24"/>
        </w:rPr>
      </w:pPr>
    </w:p>
    <w:p w14:paraId="01F5DE37">
      <w:pPr>
        <w:widowControl/>
        <w:kinsoku/>
        <w:wordWrap/>
        <w:overflowPunct/>
        <w:topLinePunct w:val="0"/>
        <w:autoSpaceDE/>
        <w:autoSpaceDN/>
        <w:bidi w:val="0"/>
        <w:spacing w:beforeLines="100" w:line="600" w:lineRule="exact"/>
        <w:jc w:val="center"/>
        <w:rPr>
          <w:rFonts w:hint="eastAsia" w:ascii="宋体" w:hAnsi="宋体" w:eastAsia="宋体" w:cs="宋体"/>
          <w:b/>
          <w:bCs/>
          <w:sz w:val="24"/>
          <w:szCs w:val="24"/>
        </w:rPr>
      </w:pPr>
    </w:p>
    <w:p w14:paraId="3DD44300">
      <w:pPr>
        <w:widowControl/>
        <w:kinsoku/>
        <w:wordWrap/>
        <w:overflowPunct/>
        <w:topLinePunct w:val="0"/>
        <w:autoSpaceDE/>
        <w:autoSpaceDN/>
        <w:bidi w:val="0"/>
        <w:spacing w:beforeLines="100" w:line="600" w:lineRule="exact"/>
        <w:jc w:val="center"/>
        <w:rPr>
          <w:rFonts w:hint="eastAsia" w:ascii="宋体" w:hAnsi="宋体" w:eastAsia="宋体" w:cs="宋体"/>
          <w:b/>
          <w:bCs/>
          <w:sz w:val="24"/>
          <w:szCs w:val="24"/>
        </w:rPr>
      </w:pPr>
    </w:p>
    <w:p w14:paraId="1FD854FA">
      <w:pPr>
        <w:widowControl/>
        <w:kinsoku/>
        <w:wordWrap/>
        <w:overflowPunct/>
        <w:topLinePunct w:val="0"/>
        <w:autoSpaceDE/>
        <w:autoSpaceDN/>
        <w:bidi w:val="0"/>
        <w:spacing w:beforeLines="100" w:line="600" w:lineRule="exact"/>
        <w:jc w:val="center"/>
        <w:rPr>
          <w:rFonts w:hint="eastAsia" w:ascii="宋体" w:hAnsi="宋体" w:eastAsia="宋体" w:cs="宋体"/>
          <w:b/>
          <w:bCs/>
          <w:sz w:val="24"/>
          <w:szCs w:val="24"/>
        </w:rPr>
      </w:pPr>
    </w:p>
    <w:p w14:paraId="032D0843">
      <w:pPr>
        <w:pStyle w:val="13"/>
        <w:rPr>
          <w:rFonts w:hint="eastAsia"/>
        </w:rPr>
      </w:pPr>
    </w:p>
    <w:p w14:paraId="30BD4745">
      <w:pPr>
        <w:keepNext w:val="0"/>
        <w:keepLines w:val="0"/>
        <w:pageBreakBefore w:val="0"/>
        <w:widowControl/>
        <w:kinsoku/>
        <w:wordWrap/>
        <w:overflowPunct/>
        <w:topLinePunct w:val="0"/>
        <w:autoSpaceDE/>
        <w:autoSpaceDN/>
        <w:bidi w:val="0"/>
        <w:spacing w:beforeLines="100" w:line="500" w:lineRule="exact"/>
        <w:jc w:val="center"/>
        <w:rPr>
          <w:rFonts w:hint="eastAsia" w:ascii="宋体" w:hAnsi="宋体" w:eastAsia="宋体" w:cs="宋体"/>
          <w:b/>
          <w:bCs/>
          <w:sz w:val="24"/>
          <w:szCs w:val="24"/>
        </w:rPr>
      </w:pPr>
      <w:r>
        <w:rPr>
          <w:rFonts w:hint="eastAsia" w:ascii="宋体" w:hAnsi="宋体" w:eastAsia="宋体" w:cs="宋体"/>
          <w:b/>
          <w:bCs/>
          <w:sz w:val="24"/>
          <w:szCs w:val="24"/>
        </w:rPr>
        <w:t>第二部分  通用条件</w:t>
      </w:r>
    </w:p>
    <w:p w14:paraId="74D72DFF">
      <w:pPr>
        <w:keepNext w:val="0"/>
        <w:keepLines w:val="0"/>
        <w:pageBreakBefore w:val="0"/>
        <w:widowControl/>
        <w:kinsoku/>
        <w:wordWrap/>
        <w:overflowPunct/>
        <w:topLinePunct w:val="0"/>
        <w:autoSpaceDE/>
        <w:autoSpaceDN/>
        <w:bidi w:val="0"/>
        <w:spacing w:line="500" w:lineRule="exact"/>
        <w:rPr>
          <w:rFonts w:hint="eastAsia" w:ascii="宋体" w:hAnsi="宋体" w:eastAsia="宋体" w:cs="宋体"/>
          <w:b/>
          <w:bCs/>
          <w:sz w:val="24"/>
          <w:szCs w:val="24"/>
        </w:rPr>
      </w:pPr>
      <w:r>
        <w:rPr>
          <w:rFonts w:hint="eastAsia" w:ascii="宋体" w:hAnsi="宋体" w:eastAsia="宋体" w:cs="宋体"/>
          <w:b/>
          <w:bCs/>
          <w:sz w:val="24"/>
          <w:szCs w:val="24"/>
        </w:rPr>
        <w:t>1. 定义与解释</w:t>
      </w:r>
    </w:p>
    <w:p w14:paraId="72E24504">
      <w:pPr>
        <w:keepNext w:val="0"/>
        <w:keepLines w:val="0"/>
        <w:pageBreakBefore w:val="0"/>
        <w:widowControl/>
        <w:kinsoku/>
        <w:wordWrap/>
        <w:overflowPunct/>
        <w:topLinePunct w:val="0"/>
        <w:autoSpaceDE/>
        <w:autoSpaceDN/>
        <w:bidi w:val="0"/>
        <w:spacing w:line="500" w:lineRule="exact"/>
        <w:ind w:left="210" w:leftChars="100"/>
        <w:rPr>
          <w:rFonts w:hint="eastAsia" w:ascii="宋体" w:hAnsi="宋体" w:eastAsia="宋体" w:cs="宋体"/>
          <w:sz w:val="24"/>
          <w:szCs w:val="24"/>
        </w:rPr>
      </w:pPr>
      <w:r>
        <w:rPr>
          <w:rFonts w:hint="eastAsia" w:ascii="宋体" w:hAnsi="宋体" w:eastAsia="宋体" w:cs="宋体"/>
          <w:sz w:val="24"/>
          <w:szCs w:val="24"/>
        </w:rPr>
        <w:t>1.1 定义</w:t>
      </w:r>
    </w:p>
    <w:p w14:paraId="0137F90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除根据上下文另有其意义外，组成本合同的全部文件中的下列名词和用语应具有本款所赋予的含义：</w:t>
      </w:r>
    </w:p>
    <w:p w14:paraId="412BE7B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 “工程”是指按照本合同约定实施监理与相关服务的建设工程。</w:t>
      </w:r>
    </w:p>
    <w:p w14:paraId="55DA197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1.1.2 “委托人”是指本合同中委托监理与相关服务的一方，及其合法的继承人或受让人。</w:t>
      </w:r>
    </w:p>
    <w:p w14:paraId="2890483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1.1.3 “监理人”是指本合同中提供监理与相关服务的一方，及其合法的继承人。</w:t>
      </w:r>
    </w:p>
    <w:p w14:paraId="1F25C32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1.1.4 “承包人”是指在工程范围内与委托人签订勘察、设计、施工等有关合同的当事人，及其合法的继承人。</w:t>
      </w:r>
    </w:p>
    <w:p w14:paraId="1BC2778A">
      <w:pPr>
        <w:keepNext w:val="0"/>
        <w:keepLines w:val="0"/>
        <w:pageBreakBefore w:val="0"/>
        <w:kinsoku/>
        <w:wordWrap/>
        <w:overflowPunct/>
        <w:topLinePunct w:val="0"/>
        <w:autoSpaceDE/>
        <w:autoSpaceDN/>
        <w:bidi w:val="0"/>
        <w:adjustRightInd w:val="0"/>
        <w:spacing w:line="500" w:lineRule="exact"/>
        <w:ind w:firstLine="480" w:firstLineChars="200"/>
        <w:textAlignment w:val="baseline"/>
        <w:rPr>
          <w:rFonts w:hint="eastAsia" w:ascii="宋体" w:hAnsi="宋体" w:eastAsia="宋体" w:cs="宋体"/>
          <w:kern w:val="0"/>
          <w:sz w:val="24"/>
          <w:szCs w:val="24"/>
        </w:rPr>
      </w:pPr>
      <w:r>
        <w:rPr>
          <w:rFonts w:hint="eastAsia" w:ascii="宋体" w:hAnsi="宋体" w:eastAsia="宋体" w:cs="宋体"/>
          <w:kern w:val="0"/>
          <w:sz w:val="24"/>
          <w:szCs w:val="24"/>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363E739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1.1.6 “相关服务”是指监理人受委托人的委托 ，按照本合同约定，在勘察、设计、保修等阶段提供的服务活动。</w:t>
      </w:r>
    </w:p>
    <w:p w14:paraId="7033D68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1.1.7 “正常工作”指本合同订立时通用条件和专用条件中约定的监理人的工作。</w:t>
      </w:r>
    </w:p>
    <w:p w14:paraId="7A8155F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1.1.8 “附加工作”是指本合同约定的正常工作以外监理人的工作。</w:t>
      </w:r>
    </w:p>
    <w:p w14:paraId="6683944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1.1.9 “项目监理机构”是指监理人派驻工程负责履行本合同的组织机构。</w:t>
      </w:r>
    </w:p>
    <w:p w14:paraId="4C9EDE3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1.1.10 “总监理工程师”是指由监理人的法定代表人书面授权，全面负责履行本合同、主持项目监理机构工作的注册监理工程师。</w:t>
      </w:r>
    </w:p>
    <w:p w14:paraId="21DAFA69">
      <w:pPr>
        <w:keepNext w:val="0"/>
        <w:keepLines w:val="0"/>
        <w:pageBreakBefore w:val="0"/>
        <w:widowControl w:val="0"/>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1.1.11 “酬金”是指监理人履行本合同义务，委托人按照本合同约定给付监理人的金额。</w:t>
      </w:r>
    </w:p>
    <w:p w14:paraId="49446EDB">
      <w:pPr>
        <w:keepNext w:val="0"/>
        <w:keepLines w:val="0"/>
        <w:pageBreakBefore w:val="0"/>
        <w:widowControl w:val="0"/>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1.1.12 “正常工作</w:t>
      </w:r>
      <w:r>
        <w:rPr>
          <w:rFonts w:hint="eastAsia" w:ascii="宋体" w:hAnsi="宋体" w:eastAsia="宋体" w:cs="宋体"/>
          <w:kern w:val="0"/>
          <w:sz w:val="24"/>
          <w:szCs w:val="24"/>
        </w:rPr>
        <w:t>酬金”</w:t>
      </w:r>
      <w:r>
        <w:rPr>
          <w:rFonts w:hint="eastAsia" w:ascii="宋体" w:hAnsi="宋体" w:eastAsia="宋体" w:cs="宋体"/>
          <w:sz w:val="24"/>
          <w:szCs w:val="24"/>
        </w:rPr>
        <w:t>是指监理人完成正常工作，委托人应给付监理人并在协议书中载明的签约</w:t>
      </w:r>
      <w:r>
        <w:rPr>
          <w:rFonts w:hint="eastAsia" w:ascii="宋体" w:hAnsi="宋体" w:eastAsia="宋体" w:cs="宋体"/>
          <w:kern w:val="0"/>
          <w:sz w:val="24"/>
          <w:szCs w:val="24"/>
        </w:rPr>
        <w:t>酬金额</w:t>
      </w:r>
      <w:r>
        <w:rPr>
          <w:rFonts w:hint="eastAsia" w:ascii="宋体" w:hAnsi="宋体" w:eastAsia="宋体" w:cs="宋体"/>
          <w:sz w:val="24"/>
          <w:szCs w:val="24"/>
        </w:rPr>
        <w:t>。</w:t>
      </w:r>
    </w:p>
    <w:p w14:paraId="1B25F02F">
      <w:pPr>
        <w:keepNext w:val="0"/>
        <w:keepLines w:val="0"/>
        <w:pageBreakBefore w:val="0"/>
        <w:widowControl w:val="0"/>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1.1.13 “附加工作酬金”是指监理人完成附加工作，委托人应给付监理人的金额。</w:t>
      </w:r>
    </w:p>
    <w:p w14:paraId="6B2E906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1.1.14 “一方”是指委托人或监理人；“双方”是指委托人和监理人；“第三方”是指除委托人和监理人以外的有关方。</w:t>
      </w:r>
    </w:p>
    <w:p w14:paraId="7DDED08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1.1.15 “书面形式”是指合同书、信件和数据电文（包括电报、电传、传真、电子数据交换和电子邮件）等可以有形地表现所载内容的形式。</w:t>
      </w:r>
    </w:p>
    <w:p w14:paraId="32374E5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1.1.16 “天”是指第一天零时至第二天零时的时间。</w:t>
      </w:r>
    </w:p>
    <w:p w14:paraId="553787E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1.1.17“月”是指按公历从一个月中任何一天开始的一个公历月时间。</w:t>
      </w:r>
    </w:p>
    <w:p w14:paraId="42430E6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4F69B003">
      <w:pPr>
        <w:keepNext w:val="0"/>
        <w:keepLines w:val="0"/>
        <w:pageBreakBefore w:val="0"/>
        <w:widowControl/>
        <w:kinsoku/>
        <w:wordWrap/>
        <w:overflowPunct/>
        <w:topLinePunct w:val="0"/>
        <w:autoSpaceDE/>
        <w:autoSpaceDN/>
        <w:bidi w:val="0"/>
        <w:adjustRightInd w:val="0"/>
        <w:snapToGrid w:val="0"/>
        <w:spacing w:line="500" w:lineRule="exact"/>
        <w:ind w:left="210" w:leftChars="100"/>
        <w:rPr>
          <w:rFonts w:hint="eastAsia" w:ascii="宋体" w:hAnsi="宋体" w:eastAsia="宋体" w:cs="宋体"/>
          <w:sz w:val="24"/>
          <w:szCs w:val="24"/>
        </w:rPr>
      </w:pPr>
      <w:r>
        <w:rPr>
          <w:rFonts w:hint="eastAsia" w:ascii="宋体" w:hAnsi="宋体" w:eastAsia="宋体" w:cs="宋体"/>
          <w:sz w:val="24"/>
          <w:szCs w:val="24"/>
        </w:rPr>
        <w:t>1.2 解释</w:t>
      </w:r>
    </w:p>
    <w:p w14:paraId="7FB66BB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1.2.1本合同使用中文书写、解释和说明。如专用条件约定使用两种及以上语言文字时，应以中文为准。</w:t>
      </w:r>
    </w:p>
    <w:p w14:paraId="2C255DE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1.2.2 组成本合同的下列文件彼此应能相互解释、互为说明。除专用条件另有约定外，本合同文件的解释顺序如下：</w:t>
      </w:r>
    </w:p>
    <w:p w14:paraId="7EF0BAE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（1）协议书；</w:t>
      </w:r>
    </w:p>
    <w:p w14:paraId="5D7A35B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（2）中标通知书（适用于招标工程）或委托书（适用于非招标工程）；</w:t>
      </w:r>
    </w:p>
    <w:p w14:paraId="0B912AB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（3）专用条件及附录A、附录B；</w:t>
      </w:r>
    </w:p>
    <w:p w14:paraId="2287A950">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（4）通用条件；</w:t>
      </w:r>
    </w:p>
    <w:p w14:paraId="078484A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（5）投标文件（适用于招标工程）或监理与相关服务建议书（适用于非招标工程）。</w:t>
      </w:r>
    </w:p>
    <w:p w14:paraId="75AAB3ED">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双方签订的补充协议与其他文件发生矛盾或歧义时，属于同一类内容的文件，应以最新签署的为准。</w:t>
      </w:r>
    </w:p>
    <w:p w14:paraId="4249C3FC">
      <w:pPr>
        <w:keepNext w:val="0"/>
        <w:keepLines w:val="0"/>
        <w:pageBreakBefore w:val="0"/>
        <w:widowControl/>
        <w:kinsoku/>
        <w:wordWrap/>
        <w:overflowPunct/>
        <w:topLinePunct w:val="0"/>
        <w:autoSpaceDE/>
        <w:autoSpaceDN/>
        <w:bidi w:val="0"/>
        <w:spacing w:line="500" w:lineRule="exact"/>
        <w:rPr>
          <w:rFonts w:hint="eastAsia" w:ascii="宋体" w:hAnsi="宋体" w:eastAsia="宋体" w:cs="宋体"/>
          <w:b/>
          <w:bCs/>
          <w:sz w:val="24"/>
          <w:szCs w:val="24"/>
        </w:rPr>
      </w:pPr>
      <w:r>
        <w:rPr>
          <w:rFonts w:hint="eastAsia" w:ascii="宋体" w:hAnsi="宋体" w:eastAsia="宋体" w:cs="宋体"/>
          <w:b/>
          <w:bCs/>
          <w:sz w:val="24"/>
          <w:szCs w:val="24"/>
        </w:rPr>
        <w:t>2. 监理人的义务</w:t>
      </w:r>
    </w:p>
    <w:p w14:paraId="7157081F">
      <w:pPr>
        <w:keepNext w:val="0"/>
        <w:keepLines w:val="0"/>
        <w:pageBreakBefore w:val="0"/>
        <w:widowControl w:val="0"/>
        <w:kinsoku/>
        <w:wordWrap/>
        <w:overflowPunct/>
        <w:topLinePunct w:val="0"/>
        <w:autoSpaceDE/>
        <w:autoSpaceDN/>
        <w:bidi w:val="0"/>
        <w:adjustRightInd w:val="0"/>
        <w:snapToGrid w:val="0"/>
        <w:spacing w:line="500" w:lineRule="exact"/>
        <w:ind w:left="210" w:leftChars="100"/>
        <w:textAlignment w:val="auto"/>
        <w:rPr>
          <w:rFonts w:hint="eastAsia" w:ascii="宋体" w:hAnsi="宋体" w:eastAsia="宋体" w:cs="宋体"/>
          <w:sz w:val="24"/>
          <w:szCs w:val="24"/>
        </w:rPr>
      </w:pPr>
      <w:r>
        <w:rPr>
          <w:rFonts w:hint="eastAsia" w:ascii="宋体" w:hAnsi="宋体" w:eastAsia="宋体" w:cs="宋体"/>
          <w:sz w:val="24"/>
          <w:szCs w:val="24"/>
        </w:rPr>
        <w:t>2.1 监理的范围和工作内容</w:t>
      </w:r>
    </w:p>
    <w:p w14:paraId="5B49F4A7">
      <w:pPr>
        <w:keepNext w:val="0"/>
        <w:keepLines w:val="0"/>
        <w:pageBreakBefore w:val="0"/>
        <w:widowControl w:val="0"/>
        <w:kinsoku/>
        <w:wordWrap/>
        <w:overflowPunct/>
        <w:topLinePunct w:val="0"/>
        <w:autoSpaceDE/>
        <w:autoSpaceDN/>
        <w:bidi w:val="0"/>
        <w:adjustRightInd w:val="0"/>
        <w:snapToGrid w:val="0"/>
        <w:spacing w:line="500" w:lineRule="exact"/>
        <w:ind w:left="420" w:leftChars="200"/>
        <w:textAlignment w:val="auto"/>
        <w:rPr>
          <w:rFonts w:hint="eastAsia" w:ascii="宋体" w:hAnsi="宋体" w:eastAsia="宋体" w:cs="宋体"/>
          <w:sz w:val="24"/>
          <w:szCs w:val="24"/>
        </w:rPr>
      </w:pPr>
      <w:r>
        <w:rPr>
          <w:rFonts w:hint="eastAsia" w:ascii="宋体" w:hAnsi="宋体" w:eastAsia="宋体" w:cs="宋体"/>
          <w:sz w:val="24"/>
          <w:szCs w:val="24"/>
        </w:rPr>
        <w:t>2.1.1 监理范围在专用条件中约定。</w:t>
      </w:r>
    </w:p>
    <w:p w14:paraId="466E31B2">
      <w:pPr>
        <w:keepNext w:val="0"/>
        <w:keepLines w:val="0"/>
        <w:pageBreakBefore w:val="0"/>
        <w:widowControl w:val="0"/>
        <w:kinsoku/>
        <w:wordWrap/>
        <w:overflowPunct/>
        <w:topLinePunct w:val="0"/>
        <w:autoSpaceDE/>
        <w:autoSpaceDN/>
        <w:bidi w:val="0"/>
        <w:adjustRightInd w:val="0"/>
        <w:snapToGrid w:val="0"/>
        <w:spacing w:line="500" w:lineRule="exact"/>
        <w:ind w:left="420" w:leftChars="200"/>
        <w:textAlignment w:val="auto"/>
        <w:rPr>
          <w:rFonts w:hint="eastAsia" w:ascii="宋体" w:hAnsi="宋体" w:eastAsia="宋体" w:cs="宋体"/>
          <w:sz w:val="24"/>
          <w:szCs w:val="24"/>
        </w:rPr>
      </w:pPr>
      <w:r>
        <w:rPr>
          <w:rFonts w:hint="eastAsia" w:ascii="宋体" w:hAnsi="宋体" w:eastAsia="宋体" w:cs="宋体"/>
          <w:sz w:val="24"/>
          <w:szCs w:val="24"/>
        </w:rPr>
        <w:t>2.1.2 除专用条件另有约定外，监理工作内容包括：</w:t>
      </w:r>
    </w:p>
    <w:p w14:paraId="1A0759D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（1）收到工程设计文件后编制监理规划，并在第一次工地会议7天前报委托人。根据有关规定和监理工作需要，编制监理实施细则；</w:t>
      </w:r>
    </w:p>
    <w:p w14:paraId="1871D44B">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（2）熟悉工程设计文件，并参加由委托人主持的图纸会审和设计交底会议；</w:t>
      </w:r>
    </w:p>
    <w:p w14:paraId="14674B3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（3）参加由委托人主持的第一次工地会议；主持监理例会并根据工程需要主持或参加专题会议；</w:t>
      </w:r>
    </w:p>
    <w:p w14:paraId="19ABCC9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（4）审查施工承包人提交的施工组织设计，重点审查其中的质量安全技术措施、专项施工方案与工程建设强制性标准的符合性；</w:t>
      </w:r>
    </w:p>
    <w:p w14:paraId="5D5FBCD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（5）检查施工承包人工程质量、安全生产管理制度及组织机构和人员资格； </w:t>
      </w:r>
    </w:p>
    <w:p w14:paraId="314F47D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（6）检查施工承包人专职安全生产管理人员的配备情况；</w:t>
      </w:r>
    </w:p>
    <w:p w14:paraId="0F4CE46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（7）审查施工承包人提交的施工进度计划，核查承包人对施工进度计划的调整；</w:t>
      </w:r>
    </w:p>
    <w:p w14:paraId="71F91EB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（8）检查施工承包人的试验室；</w:t>
      </w:r>
    </w:p>
    <w:p w14:paraId="317C9B6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（9）审核施工分包人资质条件；</w:t>
      </w:r>
    </w:p>
    <w:p w14:paraId="43ABCD0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（10）查验施工承包人的施工测量放线成果；</w:t>
      </w:r>
    </w:p>
    <w:p w14:paraId="56A957D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（11）审查工程开工条件，对条件具备的签发开工令；</w:t>
      </w:r>
    </w:p>
    <w:p w14:paraId="7505CCD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（12）审查施工承包人报送的工程材料、构配件、设备质量证明文件的有效性和符合性，并按规定对用于工程的材料采取平行检验或见证取样方式进行抽检；</w:t>
      </w:r>
    </w:p>
    <w:p w14:paraId="323E62C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（13）审核施工承包人提交的工程款支付申请，签发或出具工程款支付证书，并报委托人审核、批准；</w:t>
      </w:r>
    </w:p>
    <w:p w14:paraId="281D1CF3">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（14）在巡视、旁站和检验过程中，发现工程质量、施工安全存在事故隐患的，要求施工承包人整改并报委托人；</w:t>
      </w:r>
    </w:p>
    <w:p w14:paraId="08B1480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（15）经委托人同意，签发工程暂停令和复工令；</w:t>
      </w:r>
    </w:p>
    <w:p w14:paraId="1F88577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（16）审查施工承包人提交的采用新材料、新工艺、新技术、新设备的论证材料及相关验收标准；</w:t>
      </w:r>
    </w:p>
    <w:p w14:paraId="055C420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（17）验收隐蔽工程、分部分项工程；</w:t>
      </w:r>
    </w:p>
    <w:p w14:paraId="04588BC2">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（18）审查施工承包人提交的工程变更申请，协调处理施工进度调整、费用索赔、合同争议等事项；</w:t>
      </w:r>
    </w:p>
    <w:p w14:paraId="74D1A64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（19）审查施工承包人提交的竣工验收申请，编写工程质量评估报告；</w:t>
      </w:r>
    </w:p>
    <w:p w14:paraId="18DA5827">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（20）参加工程竣工验收，签署竣工验收意见；</w:t>
      </w:r>
    </w:p>
    <w:p w14:paraId="498F9256">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（21）审查施工承包人提交的竣工结算申请并报委托人；</w:t>
      </w:r>
    </w:p>
    <w:p w14:paraId="24240C73">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（22）编制、整理工程监理归档文件并报委托人。</w:t>
      </w:r>
    </w:p>
    <w:p w14:paraId="18D98895">
      <w:pPr>
        <w:keepNext w:val="0"/>
        <w:keepLines w:val="0"/>
        <w:pageBreakBefore w:val="0"/>
        <w:widowControl w:val="0"/>
        <w:kinsoku/>
        <w:wordWrap/>
        <w:overflowPunct/>
        <w:topLinePunct w:val="0"/>
        <w:autoSpaceDE/>
        <w:autoSpaceDN/>
        <w:bidi w:val="0"/>
        <w:spacing w:line="500" w:lineRule="exact"/>
        <w:ind w:left="420" w:leftChars="200" w:firstLine="120" w:firstLineChars="50"/>
        <w:textAlignment w:val="auto"/>
        <w:rPr>
          <w:rFonts w:hint="eastAsia" w:ascii="宋体" w:hAnsi="宋体" w:eastAsia="宋体" w:cs="宋体"/>
          <w:sz w:val="24"/>
          <w:szCs w:val="24"/>
        </w:rPr>
      </w:pPr>
      <w:r>
        <w:rPr>
          <w:rFonts w:hint="eastAsia" w:ascii="宋体" w:hAnsi="宋体" w:eastAsia="宋体" w:cs="宋体"/>
          <w:sz w:val="24"/>
          <w:szCs w:val="24"/>
        </w:rPr>
        <w:t>2.1.3 相关服务的范围和内容在附录A中约定。</w:t>
      </w:r>
    </w:p>
    <w:p w14:paraId="418AA216">
      <w:pPr>
        <w:keepNext w:val="0"/>
        <w:keepLines w:val="0"/>
        <w:pageBreakBefore w:val="0"/>
        <w:widowControl w:val="0"/>
        <w:kinsoku/>
        <w:wordWrap/>
        <w:overflowPunct/>
        <w:topLinePunct w:val="0"/>
        <w:autoSpaceDE/>
        <w:autoSpaceDN/>
        <w:bidi w:val="0"/>
        <w:spacing w:line="50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2.2 监理与相关服务依据</w:t>
      </w:r>
    </w:p>
    <w:p w14:paraId="2643D97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2.2.1 监理依据包括：</w:t>
      </w:r>
    </w:p>
    <w:p w14:paraId="708F8492">
      <w:pPr>
        <w:keepNext w:val="0"/>
        <w:keepLines w:val="0"/>
        <w:pageBreakBefore w:val="0"/>
        <w:widowControl/>
        <w:kinsoku/>
        <w:wordWrap/>
        <w:overflowPunct/>
        <w:topLinePunct w:val="0"/>
        <w:autoSpaceDE/>
        <w:autoSpaceDN/>
        <w:bidi w:val="0"/>
        <w:adjustRightInd w:val="0"/>
        <w:snapToGrid w:val="0"/>
        <w:spacing w:line="50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（1）适用的法律、行政法规及部门规章；</w:t>
      </w:r>
    </w:p>
    <w:p w14:paraId="3A463A41">
      <w:pPr>
        <w:keepNext w:val="0"/>
        <w:keepLines w:val="0"/>
        <w:pageBreakBefore w:val="0"/>
        <w:widowControl/>
        <w:kinsoku/>
        <w:wordWrap/>
        <w:overflowPunct/>
        <w:topLinePunct w:val="0"/>
        <w:autoSpaceDE/>
        <w:autoSpaceDN/>
        <w:bidi w:val="0"/>
        <w:adjustRightInd w:val="0"/>
        <w:snapToGrid w:val="0"/>
        <w:spacing w:line="50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（2）与工程有关的标准；</w:t>
      </w:r>
    </w:p>
    <w:p w14:paraId="1C520C8E">
      <w:pPr>
        <w:keepNext w:val="0"/>
        <w:keepLines w:val="0"/>
        <w:pageBreakBefore w:val="0"/>
        <w:widowControl/>
        <w:kinsoku/>
        <w:wordWrap/>
        <w:overflowPunct/>
        <w:topLinePunct w:val="0"/>
        <w:autoSpaceDE/>
        <w:autoSpaceDN/>
        <w:bidi w:val="0"/>
        <w:adjustRightInd w:val="0"/>
        <w:snapToGrid w:val="0"/>
        <w:spacing w:line="50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（3）工程设计及有关文件；</w:t>
      </w:r>
    </w:p>
    <w:p w14:paraId="71094910">
      <w:pPr>
        <w:keepNext w:val="0"/>
        <w:keepLines w:val="0"/>
        <w:pageBreakBefore w:val="0"/>
        <w:widowControl/>
        <w:kinsoku/>
        <w:wordWrap/>
        <w:overflowPunct/>
        <w:topLinePunct w:val="0"/>
        <w:autoSpaceDE/>
        <w:autoSpaceDN/>
        <w:bidi w:val="0"/>
        <w:adjustRightInd w:val="0"/>
        <w:snapToGrid w:val="0"/>
        <w:spacing w:line="500" w:lineRule="exact"/>
        <w:ind w:firstLine="600" w:firstLineChars="250"/>
        <w:rPr>
          <w:rFonts w:hint="eastAsia" w:ascii="宋体" w:hAnsi="宋体" w:eastAsia="宋体" w:cs="宋体"/>
          <w:sz w:val="24"/>
          <w:szCs w:val="24"/>
        </w:rPr>
      </w:pPr>
      <w:r>
        <w:rPr>
          <w:rFonts w:hint="eastAsia" w:ascii="宋体" w:hAnsi="宋体" w:eastAsia="宋体" w:cs="宋体"/>
          <w:sz w:val="24"/>
          <w:szCs w:val="24"/>
        </w:rPr>
        <w:t>（4）本合同及委托人与第三方签订的与实施工程有关的其他合同。</w:t>
      </w:r>
    </w:p>
    <w:p w14:paraId="495BC650">
      <w:pPr>
        <w:keepNext w:val="0"/>
        <w:keepLines w:val="0"/>
        <w:pageBreakBefore w:val="0"/>
        <w:widowControl/>
        <w:kinsoku/>
        <w:wordWrap/>
        <w:overflowPunct/>
        <w:topLinePunct w:val="0"/>
        <w:autoSpaceDE/>
        <w:autoSpaceDN/>
        <w:bidi w:val="0"/>
        <w:spacing w:line="500" w:lineRule="exact"/>
        <w:ind w:left="210" w:leftChars="100" w:firstLine="480" w:firstLineChars="200"/>
        <w:rPr>
          <w:rFonts w:hint="eastAsia" w:ascii="宋体" w:hAnsi="宋体" w:eastAsia="宋体" w:cs="宋体"/>
          <w:sz w:val="24"/>
          <w:szCs w:val="24"/>
        </w:rPr>
      </w:pPr>
      <w:r>
        <w:rPr>
          <w:rFonts w:hint="eastAsia" w:ascii="宋体" w:hAnsi="宋体" w:eastAsia="宋体" w:cs="宋体"/>
          <w:sz w:val="24"/>
          <w:szCs w:val="24"/>
        </w:rPr>
        <w:t>双方根据工程的行业和地域特点，在专用条件中具体约定监理依据。</w:t>
      </w:r>
    </w:p>
    <w:p w14:paraId="56223245">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2.2.2 相关服务依据在专用条件中约定。</w:t>
      </w:r>
    </w:p>
    <w:p w14:paraId="6B09CB7D">
      <w:pPr>
        <w:keepNext w:val="0"/>
        <w:keepLines w:val="0"/>
        <w:pageBreakBefore w:val="0"/>
        <w:widowControl/>
        <w:kinsoku/>
        <w:wordWrap/>
        <w:overflowPunct/>
        <w:topLinePunct w:val="0"/>
        <w:autoSpaceDE/>
        <w:autoSpaceDN/>
        <w:bidi w:val="0"/>
        <w:spacing w:line="500" w:lineRule="exact"/>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2.3 项目监理机构和人员</w:t>
      </w:r>
    </w:p>
    <w:p w14:paraId="70FB1B34">
      <w:pPr>
        <w:keepNext w:val="0"/>
        <w:keepLines w:val="0"/>
        <w:pageBreakBefore w:val="0"/>
        <w:widowControl/>
        <w:kinsoku/>
        <w:wordWrap/>
        <w:overflowPunct/>
        <w:topLinePunct w:val="0"/>
        <w:autoSpaceDE/>
        <w:autoSpaceDN/>
        <w:bidi w:val="0"/>
        <w:adjustRightInd w:val="0"/>
        <w:snapToGrid w:val="0"/>
        <w:spacing w:line="500" w:lineRule="exact"/>
        <w:ind w:firstLine="645"/>
        <w:rPr>
          <w:rFonts w:hint="eastAsia" w:ascii="宋体" w:hAnsi="宋体" w:eastAsia="宋体" w:cs="宋体"/>
          <w:kern w:val="0"/>
          <w:sz w:val="24"/>
          <w:szCs w:val="24"/>
        </w:rPr>
      </w:pPr>
      <w:r>
        <w:rPr>
          <w:rFonts w:hint="eastAsia" w:ascii="宋体" w:hAnsi="宋体" w:eastAsia="宋体" w:cs="宋体"/>
          <w:kern w:val="0"/>
          <w:sz w:val="24"/>
          <w:szCs w:val="24"/>
        </w:rPr>
        <w:t>2.3.1 监理人应组建满足工作需要的项目监理机构，配备必要的检测设备。项目监理机构的主要人员应具有相应的资格条件。</w:t>
      </w:r>
    </w:p>
    <w:p w14:paraId="554DF01D">
      <w:pPr>
        <w:keepNext w:val="0"/>
        <w:keepLines w:val="0"/>
        <w:pageBreakBefore w:val="0"/>
        <w:widowControl/>
        <w:kinsoku/>
        <w:wordWrap/>
        <w:overflowPunct/>
        <w:topLinePunct w:val="0"/>
        <w:autoSpaceDE/>
        <w:autoSpaceDN/>
        <w:bidi w:val="0"/>
        <w:adjustRightInd w:val="0"/>
        <w:snapToGrid w:val="0"/>
        <w:spacing w:line="500" w:lineRule="exact"/>
        <w:ind w:firstLine="645"/>
        <w:rPr>
          <w:rFonts w:hint="eastAsia" w:ascii="宋体" w:hAnsi="宋体" w:eastAsia="宋体" w:cs="宋体"/>
          <w:kern w:val="0"/>
          <w:sz w:val="24"/>
          <w:szCs w:val="24"/>
        </w:rPr>
      </w:pPr>
      <w:r>
        <w:rPr>
          <w:rFonts w:hint="eastAsia" w:ascii="宋体" w:hAnsi="宋体" w:eastAsia="宋体" w:cs="宋体"/>
          <w:kern w:val="0"/>
          <w:sz w:val="24"/>
          <w:szCs w:val="24"/>
        </w:rPr>
        <w:t>2.3.2本合同履行过程中，总监理工程师及重要岗位监理人员应保持相对稳定，以保证监理工作正常进行。</w:t>
      </w:r>
    </w:p>
    <w:p w14:paraId="03A473EB">
      <w:pPr>
        <w:keepNext w:val="0"/>
        <w:keepLines w:val="0"/>
        <w:pageBreakBefore w:val="0"/>
        <w:widowControl/>
        <w:kinsoku/>
        <w:wordWrap/>
        <w:overflowPunct/>
        <w:topLinePunct w:val="0"/>
        <w:autoSpaceDE/>
        <w:autoSpaceDN/>
        <w:bidi w:val="0"/>
        <w:adjustRightInd w:val="0"/>
        <w:snapToGrid w:val="0"/>
        <w:spacing w:line="500" w:lineRule="exact"/>
        <w:ind w:firstLine="645"/>
        <w:rPr>
          <w:rFonts w:hint="eastAsia" w:ascii="宋体" w:hAnsi="宋体" w:eastAsia="宋体" w:cs="宋体"/>
          <w:kern w:val="0"/>
          <w:sz w:val="24"/>
          <w:szCs w:val="24"/>
        </w:rPr>
      </w:pPr>
      <w:r>
        <w:rPr>
          <w:rFonts w:hint="eastAsia" w:ascii="宋体" w:hAnsi="宋体" w:eastAsia="宋体" w:cs="宋体"/>
          <w:kern w:val="0"/>
          <w:sz w:val="24"/>
          <w:szCs w:val="24"/>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14:paraId="11762371">
      <w:pPr>
        <w:keepNext w:val="0"/>
        <w:keepLines w:val="0"/>
        <w:pageBreakBefore w:val="0"/>
        <w:widowControl/>
        <w:kinsoku/>
        <w:wordWrap/>
        <w:overflowPunct/>
        <w:topLinePunct w:val="0"/>
        <w:autoSpaceDE/>
        <w:autoSpaceDN/>
        <w:bidi w:val="0"/>
        <w:adjustRightInd w:val="0"/>
        <w:snapToGrid w:val="0"/>
        <w:spacing w:line="500" w:lineRule="exact"/>
        <w:ind w:firstLine="645"/>
        <w:rPr>
          <w:rFonts w:hint="eastAsia" w:ascii="宋体" w:hAnsi="宋体" w:eastAsia="宋体" w:cs="宋体"/>
          <w:kern w:val="0"/>
          <w:sz w:val="24"/>
          <w:szCs w:val="24"/>
        </w:rPr>
      </w:pPr>
      <w:r>
        <w:rPr>
          <w:rFonts w:hint="eastAsia" w:ascii="宋体" w:hAnsi="宋体" w:eastAsia="宋体" w:cs="宋体"/>
          <w:kern w:val="0"/>
          <w:sz w:val="24"/>
          <w:szCs w:val="24"/>
        </w:rPr>
        <w:t>2.3.4 监理人应及时更换有下列情形之一的监理人员：</w:t>
      </w:r>
    </w:p>
    <w:p w14:paraId="443EF99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（1）严重过失行为的；</w:t>
      </w:r>
    </w:p>
    <w:p w14:paraId="793C0178">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（2）有违法行为不能履行职责的；</w:t>
      </w:r>
    </w:p>
    <w:p w14:paraId="623714B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（3）涉嫌犯罪的；</w:t>
      </w:r>
    </w:p>
    <w:p w14:paraId="1F89212A">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（4）不能胜任岗位职责的；</w:t>
      </w:r>
    </w:p>
    <w:p w14:paraId="1D71CBE1">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kern w:val="0"/>
          <w:sz w:val="24"/>
          <w:szCs w:val="24"/>
        </w:rPr>
        <w:t>（5）严重违反职业道德的；</w:t>
      </w:r>
    </w:p>
    <w:p w14:paraId="11822EA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（6）专用条件约定的其他情形。</w:t>
      </w:r>
    </w:p>
    <w:p w14:paraId="5957E938">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2.3.5 委托人可要求监理人更换不能胜任本职工作的项目监理机构人员。</w:t>
      </w:r>
    </w:p>
    <w:p w14:paraId="312ECB63">
      <w:pPr>
        <w:keepNext w:val="0"/>
        <w:keepLines w:val="0"/>
        <w:pageBreakBefore w:val="0"/>
        <w:widowControl/>
        <w:kinsoku/>
        <w:wordWrap/>
        <w:overflowPunct/>
        <w:topLinePunct w:val="0"/>
        <w:autoSpaceDE/>
        <w:autoSpaceDN/>
        <w:bidi w:val="0"/>
        <w:spacing w:line="500" w:lineRule="exact"/>
        <w:ind w:left="210" w:leftChars="100"/>
        <w:rPr>
          <w:rFonts w:hint="eastAsia" w:ascii="宋体" w:hAnsi="宋体" w:eastAsia="宋体" w:cs="宋体"/>
          <w:kern w:val="0"/>
          <w:sz w:val="24"/>
          <w:szCs w:val="24"/>
        </w:rPr>
      </w:pPr>
      <w:r>
        <w:rPr>
          <w:rFonts w:hint="eastAsia" w:ascii="宋体" w:hAnsi="宋体" w:eastAsia="宋体" w:cs="宋体"/>
          <w:kern w:val="0"/>
          <w:sz w:val="24"/>
          <w:szCs w:val="24"/>
        </w:rPr>
        <w:t>2.4 履行职责</w:t>
      </w:r>
    </w:p>
    <w:p w14:paraId="5116D6F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监理人应遵循职业道德准则和行为规范，严格按照法律法规、工程建设有关标准及本合同履行职责。</w:t>
      </w:r>
    </w:p>
    <w:p w14:paraId="5884AB0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2.4.1 在监理与相关服务范围内，委托人和承包人提出的意见和要求，监理人应及时提出处置意见。当委托人与承包人之间发生合同争议时，监理人应协助委托人、承包人协商解决。</w:t>
      </w:r>
    </w:p>
    <w:p w14:paraId="0C58CDF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2.4.2 当委托人与承包人之间的合同争议提交仲裁机构仲裁或人民法院审理时，监理人应提供必要的证明资料。</w:t>
      </w:r>
    </w:p>
    <w:p w14:paraId="59EDAB4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2.4.3 监理人应在专用条件约定的授权范围内，处理委托人与承包人所签订合同的变更事宜。如果变更超过授权范围，应以书面形式报委托人批准。</w:t>
      </w:r>
    </w:p>
    <w:p w14:paraId="2D4DE51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在紧急情况下，为了保护财产和人身安全，监理人所发出的指令未能事先报委托人批准时，应在发出指令后的24小时内以书面形式报委托人。</w:t>
      </w:r>
    </w:p>
    <w:p w14:paraId="6E2E0EFD">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2.4.4 除专用条件另有约定外，监理人发现承包人的人员不能胜任本职工作的，有权要求承包人予以调换。</w:t>
      </w:r>
    </w:p>
    <w:p w14:paraId="7BE56ECB">
      <w:pPr>
        <w:keepNext w:val="0"/>
        <w:keepLines w:val="0"/>
        <w:pageBreakBefore w:val="0"/>
        <w:widowControl/>
        <w:kinsoku/>
        <w:wordWrap/>
        <w:overflowPunct/>
        <w:topLinePunct w:val="0"/>
        <w:autoSpaceDE/>
        <w:autoSpaceDN/>
        <w:bidi w:val="0"/>
        <w:spacing w:line="500" w:lineRule="exact"/>
        <w:ind w:left="210" w:leftChars="100"/>
        <w:rPr>
          <w:rFonts w:hint="eastAsia" w:ascii="宋体" w:hAnsi="宋体" w:eastAsia="宋体" w:cs="宋体"/>
          <w:kern w:val="0"/>
          <w:sz w:val="24"/>
          <w:szCs w:val="24"/>
        </w:rPr>
      </w:pPr>
      <w:r>
        <w:rPr>
          <w:rFonts w:hint="eastAsia" w:ascii="宋体" w:hAnsi="宋体" w:eastAsia="宋体" w:cs="宋体"/>
          <w:kern w:val="0"/>
          <w:sz w:val="24"/>
          <w:szCs w:val="24"/>
        </w:rPr>
        <w:t>2.5 提交报告</w:t>
      </w:r>
    </w:p>
    <w:p w14:paraId="5E8C9DA9">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监理人应按专用条件约定的种类、时间和份数向委托人提交监理与相关服务的报告。</w:t>
      </w:r>
    </w:p>
    <w:p w14:paraId="6F78B3A0">
      <w:pPr>
        <w:keepNext w:val="0"/>
        <w:keepLines w:val="0"/>
        <w:pageBreakBefore w:val="0"/>
        <w:widowControl/>
        <w:kinsoku/>
        <w:wordWrap/>
        <w:overflowPunct/>
        <w:topLinePunct w:val="0"/>
        <w:autoSpaceDE/>
        <w:autoSpaceDN/>
        <w:bidi w:val="0"/>
        <w:spacing w:line="500" w:lineRule="exact"/>
        <w:ind w:left="210" w:leftChars="100"/>
        <w:rPr>
          <w:rFonts w:hint="eastAsia" w:ascii="宋体" w:hAnsi="宋体" w:eastAsia="宋体" w:cs="宋体"/>
          <w:kern w:val="0"/>
          <w:sz w:val="24"/>
          <w:szCs w:val="24"/>
        </w:rPr>
      </w:pPr>
      <w:r>
        <w:rPr>
          <w:rFonts w:hint="eastAsia" w:ascii="宋体" w:hAnsi="宋体" w:eastAsia="宋体" w:cs="宋体"/>
          <w:kern w:val="0"/>
          <w:sz w:val="24"/>
          <w:szCs w:val="24"/>
        </w:rPr>
        <w:t>2.6 文件资料</w:t>
      </w:r>
    </w:p>
    <w:p w14:paraId="3F05AC00">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在本合同履行期内，监理人应在现场保留工作所用的图纸、报告及记录监理工</w:t>
      </w:r>
      <w:r>
        <w:rPr>
          <w:rFonts w:hint="eastAsia" w:ascii="宋体" w:hAnsi="宋体" w:eastAsia="宋体" w:cs="宋体"/>
          <w:sz w:val="24"/>
          <w:szCs w:val="24"/>
        </w:rPr>
        <w:t>作的相关文件。工程竣工后，应当按照档案管理规定将监理有关文件归档。</w:t>
      </w:r>
    </w:p>
    <w:p w14:paraId="0C5C31DB">
      <w:pPr>
        <w:keepNext w:val="0"/>
        <w:keepLines w:val="0"/>
        <w:pageBreakBefore w:val="0"/>
        <w:widowControl w:val="0"/>
        <w:kinsoku/>
        <w:wordWrap/>
        <w:overflowPunct/>
        <w:topLinePunct w:val="0"/>
        <w:autoSpaceDE/>
        <w:autoSpaceDN/>
        <w:bidi w:val="0"/>
        <w:adjustRightInd/>
        <w:snapToGrid/>
        <w:spacing w:line="500" w:lineRule="exact"/>
        <w:ind w:left="210" w:leftChars="100"/>
        <w:textAlignment w:val="auto"/>
        <w:rPr>
          <w:rFonts w:hint="eastAsia" w:ascii="宋体" w:hAnsi="宋体" w:eastAsia="宋体" w:cs="宋体"/>
          <w:kern w:val="0"/>
          <w:sz w:val="24"/>
          <w:szCs w:val="24"/>
        </w:rPr>
      </w:pPr>
      <w:r>
        <w:rPr>
          <w:rFonts w:hint="eastAsia" w:ascii="宋体" w:hAnsi="宋体" w:eastAsia="宋体" w:cs="宋体"/>
          <w:kern w:val="0"/>
          <w:sz w:val="24"/>
          <w:szCs w:val="24"/>
        </w:rPr>
        <w:t>2.7 使用委托人的财产</w:t>
      </w:r>
    </w:p>
    <w:p w14:paraId="1046231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2011FAF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kern w:val="0"/>
          <w:sz w:val="24"/>
          <w:szCs w:val="24"/>
        </w:rPr>
      </w:pPr>
      <w:r>
        <w:rPr>
          <w:rFonts w:hint="eastAsia" w:ascii="宋体" w:hAnsi="宋体" w:eastAsia="宋体" w:cs="宋体"/>
          <w:b/>
          <w:bCs/>
          <w:kern w:val="0"/>
          <w:sz w:val="24"/>
          <w:szCs w:val="24"/>
        </w:rPr>
        <w:t>3．委托人的义务</w:t>
      </w:r>
    </w:p>
    <w:p w14:paraId="59BC2B8F">
      <w:pPr>
        <w:keepNext w:val="0"/>
        <w:keepLines w:val="0"/>
        <w:pageBreakBefore w:val="0"/>
        <w:widowControl/>
        <w:kinsoku/>
        <w:wordWrap/>
        <w:overflowPunct/>
        <w:topLinePunct w:val="0"/>
        <w:autoSpaceDE/>
        <w:autoSpaceDN/>
        <w:bidi w:val="0"/>
        <w:spacing w:line="500" w:lineRule="exact"/>
        <w:ind w:left="210" w:leftChars="100"/>
        <w:rPr>
          <w:rFonts w:hint="eastAsia" w:ascii="宋体" w:hAnsi="宋体" w:eastAsia="宋体" w:cs="宋体"/>
          <w:kern w:val="0"/>
          <w:sz w:val="24"/>
          <w:szCs w:val="24"/>
        </w:rPr>
      </w:pPr>
      <w:r>
        <w:rPr>
          <w:rFonts w:hint="eastAsia" w:ascii="宋体" w:hAnsi="宋体" w:eastAsia="宋体" w:cs="宋体"/>
          <w:kern w:val="0"/>
          <w:sz w:val="24"/>
          <w:szCs w:val="24"/>
        </w:rPr>
        <w:t>3.1 告知</w:t>
      </w:r>
    </w:p>
    <w:p w14:paraId="74A5EF39">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委托人应在委托人与承包人签订的合同中明确监理人、总监理工程师和授予项目监理机构的权限。如有变更，应及时通知承包人。</w:t>
      </w:r>
    </w:p>
    <w:p w14:paraId="00FE4F07">
      <w:pPr>
        <w:keepNext w:val="0"/>
        <w:keepLines w:val="0"/>
        <w:pageBreakBefore w:val="0"/>
        <w:widowControl/>
        <w:kinsoku/>
        <w:wordWrap/>
        <w:overflowPunct/>
        <w:topLinePunct w:val="0"/>
        <w:autoSpaceDE/>
        <w:autoSpaceDN/>
        <w:bidi w:val="0"/>
        <w:spacing w:line="500" w:lineRule="exact"/>
        <w:ind w:left="210" w:leftChars="100"/>
        <w:rPr>
          <w:rFonts w:hint="eastAsia" w:ascii="宋体" w:hAnsi="宋体" w:eastAsia="宋体" w:cs="宋体"/>
          <w:kern w:val="0"/>
          <w:sz w:val="24"/>
          <w:szCs w:val="24"/>
        </w:rPr>
      </w:pPr>
      <w:r>
        <w:rPr>
          <w:rFonts w:hint="eastAsia" w:ascii="宋体" w:hAnsi="宋体" w:eastAsia="宋体" w:cs="宋体"/>
          <w:kern w:val="0"/>
          <w:sz w:val="24"/>
          <w:szCs w:val="24"/>
        </w:rPr>
        <w:t>3.2 提供资料</w:t>
      </w:r>
    </w:p>
    <w:p w14:paraId="6ACC2F63">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委托人应按照附录B约定，无偿向监理人提供工程有关的资料。</w:t>
      </w:r>
      <w:r>
        <w:rPr>
          <w:rFonts w:hint="eastAsia" w:ascii="宋体" w:hAnsi="宋体" w:eastAsia="宋体" w:cs="宋体"/>
          <w:sz w:val="24"/>
          <w:szCs w:val="24"/>
        </w:rPr>
        <w:t>在本合同履行过程中，委托人应及时向监理人提供最新的与工程有关的资料。</w:t>
      </w:r>
    </w:p>
    <w:p w14:paraId="25EFA31F">
      <w:pPr>
        <w:keepNext w:val="0"/>
        <w:keepLines w:val="0"/>
        <w:pageBreakBefore w:val="0"/>
        <w:widowControl/>
        <w:kinsoku/>
        <w:wordWrap/>
        <w:overflowPunct/>
        <w:topLinePunct w:val="0"/>
        <w:autoSpaceDE/>
        <w:autoSpaceDN/>
        <w:bidi w:val="0"/>
        <w:spacing w:line="500" w:lineRule="exact"/>
        <w:ind w:left="210" w:leftChars="100"/>
        <w:rPr>
          <w:rFonts w:hint="eastAsia" w:ascii="宋体" w:hAnsi="宋体" w:eastAsia="宋体" w:cs="宋体"/>
          <w:kern w:val="0"/>
          <w:sz w:val="24"/>
          <w:szCs w:val="24"/>
        </w:rPr>
      </w:pPr>
      <w:r>
        <w:rPr>
          <w:rFonts w:hint="eastAsia" w:ascii="宋体" w:hAnsi="宋体" w:eastAsia="宋体" w:cs="宋体"/>
          <w:kern w:val="0"/>
          <w:sz w:val="24"/>
          <w:szCs w:val="24"/>
        </w:rPr>
        <w:t>3.3 提供工作条件</w:t>
      </w:r>
    </w:p>
    <w:p w14:paraId="7A3224F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委托人应为监理人完成监理与相关服务提供必要的条件。</w:t>
      </w:r>
    </w:p>
    <w:p w14:paraId="0516626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 xml:space="preserve">3.3.1 </w:t>
      </w:r>
      <w:r>
        <w:rPr>
          <w:rFonts w:hint="eastAsia" w:ascii="宋体" w:hAnsi="宋体" w:eastAsia="宋体" w:cs="宋体"/>
          <w:sz w:val="24"/>
          <w:szCs w:val="24"/>
        </w:rPr>
        <w:t>委托人应按照附录B约定，派遣相应的人员，提供房屋、设备，供监理人</w:t>
      </w:r>
      <w:r>
        <w:rPr>
          <w:rFonts w:hint="eastAsia" w:ascii="宋体" w:hAnsi="宋体" w:eastAsia="宋体" w:cs="宋体"/>
          <w:kern w:val="0"/>
          <w:sz w:val="24"/>
          <w:szCs w:val="24"/>
        </w:rPr>
        <w:t>无偿</w:t>
      </w:r>
      <w:r>
        <w:rPr>
          <w:rFonts w:hint="eastAsia" w:ascii="宋体" w:hAnsi="宋体" w:eastAsia="宋体" w:cs="宋体"/>
          <w:sz w:val="24"/>
          <w:szCs w:val="24"/>
        </w:rPr>
        <w:t>使用。</w:t>
      </w:r>
    </w:p>
    <w:p w14:paraId="654F6E65">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 xml:space="preserve">3.3.2 </w:t>
      </w:r>
      <w:r>
        <w:rPr>
          <w:rFonts w:hint="eastAsia" w:ascii="宋体" w:hAnsi="宋体" w:eastAsia="宋体" w:cs="宋体"/>
          <w:sz w:val="24"/>
          <w:szCs w:val="24"/>
        </w:rPr>
        <w:t>委托人应负责协调工程建设中所有外部关系，为监理人履行本合同提供必要的外部条件。</w:t>
      </w:r>
    </w:p>
    <w:p w14:paraId="260A9DD9">
      <w:pPr>
        <w:keepNext w:val="0"/>
        <w:keepLines w:val="0"/>
        <w:pageBreakBefore w:val="0"/>
        <w:widowControl/>
        <w:kinsoku/>
        <w:wordWrap/>
        <w:overflowPunct/>
        <w:topLinePunct w:val="0"/>
        <w:autoSpaceDE/>
        <w:autoSpaceDN/>
        <w:bidi w:val="0"/>
        <w:snapToGrid w:val="0"/>
        <w:spacing w:line="500" w:lineRule="exact"/>
        <w:ind w:left="210" w:leftChars="100"/>
        <w:rPr>
          <w:rFonts w:hint="eastAsia" w:ascii="宋体" w:hAnsi="宋体" w:eastAsia="宋体" w:cs="宋体"/>
          <w:kern w:val="0"/>
          <w:sz w:val="24"/>
          <w:szCs w:val="24"/>
        </w:rPr>
      </w:pPr>
      <w:r>
        <w:rPr>
          <w:rFonts w:hint="eastAsia" w:ascii="宋体" w:hAnsi="宋体" w:eastAsia="宋体" w:cs="宋体"/>
          <w:kern w:val="0"/>
          <w:sz w:val="24"/>
          <w:szCs w:val="24"/>
        </w:rPr>
        <w:t>3.4 委托人代表</w:t>
      </w:r>
    </w:p>
    <w:p w14:paraId="33D85DF2">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委托人应授权一名熟悉工程情况的代表，负责与监理人联系。委托人应在双方签订本合同后7天内，将委托人代表的姓名和职责书面告知监理人。当委托人更换委托人代表时，应提前7天通知监理人。</w:t>
      </w:r>
    </w:p>
    <w:p w14:paraId="67C00C8F">
      <w:pPr>
        <w:keepNext w:val="0"/>
        <w:keepLines w:val="0"/>
        <w:pageBreakBefore w:val="0"/>
        <w:widowControl/>
        <w:kinsoku/>
        <w:wordWrap/>
        <w:overflowPunct/>
        <w:topLinePunct w:val="0"/>
        <w:autoSpaceDE/>
        <w:autoSpaceDN/>
        <w:bidi w:val="0"/>
        <w:snapToGrid w:val="0"/>
        <w:spacing w:line="500" w:lineRule="exact"/>
        <w:ind w:left="210" w:leftChars="100"/>
        <w:rPr>
          <w:rFonts w:hint="eastAsia" w:ascii="宋体" w:hAnsi="宋体" w:eastAsia="宋体" w:cs="宋体"/>
          <w:kern w:val="0"/>
          <w:sz w:val="24"/>
          <w:szCs w:val="24"/>
        </w:rPr>
      </w:pPr>
      <w:r>
        <w:rPr>
          <w:rFonts w:hint="eastAsia" w:ascii="宋体" w:hAnsi="宋体" w:eastAsia="宋体" w:cs="宋体"/>
          <w:kern w:val="0"/>
          <w:sz w:val="24"/>
          <w:szCs w:val="24"/>
        </w:rPr>
        <w:t>3.5 委托人意见或要求</w:t>
      </w:r>
    </w:p>
    <w:p w14:paraId="4F5B5197">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在本合同约定的监理与相关服务工作范围内，委托人对承包人的任何意见或要求应通知监理人，由监理人向承包人发出相应指令。</w:t>
      </w:r>
    </w:p>
    <w:p w14:paraId="6581F8A1">
      <w:pPr>
        <w:keepNext w:val="0"/>
        <w:keepLines w:val="0"/>
        <w:pageBreakBefore w:val="0"/>
        <w:widowControl/>
        <w:kinsoku/>
        <w:wordWrap/>
        <w:overflowPunct/>
        <w:topLinePunct w:val="0"/>
        <w:autoSpaceDE/>
        <w:autoSpaceDN/>
        <w:bidi w:val="0"/>
        <w:snapToGrid w:val="0"/>
        <w:spacing w:line="500" w:lineRule="exact"/>
        <w:ind w:left="210" w:leftChars="100"/>
        <w:rPr>
          <w:rFonts w:hint="eastAsia" w:ascii="宋体" w:hAnsi="宋体" w:eastAsia="宋体" w:cs="宋体"/>
          <w:kern w:val="0"/>
          <w:sz w:val="24"/>
          <w:szCs w:val="24"/>
        </w:rPr>
      </w:pPr>
      <w:r>
        <w:rPr>
          <w:rFonts w:hint="eastAsia" w:ascii="宋体" w:hAnsi="宋体" w:eastAsia="宋体" w:cs="宋体"/>
          <w:kern w:val="0"/>
          <w:sz w:val="24"/>
          <w:szCs w:val="24"/>
        </w:rPr>
        <w:t>3.6 答复</w:t>
      </w:r>
    </w:p>
    <w:p w14:paraId="30FAC451">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委托人应在专用条件约定的时间内，对监理人以书面形式提交并要求作出决定的事宜，给予书面答复。逾期未答复的，视为委托人认可。</w:t>
      </w:r>
    </w:p>
    <w:p w14:paraId="0604E5FB">
      <w:pPr>
        <w:keepNext w:val="0"/>
        <w:keepLines w:val="0"/>
        <w:pageBreakBefore w:val="0"/>
        <w:widowControl/>
        <w:kinsoku/>
        <w:wordWrap/>
        <w:overflowPunct/>
        <w:topLinePunct w:val="0"/>
        <w:autoSpaceDE/>
        <w:autoSpaceDN/>
        <w:bidi w:val="0"/>
        <w:snapToGrid w:val="0"/>
        <w:spacing w:line="500" w:lineRule="exact"/>
        <w:ind w:left="210" w:leftChars="100"/>
        <w:rPr>
          <w:rFonts w:hint="eastAsia" w:ascii="宋体" w:hAnsi="宋体" w:eastAsia="宋体" w:cs="宋体"/>
          <w:kern w:val="0"/>
          <w:sz w:val="24"/>
          <w:szCs w:val="24"/>
        </w:rPr>
      </w:pPr>
      <w:r>
        <w:rPr>
          <w:rFonts w:hint="eastAsia" w:ascii="宋体" w:hAnsi="宋体" w:eastAsia="宋体" w:cs="宋体"/>
          <w:kern w:val="0"/>
          <w:sz w:val="24"/>
          <w:szCs w:val="24"/>
        </w:rPr>
        <w:t>3.7 支付</w:t>
      </w:r>
    </w:p>
    <w:p w14:paraId="2A41EE9A">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委托人应按本合同约定，向监理人支付酬金。</w:t>
      </w:r>
    </w:p>
    <w:p w14:paraId="609FC620">
      <w:pPr>
        <w:keepNext w:val="0"/>
        <w:keepLines w:val="0"/>
        <w:pageBreakBefore w:val="0"/>
        <w:widowControl/>
        <w:kinsoku/>
        <w:wordWrap/>
        <w:overflowPunct/>
        <w:topLinePunct w:val="0"/>
        <w:autoSpaceDE/>
        <w:autoSpaceDN/>
        <w:bidi w:val="0"/>
        <w:snapToGrid w:val="0"/>
        <w:spacing w:line="500" w:lineRule="exact"/>
        <w:rPr>
          <w:rFonts w:hint="eastAsia" w:ascii="宋体" w:hAnsi="宋体" w:eastAsia="宋体" w:cs="宋体"/>
          <w:b/>
          <w:bCs/>
          <w:sz w:val="24"/>
          <w:szCs w:val="24"/>
        </w:rPr>
      </w:pPr>
      <w:r>
        <w:rPr>
          <w:rFonts w:hint="eastAsia" w:ascii="宋体" w:hAnsi="宋体" w:eastAsia="宋体" w:cs="宋体"/>
          <w:b/>
          <w:bCs/>
          <w:sz w:val="24"/>
          <w:szCs w:val="24"/>
        </w:rPr>
        <w:t>4. 违约责任</w:t>
      </w:r>
    </w:p>
    <w:p w14:paraId="388CA9CF">
      <w:pPr>
        <w:keepNext w:val="0"/>
        <w:keepLines w:val="0"/>
        <w:pageBreakBefore w:val="0"/>
        <w:widowControl/>
        <w:kinsoku/>
        <w:wordWrap/>
        <w:overflowPunct/>
        <w:topLinePunct w:val="0"/>
        <w:autoSpaceDE/>
        <w:autoSpaceDN/>
        <w:bidi w:val="0"/>
        <w:spacing w:line="500" w:lineRule="exact"/>
        <w:ind w:left="210" w:leftChars="100"/>
        <w:rPr>
          <w:rFonts w:hint="eastAsia" w:ascii="宋体" w:hAnsi="宋体" w:eastAsia="宋体" w:cs="宋体"/>
          <w:kern w:val="0"/>
          <w:sz w:val="24"/>
          <w:szCs w:val="24"/>
        </w:rPr>
      </w:pPr>
      <w:r>
        <w:rPr>
          <w:rFonts w:hint="eastAsia" w:ascii="宋体" w:hAnsi="宋体" w:eastAsia="宋体" w:cs="宋体"/>
          <w:kern w:val="0"/>
          <w:sz w:val="24"/>
          <w:szCs w:val="24"/>
        </w:rPr>
        <w:t>4.1 监理人的违约责任</w:t>
      </w:r>
    </w:p>
    <w:p w14:paraId="794C87D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kern w:val="0"/>
          <w:sz w:val="24"/>
          <w:szCs w:val="24"/>
        </w:rPr>
        <w:t>监理人未履行本合同义务的，应承担相应的责任。</w:t>
      </w:r>
    </w:p>
    <w:p w14:paraId="2A46F3D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4.1.1 因监理人违反本合同约定</w:t>
      </w:r>
      <w:r>
        <w:rPr>
          <w:rFonts w:hint="eastAsia" w:ascii="宋体" w:hAnsi="宋体" w:eastAsia="宋体" w:cs="宋体"/>
          <w:sz w:val="24"/>
          <w:szCs w:val="24"/>
        </w:rPr>
        <w:t>给委托人造成损失的，监理人应当赔偿委托人损失</w:t>
      </w:r>
      <w:r>
        <w:rPr>
          <w:rFonts w:hint="eastAsia" w:ascii="宋体" w:hAnsi="宋体" w:eastAsia="宋体" w:cs="宋体"/>
          <w:kern w:val="0"/>
          <w:sz w:val="24"/>
          <w:szCs w:val="24"/>
        </w:rPr>
        <w:t>。赔偿金额的确定方法在专用条件中约定。监理人承担部分赔偿责任的，其承担赔偿金额由双方协商确定。</w:t>
      </w:r>
    </w:p>
    <w:p w14:paraId="381C886B">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4.1.2 监理人向委托人的索赔不成立时，监理人应赔偿委托人由此发生的费用。</w:t>
      </w:r>
    </w:p>
    <w:p w14:paraId="5029C61A">
      <w:pPr>
        <w:keepNext w:val="0"/>
        <w:keepLines w:val="0"/>
        <w:pageBreakBefore w:val="0"/>
        <w:widowControl/>
        <w:kinsoku/>
        <w:wordWrap/>
        <w:overflowPunct/>
        <w:topLinePunct w:val="0"/>
        <w:autoSpaceDE/>
        <w:autoSpaceDN/>
        <w:bidi w:val="0"/>
        <w:snapToGrid w:val="0"/>
        <w:spacing w:line="500" w:lineRule="exact"/>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4.2 委托人的违约责任</w:t>
      </w:r>
    </w:p>
    <w:p w14:paraId="6D3D6CB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委托人未履行本合同义务的，应承担相应的责任。</w:t>
      </w:r>
    </w:p>
    <w:p w14:paraId="0D080E3F">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4.2.1 委托人违反本合同约定造成监理人损失的，委托人应予以赔偿。</w:t>
      </w:r>
    </w:p>
    <w:p w14:paraId="38C9426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4.2.2 委托人向监理人的索赔不成立时，应赔偿监理人由此引起的费用。</w:t>
      </w:r>
    </w:p>
    <w:p w14:paraId="7C9F6A5C">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sz w:val="24"/>
          <w:szCs w:val="24"/>
        </w:rPr>
        <w:t xml:space="preserve">4.2.3 </w:t>
      </w:r>
      <w:r>
        <w:rPr>
          <w:rFonts w:hint="eastAsia" w:ascii="宋体" w:hAnsi="宋体" w:eastAsia="宋体" w:cs="宋体"/>
          <w:kern w:val="0"/>
          <w:sz w:val="24"/>
          <w:szCs w:val="24"/>
        </w:rPr>
        <w:t>委托人未能按期支付</w:t>
      </w:r>
      <w:r>
        <w:rPr>
          <w:rFonts w:hint="eastAsia" w:ascii="宋体" w:hAnsi="宋体" w:eastAsia="宋体" w:cs="宋体"/>
          <w:sz w:val="24"/>
          <w:szCs w:val="24"/>
        </w:rPr>
        <w:t>酬金</w:t>
      </w:r>
      <w:r>
        <w:rPr>
          <w:rFonts w:hint="eastAsia" w:ascii="宋体" w:hAnsi="宋体" w:eastAsia="宋体" w:cs="宋体"/>
          <w:kern w:val="0"/>
          <w:sz w:val="24"/>
          <w:szCs w:val="24"/>
        </w:rPr>
        <w:t>超过28天，应按专用条件约定支付逾期付款利息。</w:t>
      </w:r>
    </w:p>
    <w:p w14:paraId="4BB70548">
      <w:pPr>
        <w:keepNext w:val="0"/>
        <w:keepLines w:val="0"/>
        <w:pageBreakBefore w:val="0"/>
        <w:widowControl/>
        <w:kinsoku/>
        <w:wordWrap/>
        <w:overflowPunct/>
        <w:topLinePunct w:val="0"/>
        <w:autoSpaceDE/>
        <w:autoSpaceDN/>
        <w:bidi w:val="0"/>
        <w:spacing w:line="500" w:lineRule="exact"/>
        <w:ind w:firstLine="240" w:firstLineChars="100"/>
        <w:rPr>
          <w:rFonts w:hint="eastAsia" w:ascii="宋体" w:hAnsi="宋体" w:eastAsia="宋体" w:cs="宋体"/>
          <w:kern w:val="0"/>
          <w:sz w:val="24"/>
          <w:szCs w:val="24"/>
        </w:rPr>
      </w:pPr>
      <w:r>
        <w:rPr>
          <w:rFonts w:hint="eastAsia" w:ascii="宋体" w:hAnsi="宋体" w:eastAsia="宋体" w:cs="宋体"/>
          <w:kern w:val="0"/>
          <w:sz w:val="24"/>
          <w:szCs w:val="24"/>
        </w:rPr>
        <w:t>4.3 除外责任</w:t>
      </w:r>
    </w:p>
    <w:p w14:paraId="00F6BBD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因非监理人的原因，且监理人无过错，发生工程质量事故、安全事故、工期延误等造成的损失，监理人不承担赔偿责任。</w:t>
      </w:r>
    </w:p>
    <w:p w14:paraId="2B55B395">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rPr>
        <w:t>因不可抗力导致本合同全部或部分不能履行时，双方各自承担其因此而造成的损失、损害。</w:t>
      </w:r>
    </w:p>
    <w:p w14:paraId="3F5E7DD5">
      <w:pPr>
        <w:keepNext w:val="0"/>
        <w:keepLines w:val="0"/>
        <w:pageBreakBefore w:val="0"/>
        <w:widowControl/>
        <w:kinsoku/>
        <w:wordWrap/>
        <w:overflowPunct/>
        <w:topLinePunct w:val="0"/>
        <w:autoSpaceDE/>
        <w:autoSpaceDN/>
        <w:bidi w:val="0"/>
        <w:snapToGrid w:val="0"/>
        <w:spacing w:line="500" w:lineRule="exact"/>
        <w:rPr>
          <w:rFonts w:hint="eastAsia" w:ascii="宋体" w:hAnsi="宋体" w:eastAsia="宋体" w:cs="宋体"/>
          <w:b/>
          <w:bCs/>
          <w:sz w:val="24"/>
          <w:szCs w:val="24"/>
        </w:rPr>
      </w:pPr>
      <w:r>
        <w:rPr>
          <w:rFonts w:hint="eastAsia" w:ascii="宋体" w:hAnsi="宋体" w:eastAsia="宋体" w:cs="宋体"/>
          <w:b/>
          <w:bCs/>
          <w:sz w:val="24"/>
          <w:szCs w:val="24"/>
        </w:rPr>
        <w:t>5. 支付</w:t>
      </w:r>
    </w:p>
    <w:p w14:paraId="2CBC08F6">
      <w:pPr>
        <w:keepNext w:val="0"/>
        <w:keepLines w:val="0"/>
        <w:pageBreakBefore w:val="0"/>
        <w:widowControl/>
        <w:kinsoku/>
        <w:wordWrap/>
        <w:overflowPunct/>
        <w:topLinePunct w:val="0"/>
        <w:autoSpaceDE/>
        <w:autoSpaceDN/>
        <w:bidi w:val="0"/>
        <w:snapToGrid w:val="0"/>
        <w:spacing w:line="500" w:lineRule="exact"/>
        <w:ind w:left="210" w:leftChars="100"/>
        <w:rPr>
          <w:rFonts w:hint="eastAsia" w:ascii="宋体" w:hAnsi="宋体" w:eastAsia="宋体" w:cs="宋体"/>
          <w:sz w:val="24"/>
          <w:szCs w:val="24"/>
        </w:rPr>
      </w:pPr>
      <w:r>
        <w:rPr>
          <w:rFonts w:hint="eastAsia" w:ascii="宋体" w:hAnsi="宋体" w:eastAsia="宋体" w:cs="宋体"/>
          <w:sz w:val="24"/>
          <w:szCs w:val="24"/>
        </w:rPr>
        <w:t>5.1 支付货币</w:t>
      </w:r>
    </w:p>
    <w:p w14:paraId="6B27D6AA">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除专用条件另有约定外，酬金均以人民币支付。涉及外币支付的，所采用的货币种类、比例和汇率在专用条件中约定。</w:t>
      </w:r>
    </w:p>
    <w:p w14:paraId="5AC67D49">
      <w:pPr>
        <w:keepNext w:val="0"/>
        <w:keepLines w:val="0"/>
        <w:pageBreakBefore w:val="0"/>
        <w:widowControl w:val="0"/>
        <w:kinsoku/>
        <w:wordWrap/>
        <w:overflowPunct/>
        <w:topLinePunct w:val="0"/>
        <w:autoSpaceDE/>
        <w:autoSpaceDN/>
        <w:bidi w:val="0"/>
        <w:adjustRightInd/>
        <w:snapToGrid w:val="0"/>
        <w:spacing w:line="500" w:lineRule="exact"/>
        <w:ind w:left="210" w:leftChars="100"/>
        <w:textAlignment w:val="auto"/>
        <w:rPr>
          <w:rFonts w:hint="eastAsia" w:ascii="宋体" w:hAnsi="宋体" w:eastAsia="宋体" w:cs="宋体"/>
          <w:sz w:val="24"/>
          <w:szCs w:val="24"/>
        </w:rPr>
      </w:pPr>
      <w:r>
        <w:rPr>
          <w:rFonts w:hint="eastAsia" w:ascii="宋体" w:hAnsi="宋体" w:eastAsia="宋体" w:cs="宋体"/>
          <w:sz w:val="24"/>
          <w:szCs w:val="24"/>
        </w:rPr>
        <w:t>5.2结算申请</w:t>
      </w:r>
    </w:p>
    <w:p w14:paraId="3D72814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监理人应在本合同约定的每次应付款时间的7天前，向委托人提交支付申请书。支付申请书应当说明当期应付款总额，并列出当期应支付的款项及其金额。</w:t>
      </w:r>
    </w:p>
    <w:p w14:paraId="7A142B17">
      <w:pPr>
        <w:keepNext w:val="0"/>
        <w:keepLines w:val="0"/>
        <w:pageBreakBefore w:val="0"/>
        <w:widowControl w:val="0"/>
        <w:kinsoku/>
        <w:wordWrap/>
        <w:overflowPunct/>
        <w:topLinePunct w:val="0"/>
        <w:autoSpaceDE/>
        <w:autoSpaceDN/>
        <w:bidi w:val="0"/>
        <w:adjustRightInd/>
        <w:snapToGrid w:val="0"/>
        <w:spacing w:line="500" w:lineRule="exact"/>
        <w:ind w:left="210" w:leftChars="100"/>
        <w:textAlignment w:val="auto"/>
        <w:rPr>
          <w:rFonts w:hint="eastAsia" w:ascii="宋体" w:hAnsi="宋体" w:eastAsia="宋体" w:cs="宋体"/>
          <w:sz w:val="24"/>
          <w:szCs w:val="24"/>
        </w:rPr>
      </w:pPr>
      <w:r>
        <w:rPr>
          <w:rFonts w:hint="eastAsia" w:ascii="宋体" w:hAnsi="宋体" w:eastAsia="宋体" w:cs="宋体"/>
          <w:sz w:val="24"/>
          <w:szCs w:val="24"/>
        </w:rPr>
        <w:t>5.3 支付酬金</w:t>
      </w:r>
    </w:p>
    <w:p w14:paraId="4785931A">
      <w:pPr>
        <w:keepNext w:val="0"/>
        <w:keepLines w:val="0"/>
        <w:pageBreakBefore w:val="0"/>
        <w:widowControl w:val="0"/>
        <w:kinsoku/>
        <w:wordWrap/>
        <w:overflowPunct/>
        <w:topLinePunct w:val="0"/>
        <w:autoSpaceDE/>
        <w:autoSpaceDN/>
        <w:bidi w:val="0"/>
        <w:adjustRightInd/>
        <w:snapToGrid w:val="0"/>
        <w:spacing w:line="500" w:lineRule="exact"/>
        <w:ind w:firstLine="480"/>
        <w:textAlignment w:val="auto"/>
        <w:rPr>
          <w:rFonts w:hint="eastAsia" w:ascii="宋体" w:hAnsi="宋体" w:eastAsia="宋体" w:cs="宋体"/>
          <w:sz w:val="24"/>
          <w:szCs w:val="24"/>
        </w:rPr>
      </w:pPr>
      <w:r>
        <w:rPr>
          <w:rFonts w:hint="eastAsia" w:ascii="宋体" w:hAnsi="宋体" w:eastAsia="宋体" w:cs="宋体"/>
          <w:sz w:val="24"/>
          <w:szCs w:val="24"/>
        </w:rPr>
        <w:t>支付的酬金包括正常工作酬金、附加工作酬金、合理化建议奖励金额及费用。</w:t>
      </w:r>
    </w:p>
    <w:p w14:paraId="36DEF8C6">
      <w:pPr>
        <w:keepNext w:val="0"/>
        <w:keepLines w:val="0"/>
        <w:pageBreakBefore w:val="0"/>
        <w:widowControl w:val="0"/>
        <w:kinsoku/>
        <w:wordWrap/>
        <w:overflowPunct/>
        <w:topLinePunct w:val="0"/>
        <w:autoSpaceDE/>
        <w:autoSpaceDN/>
        <w:bidi w:val="0"/>
        <w:adjustRightInd/>
        <w:snapToGrid w:val="0"/>
        <w:spacing w:line="500" w:lineRule="exact"/>
        <w:ind w:left="210" w:leftChars="100"/>
        <w:textAlignment w:val="auto"/>
        <w:rPr>
          <w:rFonts w:hint="eastAsia" w:ascii="宋体" w:hAnsi="宋体" w:eastAsia="宋体" w:cs="宋体"/>
          <w:sz w:val="24"/>
          <w:szCs w:val="24"/>
        </w:rPr>
      </w:pPr>
      <w:r>
        <w:rPr>
          <w:rFonts w:hint="eastAsia" w:ascii="宋体" w:hAnsi="宋体" w:eastAsia="宋体" w:cs="宋体"/>
          <w:sz w:val="24"/>
          <w:szCs w:val="24"/>
        </w:rPr>
        <w:t>5.4有争议部分的结算</w:t>
      </w:r>
    </w:p>
    <w:p w14:paraId="1B14190E">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委托人对监理人提交的结算申请有异议时，应当在收到监理人提交的结算申请后7天内，以书面形式向监理人发出异议通知。</w:t>
      </w:r>
    </w:p>
    <w:p w14:paraId="4A602C7B">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无异议部分的款项应按期支付，有异议部分的款项按第7条约定办理。</w:t>
      </w:r>
    </w:p>
    <w:p w14:paraId="2326EE8D">
      <w:pPr>
        <w:keepNext w:val="0"/>
        <w:keepLines w:val="0"/>
        <w:pageBreakBefore w:val="0"/>
        <w:widowControl/>
        <w:kinsoku/>
        <w:wordWrap/>
        <w:overflowPunct/>
        <w:topLinePunct w:val="0"/>
        <w:autoSpaceDE/>
        <w:autoSpaceDN/>
        <w:bidi w:val="0"/>
        <w:snapToGrid w:val="0"/>
        <w:spacing w:line="500" w:lineRule="exact"/>
        <w:ind w:left="210" w:leftChars="100"/>
        <w:rPr>
          <w:rFonts w:hint="eastAsia" w:ascii="宋体" w:hAnsi="宋体" w:eastAsia="宋体" w:cs="宋体"/>
          <w:b/>
          <w:bCs/>
          <w:sz w:val="24"/>
          <w:szCs w:val="24"/>
        </w:rPr>
      </w:pPr>
      <w:r>
        <w:rPr>
          <w:rFonts w:hint="eastAsia" w:ascii="宋体" w:hAnsi="宋体" w:eastAsia="宋体" w:cs="宋体"/>
          <w:b/>
          <w:bCs/>
          <w:sz w:val="24"/>
          <w:szCs w:val="24"/>
        </w:rPr>
        <w:t>6. 合同生效、变更、暂停、解除与终止</w:t>
      </w:r>
    </w:p>
    <w:p w14:paraId="0FF0EBA4">
      <w:pPr>
        <w:keepNext w:val="0"/>
        <w:keepLines w:val="0"/>
        <w:pageBreakBefore w:val="0"/>
        <w:widowControl/>
        <w:kinsoku/>
        <w:wordWrap/>
        <w:overflowPunct/>
        <w:topLinePunct w:val="0"/>
        <w:autoSpaceDE/>
        <w:autoSpaceDN/>
        <w:bidi w:val="0"/>
        <w:spacing w:line="500" w:lineRule="exact"/>
        <w:ind w:left="210" w:leftChars="100"/>
        <w:rPr>
          <w:rFonts w:hint="eastAsia" w:ascii="宋体" w:hAnsi="宋体" w:eastAsia="宋体" w:cs="宋体"/>
          <w:sz w:val="24"/>
          <w:szCs w:val="24"/>
        </w:rPr>
      </w:pPr>
      <w:r>
        <w:rPr>
          <w:rFonts w:hint="eastAsia" w:ascii="宋体" w:hAnsi="宋体" w:eastAsia="宋体" w:cs="宋体"/>
          <w:sz w:val="24"/>
          <w:szCs w:val="24"/>
        </w:rPr>
        <w:t>6.1生效</w:t>
      </w:r>
    </w:p>
    <w:p w14:paraId="268D4A31">
      <w:pPr>
        <w:keepNext w:val="0"/>
        <w:keepLines w:val="0"/>
        <w:pageBreakBefore w:val="0"/>
        <w:widowControl/>
        <w:kinsoku/>
        <w:wordWrap/>
        <w:overflowPunct/>
        <w:topLinePunct w:val="0"/>
        <w:autoSpaceDE/>
        <w:autoSpaceDN/>
        <w:bidi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除法律另有规定或者专用条件另有约定外，委托人和监理人的法定代表人或其授权代理人在协议书上签字并盖单位章后本合同生效。</w:t>
      </w:r>
    </w:p>
    <w:p w14:paraId="7E1DB508">
      <w:pPr>
        <w:keepNext w:val="0"/>
        <w:keepLines w:val="0"/>
        <w:pageBreakBefore w:val="0"/>
        <w:widowControl/>
        <w:kinsoku/>
        <w:wordWrap/>
        <w:overflowPunct/>
        <w:topLinePunct w:val="0"/>
        <w:autoSpaceDE/>
        <w:autoSpaceDN/>
        <w:bidi w:val="0"/>
        <w:snapToGrid w:val="0"/>
        <w:spacing w:line="500" w:lineRule="exact"/>
        <w:ind w:left="210" w:leftChars="100"/>
        <w:rPr>
          <w:rFonts w:hint="eastAsia" w:ascii="宋体" w:hAnsi="宋体" w:eastAsia="宋体" w:cs="宋体"/>
          <w:sz w:val="24"/>
          <w:szCs w:val="24"/>
        </w:rPr>
      </w:pPr>
      <w:r>
        <w:rPr>
          <w:rFonts w:hint="eastAsia" w:ascii="宋体" w:hAnsi="宋体" w:eastAsia="宋体" w:cs="宋体"/>
          <w:sz w:val="24"/>
          <w:szCs w:val="24"/>
        </w:rPr>
        <w:t>6.2变更</w:t>
      </w:r>
    </w:p>
    <w:p w14:paraId="5C505BDE">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6.2.1 任何一方提出变更请求时，双方经协商一致后可进行变更。</w:t>
      </w:r>
    </w:p>
    <w:p w14:paraId="1152F889">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14:paraId="010F5A24">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2E5AB7BC">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6.2.4合同签订后，遇有与工程相关的法律法规、标准颁布或修订的，双方应遵照执行。由此引起监理与相关服务的范围、时间、酬金变化的，双方应通过协商进行相应调整。</w:t>
      </w:r>
    </w:p>
    <w:p w14:paraId="3FD3F531">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6.2.5 因非监理人原因造成工程概算投资额或建筑安装工程费增加时，正常工作酬金应作相应调整。调整方法在专用条件中约定。</w:t>
      </w:r>
    </w:p>
    <w:p w14:paraId="200777A2">
      <w:pPr>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6.2.6 因工程规模、监理范围的变化导致监理人的正常工作量减少时，正常工作酬金应作相应调整。调整方法在专用条件中约定。</w:t>
      </w:r>
    </w:p>
    <w:p w14:paraId="6792A12C">
      <w:pPr>
        <w:keepNext w:val="0"/>
        <w:keepLines w:val="0"/>
        <w:pageBreakBefore w:val="0"/>
        <w:widowControl w:val="0"/>
        <w:kinsoku/>
        <w:wordWrap/>
        <w:overflowPunct/>
        <w:topLinePunct w:val="0"/>
        <w:autoSpaceDE/>
        <w:autoSpaceDN/>
        <w:bidi w:val="0"/>
        <w:snapToGrid w:val="0"/>
        <w:spacing w:line="500" w:lineRule="exact"/>
        <w:ind w:left="210" w:leftChars="100"/>
        <w:textAlignment w:val="auto"/>
        <w:rPr>
          <w:rFonts w:hint="eastAsia" w:ascii="宋体" w:hAnsi="宋体" w:eastAsia="宋体" w:cs="宋体"/>
          <w:sz w:val="24"/>
          <w:szCs w:val="24"/>
        </w:rPr>
      </w:pPr>
      <w:r>
        <w:rPr>
          <w:rFonts w:hint="eastAsia" w:ascii="宋体" w:hAnsi="宋体" w:eastAsia="宋体" w:cs="宋体"/>
          <w:sz w:val="24"/>
          <w:szCs w:val="24"/>
        </w:rPr>
        <w:t>6.3 暂停与解除</w:t>
      </w:r>
    </w:p>
    <w:p w14:paraId="36FC212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除双方协商一致可以解除本合同外，当一方无正当理由未履行本合同约定的义务时，另一方可以根据本合同约定暂停履行本合同直至解除本合同。</w:t>
      </w:r>
    </w:p>
    <w:p w14:paraId="6113822F">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14:paraId="2BD7AD6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因解除本合同或解除监理人的部分义务导致监理人遭受的损失，除依法可以免除责任的情况外，应由委托人予以补偿，补偿金额由双方协商确定。</w:t>
      </w:r>
    </w:p>
    <w:p w14:paraId="425C19EE">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解除本合同的协议必须采取书面形式，协议未达成之前，本合同仍然有效。</w:t>
      </w:r>
    </w:p>
    <w:p w14:paraId="0001B756">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14:paraId="00700BC2">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hint="eastAsia" w:ascii="宋体" w:hAnsi="宋体" w:eastAsia="宋体" w:cs="宋体"/>
          <w:kern w:val="0"/>
          <w:sz w:val="24"/>
          <w:szCs w:val="24"/>
        </w:rPr>
        <w:t>的</w:t>
      </w:r>
      <w:r>
        <w:rPr>
          <w:rFonts w:hint="eastAsia" w:ascii="宋体" w:hAnsi="宋体" w:eastAsia="宋体" w:cs="宋体"/>
          <w:sz w:val="24"/>
          <w:szCs w:val="24"/>
        </w:rPr>
        <w:t>酬金支付至本合同解除日，且应承担第4.2款约定的责任。</w:t>
      </w:r>
    </w:p>
    <w:p w14:paraId="2FD5763D">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hint="eastAsia" w:ascii="宋体" w:hAnsi="宋体" w:eastAsia="宋体" w:cs="宋体"/>
          <w:kern w:val="0"/>
          <w:sz w:val="24"/>
          <w:szCs w:val="24"/>
        </w:rPr>
        <w:t>的</w:t>
      </w:r>
      <w:r>
        <w:rPr>
          <w:rFonts w:hint="eastAsia" w:ascii="宋体" w:hAnsi="宋体" w:eastAsia="宋体" w:cs="宋体"/>
          <w:sz w:val="24"/>
          <w:szCs w:val="24"/>
        </w:rPr>
        <w:t>酬金支付至</w:t>
      </w:r>
      <w:r>
        <w:rPr>
          <w:rFonts w:hint="eastAsia" w:ascii="宋体" w:hAnsi="宋体" w:eastAsia="宋体" w:cs="宋体"/>
          <w:kern w:val="0"/>
          <w:sz w:val="24"/>
          <w:szCs w:val="24"/>
        </w:rPr>
        <w:t>限期改正通知到达监理人之日</w:t>
      </w:r>
      <w:r>
        <w:rPr>
          <w:rFonts w:hint="eastAsia" w:ascii="宋体" w:hAnsi="宋体" w:eastAsia="宋体" w:cs="宋体"/>
          <w:sz w:val="24"/>
          <w:szCs w:val="24"/>
        </w:rPr>
        <w:t>，但监理人应承担第4.1款约定的责任。</w:t>
      </w:r>
    </w:p>
    <w:p w14:paraId="145D77F9">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0F7C9B3F">
      <w:pPr>
        <w:keepNext w:val="0"/>
        <w:keepLines w:val="0"/>
        <w:pageBreakBefore w:val="0"/>
        <w:widowControl w:val="0"/>
        <w:kinsoku/>
        <w:wordWrap/>
        <w:overflowPunct/>
        <w:topLinePunct w:val="0"/>
        <w:autoSpaceDE/>
        <w:autoSpaceDN/>
        <w:bidi w:val="0"/>
        <w:snapToGrid w:val="0"/>
        <w:spacing w:line="500" w:lineRule="exact"/>
        <w:ind w:firstLine="480" w:firstLineChars="200"/>
        <w:textAlignment w:val="auto"/>
        <w:rPr>
          <w:rFonts w:hint="eastAsia" w:ascii="宋体" w:hAnsi="宋体" w:eastAsia="宋体" w:cs="宋体"/>
          <w:kern w:val="0"/>
          <w:sz w:val="24"/>
          <w:szCs w:val="24"/>
        </w:rPr>
      </w:pPr>
      <w:r>
        <w:rPr>
          <w:rFonts w:hint="eastAsia" w:ascii="宋体" w:hAnsi="宋体" w:eastAsia="宋体" w:cs="宋体"/>
          <w:sz w:val="24"/>
          <w:szCs w:val="24"/>
        </w:rPr>
        <w:t>6.3.5 因不可抗力致使本合同部分或全部不能履行时，一方应立即通知另一方，可暂停或解除本合同。</w:t>
      </w:r>
    </w:p>
    <w:p w14:paraId="40A5A00A">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6.3.6 本合同解除后，本合同约定的有关结算、清理、争议解决方式的条件仍然有效。</w:t>
      </w:r>
    </w:p>
    <w:p w14:paraId="5D49EF0C">
      <w:pPr>
        <w:keepNext w:val="0"/>
        <w:keepLines w:val="0"/>
        <w:pageBreakBefore w:val="0"/>
        <w:widowControl/>
        <w:kinsoku/>
        <w:wordWrap/>
        <w:overflowPunct/>
        <w:topLinePunct w:val="0"/>
        <w:autoSpaceDE/>
        <w:autoSpaceDN/>
        <w:bidi w:val="0"/>
        <w:snapToGrid w:val="0"/>
        <w:spacing w:line="500" w:lineRule="exact"/>
        <w:ind w:left="210" w:leftChars="100"/>
        <w:rPr>
          <w:rFonts w:hint="eastAsia" w:ascii="宋体" w:hAnsi="宋体" w:eastAsia="宋体" w:cs="宋体"/>
          <w:sz w:val="24"/>
          <w:szCs w:val="24"/>
        </w:rPr>
      </w:pPr>
      <w:r>
        <w:rPr>
          <w:rFonts w:hint="eastAsia" w:ascii="宋体" w:hAnsi="宋体" w:eastAsia="宋体" w:cs="宋体"/>
          <w:sz w:val="24"/>
          <w:szCs w:val="24"/>
        </w:rPr>
        <w:t>6.4 终止</w:t>
      </w:r>
    </w:p>
    <w:p w14:paraId="703602AB">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以下条件全部满足时，本合同即告终止：</w:t>
      </w:r>
    </w:p>
    <w:p w14:paraId="6E80865C">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（1）监理人完成本合同约定的全部工作；</w:t>
      </w:r>
    </w:p>
    <w:p w14:paraId="4F88C74B">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（2）委托人与监理人结清并支付全部酬金。</w:t>
      </w:r>
    </w:p>
    <w:p w14:paraId="0EB224EF">
      <w:pPr>
        <w:keepNext w:val="0"/>
        <w:keepLines w:val="0"/>
        <w:pageBreakBefore w:val="0"/>
        <w:widowControl/>
        <w:kinsoku/>
        <w:wordWrap/>
        <w:overflowPunct/>
        <w:topLinePunct w:val="0"/>
        <w:autoSpaceDE/>
        <w:autoSpaceDN/>
        <w:bidi w:val="0"/>
        <w:snapToGrid w:val="0"/>
        <w:spacing w:line="500" w:lineRule="exact"/>
        <w:rPr>
          <w:rFonts w:hint="eastAsia" w:ascii="宋体" w:hAnsi="宋体" w:eastAsia="宋体" w:cs="宋体"/>
          <w:b/>
          <w:bCs/>
          <w:sz w:val="24"/>
          <w:szCs w:val="24"/>
        </w:rPr>
      </w:pPr>
      <w:r>
        <w:rPr>
          <w:rFonts w:hint="eastAsia" w:ascii="宋体" w:hAnsi="宋体" w:eastAsia="宋体" w:cs="宋体"/>
          <w:b/>
          <w:bCs/>
          <w:sz w:val="24"/>
          <w:szCs w:val="24"/>
        </w:rPr>
        <w:t>7. 争议解决</w:t>
      </w:r>
    </w:p>
    <w:p w14:paraId="5E92118D">
      <w:pPr>
        <w:keepNext w:val="0"/>
        <w:keepLines w:val="0"/>
        <w:pageBreakBefore w:val="0"/>
        <w:widowControl/>
        <w:kinsoku/>
        <w:wordWrap/>
        <w:overflowPunct/>
        <w:topLinePunct w:val="0"/>
        <w:autoSpaceDE/>
        <w:autoSpaceDN/>
        <w:bidi w:val="0"/>
        <w:snapToGrid w:val="0"/>
        <w:spacing w:line="500" w:lineRule="exact"/>
        <w:ind w:left="210" w:leftChars="100"/>
        <w:rPr>
          <w:rFonts w:hint="eastAsia" w:ascii="宋体" w:hAnsi="宋体" w:eastAsia="宋体" w:cs="宋体"/>
          <w:sz w:val="24"/>
          <w:szCs w:val="24"/>
        </w:rPr>
      </w:pPr>
      <w:r>
        <w:rPr>
          <w:rFonts w:hint="eastAsia" w:ascii="宋体" w:hAnsi="宋体" w:eastAsia="宋体" w:cs="宋体"/>
          <w:sz w:val="24"/>
          <w:szCs w:val="24"/>
        </w:rPr>
        <w:t>7.1协商</w:t>
      </w:r>
    </w:p>
    <w:p w14:paraId="34983C0E">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双方应本着诚信原则协商解决彼此间的争议。</w:t>
      </w:r>
    </w:p>
    <w:p w14:paraId="22ECE18A">
      <w:pPr>
        <w:keepNext w:val="0"/>
        <w:keepLines w:val="0"/>
        <w:pageBreakBefore w:val="0"/>
        <w:widowControl/>
        <w:kinsoku/>
        <w:wordWrap/>
        <w:overflowPunct/>
        <w:topLinePunct w:val="0"/>
        <w:autoSpaceDE/>
        <w:autoSpaceDN/>
        <w:bidi w:val="0"/>
        <w:snapToGrid w:val="0"/>
        <w:spacing w:line="500" w:lineRule="exact"/>
        <w:ind w:left="210" w:leftChars="100"/>
        <w:rPr>
          <w:rFonts w:hint="eastAsia" w:ascii="宋体" w:hAnsi="宋体" w:eastAsia="宋体" w:cs="宋体"/>
          <w:sz w:val="24"/>
          <w:szCs w:val="24"/>
        </w:rPr>
      </w:pPr>
      <w:r>
        <w:rPr>
          <w:rFonts w:hint="eastAsia" w:ascii="宋体" w:hAnsi="宋体" w:eastAsia="宋体" w:cs="宋体"/>
          <w:sz w:val="24"/>
          <w:szCs w:val="24"/>
        </w:rPr>
        <w:t>7.2调解</w:t>
      </w:r>
    </w:p>
    <w:p w14:paraId="3BE144FE">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如果双方不能在14天内或双方商定的其他时间内解决本合同争议，可以将其提交给专用条件约定的或事后达成协议的调解人进行调解。</w:t>
      </w:r>
    </w:p>
    <w:p w14:paraId="192E17F4">
      <w:pPr>
        <w:keepNext w:val="0"/>
        <w:keepLines w:val="0"/>
        <w:pageBreakBefore w:val="0"/>
        <w:widowControl/>
        <w:kinsoku/>
        <w:wordWrap/>
        <w:overflowPunct/>
        <w:topLinePunct w:val="0"/>
        <w:autoSpaceDE/>
        <w:autoSpaceDN/>
        <w:bidi w:val="0"/>
        <w:snapToGrid w:val="0"/>
        <w:spacing w:line="500" w:lineRule="exact"/>
        <w:ind w:left="210" w:leftChars="100"/>
        <w:rPr>
          <w:rFonts w:hint="eastAsia" w:ascii="宋体" w:hAnsi="宋体" w:eastAsia="宋体" w:cs="宋体"/>
          <w:sz w:val="24"/>
          <w:szCs w:val="24"/>
        </w:rPr>
      </w:pPr>
      <w:r>
        <w:rPr>
          <w:rFonts w:hint="eastAsia" w:ascii="宋体" w:hAnsi="宋体" w:eastAsia="宋体" w:cs="宋体"/>
          <w:sz w:val="24"/>
          <w:szCs w:val="24"/>
        </w:rPr>
        <w:t>7.3仲裁或诉讼</w:t>
      </w:r>
    </w:p>
    <w:p w14:paraId="62873B46">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双方均有权不经调解直接向专用条件约定的仲裁机构申请仲裁或向有管辖权的人民法院提起诉讼。</w:t>
      </w:r>
    </w:p>
    <w:p w14:paraId="339E9ABB">
      <w:pPr>
        <w:keepNext w:val="0"/>
        <w:keepLines w:val="0"/>
        <w:pageBreakBefore w:val="0"/>
        <w:widowControl/>
        <w:kinsoku/>
        <w:wordWrap/>
        <w:overflowPunct/>
        <w:topLinePunct w:val="0"/>
        <w:autoSpaceDE/>
        <w:autoSpaceDN/>
        <w:bidi w:val="0"/>
        <w:snapToGrid w:val="0"/>
        <w:spacing w:line="500" w:lineRule="exact"/>
        <w:rPr>
          <w:rFonts w:hint="eastAsia" w:ascii="宋体" w:hAnsi="宋体" w:eastAsia="宋体" w:cs="宋体"/>
          <w:b/>
          <w:bCs/>
          <w:sz w:val="24"/>
          <w:szCs w:val="24"/>
        </w:rPr>
      </w:pPr>
      <w:r>
        <w:rPr>
          <w:rFonts w:hint="eastAsia" w:ascii="宋体" w:hAnsi="宋体" w:eastAsia="宋体" w:cs="宋体"/>
          <w:b/>
          <w:bCs/>
          <w:sz w:val="24"/>
          <w:szCs w:val="24"/>
        </w:rPr>
        <w:t>8. 其他</w:t>
      </w:r>
    </w:p>
    <w:p w14:paraId="44B60E4E">
      <w:pPr>
        <w:keepNext w:val="0"/>
        <w:keepLines w:val="0"/>
        <w:pageBreakBefore w:val="0"/>
        <w:widowControl/>
        <w:kinsoku/>
        <w:wordWrap/>
        <w:overflowPunct/>
        <w:topLinePunct w:val="0"/>
        <w:autoSpaceDE/>
        <w:autoSpaceDN/>
        <w:bidi w:val="0"/>
        <w:spacing w:line="500" w:lineRule="exact"/>
        <w:ind w:left="210" w:leftChars="100"/>
        <w:rPr>
          <w:rFonts w:hint="eastAsia" w:ascii="宋体" w:hAnsi="宋体" w:eastAsia="宋体" w:cs="宋体"/>
          <w:sz w:val="24"/>
          <w:szCs w:val="24"/>
        </w:rPr>
      </w:pPr>
      <w:r>
        <w:rPr>
          <w:rFonts w:hint="eastAsia" w:ascii="宋体" w:hAnsi="宋体" w:eastAsia="宋体" w:cs="宋体"/>
          <w:sz w:val="24"/>
          <w:szCs w:val="24"/>
        </w:rPr>
        <w:t>8.1 外出考察费用</w:t>
      </w:r>
    </w:p>
    <w:p w14:paraId="67B849A0">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经委托人同意，监理人员外出考察发生的费用由委托人审核后支付。</w:t>
      </w:r>
    </w:p>
    <w:p w14:paraId="75973D69">
      <w:pPr>
        <w:keepNext w:val="0"/>
        <w:keepLines w:val="0"/>
        <w:pageBreakBefore w:val="0"/>
        <w:widowControl/>
        <w:kinsoku/>
        <w:wordWrap/>
        <w:overflowPunct/>
        <w:topLinePunct w:val="0"/>
        <w:autoSpaceDE/>
        <w:autoSpaceDN/>
        <w:bidi w:val="0"/>
        <w:snapToGrid w:val="0"/>
        <w:spacing w:line="500" w:lineRule="exact"/>
        <w:ind w:left="210" w:leftChars="100"/>
        <w:rPr>
          <w:rFonts w:hint="eastAsia" w:ascii="宋体" w:hAnsi="宋体" w:eastAsia="宋体" w:cs="宋体"/>
          <w:sz w:val="24"/>
          <w:szCs w:val="24"/>
        </w:rPr>
      </w:pPr>
      <w:r>
        <w:rPr>
          <w:rFonts w:hint="eastAsia" w:ascii="宋体" w:hAnsi="宋体" w:eastAsia="宋体" w:cs="宋体"/>
          <w:sz w:val="24"/>
          <w:szCs w:val="24"/>
        </w:rPr>
        <w:t>8.2 检测费用</w:t>
      </w:r>
    </w:p>
    <w:p w14:paraId="4CAB25AB">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委托人要求监理人进行的材料和设备检测所发生的费用，由委托人支付，支付时间在专用条件中约定。</w:t>
      </w:r>
    </w:p>
    <w:p w14:paraId="48E444D7">
      <w:pPr>
        <w:keepNext w:val="0"/>
        <w:keepLines w:val="0"/>
        <w:pageBreakBefore w:val="0"/>
        <w:widowControl/>
        <w:kinsoku/>
        <w:wordWrap/>
        <w:overflowPunct/>
        <w:topLinePunct w:val="0"/>
        <w:autoSpaceDE/>
        <w:autoSpaceDN/>
        <w:bidi w:val="0"/>
        <w:snapToGrid w:val="0"/>
        <w:spacing w:line="500" w:lineRule="exact"/>
        <w:ind w:left="210" w:leftChars="100"/>
        <w:rPr>
          <w:rFonts w:hint="eastAsia" w:ascii="宋体" w:hAnsi="宋体" w:eastAsia="宋体" w:cs="宋体"/>
          <w:sz w:val="24"/>
          <w:szCs w:val="24"/>
        </w:rPr>
      </w:pPr>
      <w:r>
        <w:rPr>
          <w:rFonts w:hint="eastAsia" w:ascii="宋体" w:hAnsi="宋体" w:eastAsia="宋体" w:cs="宋体"/>
          <w:sz w:val="24"/>
          <w:szCs w:val="24"/>
        </w:rPr>
        <w:t>8.3 咨询费用</w:t>
      </w:r>
    </w:p>
    <w:p w14:paraId="7258373B">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经委托人同意，根据工程需要由监理人组织的相关咨询论证会以及聘请相关专家等发生的费用由委托人支付，支付时间在专用条件中约定。</w:t>
      </w:r>
    </w:p>
    <w:p w14:paraId="093FE5A5">
      <w:pPr>
        <w:keepNext w:val="0"/>
        <w:keepLines w:val="0"/>
        <w:pageBreakBefore w:val="0"/>
        <w:widowControl/>
        <w:kinsoku/>
        <w:wordWrap/>
        <w:overflowPunct/>
        <w:topLinePunct w:val="0"/>
        <w:autoSpaceDE/>
        <w:autoSpaceDN/>
        <w:bidi w:val="0"/>
        <w:snapToGrid w:val="0"/>
        <w:spacing w:line="500" w:lineRule="exact"/>
        <w:ind w:left="210" w:leftChars="100"/>
        <w:rPr>
          <w:rFonts w:hint="eastAsia" w:ascii="宋体" w:hAnsi="宋体" w:eastAsia="宋体" w:cs="宋体"/>
          <w:sz w:val="24"/>
          <w:szCs w:val="24"/>
        </w:rPr>
      </w:pPr>
      <w:r>
        <w:rPr>
          <w:rFonts w:hint="eastAsia" w:ascii="宋体" w:hAnsi="宋体" w:eastAsia="宋体" w:cs="宋体"/>
          <w:sz w:val="24"/>
          <w:szCs w:val="24"/>
        </w:rPr>
        <w:t>8.4 奖励</w:t>
      </w:r>
    </w:p>
    <w:p w14:paraId="1A61F505">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监理人在服务过程中提出的合理化建议，使委托人获得经济效益的，双方在专用条件中约定奖励金额的确定方法。奖励金额在合理化建议被采纳后，与最近一期的正常工作酬金同期支付。</w:t>
      </w:r>
    </w:p>
    <w:p w14:paraId="0C418E2C">
      <w:pPr>
        <w:keepNext w:val="0"/>
        <w:keepLines w:val="0"/>
        <w:pageBreakBefore w:val="0"/>
        <w:widowControl/>
        <w:kinsoku/>
        <w:wordWrap/>
        <w:overflowPunct/>
        <w:topLinePunct w:val="0"/>
        <w:autoSpaceDE/>
        <w:autoSpaceDN/>
        <w:bidi w:val="0"/>
        <w:snapToGrid w:val="0"/>
        <w:spacing w:line="500" w:lineRule="exact"/>
        <w:ind w:left="210" w:leftChars="100"/>
        <w:rPr>
          <w:rFonts w:hint="eastAsia" w:ascii="宋体" w:hAnsi="宋体" w:eastAsia="宋体" w:cs="宋体"/>
          <w:sz w:val="24"/>
          <w:szCs w:val="24"/>
        </w:rPr>
      </w:pPr>
      <w:r>
        <w:rPr>
          <w:rFonts w:hint="eastAsia" w:ascii="宋体" w:hAnsi="宋体" w:eastAsia="宋体" w:cs="宋体"/>
          <w:sz w:val="24"/>
          <w:szCs w:val="24"/>
        </w:rPr>
        <w:t>8.5 守法诚信</w:t>
      </w:r>
    </w:p>
    <w:p w14:paraId="2427AEC6">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监理人及其工作人员不得从与实施工程有关的第三方处获得任何经济利益。</w:t>
      </w:r>
    </w:p>
    <w:p w14:paraId="59D6F471">
      <w:pPr>
        <w:keepNext w:val="0"/>
        <w:keepLines w:val="0"/>
        <w:pageBreakBefore w:val="0"/>
        <w:widowControl/>
        <w:kinsoku/>
        <w:wordWrap/>
        <w:overflowPunct/>
        <w:topLinePunct w:val="0"/>
        <w:autoSpaceDE/>
        <w:autoSpaceDN/>
        <w:bidi w:val="0"/>
        <w:snapToGrid w:val="0"/>
        <w:spacing w:line="500" w:lineRule="exact"/>
        <w:ind w:left="210" w:leftChars="100"/>
        <w:rPr>
          <w:rFonts w:hint="eastAsia" w:ascii="宋体" w:hAnsi="宋体" w:eastAsia="宋体" w:cs="宋体"/>
          <w:sz w:val="24"/>
          <w:szCs w:val="24"/>
        </w:rPr>
      </w:pPr>
      <w:r>
        <w:rPr>
          <w:rFonts w:hint="eastAsia" w:ascii="宋体" w:hAnsi="宋体" w:eastAsia="宋体" w:cs="宋体"/>
          <w:sz w:val="24"/>
          <w:szCs w:val="24"/>
        </w:rPr>
        <w:t>8.6 保密</w:t>
      </w:r>
    </w:p>
    <w:p w14:paraId="4835FC77">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双方不得泄露对方申明的保密资料，亦不得泄露与实施工程有关的第三方所提供的保密资料，保密事项在专用条件中约定。</w:t>
      </w:r>
    </w:p>
    <w:p w14:paraId="56E59C3E">
      <w:pPr>
        <w:keepNext w:val="0"/>
        <w:keepLines w:val="0"/>
        <w:pageBreakBefore w:val="0"/>
        <w:widowControl/>
        <w:kinsoku/>
        <w:wordWrap/>
        <w:overflowPunct/>
        <w:topLinePunct w:val="0"/>
        <w:autoSpaceDE/>
        <w:autoSpaceDN/>
        <w:bidi w:val="0"/>
        <w:snapToGrid w:val="0"/>
        <w:spacing w:line="500" w:lineRule="exact"/>
        <w:ind w:left="210" w:leftChars="100"/>
        <w:rPr>
          <w:rFonts w:hint="eastAsia" w:ascii="宋体" w:hAnsi="宋体" w:eastAsia="宋体" w:cs="宋体"/>
          <w:sz w:val="24"/>
          <w:szCs w:val="24"/>
        </w:rPr>
      </w:pPr>
      <w:r>
        <w:rPr>
          <w:rFonts w:hint="eastAsia" w:ascii="宋体" w:hAnsi="宋体" w:eastAsia="宋体" w:cs="宋体"/>
          <w:sz w:val="24"/>
          <w:szCs w:val="24"/>
        </w:rPr>
        <w:t>8.7 通知</w:t>
      </w:r>
    </w:p>
    <w:p w14:paraId="653DF4E1">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本合同涉及的通知均应当采用书面形式，并在送达对方时生效，收件人应书面签收。</w:t>
      </w:r>
    </w:p>
    <w:p w14:paraId="6848062A">
      <w:pPr>
        <w:keepNext w:val="0"/>
        <w:keepLines w:val="0"/>
        <w:pageBreakBefore w:val="0"/>
        <w:widowControl/>
        <w:kinsoku/>
        <w:wordWrap/>
        <w:overflowPunct/>
        <w:topLinePunct w:val="0"/>
        <w:autoSpaceDE/>
        <w:autoSpaceDN/>
        <w:bidi w:val="0"/>
        <w:snapToGrid w:val="0"/>
        <w:spacing w:line="500" w:lineRule="exact"/>
        <w:ind w:left="210" w:leftChars="100"/>
        <w:rPr>
          <w:rFonts w:hint="eastAsia" w:ascii="宋体" w:hAnsi="宋体" w:eastAsia="宋体" w:cs="宋体"/>
          <w:sz w:val="24"/>
          <w:szCs w:val="24"/>
        </w:rPr>
      </w:pPr>
      <w:r>
        <w:rPr>
          <w:rFonts w:hint="eastAsia" w:ascii="宋体" w:hAnsi="宋体" w:eastAsia="宋体" w:cs="宋体"/>
          <w:sz w:val="24"/>
          <w:szCs w:val="24"/>
        </w:rPr>
        <w:t>8.8 著作权</w:t>
      </w:r>
    </w:p>
    <w:p w14:paraId="327C2E6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监理人对其编制的文件拥有著作权。</w:t>
      </w:r>
    </w:p>
    <w:p w14:paraId="20A7F543">
      <w:pPr>
        <w:keepNext w:val="0"/>
        <w:keepLines w:val="0"/>
        <w:pageBreakBefore w:val="0"/>
        <w:widowControl/>
        <w:kinsoku/>
        <w:wordWrap/>
        <w:overflowPunct/>
        <w:topLinePunct w:val="0"/>
        <w:autoSpaceDE/>
        <w:autoSpaceDN/>
        <w:bidi w:val="0"/>
        <w:snapToGrid w:val="0"/>
        <w:spacing w:line="50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6D5BE4D0">
      <w:pPr>
        <w:keepNext w:val="0"/>
        <w:keepLines w:val="0"/>
        <w:pageBreakBefore w:val="0"/>
        <w:widowControl/>
        <w:kinsoku/>
        <w:wordWrap/>
        <w:overflowPunct/>
        <w:topLinePunct w:val="0"/>
        <w:autoSpaceDE/>
        <w:autoSpaceDN/>
        <w:bidi w:val="0"/>
        <w:spacing w:line="500" w:lineRule="exact"/>
        <w:jc w:val="center"/>
        <w:textAlignment w:val="auto"/>
        <w:rPr>
          <w:rFonts w:hint="eastAsia" w:ascii="宋体" w:hAnsi="宋体" w:eastAsia="宋体" w:cs="宋体"/>
          <w:b/>
          <w:bCs/>
          <w:sz w:val="24"/>
          <w:szCs w:val="24"/>
        </w:rPr>
      </w:pPr>
      <w:r>
        <w:rPr>
          <w:rFonts w:hint="eastAsia" w:ascii="宋体" w:hAnsi="宋体" w:eastAsia="宋体" w:cs="宋体"/>
          <w:b/>
          <w:bCs/>
          <w:sz w:val="24"/>
          <w:szCs w:val="24"/>
        </w:rPr>
        <w:br w:type="page"/>
      </w:r>
      <w:r>
        <w:rPr>
          <w:rFonts w:hint="eastAsia" w:ascii="宋体" w:hAnsi="宋体" w:eastAsia="宋体" w:cs="宋体"/>
          <w:b/>
          <w:bCs/>
          <w:sz w:val="24"/>
          <w:szCs w:val="24"/>
        </w:rPr>
        <w:t>第三部分  专用条件</w:t>
      </w:r>
    </w:p>
    <w:p w14:paraId="37DC5D03">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1. 定义与解释</w:t>
      </w:r>
    </w:p>
    <w:p w14:paraId="7EDDD02C">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1.2  解释</w:t>
      </w:r>
    </w:p>
    <w:p w14:paraId="633306A7">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1.2.1 本合同文件除使用中文外，还可用</w:t>
      </w:r>
      <w:r>
        <w:rPr>
          <w:rFonts w:hint="eastAsia" w:ascii="宋体" w:hAnsi="宋体"/>
          <w:szCs w:val="21"/>
          <w:u w:val="single"/>
        </w:rPr>
        <w:t xml:space="preserve">         </w:t>
      </w:r>
      <w:r>
        <w:rPr>
          <w:rFonts w:hint="eastAsia" w:ascii="宋体" w:hAnsi="宋体" w:eastAsia="宋体" w:cs="宋体"/>
          <w:sz w:val="24"/>
          <w:szCs w:val="24"/>
        </w:rPr>
        <w:t>。</w:t>
      </w:r>
    </w:p>
    <w:p w14:paraId="23E06F98">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1.2.2 约定本合同文件的解释顺序为：</w:t>
      </w:r>
      <w:r>
        <w:rPr>
          <w:rFonts w:hint="eastAsia" w:ascii="宋体" w:hAnsi="宋体"/>
          <w:szCs w:val="21"/>
          <w:u w:val="single"/>
        </w:rPr>
        <w:t xml:space="preserve">         </w:t>
      </w:r>
      <w:r>
        <w:rPr>
          <w:rFonts w:hint="eastAsia" w:ascii="宋体" w:hAnsi="宋体"/>
          <w:szCs w:val="21"/>
          <w:u w:val="none"/>
          <w:lang w:eastAsia="zh-CN"/>
        </w:rPr>
        <w:t>。</w:t>
      </w:r>
    </w:p>
    <w:p w14:paraId="5C959FFB">
      <w:pPr>
        <w:keepNext w:val="0"/>
        <w:keepLines w:val="0"/>
        <w:pageBreakBefore w:val="0"/>
        <w:widowControl/>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1. 协议书；</w:t>
      </w:r>
    </w:p>
    <w:p w14:paraId="49D26D4E">
      <w:pPr>
        <w:keepNext w:val="0"/>
        <w:keepLines w:val="0"/>
        <w:pageBreakBefore w:val="0"/>
        <w:widowControl/>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2. 中标通知书</w:t>
      </w:r>
    </w:p>
    <w:p w14:paraId="6405F31B">
      <w:pPr>
        <w:keepNext w:val="0"/>
        <w:keepLines w:val="0"/>
        <w:pageBreakBefore w:val="0"/>
        <w:widowControl/>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3. 专用条件；</w:t>
      </w:r>
    </w:p>
    <w:p w14:paraId="609F8986">
      <w:pPr>
        <w:keepNext w:val="0"/>
        <w:keepLines w:val="0"/>
        <w:pageBreakBefore w:val="0"/>
        <w:widowControl/>
        <w:kinsoku/>
        <w:wordWrap/>
        <w:overflowPunct/>
        <w:topLinePunct w:val="0"/>
        <w:autoSpaceDE/>
        <w:autoSpaceDN/>
        <w:bidi w:val="0"/>
        <w:adjustRightInd w:val="0"/>
        <w:snapToGrid w:val="0"/>
        <w:spacing w:line="500" w:lineRule="exact"/>
        <w:ind w:firstLine="360" w:firstLineChars="150"/>
        <w:textAlignment w:val="auto"/>
        <w:rPr>
          <w:rFonts w:hint="eastAsia" w:ascii="宋体" w:hAnsi="宋体" w:eastAsia="宋体" w:cs="宋体"/>
          <w:sz w:val="24"/>
          <w:szCs w:val="24"/>
        </w:rPr>
      </w:pPr>
      <w:r>
        <w:rPr>
          <w:rFonts w:hint="eastAsia" w:ascii="宋体" w:hAnsi="宋体" w:eastAsia="宋体" w:cs="宋体"/>
          <w:sz w:val="24"/>
          <w:szCs w:val="24"/>
        </w:rPr>
        <w:t xml:space="preserve"> 4. 通用条件；</w:t>
      </w:r>
    </w:p>
    <w:p w14:paraId="4FEFDF28">
      <w:pPr>
        <w:keepNext w:val="0"/>
        <w:keepLines w:val="0"/>
        <w:pageBreakBefore w:val="0"/>
        <w:widowControl/>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5. 招标文件</w:t>
      </w:r>
    </w:p>
    <w:p w14:paraId="53DED246">
      <w:pPr>
        <w:keepNext w:val="0"/>
        <w:keepLines w:val="0"/>
        <w:pageBreakBefore w:val="0"/>
        <w:widowControl/>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6. 投标文件</w:t>
      </w:r>
    </w:p>
    <w:p w14:paraId="192C7094">
      <w:pPr>
        <w:keepNext w:val="0"/>
        <w:keepLines w:val="0"/>
        <w:pageBreakBefore w:val="0"/>
        <w:widowControl/>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7.附录，即：</w:t>
      </w:r>
    </w:p>
    <w:p w14:paraId="6464E406">
      <w:pPr>
        <w:keepNext w:val="0"/>
        <w:keepLines w:val="0"/>
        <w:pageBreakBefore w:val="0"/>
        <w:widowControl/>
        <w:kinsoku/>
        <w:wordWrap/>
        <w:overflowPunct/>
        <w:topLinePunct w:val="0"/>
        <w:autoSpaceDE/>
        <w:autoSpaceDN/>
        <w:bidi w:val="0"/>
        <w:adjustRightInd w:val="0"/>
        <w:snapToGrid w:val="0"/>
        <w:spacing w:line="500" w:lineRule="exact"/>
        <w:ind w:firstLine="475" w:firstLineChars="198"/>
        <w:textAlignment w:val="auto"/>
        <w:rPr>
          <w:rFonts w:hint="eastAsia" w:ascii="宋体" w:hAnsi="宋体" w:eastAsia="宋体" w:cs="宋体"/>
          <w:sz w:val="24"/>
          <w:szCs w:val="24"/>
        </w:rPr>
      </w:pPr>
      <w:r>
        <w:rPr>
          <w:rFonts w:hint="eastAsia" w:ascii="宋体" w:hAnsi="宋体" w:eastAsia="宋体" w:cs="宋体"/>
          <w:sz w:val="24"/>
          <w:szCs w:val="24"/>
        </w:rPr>
        <w:t>附录A  相关服务的范围和内容</w:t>
      </w:r>
    </w:p>
    <w:p w14:paraId="55E7C0CA">
      <w:pPr>
        <w:keepNext w:val="0"/>
        <w:keepLines w:val="0"/>
        <w:pageBreakBefore w:val="0"/>
        <w:widowControl/>
        <w:kinsoku/>
        <w:wordWrap/>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附录B  委托人派遣的人员和提供的房屋、资料、设备</w:t>
      </w:r>
    </w:p>
    <w:p w14:paraId="79D63CA6">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2. 监理人义务</w:t>
      </w:r>
    </w:p>
    <w:p w14:paraId="467F7BB1">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2.1 监理的范围和</w:t>
      </w:r>
      <w:r>
        <w:rPr>
          <w:rFonts w:hint="eastAsia" w:ascii="宋体" w:hAnsi="宋体" w:eastAsia="宋体" w:cs="宋体"/>
          <w:bCs/>
          <w:sz w:val="24"/>
          <w:szCs w:val="24"/>
        </w:rPr>
        <w:t>内容</w:t>
      </w:r>
    </w:p>
    <w:p w14:paraId="519A6450">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2.1.1 监理范围包括：</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9B1ECB7">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2.1.2 监理工作内容还包括：</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4A04696C">
      <w:pPr>
        <w:keepNext w:val="0"/>
        <w:keepLines w:val="0"/>
        <w:pageBreakBefore w:val="0"/>
        <w:widowControl w:val="0"/>
        <w:kinsoku/>
        <w:wordWrap/>
        <w:overflowPunct/>
        <w:topLinePunct w:val="0"/>
        <w:autoSpaceDE/>
        <w:autoSpaceDN/>
        <w:bidi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2.2 监理与相关服务依据</w:t>
      </w:r>
    </w:p>
    <w:p w14:paraId="6DDE6F5B">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2.2.1 监理依据包括：</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3CC9DA6">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dstrike/>
          <w:sz w:val="24"/>
          <w:szCs w:val="24"/>
        </w:rPr>
      </w:pPr>
      <w:r>
        <w:rPr>
          <w:rFonts w:hint="eastAsia" w:ascii="宋体" w:hAnsi="宋体" w:eastAsia="宋体" w:cs="宋体"/>
          <w:sz w:val="24"/>
          <w:szCs w:val="24"/>
        </w:rPr>
        <w:t>2.2.2 相关服务依据包括：</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91AAFBA">
      <w:pPr>
        <w:keepNext w:val="0"/>
        <w:keepLines w:val="0"/>
        <w:pageBreakBefore w:val="0"/>
        <w:widowControl w:val="0"/>
        <w:kinsoku/>
        <w:wordWrap/>
        <w:overflowPunct/>
        <w:topLinePunct w:val="0"/>
        <w:autoSpaceDE/>
        <w:autoSpaceDN/>
        <w:bidi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 xml:space="preserve">  2.3</w:t>
      </w:r>
      <w:r>
        <w:rPr>
          <w:rFonts w:hint="eastAsia" w:ascii="宋体" w:hAnsi="宋体" w:eastAsia="宋体" w:cs="宋体"/>
          <w:kern w:val="0"/>
          <w:sz w:val="24"/>
          <w:szCs w:val="24"/>
        </w:rPr>
        <w:t>项目监理机构和人员</w:t>
      </w:r>
    </w:p>
    <w:p w14:paraId="28246496">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 xml:space="preserve">2.3.4 </w:t>
      </w:r>
      <w:r>
        <w:rPr>
          <w:rFonts w:hint="eastAsia" w:ascii="宋体" w:hAnsi="宋体" w:eastAsia="宋体" w:cs="宋体"/>
          <w:kern w:val="0"/>
          <w:sz w:val="24"/>
          <w:szCs w:val="24"/>
        </w:rPr>
        <w:t>更换监理人员的其他情形：</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w:t>
      </w:r>
    </w:p>
    <w:p w14:paraId="6023AF57">
      <w:pPr>
        <w:keepNext w:val="0"/>
        <w:keepLines w:val="0"/>
        <w:pageBreakBefore w:val="0"/>
        <w:widowControl w:val="0"/>
        <w:kinsoku/>
        <w:wordWrap/>
        <w:overflowPunct/>
        <w:topLinePunct w:val="0"/>
        <w:autoSpaceDE/>
        <w:autoSpaceDN/>
        <w:bidi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 xml:space="preserve">2.4 </w:t>
      </w:r>
      <w:r>
        <w:rPr>
          <w:rFonts w:hint="eastAsia" w:ascii="宋体" w:hAnsi="宋体" w:eastAsia="宋体" w:cs="宋体"/>
          <w:kern w:val="0"/>
          <w:sz w:val="24"/>
          <w:szCs w:val="24"/>
        </w:rPr>
        <w:t>履行职责</w:t>
      </w:r>
    </w:p>
    <w:p w14:paraId="430383ED">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2.4.3 对监理人的授权范围：</w:t>
      </w:r>
      <w:r>
        <w:rPr>
          <w:rFonts w:hint="eastAsia" w:ascii="宋体" w:hAnsi="宋体" w:eastAsia="宋体" w:cs="宋体"/>
          <w:sz w:val="24"/>
          <w:szCs w:val="24"/>
          <w:u w:val="single"/>
        </w:rPr>
        <w:t xml:space="preserve">  在涉及工程延期和造价变更事宜时，必须经委托方同意   </w:t>
      </w:r>
      <w:r>
        <w:rPr>
          <w:rFonts w:hint="eastAsia" w:ascii="宋体" w:hAnsi="宋体" w:eastAsia="宋体" w:cs="宋体"/>
          <w:sz w:val="24"/>
          <w:szCs w:val="24"/>
        </w:rPr>
        <w:t>。</w:t>
      </w:r>
    </w:p>
    <w:p w14:paraId="67229C17">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在涉及工程延期</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0 </w:t>
      </w:r>
      <w:r>
        <w:rPr>
          <w:rFonts w:hint="eastAsia" w:ascii="宋体" w:hAnsi="宋体" w:eastAsia="宋体" w:cs="宋体"/>
          <w:sz w:val="24"/>
          <w:szCs w:val="24"/>
        </w:rPr>
        <w:t>天内和（或）金额</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0 </w:t>
      </w:r>
      <w:r>
        <w:rPr>
          <w:rFonts w:hint="eastAsia" w:ascii="宋体" w:hAnsi="宋体" w:eastAsia="宋体" w:cs="宋体"/>
          <w:sz w:val="24"/>
          <w:szCs w:val="24"/>
        </w:rPr>
        <w:t>万元内的变更，监理人不需请示委托人即可向承包人发布变更通知。</w:t>
      </w:r>
    </w:p>
    <w:p w14:paraId="1F8970C7">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kern w:val="0"/>
          <w:sz w:val="24"/>
          <w:szCs w:val="24"/>
        </w:rPr>
        <w:t>2.4.4 监理人有权要求承包人调换其人员</w:t>
      </w:r>
      <w:r>
        <w:rPr>
          <w:rFonts w:hint="eastAsia" w:ascii="宋体" w:hAnsi="宋体" w:eastAsia="宋体" w:cs="宋体"/>
          <w:sz w:val="24"/>
          <w:szCs w:val="24"/>
        </w:rPr>
        <w:t>的限制条件：</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4390E567">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kern w:val="0"/>
          <w:sz w:val="24"/>
          <w:szCs w:val="24"/>
        </w:rPr>
        <w:t xml:space="preserve">2.5 </w:t>
      </w:r>
      <w:r>
        <w:rPr>
          <w:rFonts w:hint="eastAsia" w:ascii="宋体" w:hAnsi="宋体" w:eastAsia="宋体" w:cs="宋体"/>
          <w:sz w:val="24"/>
          <w:szCs w:val="24"/>
        </w:rPr>
        <w:t>提交</w:t>
      </w:r>
      <w:r>
        <w:rPr>
          <w:rFonts w:hint="eastAsia" w:ascii="宋体" w:hAnsi="宋体" w:eastAsia="宋体" w:cs="宋体"/>
          <w:kern w:val="0"/>
          <w:sz w:val="24"/>
          <w:szCs w:val="24"/>
        </w:rPr>
        <w:t>报告</w:t>
      </w:r>
    </w:p>
    <w:p w14:paraId="7F110095">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u w:val="single"/>
        </w:rPr>
      </w:pPr>
      <w:r>
        <w:rPr>
          <w:rFonts w:hint="eastAsia" w:ascii="宋体" w:hAnsi="宋体" w:eastAsia="宋体" w:cs="宋体"/>
          <w:sz w:val="24"/>
          <w:szCs w:val="24"/>
        </w:rPr>
        <w:t>监理人应提交报告的种类(</w:t>
      </w:r>
      <w:r>
        <w:rPr>
          <w:rFonts w:hint="eastAsia" w:ascii="宋体" w:hAnsi="宋体" w:eastAsia="宋体" w:cs="宋体"/>
          <w:kern w:val="0"/>
          <w:sz w:val="24"/>
          <w:szCs w:val="24"/>
        </w:rPr>
        <w:t>包括监理规划、监理月报及约定的专项报告)</w:t>
      </w:r>
      <w:r>
        <w:rPr>
          <w:rFonts w:hint="eastAsia" w:ascii="宋体" w:hAnsi="宋体" w:eastAsia="宋体" w:cs="宋体"/>
          <w:sz w:val="24"/>
          <w:szCs w:val="24"/>
        </w:rPr>
        <w:t>、时间和份数</w:t>
      </w:r>
      <w:r>
        <w:rPr>
          <w:rFonts w:hint="eastAsia" w:ascii="宋体" w:hAnsi="宋体" w:eastAsia="宋体" w:cs="宋体"/>
          <w:kern w:val="0"/>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CD3BC76">
      <w:pPr>
        <w:keepNext w:val="0"/>
        <w:keepLines w:val="0"/>
        <w:pageBreakBefore w:val="0"/>
        <w:widowControl w:val="0"/>
        <w:kinsoku/>
        <w:wordWrap/>
        <w:overflowPunct/>
        <w:topLinePunct w:val="0"/>
        <w:autoSpaceDE/>
        <w:autoSpaceDN/>
        <w:bidi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kern w:val="0"/>
          <w:sz w:val="24"/>
          <w:szCs w:val="24"/>
        </w:rPr>
        <w:t xml:space="preserve"> 2.7 使用委托人的财产（不提供）</w:t>
      </w:r>
    </w:p>
    <w:p w14:paraId="48DA576F">
      <w:pPr>
        <w:keepNext w:val="0"/>
        <w:keepLines w:val="0"/>
        <w:pageBreakBefore w:val="0"/>
        <w:widowControl w:val="0"/>
        <w:kinsoku/>
        <w:wordWrap/>
        <w:overflowPunct/>
        <w:topLinePunct w:val="0"/>
        <w:autoSpaceDE/>
        <w:autoSpaceDN/>
        <w:bidi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sz w:val="24"/>
          <w:szCs w:val="24"/>
        </w:rPr>
        <w:t>附录B中由委托人无偿提供的房屋、设备的所有权属于：</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C590BA5">
      <w:pPr>
        <w:keepNext w:val="0"/>
        <w:keepLines w:val="0"/>
        <w:pageBreakBefore w:val="0"/>
        <w:widowControl w:val="0"/>
        <w:kinsoku/>
        <w:wordWrap/>
        <w:overflowPunct/>
        <w:topLinePunct w:val="0"/>
        <w:autoSpaceDE/>
        <w:autoSpaceDN/>
        <w:bidi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sz w:val="24"/>
          <w:szCs w:val="24"/>
        </w:rPr>
        <w:t>监理人应在本合同终止后</w:t>
      </w:r>
      <w:r>
        <w:rPr>
          <w:rFonts w:hint="eastAsia" w:ascii="宋体" w:hAnsi="宋体" w:eastAsia="宋体" w:cs="宋体"/>
          <w:sz w:val="24"/>
          <w:szCs w:val="24"/>
          <w:u w:val="single"/>
        </w:rPr>
        <w:t xml:space="preserve">       </w:t>
      </w:r>
      <w:r>
        <w:rPr>
          <w:rFonts w:hint="eastAsia" w:ascii="宋体" w:hAnsi="宋体" w:eastAsia="宋体" w:cs="宋体"/>
          <w:sz w:val="24"/>
          <w:szCs w:val="24"/>
        </w:rPr>
        <w:t>天内移交委托人无偿提供的房屋、设备，移交的时间和方式为：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2FAF3A50">
      <w:pPr>
        <w:keepNext w:val="0"/>
        <w:keepLines w:val="0"/>
        <w:pageBreakBefore w:val="0"/>
        <w:widowControl w:val="0"/>
        <w:kinsoku/>
        <w:wordWrap/>
        <w:overflowPunct/>
        <w:topLinePunct w:val="0"/>
        <w:autoSpaceDE/>
        <w:autoSpaceDN/>
        <w:bidi w:val="0"/>
        <w:adjustRightInd w:val="0"/>
        <w:snapToGrid w:val="0"/>
        <w:spacing w:line="500" w:lineRule="exact"/>
        <w:ind w:firstLine="357" w:firstLineChars="148"/>
        <w:textAlignment w:val="auto"/>
        <w:rPr>
          <w:rFonts w:hint="eastAsia" w:ascii="宋体" w:hAnsi="宋体" w:eastAsia="宋体" w:cs="宋体"/>
          <w:b/>
          <w:sz w:val="24"/>
          <w:szCs w:val="24"/>
        </w:rPr>
      </w:pPr>
      <w:r>
        <w:rPr>
          <w:rFonts w:hint="eastAsia" w:ascii="宋体" w:hAnsi="宋体" w:eastAsia="宋体" w:cs="宋体"/>
          <w:b/>
          <w:kern w:val="0"/>
          <w:sz w:val="24"/>
          <w:szCs w:val="24"/>
        </w:rPr>
        <w:t xml:space="preserve">3. 委托人义务  </w:t>
      </w:r>
    </w:p>
    <w:p w14:paraId="3FEEE9B3">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kern w:val="0"/>
          <w:sz w:val="24"/>
          <w:szCs w:val="24"/>
        </w:rPr>
        <w:t>3.4 委托人代表</w:t>
      </w:r>
    </w:p>
    <w:p w14:paraId="41EE9024">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u w:val="single"/>
        </w:rPr>
      </w:pPr>
      <w:r>
        <w:rPr>
          <w:rFonts w:hint="eastAsia" w:ascii="宋体" w:hAnsi="宋体" w:eastAsia="宋体" w:cs="宋体"/>
          <w:sz w:val="24"/>
          <w:szCs w:val="24"/>
        </w:rPr>
        <w:t>委托人代表为：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531B935">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kern w:val="0"/>
          <w:sz w:val="24"/>
          <w:szCs w:val="24"/>
        </w:rPr>
        <w:t>3.6 答复</w:t>
      </w:r>
    </w:p>
    <w:p w14:paraId="0601A763">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委托人同意在</w:t>
      </w:r>
      <w:r>
        <w:rPr>
          <w:rFonts w:hint="eastAsia" w:ascii="宋体" w:hAnsi="宋体" w:eastAsia="宋体" w:cs="宋体"/>
          <w:sz w:val="24"/>
          <w:szCs w:val="24"/>
          <w:u w:val="single"/>
        </w:rPr>
        <w:t xml:space="preserve">        </w:t>
      </w:r>
      <w:r>
        <w:rPr>
          <w:rFonts w:hint="eastAsia" w:ascii="宋体" w:hAnsi="宋体" w:eastAsia="宋体" w:cs="宋体"/>
          <w:sz w:val="24"/>
          <w:szCs w:val="24"/>
        </w:rPr>
        <w:t>天内，对监理人书面提交并要求做出决定的事宜给予书面答复。</w:t>
      </w:r>
    </w:p>
    <w:p w14:paraId="6EBC71C3">
      <w:pPr>
        <w:keepNext w:val="0"/>
        <w:keepLines w:val="0"/>
        <w:pageBreakBefore w:val="0"/>
        <w:widowControl w:val="0"/>
        <w:kinsoku/>
        <w:wordWrap/>
        <w:overflowPunct/>
        <w:topLinePunct w:val="0"/>
        <w:autoSpaceDE/>
        <w:autoSpaceDN/>
        <w:bidi w:val="0"/>
        <w:snapToGrid w:val="0"/>
        <w:spacing w:line="500" w:lineRule="exact"/>
        <w:ind w:firstLine="357" w:firstLineChars="148"/>
        <w:textAlignment w:val="auto"/>
        <w:rPr>
          <w:rFonts w:hint="eastAsia" w:ascii="宋体" w:hAnsi="宋体" w:eastAsia="宋体" w:cs="宋体"/>
          <w:b/>
          <w:bCs/>
          <w:sz w:val="24"/>
          <w:szCs w:val="24"/>
        </w:rPr>
      </w:pPr>
      <w:r>
        <w:rPr>
          <w:rFonts w:hint="eastAsia" w:ascii="宋体" w:hAnsi="宋体" w:eastAsia="宋体" w:cs="宋体"/>
          <w:b/>
          <w:bCs/>
          <w:sz w:val="24"/>
          <w:szCs w:val="24"/>
        </w:rPr>
        <w:t>4. 违约责任</w:t>
      </w:r>
    </w:p>
    <w:p w14:paraId="37798E75">
      <w:pPr>
        <w:keepNext w:val="0"/>
        <w:keepLines w:val="0"/>
        <w:pageBreakBefore w:val="0"/>
        <w:widowControl w:val="0"/>
        <w:kinsoku/>
        <w:wordWrap/>
        <w:overflowPunct/>
        <w:topLinePunct w:val="0"/>
        <w:autoSpaceDE/>
        <w:autoSpaceDN/>
        <w:bidi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kern w:val="0"/>
          <w:sz w:val="24"/>
          <w:szCs w:val="24"/>
        </w:rPr>
        <w:t>4.1 监理人的违约责任</w:t>
      </w:r>
    </w:p>
    <w:p w14:paraId="66B5D1B4">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kern w:val="0"/>
          <w:sz w:val="24"/>
          <w:szCs w:val="24"/>
        </w:rPr>
        <w:t>4.1.1监理人赔偿金额按下列方法确定：</w:t>
      </w:r>
    </w:p>
    <w:p w14:paraId="7FE038BA">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sz w:val="24"/>
          <w:szCs w:val="24"/>
        </w:rPr>
        <w:t>赔偿金＝直接经济损失×正常工作酬金÷工程概算</w:t>
      </w:r>
      <w:r>
        <w:rPr>
          <w:rFonts w:hint="eastAsia" w:ascii="宋体" w:hAnsi="宋体" w:eastAsia="宋体" w:cs="宋体"/>
          <w:kern w:val="0"/>
          <w:sz w:val="24"/>
          <w:szCs w:val="24"/>
        </w:rPr>
        <w:t>投资额（或建筑安装工程费）</w:t>
      </w:r>
    </w:p>
    <w:p w14:paraId="0CF3F67C">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kern w:val="0"/>
          <w:sz w:val="24"/>
          <w:szCs w:val="24"/>
        </w:rPr>
        <w:t>4.2 委托人的违约责任</w:t>
      </w:r>
    </w:p>
    <w:p w14:paraId="3107300A">
      <w:pPr>
        <w:keepNext w:val="0"/>
        <w:keepLines w:val="0"/>
        <w:pageBreakBefore w:val="0"/>
        <w:widowControl w:val="0"/>
        <w:kinsoku/>
        <w:wordWrap/>
        <w:overflowPunct/>
        <w:topLinePunct w:val="0"/>
        <w:autoSpaceDE/>
        <w:autoSpaceDN/>
        <w:bidi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sz w:val="24"/>
          <w:szCs w:val="24"/>
        </w:rPr>
        <w:t>4.2.3 委托人</w:t>
      </w:r>
      <w:r>
        <w:rPr>
          <w:rFonts w:hint="eastAsia" w:ascii="宋体" w:hAnsi="宋体" w:eastAsia="宋体" w:cs="宋体"/>
          <w:kern w:val="0"/>
          <w:sz w:val="24"/>
          <w:szCs w:val="24"/>
        </w:rPr>
        <w:t>逾期付款利息按下列方法确定：</w:t>
      </w:r>
    </w:p>
    <w:p w14:paraId="37BB87B8">
      <w:pPr>
        <w:keepNext w:val="0"/>
        <w:keepLines w:val="0"/>
        <w:pageBreakBefore w:val="0"/>
        <w:widowControl w:val="0"/>
        <w:kinsoku/>
        <w:wordWrap/>
        <w:overflowPunct/>
        <w:topLinePunct w:val="0"/>
        <w:autoSpaceDE/>
        <w:autoSpaceDN/>
        <w:bidi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逾期付款利息＝当期应付款总额×银行同期贷款利率×拖延支付天数</w:t>
      </w:r>
    </w:p>
    <w:p w14:paraId="4D273DEF">
      <w:pPr>
        <w:keepNext w:val="0"/>
        <w:keepLines w:val="0"/>
        <w:pageBreakBefore w:val="0"/>
        <w:widowControl w:val="0"/>
        <w:kinsoku/>
        <w:wordWrap/>
        <w:overflowPunct/>
        <w:topLinePunct w:val="0"/>
        <w:autoSpaceDE/>
        <w:autoSpaceDN/>
        <w:bidi w:val="0"/>
        <w:snapToGrid w:val="0"/>
        <w:spacing w:line="500" w:lineRule="exact"/>
        <w:ind w:firstLine="357" w:firstLineChars="148"/>
        <w:textAlignment w:val="auto"/>
        <w:rPr>
          <w:rFonts w:hint="eastAsia" w:ascii="宋体" w:hAnsi="宋体" w:eastAsia="宋体" w:cs="宋体"/>
          <w:b/>
          <w:sz w:val="24"/>
          <w:szCs w:val="24"/>
        </w:rPr>
      </w:pPr>
      <w:r>
        <w:rPr>
          <w:rFonts w:hint="eastAsia" w:ascii="宋体" w:hAnsi="宋体" w:eastAsia="宋体" w:cs="宋体"/>
          <w:b/>
          <w:bCs/>
          <w:sz w:val="24"/>
          <w:szCs w:val="24"/>
        </w:rPr>
        <w:t>5. 支付</w:t>
      </w:r>
    </w:p>
    <w:p w14:paraId="2E772D4D">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bCs/>
          <w:sz w:val="24"/>
          <w:szCs w:val="24"/>
        </w:rPr>
      </w:pPr>
      <w:r>
        <w:rPr>
          <w:rFonts w:hint="eastAsia" w:ascii="宋体" w:hAnsi="宋体" w:eastAsia="宋体" w:cs="宋体"/>
          <w:sz w:val="24"/>
          <w:szCs w:val="24"/>
        </w:rPr>
        <w:t xml:space="preserve">  5.1 </w:t>
      </w:r>
      <w:r>
        <w:rPr>
          <w:rFonts w:hint="eastAsia" w:ascii="宋体" w:hAnsi="宋体" w:eastAsia="宋体" w:cs="宋体"/>
          <w:bCs/>
          <w:sz w:val="24"/>
          <w:szCs w:val="24"/>
        </w:rPr>
        <w:t>支付货币</w:t>
      </w:r>
    </w:p>
    <w:p w14:paraId="30AE97EB">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币种为：</w:t>
      </w:r>
      <w:r>
        <w:rPr>
          <w:rFonts w:hint="eastAsia" w:ascii="宋体" w:hAnsi="宋体" w:eastAsia="宋体" w:cs="宋体"/>
          <w:sz w:val="24"/>
          <w:szCs w:val="24"/>
          <w:u w:val="single"/>
        </w:rPr>
        <w:t xml:space="preserve">  人民币  </w:t>
      </w:r>
      <w:r>
        <w:rPr>
          <w:rFonts w:hint="eastAsia" w:ascii="宋体" w:hAnsi="宋体" w:eastAsia="宋体" w:cs="宋体"/>
          <w:sz w:val="24"/>
          <w:szCs w:val="24"/>
        </w:rPr>
        <w:t>，比例为：</w:t>
      </w:r>
      <w:r>
        <w:rPr>
          <w:rFonts w:hint="eastAsia" w:ascii="宋体" w:hAnsi="宋体" w:eastAsia="宋体" w:cs="宋体"/>
          <w:sz w:val="24"/>
          <w:szCs w:val="24"/>
          <w:u w:val="single"/>
        </w:rPr>
        <w:t xml:space="preserve">      </w:t>
      </w:r>
      <w:r>
        <w:rPr>
          <w:rFonts w:hint="eastAsia" w:ascii="宋体" w:hAnsi="宋体" w:eastAsia="宋体" w:cs="宋体"/>
          <w:sz w:val="24"/>
          <w:szCs w:val="24"/>
        </w:rPr>
        <w:t>，汇率为：</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556890D9">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kern w:val="0"/>
          <w:sz w:val="24"/>
          <w:szCs w:val="24"/>
        </w:rPr>
        <w:t>5.3 支付酬金</w:t>
      </w:r>
    </w:p>
    <w:p w14:paraId="47C92038">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kern w:val="0"/>
          <w:sz w:val="24"/>
          <w:szCs w:val="24"/>
        </w:rPr>
        <w:t>正常工作</w:t>
      </w:r>
      <w:r>
        <w:rPr>
          <w:rFonts w:hint="eastAsia" w:ascii="宋体" w:hAnsi="宋体" w:eastAsia="宋体" w:cs="宋体"/>
          <w:sz w:val="24"/>
          <w:szCs w:val="24"/>
        </w:rPr>
        <w:t>酬金的</w:t>
      </w:r>
      <w:r>
        <w:rPr>
          <w:rFonts w:hint="eastAsia" w:ascii="宋体" w:hAnsi="宋体" w:eastAsia="宋体" w:cs="宋体"/>
          <w:kern w:val="0"/>
          <w:sz w:val="24"/>
          <w:szCs w:val="24"/>
        </w:rPr>
        <w:t>支付</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b/>
          <w:color w:val="000000"/>
          <w:sz w:val="24"/>
          <w:szCs w:val="24"/>
          <w:u w:val="none"/>
        </w:rPr>
        <w:t>。</w:t>
      </w:r>
    </w:p>
    <w:p w14:paraId="290199BE">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b/>
          <w:bCs/>
          <w:sz w:val="24"/>
          <w:szCs w:val="24"/>
        </w:rPr>
      </w:pPr>
      <w:r>
        <w:rPr>
          <w:rFonts w:hint="eastAsia" w:ascii="宋体" w:hAnsi="宋体" w:eastAsia="宋体" w:cs="宋体"/>
          <w:bCs/>
          <w:sz w:val="24"/>
          <w:szCs w:val="24"/>
        </w:rPr>
        <w:t>6</w:t>
      </w:r>
      <w:r>
        <w:rPr>
          <w:rFonts w:hint="eastAsia" w:ascii="宋体" w:hAnsi="宋体" w:eastAsia="宋体" w:cs="宋体"/>
          <w:b/>
          <w:bCs/>
          <w:sz w:val="24"/>
          <w:szCs w:val="24"/>
        </w:rPr>
        <w:t>. 合同生效、变更、暂停、解除与终止</w:t>
      </w:r>
    </w:p>
    <w:p w14:paraId="24330947">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6.1 生效</w:t>
      </w:r>
    </w:p>
    <w:p w14:paraId="163FE73D">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本合同生效条件：</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0A3E86B">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6.2 变更</w:t>
      </w:r>
    </w:p>
    <w:p w14:paraId="2740B062">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6.2.2 除不可抗力外， 因非监理人原因导致本合同期限延长时，附加工作酬金按下列方法确定：</w:t>
      </w:r>
    </w:p>
    <w:p w14:paraId="2687B2E1">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kern w:val="0"/>
          <w:sz w:val="24"/>
          <w:szCs w:val="24"/>
        </w:rPr>
        <w:t>附加工作</w:t>
      </w:r>
      <w:r>
        <w:rPr>
          <w:rFonts w:hint="eastAsia" w:ascii="宋体" w:hAnsi="宋体" w:eastAsia="宋体" w:cs="宋体"/>
          <w:sz w:val="24"/>
          <w:szCs w:val="24"/>
        </w:rPr>
        <w:t>酬金</w:t>
      </w:r>
      <w:r>
        <w:rPr>
          <w:rFonts w:hint="eastAsia" w:ascii="宋体" w:hAnsi="宋体" w:eastAsia="宋体" w:cs="宋体"/>
          <w:kern w:val="0"/>
          <w:sz w:val="24"/>
          <w:szCs w:val="24"/>
        </w:rPr>
        <w:t>=</w:t>
      </w:r>
      <w:r>
        <w:rPr>
          <w:rFonts w:hint="eastAsia" w:ascii="宋体" w:hAnsi="宋体" w:eastAsia="宋体" w:cs="宋体"/>
          <w:sz w:val="24"/>
          <w:szCs w:val="24"/>
        </w:rPr>
        <w:t>本合同期限延长</w:t>
      </w:r>
      <w:r>
        <w:rPr>
          <w:rFonts w:hint="eastAsia" w:ascii="宋体" w:hAnsi="宋体" w:eastAsia="宋体" w:cs="宋体"/>
          <w:kern w:val="0"/>
          <w:sz w:val="24"/>
          <w:szCs w:val="24"/>
        </w:rPr>
        <w:t>时间（天）×正常工作酬金÷</w:t>
      </w:r>
      <w:r>
        <w:rPr>
          <w:rFonts w:hint="eastAsia" w:ascii="宋体" w:hAnsi="宋体" w:eastAsia="宋体" w:cs="宋体"/>
          <w:sz w:val="24"/>
          <w:szCs w:val="24"/>
        </w:rPr>
        <w:t>协议书约定的监理与相关服务期限</w:t>
      </w:r>
      <w:r>
        <w:rPr>
          <w:rFonts w:hint="eastAsia" w:ascii="宋体" w:hAnsi="宋体" w:eastAsia="宋体" w:cs="宋体"/>
          <w:kern w:val="0"/>
          <w:sz w:val="24"/>
          <w:szCs w:val="24"/>
        </w:rPr>
        <w:t>（天）</w:t>
      </w:r>
    </w:p>
    <w:p w14:paraId="3EEE8F06">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6.2.3附加工作酬金按下列方法确定：</w:t>
      </w:r>
    </w:p>
    <w:p w14:paraId="7DC58BF0">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kern w:val="0"/>
          <w:sz w:val="24"/>
          <w:szCs w:val="24"/>
        </w:rPr>
        <w:t>附加工作</w:t>
      </w:r>
      <w:r>
        <w:rPr>
          <w:rFonts w:hint="eastAsia" w:ascii="宋体" w:hAnsi="宋体" w:eastAsia="宋体" w:cs="宋体"/>
          <w:sz w:val="24"/>
          <w:szCs w:val="24"/>
        </w:rPr>
        <w:t>酬金</w:t>
      </w:r>
      <w:r>
        <w:rPr>
          <w:rFonts w:hint="eastAsia" w:ascii="宋体" w:hAnsi="宋体" w:eastAsia="宋体" w:cs="宋体"/>
          <w:kern w:val="0"/>
          <w:sz w:val="24"/>
          <w:szCs w:val="24"/>
        </w:rPr>
        <w:t>=善后工作及恢复服务的准备工作时间（天）×正常工作酬金÷</w:t>
      </w:r>
      <w:r>
        <w:rPr>
          <w:rFonts w:hint="eastAsia" w:ascii="宋体" w:hAnsi="宋体" w:eastAsia="宋体" w:cs="宋体"/>
          <w:sz w:val="24"/>
          <w:szCs w:val="24"/>
        </w:rPr>
        <w:t>协议书约定的监理与相关服务期限</w:t>
      </w:r>
      <w:r>
        <w:rPr>
          <w:rFonts w:hint="eastAsia" w:ascii="宋体" w:hAnsi="宋体" w:eastAsia="宋体" w:cs="宋体"/>
          <w:kern w:val="0"/>
          <w:sz w:val="24"/>
          <w:szCs w:val="24"/>
        </w:rPr>
        <w:t>（天）</w:t>
      </w:r>
    </w:p>
    <w:p w14:paraId="6381FBB2">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 xml:space="preserve">6.2.5 正常工作酬金增加额按下列方法确定： </w:t>
      </w:r>
    </w:p>
    <w:p w14:paraId="41FD1672">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kern w:val="0"/>
          <w:sz w:val="24"/>
          <w:szCs w:val="24"/>
        </w:rPr>
      </w:pPr>
      <w:r>
        <w:rPr>
          <w:rFonts w:hint="eastAsia" w:ascii="宋体" w:hAnsi="宋体" w:eastAsia="宋体" w:cs="宋体"/>
          <w:sz w:val="24"/>
          <w:szCs w:val="24"/>
        </w:rPr>
        <w:t>正常工作酬金增加额</w:t>
      </w:r>
      <w:r>
        <w:rPr>
          <w:rFonts w:hint="eastAsia" w:ascii="宋体" w:hAnsi="宋体" w:eastAsia="宋体" w:cs="宋体"/>
          <w:kern w:val="0"/>
          <w:sz w:val="24"/>
          <w:szCs w:val="24"/>
        </w:rPr>
        <w:t>=工程投资额</w:t>
      </w:r>
      <w:r>
        <w:rPr>
          <w:rFonts w:hint="eastAsia" w:ascii="宋体" w:hAnsi="宋体" w:eastAsia="宋体" w:cs="宋体"/>
          <w:sz w:val="24"/>
          <w:szCs w:val="24"/>
        </w:rPr>
        <w:t>或建筑安装工程费</w:t>
      </w:r>
      <w:r>
        <w:rPr>
          <w:rFonts w:hint="eastAsia" w:ascii="宋体" w:hAnsi="宋体" w:eastAsia="宋体" w:cs="宋体"/>
          <w:kern w:val="0"/>
          <w:sz w:val="24"/>
          <w:szCs w:val="24"/>
        </w:rPr>
        <w:t>增加额×正常工作酬金÷工程概算投资额（或建筑安装工程费）</w:t>
      </w:r>
    </w:p>
    <w:p w14:paraId="6413F207">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6.2.6 因工程规模、监理范围的变化导致监理人的正常工作量减少时，按减少工作量的比例从协议书约定的正常工作酬金中扣减相同比例的酬金。</w:t>
      </w:r>
    </w:p>
    <w:p w14:paraId="52FFA91E">
      <w:pPr>
        <w:keepNext w:val="0"/>
        <w:keepLines w:val="0"/>
        <w:pageBreakBefore w:val="0"/>
        <w:widowControl w:val="0"/>
        <w:kinsoku/>
        <w:wordWrap/>
        <w:overflowPunct/>
        <w:topLinePunct w:val="0"/>
        <w:autoSpaceDE/>
        <w:autoSpaceDN/>
        <w:bidi w:val="0"/>
        <w:snapToGrid w:val="0"/>
        <w:spacing w:line="500" w:lineRule="exact"/>
        <w:ind w:firstLine="357" w:firstLineChars="148"/>
        <w:textAlignment w:val="auto"/>
        <w:rPr>
          <w:rFonts w:hint="eastAsia" w:ascii="宋体" w:hAnsi="宋体" w:eastAsia="宋体" w:cs="宋体"/>
          <w:b/>
          <w:sz w:val="24"/>
          <w:szCs w:val="24"/>
        </w:rPr>
      </w:pPr>
      <w:r>
        <w:rPr>
          <w:rFonts w:hint="eastAsia" w:ascii="宋体" w:hAnsi="宋体" w:eastAsia="宋体" w:cs="宋体"/>
          <w:b/>
          <w:bCs/>
          <w:sz w:val="24"/>
          <w:szCs w:val="24"/>
        </w:rPr>
        <w:t>7. 争议解决</w:t>
      </w:r>
    </w:p>
    <w:p w14:paraId="1260534B">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 xml:space="preserve">7.2 </w:t>
      </w:r>
      <w:r>
        <w:rPr>
          <w:rFonts w:hint="eastAsia" w:ascii="宋体" w:hAnsi="宋体" w:eastAsia="宋体" w:cs="宋体"/>
          <w:bCs/>
          <w:sz w:val="24"/>
          <w:szCs w:val="24"/>
        </w:rPr>
        <w:t>调解</w:t>
      </w:r>
    </w:p>
    <w:p w14:paraId="2EF889E4">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本合同争议进行调解时，可提交</w:t>
      </w:r>
      <w:r>
        <w:rPr>
          <w:rFonts w:hint="eastAsia" w:ascii="宋体" w:hAnsi="宋体" w:eastAsia="宋体" w:cs="宋体"/>
          <w:sz w:val="24"/>
          <w:szCs w:val="24"/>
          <w:u w:val="single"/>
        </w:rPr>
        <w:t xml:space="preserve">        </w:t>
      </w:r>
      <w:r>
        <w:rPr>
          <w:rFonts w:hint="eastAsia" w:ascii="宋体" w:hAnsi="宋体" w:eastAsia="宋体" w:cs="宋体"/>
          <w:sz w:val="24"/>
          <w:szCs w:val="24"/>
        </w:rPr>
        <w:t>进行调解。</w:t>
      </w:r>
    </w:p>
    <w:p w14:paraId="5E9D3506">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 xml:space="preserve">7.3 </w:t>
      </w:r>
      <w:r>
        <w:rPr>
          <w:rFonts w:hint="eastAsia" w:ascii="宋体" w:hAnsi="宋体" w:eastAsia="宋体" w:cs="宋体"/>
          <w:bCs/>
          <w:sz w:val="24"/>
          <w:szCs w:val="24"/>
        </w:rPr>
        <w:t>仲裁或诉讼</w:t>
      </w:r>
    </w:p>
    <w:p w14:paraId="4B5CCC65">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合同争议的最终解决方式为下列第</w:t>
      </w:r>
      <w:r>
        <w:rPr>
          <w:rFonts w:hint="eastAsia" w:ascii="宋体" w:hAnsi="宋体" w:eastAsia="宋体" w:cs="宋体"/>
          <w:sz w:val="24"/>
          <w:szCs w:val="24"/>
          <w:u w:val="single"/>
        </w:rPr>
        <w:t xml:space="preserve">   1     </w:t>
      </w:r>
      <w:r>
        <w:rPr>
          <w:rFonts w:hint="eastAsia" w:ascii="宋体" w:hAnsi="宋体" w:eastAsia="宋体" w:cs="宋体"/>
          <w:sz w:val="24"/>
          <w:szCs w:val="24"/>
        </w:rPr>
        <w:t>种方式：</w:t>
      </w:r>
    </w:p>
    <w:p w14:paraId="440A03F1">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（1）提请</w:t>
      </w:r>
      <w:r>
        <w:rPr>
          <w:rFonts w:hint="eastAsia" w:ascii="宋体" w:hAnsi="宋体" w:eastAsia="宋体" w:cs="宋体"/>
          <w:sz w:val="24"/>
          <w:szCs w:val="24"/>
          <w:u w:val="single"/>
        </w:rPr>
        <w:t>三门峡市</w:t>
      </w:r>
      <w:r>
        <w:rPr>
          <w:rFonts w:hint="eastAsia" w:ascii="宋体" w:hAnsi="宋体" w:eastAsia="宋体" w:cs="宋体"/>
          <w:sz w:val="24"/>
          <w:szCs w:val="24"/>
        </w:rPr>
        <w:t>仲裁委员会进行仲裁。</w:t>
      </w:r>
    </w:p>
    <w:p w14:paraId="197C1D21">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（2）向</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人民法院提起诉讼。</w:t>
      </w:r>
    </w:p>
    <w:p w14:paraId="49CE39E8">
      <w:pPr>
        <w:keepNext w:val="0"/>
        <w:keepLines w:val="0"/>
        <w:pageBreakBefore w:val="0"/>
        <w:widowControl w:val="0"/>
        <w:kinsoku/>
        <w:wordWrap/>
        <w:overflowPunct/>
        <w:topLinePunct w:val="0"/>
        <w:autoSpaceDE/>
        <w:autoSpaceDN/>
        <w:bidi w:val="0"/>
        <w:adjustRightInd w:val="0"/>
        <w:snapToGrid w:val="0"/>
        <w:spacing w:line="500" w:lineRule="exact"/>
        <w:ind w:firstLine="357" w:firstLineChars="148"/>
        <w:textAlignment w:val="auto"/>
        <w:rPr>
          <w:rFonts w:hint="eastAsia" w:ascii="宋体" w:hAnsi="宋体" w:eastAsia="宋体" w:cs="宋体"/>
          <w:b/>
          <w:bCs/>
          <w:sz w:val="24"/>
          <w:szCs w:val="24"/>
        </w:rPr>
      </w:pPr>
      <w:r>
        <w:rPr>
          <w:rFonts w:hint="eastAsia" w:ascii="宋体" w:hAnsi="宋体" w:eastAsia="宋体" w:cs="宋体"/>
          <w:b/>
          <w:bCs/>
          <w:sz w:val="24"/>
          <w:szCs w:val="24"/>
        </w:rPr>
        <w:t>8. 其他</w:t>
      </w:r>
    </w:p>
    <w:p w14:paraId="1A8B2C82">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bCs/>
          <w:sz w:val="24"/>
          <w:szCs w:val="24"/>
        </w:rPr>
      </w:pPr>
      <w:r>
        <w:rPr>
          <w:rFonts w:hint="eastAsia" w:ascii="宋体" w:hAnsi="宋体" w:eastAsia="宋体" w:cs="宋体"/>
          <w:bCs/>
          <w:sz w:val="24"/>
          <w:szCs w:val="24"/>
        </w:rPr>
        <w:t>8.2 检测费用</w:t>
      </w:r>
    </w:p>
    <w:p w14:paraId="4AF484CF">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bCs/>
          <w:sz w:val="24"/>
          <w:szCs w:val="24"/>
        </w:rPr>
      </w:pPr>
      <w:r>
        <w:rPr>
          <w:rFonts w:hint="eastAsia" w:ascii="宋体" w:hAnsi="宋体" w:eastAsia="宋体" w:cs="宋体"/>
          <w:bCs/>
          <w:sz w:val="24"/>
          <w:szCs w:val="24"/>
        </w:rPr>
        <w:t>无。</w:t>
      </w:r>
    </w:p>
    <w:p w14:paraId="570B345D">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bCs/>
          <w:sz w:val="24"/>
          <w:szCs w:val="24"/>
        </w:rPr>
      </w:pPr>
      <w:r>
        <w:rPr>
          <w:rFonts w:hint="eastAsia" w:ascii="宋体" w:hAnsi="宋体" w:eastAsia="宋体" w:cs="宋体"/>
          <w:bCs/>
          <w:sz w:val="24"/>
          <w:szCs w:val="24"/>
        </w:rPr>
        <w:t>8.3 咨询费用</w:t>
      </w:r>
    </w:p>
    <w:p w14:paraId="02B55328">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bCs/>
          <w:sz w:val="24"/>
          <w:szCs w:val="24"/>
        </w:rPr>
      </w:pPr>
      <w:r>
        <w:rPr>
          <w:rFonts w:hint="eastAsia" w:ascii="宋体" w:hAnsi="宋体" w:eastAsia="宋体" w:cs="宋体"/>
          <w:bCs/>
          <w:sz w:val="24"/>
          <w:szCs w:val="24"/>
        </w:rPr>
        <w:t>无。</w:t>
      </w:r>
    </w:p>
    <w:p w14:paraId="479BF32A">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8.4 奖励</w:t>
      </w:r>
    </w:p>
    <w:p w14:paraId="396469C4">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无。</w:t>
      </w:r>
    </w:p>
    <w:p w14:paraId="5F84EA28">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8.6 保密</w:t>
      </w:r>
    </w:p>
    <w:p w14:paraId="70F701E2">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u w:val="single"/>
        </w:rPr>
      </w:pPr>
      <w:r>
        <w:rPr>
          <w:rFonts w:hint="eastAsia" w:ascii="宋体" w:hAnsi="宋体" w:eastAsia="宋体" w:cs="宋体"/>
          <w:sz w:val="24"/>
          <w:szCs w:val="24"/>
        </w:rPr>
        <w:t>委托人申明的保密事项和期限：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9FC7677">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u w:val="single"/>
        </w:rPr>
      </w:pPr>
      <w:r>
        <w:rPr>
          <w:rFonts w:hint="eastAsia" w:ascii="宋体" w:hAnsi="宋体" w:eastAsia="宋体" w:cs="宋体"/>
          <w:sz w:val="24"/>
          <w:szCs w:val="24"/>
        </w:rPr>
        <w:t>监理人申明的保密事项和期限：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6C553E35">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u w:val="single"/>
        </w:rPr>
      </w:pPr>
      <w:r>
        <w:rPr>
          <w:rFonts w:hint="eastAsia" w:ascii="宋体" w:hAnsi="宋体" w:eastAsia="宋体" w:cs="宋体"/>
          <w:sz w:val="24"/>
          <w:szCs w:val="24"/>
        </w:rPr>
        <w:t>第三方申明的保密事项和期限：</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5C870C69">
      <w:pPr>
        <w:keepNext w:val="0"/>
        <w:keepLines w:val="0"/>
        <w:pageBreakBefore w:val="0"/>
        <w:widowControl w:val="0"/>
        <w:kinsoku/>
        <w:wordWrap/>
        <w:overflowPunct/>
        <w:topLinePunct w:val="0"/>
        <w:autoSpaceDE/>
        <w:autoSpaceDN/>
        <w:bidi w:val="0"/>
        <w:snapToGrid w:val="0"/>
        <w:spacing w:line="500" w:lineRule="exact"/>
        <w:ind w:firstLine="355" w:firstLineChars="148"/>
        <w:textAlignment w:val="auto"/>
        <w:rPr>
          <w:rFonts w:hint="eastAsia" w:ascii="宋体" w:hAnsi="宋体" w:eastAsia="宋体" w:cs="宋体"/>
          <w:bCs/>
          <w:sz w:val="24"/>
          <w:szCs w:val="24"/>
        </w:rPr>
      </w:pPr>
      <w:r>
        <w:rPr>
          <w:rFonts w:hint="eastAsia" w:ascii="宋体" w:hAnsi="宋体" w:eastAsia="宋体" w:cs="宋体"/>
          <w:sz w:val="24"/>
          <w:szCs w:val="24"/>
        </w:rPr>
        <w:t>8.8</w:t>
      </w:r>
      <w:r>
        <w:rPr>
          <w:rFonts w:hint="eastAsia" w:ascii="宋体" w:hAnsi="宋体" w:eastAsia="宋体" w:cs="宋体"/>
          <w:bCs/>
          <w:sz w:val="24"/>
          <w:szCs w:val="24"/>
        </w:rPr>
        <w:t>著作权</w:t>
      </w:r>
    </w:p>
    <w:p w14:paraId="5F4D71C2">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监理人在本合同履行期间及本合同终止后两年内出版涉及本工程的有关监理与相关服务的资料的限制条件：</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14:paraId="337556B2">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rPr>
      </w:pPr>
      <w:r>
        <w:rPr>
          <w:rFonts w:hint="eastAsia" w:ascii="宋体" w:hAnsi="宋体" w:eastAsia="宋体" w:cs="宋体"/>
          <w:sz w:val="24"/>
          <w:szCs w:val="24"/>
        </w:rPr>
        <w:t>9. 补充条款</w:t>
      </w:r>
    </w:p>
    <w:p w14:paraId="7FE5B3AF">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u w:val="single"/>
        </w:rPr>
      </w:pPr>
      <w:r>
        <w:rPr>
          <w:rFonts w:hint="eastAsia" w:ascii="宋体" w:hAnsi="宋体" w:eastAsia="宋体" w:cs="宋体"/>
          <w:sz w:val="24"/>
          <w:szCs w:val="24"/>
          <w:u w:val="single"/>
        </w:rPr>
        <w:t>若工程延期，30日历天之内不予调整，30日历天以外的，按照时间比例支付。</w:t>
      </w:r>
    </w:p>
    <w:p w14:paraId="1E41C181">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u w:val="single"/>
        </w:rPr>
      </w:pPr>
      <w:r>
        <w:rPr>
          <w:rFonts w:hint="eastAsia" w:ascii="宋体" w:hAnsi="宋体" w:eastAsia="宋体" w:cs="宋体"/>
          <w:sz w:val="24"/>
          <w:szCs w:val="24"/>
          <w:u w:val="single"/>
        </w:rPr>
        <w:t>监理人得项目总监及监理部主要人员，在工程监理过程中不经发包人同意不得随意更换。对于不称职人员，招标人有权要求中标人随时更换；但不得更换资格低于投标时所委派人员的资格。中标的项目总监不到位或在监理过程中不经招标人同意随意更换的，甲方有权解除合同，由此造成的所有损失由乙方承担。</w:t>
      </w:r>
    </w:p>
    <w:p w14:paraId="72E879E0">
      <w:pPr>
        <w:keepNext w:val="0"/>
        <w:keepLines w:val="0"/>
        <w:pageBreakBefore w:val="0"/>
        <w:widowControl w:val="0"/>
        <w:kinsoku/>
        <w:wordWrap/>
        <w:overflowPunct/>
        <w:topLinePunct w:val="0"/>
        <w:autoSpaceDE/>
        <w:autoSpaceDN/>
        <w:bidi w:val="0"/>
        <w:adjustRightInd w:val="0"/>
        <w:snapToGrid w:val="0"/>
        <w:spacing w:line="500" w:lineRule="exact"/>
        <w:ind w:firstLine="355" w:firstLineChars="148"/>
        <w:textAlignment w:val="auto"/>
        <w:rPr>
          <w:rFonts w:hint="eastAsia" w:ascii="宋体" w:hAnsi="宋体" w:eastAsia="宋体" w:cs="宋体"/>
          <w:sz w:val="24"/>
          <w:szCs w:val="24"/>
          <w:u w:val="single"/>
        </w:rPr>
      </w:pPr>
      <w:r>
        <w:rPr>
          <w:rFonts w:hint="eastAsia" w:ascii="宋体" w:hAnsi="宋体" w:eastAsia="宋体" w:cs="宋体"/>
          <w:sz w:val="24"/>
          <w:szCs w:val="24"/>
          <w:u w:val="single"/>
        </w:rPr>
        <w:t>项目总监每周在岗不少于4天，专业监理每周在岗不少于4天，以上人员每缺岗1天罚款1000元，总监累计缺岗14天，发包人有权解除合同，监理人还应赔偿发包人相应损失。</w:t>
      </w:r>
    </w:p>
    <w:p w14:paraId="1072AA3F">
      <w:pPr>
        <w:keepNext/>
        <w:widowControl w:val="0"/>
        <w:spacing w:before="100" w:beforeAutospacing="1" w:after="100" w:afterAutospacing="1" w:line="360" w:lineRule="auto"/>
        <w:ind w:left="720" w:hanging="720"/>
        <w:jc w:val="center"/>
        <w:outlineLvl w:val="0"/>
        <w:rPr>
          <w:rFonts w:hint="eastAsia" w:ascii="黑体" w:cs="宋体"/>
          <w:b/>
          <w:kern w:val="2"/>
          <w:sz w:val="24"/>
          <w:szCs w:val="24"/>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E6130D5">
      <w:pPr>
        <w:keepNext/>
        <w:widowControl w:val="0"/>
        <w:spacing w:before="100" w:beforeAutospacing="1" w:after="100" w:afterAutospacing="1" w:line="520" w:lineRule="exact"/>
        <w:jc w:val="center"/>
        <w:outlineLvl w:val="0"/>
        <w:rPr>
          <w:rFonts w:hint="eastAsia" w:ascii="黑体" w:hAnsi="Times New Roman" w:eastAsia="宋体" w:cs="宋体"/>
          <w:b/>
          <w:kern w:val="2"/>
          <w:sz w:val="32"/>
          <w:szCs w:val="32"/>
        </w:rPr>
      </w:pPr>
      <w:bookmarkStart w:id="37" w:name="_Toc1817"/>
      <w:bookmarkStart w:id="38" w:name="_Toc4691"/>
      <w:r>
        <w:rPr>
          <w:rFonts w:hint="eastAsia" w:ascii="黑体" w:hAnsi="Times New Roman" w:eastAsia="宋体" w:cs="宋体"/>
          <w:b/>
          <w:kern w:val="2"/>
          <w:sz w:val="32"/>
          <w:szCs w:val="32"/>
        </w:rPr>
        <w:t>第五章 评审标准</w:t>
      </w:r>
      <w:bookmarkEnd w:id="37"/>
      <w:bookmarkEnd w:id="38"/>
    </w:p>
    <w:p w14:paraId="4EE02C39">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ascii="宋体" w:hAnsi="宋体" w:cs="宋体"/>
          <w:b/>
          <w:sz w:val="24"/>
          <w:szCs w:val="24"/>
        </w:rPr>
      </w:pPr>
      <w:r>
        <w:rPr>
          <w:rFonts w:hint="eastAsia" w:ascii="宋体" w:hAnsi="宋体" w:cs="宋体"/>
          <w:b/>
          <w:kern w:val="2"/>
          <w:sz w:val="24"/>
          <w:szCs w:val="24"/>
        </w:rPr>
        <w:t>评标办法前附表</w:t>
      </w:r>
    </w:p>
    <w:tbl>
      <w:tblPr>
        <w:tblStyle w:val="15"/>
        <w:tblW w:w="9401" w:type="dxa"/>
        <w:jc w:val="center"/>
        <w:tblLayout w:type="fixed"/>
        <w:tblCellMar>
          <w:top w:w="0" w:type="dxa"/>
          <w:left w:w="108" w:type="dxa"/>
          <w:bottom w:w="0" w:type="dxa"/>
          <w:right w:w="108" w:type="dxa"/>
        </w:tblCellMar>
      </w:tblPr>
      <w:tblGrid>
        <w:gridCol w:w="832"/>
        <w:gridCol w:w="855"/>
        <w:gridCol w:w="1656"/>
        <w:gridCol w:w="6058"/>
      </w:tblGrid>
      <w:tr w14:paraId="71E495DB">
        <w:tblPrEx>
          <w:tblCellMar>
            <w:top w:w="0" w:type="dxa"/>
            <w:left w:w="108" w:type="dxa"/>
            <w:bottom w:w="0" w:type="dxa"/>
            <w:right w:w="108" w:type="dxa"/>
          </w:tblCellMar>
        </w:tblPrEx>
        <w:trPr>
          <w:trHeight w:val="476" w:hRule="atLeast"/>
          <w:jc w:val="center"/>
        </w:trPr>
        <w:tc>
          <w:tcPr>
            <w:tcW w:w="1687" w:type="dxa"/>
            <w:gridSpan w:val="2"/>
            <w:tcBorders>
              <w:top w:val="single" w:color="auto" w:sz="4" w:space="0"/>
              <w:left w:val="single" w:color="auto" w:sz="4" w:space="0"/>
              <w:bottom w:val="single" w:color="auto" w:sz="4" w:space="0"/>
              <w:right w:val="single" w:color="auto" w:sz="4" w:space="0"/>
            </w:tcBorders>
            <w:noWrap w:val="0"/>
            <w:vAlign w:val="center"/>
          </w:tcPr>
          <w:p w14:paraId="2C43FE2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2.1初步评审</w:t>
            </w:r>
          </w:p>
        </w:tc>
        <w:tc>
          <w:tcPr>
            <w:tcW w:w="1656" w:type="dxa"/>
            <w:tcBorders>
              <w:top w:val="single" w:color="auto" w:sz="4" w:space="0"/>
              <w:left w:val="nil"/>
              <w:bottom w:val="single" w:color="auto" w:sz="4" w:space="0"/>
              <w:right w:val="single" w:color="auto" w:sz="4" w:space="0"/>
            </w:tcBorders>
            <w:noWrap w:val="0"/>
            <w:vAlign w:val="center"/>
          </w:tcPr>
          <w:p w14:paraId="06B488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评审因素</w:t>
            </w:r>
          </w:p>
        </w:tc>
        <w:tc>
          <w:tcPr>
            <w:tcW w:w="6058" w:type="dxa"/>
            <w:tcBorders>
              <w:top w:val="single" w:color="auto" w:sz="4" w:space="0"/>
              <w:left w:val="nil"/>
              <w:bottom w:val="single" w:color="auto" w:sz="4" w:space="0"/>
              <w:right w:val="single" w:color="auto" w:sz="4" w:space="0"/>
            </w:tcBorders>
            <w:noWrap w:val="0"/>
            <w:vAlign w:val="center"/>
          </w:tcPr>
          <w:p w14:paraId="766E1AF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评审标准</w:t>
            </w:r>
          </w:p>
        </w:tc>
      </w:tr>
      <w:tr w14:paraId="5534B7C0">
        <w:tblPrEx>
          <w:tblCellMar>
            <w:top w:w="0" w:type="dxa"/>
            <w:left w:w="108" w:type="dxa"/>
            <w:bottom w:w="0" w:type="dxa"/>
            <w:right w:w="108" w:type="dxa"/>
          </w:tblCellMar>
        </w:tblPrEx>
        <w:trPr>
          <w:trHeight w:val="1003" w:hRule="atLeast"/>
          <w:jc w:val="center"/>
        </w:trPr>
        <w:tc>
          <w:tcPr>
            <w:tcW w:w="832" w:type="dxa"/>
            <w:vMerge w:val="restart"/>
            <w:tcBorders>
              <w:top w:val="nil"/>
              <w:left w:val="single" w:color="auto" w:sz="4" w:space="0"/>
              <w:right w:val="single" w:color="auto" w:sz="4" w:space="0"/>
            </w:tcBorders>
            <w:noWrap w:val="0"/>
            <w:vAlign w:val="center"/>
          </w:tcPr>
          <w:p w14:paraId="3026AAF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2.1.1</w:t>
            </w:r>
          </w:p>
        </w:tc>
        <w:tc>
          <w:tcPr>
            <w:tcW w:w="855" w:type="dxa"/>
            <w:vMerge w:val="restart"/>
            <w:tcBorders>
              <w:top w:val="nil"/>
              <w:left w:val="nil"/>
              <w:right w:val="single" w:color="auto" w:sz="4" w:space="0"/>
            </w:tcBorders>
            <w:noWrap w:val="0"/>
            <w:vAlign w:val="center"/>
          </w:tcPr>
          <w:p w14:paraId="2FC5AC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资格评审标准</w:t>
            </w:r>
          </w:p>
        </w:tc>
        <w:tc>
          <w:tcPr>
            <w:tcW w:w="1656" w:type="dxa"/>
            <w:tcBorders>
              <w:top w:val="single" w:color="auto" w:sz="4" w:space="0"/>
              <w:left w:val="nil"/>
              <w:bottom w:val="single" w:color="auto" w:sz="4" w:space="0"/>
              <w:right w:val="single" w:color="auto" w:sz="4" w:space="0"/>
            </w:tcBorders>
            <w:noWrap w:val="0"/>
            <w:vAlign w:val="center"/>
          </w:tcPr>
          <w:p w14:paraId="103C943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营业执照</w:t>
            </w:r>
          </w:p>
        </w:tc>
        <w:tc>
          <w:tcPr>
            <w:tcW w:w="6058" w:type="dxa"/>
            <w:tcBorders>
              <w:top w:val="single" w:color="auto" w:sz="4" w:space="0"/>
              <w:left w:val="nil"/>
              <w:bottom w:val="single" w:color="auto" w:sz="4" w:space="0"/>
              <w:right w:val="single" w:color="auto" w:sz="4" w:space="0"/>
            </w:tcBorders>
            <w:noWrap w:val="0"/>
            <w:vAlign w:val="center"/>
          </w:tcPr>
          <w:p w14:paraId="48AE077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rPr>
            </w:pPr>
            <w:r>
              <w:rPr>
                <w:rFonts w:hint="eastAsia" w:ascii="宋体" w:hAnsi="宋体" w:cs="宋体"/>
                <w:sz w:val="24"/>
                <w:szCs w:val="24"/>
                <w:lang w:eastAsia="zh-CN"/>
              </w:rPr>
              <w:t>供应商</w:t>
            </w:r>
            <w:r>
              <w:rPr>
                <w:rFonts w:hint="eastAsia" w:ascii="宋体" w:hAnsi="宋体" w:cs="宋体"/>
                <w:sz w:val="24"/>
                <w:szCs w:val="24"/>
                <w:lang w:val="en-US" w:eastAsia="zh-CN"/>
              </w:rPr>
              <w:t>须是在</w:t>
            </w:r>
            <w:r>
              <w:rPr>
                <w:rFonts w:hint="eastAsia" w:ascii="宋体" w:hAnsi="宋体" w:cs="宋体"/>
                <w:sz w:val="24"/>
                <w:szCs w:val="24"/>
                <w:lang w:eastAsia="zh-CN"/>
              </w:rPr>
              <w:t>中华人民共和国境内注册的能够独立承担民事责任的独立法人或其他组织，具有有效的营业执照、税务登记证、组织机构代码证(或“三证合一”的营业执照)；</w:t>
            </w:r>
          </w:p>
        </w:tc>
      </w:tr>
      <w:tr w14:paraId="309EA807">
        <w:tblPrEx>
          <w:tblCellMar>
            <w:top w:w="0" w:type="dxa"/>
            <w:left w:w="108" w:type="dxa"/>
            <w:bottom w:w="0" w:type="dxa"/>
            <w:right w:w="108" w:type="dxa"/>
          </w:tblCellMar>
        </w:tblPrEx>
        <w:trPr>
          <w:trHeight w:val="90" w:hRule="atLeast"/>
          <w:jc w:val="center"/>
        </w:trPr>
        <w:tc>
          <w:tcPr>
            <w:tcW w:w="832" w:type="dxa"/>
            <w:vMerge w:val="continue"/>
            <w:tcBorders>
              <w:left w:val="single" w:color="auto" w:sz="4" w:space="0"/>
              <w:right w:val="single" w:color="auto" w:sz="4" w:space="0"/>
            </w:tcBorders>
            <w:noWrap w:val="0"/>
            <w:vAlign w:val="center"/>
          </w:tcPr>
          <w:p w14:paraId="1F02A4F1">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nil"/>
              <w:right w:val="single" w:color="auto" w:sz="4" w:space="0"/>
            </w:tcBorders>
            <w:noWrap w:val="0"/>
            <w:vAlign w:val="center"/>
          </w:tcPr>
          <w:p w14:paraId="67C5ED6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288D4A1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cs="宋体"/>
                <w:sz w:val="24"/>
                <w:szCs w:val="24"/>
                <w:lang w:eastAsia="zh-CN"/>
              </w:rPr>
              <w:t>供应商资质</w:t>
            </w:r>
          </w:p>
        </w:tc>
        <w:tc>
          <w:tcPr>
            <w:tcW w:w="6058" w:type="dxa"/>
            <w:tcBorders>
              <w:top w:val="single" w:color="auto" w:sz="4" w:space="0"/>
              <w:left w:val="nil"/>
              <w:bottom w:val="single" w:color="auto" w:sz="4" w:space="0"/>
              <w:right w:val="single" w:color="auto" w:sz="4" w:space="0"/>
            </w:tcBorders>
            <w:noWrap w:val="0"/>
            <w:vAlign w:val="center"/>
          </w:tcPr>
          <w:p w14:paraId="07D7A10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sz w:val="24"/>
                <w:szCs w:val="24"/>
              </w:rPr>
            </w:pPr>
            <w:r>
              <w:rPr>
                <w:rFonts w:hint="eastAsia" w:ascii="宋体" w:hAnsi="宋体" w:cs="宋体"/>
                <w:sz w:val="24"/>
                <w:szCs w:val="24"/>
                <w:lang w:val="en-US" w:eastAsia="zh-CN"/>
              </w:rPr>
              <w:t>供应商须具备工程监理综合资质或具备市政公用工程监理、机电工程监理乙级以上资质，并在人员、设备、资金等方面具有相应的监理服务能力；</w:t>
            </w:r>
          </w:p>
        </w:tc>
      </w:tr>
      <w:tr w14:paraId="625DA138">
        <w:tblPrEx>
          <w:tblCellMar>
            <w:top w:w="0" w:type="dxa"/>
            <w:left w:w="108" w:type="dxa"/>
            <w:bottom w:w="0" w:type="dxa"/>
            <w:right w:w="108" w:type="dxa"/>
          </w:tblCellMar>
        </w:tblPrEx>
        <w:trPr>
          <w:trHeight w:val="1792" w:hRule="atLeast"/>
          <w:jc w:val="center"/>
        </w:trPr>
        <w:tc>
          <w:tcPr>
            <w:tcW w:w="832" w:type="dxa"/>
            <w:vMerge w:val="continue"/>
            <w:tcBorders>
              <w:left w:val="single" w:color="auto" w:sz="4" w:space="0"/>
              <w:right w:val="single" w:color="auto" w:sz="4" w:space="0"/>
            </w:tcBorders>
            <w:noWrap w:val="0"/>
            <w:vAlign w:val="center"/>
          </w:tcPr>
          <w:p w14:paraId="0D8840D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nil"/>
              <w:right w:val="single" w:color="auto" w:sz="4" w:space="0"/>
            </w:tcBorders>
            <w:noWrap w:val="0"/>
            <w:vAlign w:val="center"/>
          </w:tcPr>
          <w:p w14:paraId="2A90478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6CF4E70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项目总监理工程师</w:t>
            </w:r>
          </w:p>
        </w:tc>
        <w:tc>
          <w:tcPr>
            <w:tcW w:w="6058" w:type="dxa"/>
            <w:tcBorders>
              <w:top w:val="single" w:color="auto" w:sz="4" w:space="0"/>
              <w:left w:val="nil"/>
              <w:bottom w:val="single" w:color="auto" w:sz="4" w:space="0"/>
              <w:right w:val="single" w:color="auto" w:sz="4" w:space="0"/>
            </w:tcBorders>
            <w:noWrap w:val="0"/>
            <w:vAlign w:val="center"/>
          </w:tcPr>
          <w:p w14:paraId="577D11D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sz w:val="24"/>
                <w:szCs w:val="24"/>
              </w:rPr>
            </w:pPr>
            <w:r>
              <w:rPr>
                <w:rFonts w:hint="eastAsia" w:ascii="宋体" w:hAnsi="宋体" w:cs="宋体"/>
                <w:sz w:val="24"/>
                <w:szCs w:val="24"/>
                <w:lang w:val="en-US" w:eastAsia="zh-CN"/>
              </w:rPr>
              <w:t>拟派总监理工程师须具备市政公用工程或机电工程专业国家注册监理工程师资格，为本单位员工（提供劳动合同）且已缴纳社会保险；</w:t>
            </w:r>
          </w:p>
        </w:tc>
      </w:tr>
      <w:tr w14:paraId="277DE15C">
        <w:tblPrEx>
          <w:tblCellMar>
            <w:top w:w="0" w:type="dxa"/>
            <w:left w:w="108" w:type="dxa"/>
            <w:bottom w:w="0" w:type="dxa"/>
            <w:right w:w="108" w:type="dxa"/>
          </w:tblCellMar>
        </w:tblPrEx>
        <w:trPr>
          <w:trHeight w:val="1230" w:hRule="atLeast"/>
          <w:jc w:val="center"/>
        </w:trPr>
        <w:tc>
          <w:tcPr>
            <w:tcW w:w="832" w:type="dxa"/>
            <w:vMerge w:val="continue"/>
            <w:tcBorders>
              <w:left w:val="single" w:color="auto" w:sz="4" w:space="0"/>
              <w:right w:val="single" w:color="auto" w:sz="4" w:space="0"/>
            </w:tcBorders>
            <w:noWrap w:val="0"/>
            <w:vAlign w:val="center"/>
          </w:tcPr>
          <w:p w14:paraId="172EB18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nil"/>
              <w:right w:val="single" w:color="auto" w:sz="4" w:space="0"/>
            </w:tcBorders>
            <w:noWrap w:val="0"/>
            <w:vAlign w:val="center"/>
          </w:tcPr>
          <w:p w14:paraId="0E0CFCB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2131EDD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cs w:val="0"/>
                <w:lang w:val="en-US" w:eastAsia="zh-CN" w:bidi="ar-SA"/>
              </w:rPr>
              <w:t>财务状况</w:t>
            </w:r>
          </w:p>
        </w:tc>
        <w:tc>
          <w:tcPr>
            <w:tcW w:w="6058" w:type="dxa"/>
            <w:tcBorders>
              <w:top w:val="single" w:color="auto" w:sz="4" w:space="0"/>
              <w:left w:val="nil"/>
              <w:bottom w:val="single" w:color="auto" w:sz="4" w:space="0"/>
              <w:right w:val="single" w:color="auto" w:sz="4" w:space="0"/>
            </w:tcBorders>
            <w:noWrap w:val="0"/>
            <w:vAlign w:val="center"/>
          </w:tcPr>
          <w:p w14:paraId="4683A18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具有良好的商业信誉和健全的财务会计制度，提供近三年（2022-2024年）任意一年经会计师事务所或审计机构出具的年度财务审计报告，成立不满一年的提供最近一月财务报表；</w:t>
            </w:r>
          </w:p>
        </w:tc>
      </w:tr>
      <w:tr w14:paraId="34FD78FB">
        <w:tblPrEx>
          <w:tblCellMar>
            <w:top w:w="0" w:type="dxa"/>
            <w:left w:w="108" w:type="dxa"/>
            <w:bottom w:w="0" w:type="dxa"/>
            <w:right w:w="108" w:type="dxa"/>
          </w:tblCellMar>
        </w:tblPrEx>
        <w:trPr>
          <w:trHeight w:val="90" w:hRule="atLeast"/>
          <w:jc w:val="center"/>
        </w:trPr>
        <w:tc>
          <w:tcPr>
            <w:tcW w:w="832" w:type="dxa"/>
            <w:vMerge w:val="continue"/>
            <w:tcBorders>
              <w:left w:val="single" w:color="auto" w:sz="4" w:space="0"/>
              <w:right w:val="single" w:color="auto" w:sz="4" w:space="0"/>
            </w:tcBorders>
            <w:noWrap w:val="0"/>
            <w:vAlign w:val="center"/>
          </w:tcPr>
          <w:p w14:paraId="45EAC84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nil"/>
              <w:right w:val="single" w:color="auto" w:sz="4" w:space="0"/>
            </w:tcBorders>
            <w:noWrap w:val="0"/>
            <w:vAlign w:val="center"/>
          </w:tcPr>
          <w:p w14:paraId="2C634D8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2E5E6D2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4"/>
                <w:szCs w:val="24"/>
                <w:lang w:val="en-US"/>
              </w:rPr>
            </w:pPr>
            <w:r>
              <w:rPr>
                <w:rFonts w:hint="eastAsia" w:ascii="宋体" w:hAnsi="宋体" w:cs="宋体"/>
                <w:sz w:val="24"/>
                <w:szCs w:val="24"/>
                <w:lang w:val="en-US" w:eastAsia="zh-CN"/>
              </w:rPr>
              <w:t>无行贿犯罪记录查询等</w:t>
            </w:r>
          </w:p>
        </w:tc>
        <w:tc>
          <w:tcPr>
            <w:tcW w:w="6058" w:type="dxa"/>
            <w:tcBorders>
              <w:top w:val="single" w:color="auto" w:sz="4" w:space="0"/>
              <w:left w:val="nil"/>
              <w:bottom w:val="single" w:color="auto" w:sz="4" w:space="0"/>
              <w:right w:val="single" w:color="auto" w:sz="4" w:space="0"/>
            </w:tcBorders>
            <w:noWrap w:val="0"/>
            <w:vAlign w:val="center"/>
          </w:tcPr>
          <w:p w14:paraId="01D9AE4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rPr>
            </w:pPr>
            <w:r>
              <w:rPr>
                <w:rFonts w:hint="eastAsia" w:ascii="宋体" w:hAnsi="宋体" w:cs="宋体"/>
                <w:sz w:val="24"/>
                <w:szCs w:val="24"/>
                <w:lang w:val="en-US" w:eastAsia="zh-CN"/>
              </w:rPr>
              <w:t>供应商出具无行贿犯罪记录在中国裁判文书网自行查询或自行承诺（查询/承诺对象：企业、法定代表人），查询日期必须在本项目招标公告发布之日后，查询截图需显示查询时间；</w:t>
            </w:r>
          </w:p>
        </w:tc>
      </w:tr>
      <w:tr w14:paraId="1FD52BE8">
        <w:tblPrEx>
          <w:tblCellMar>
            <w:top w:w="0" w:type="dxa"/>
            <w:left w:w="108" w:type="dxa"/>
            <w:bottom w:w="0" w:type="dxa"/>
            <w:right w:w="108" w:type="dxa"/>
          </w:tblCellMar>
        </w:tblPrEx>
        <w:trPr>
          <w:trHeight w:val="90" w:hRule="atLeast"/>
          <w:jc w:val="center"/>
        </w:trPr>
        <w:tc>
          <w:tcPr>
            <w:tcW w:w="832" w:type="dxa"/>
            <w:vMerge w:val="continue"/>
            <w:tcBorders>
              <w:left w:val="single" w:color="auto" w:sz="4" w:space="0"/>
              <w:right w:val="single" w:color="auto" w:sz="4" w:space="0"/>
            </w:tcBorders>
            <w:noWrap w:val="0"/>
            <w:vAlign w:val="center"/>
          </w:tcPr>
          <w:p w14:paraId="0CEC8B4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nil"/>
              <w:right w:val="single" w:color="auto" w:sz="4" w:space="0"/>
            </w:tcBorders>
            <w:noWrap w:val="0"/>
            <w:vAlign w:val="center"/>
          </w:tcPr>
          <w:p w14:paraId="2A3AA236">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3C03AF5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无商业贿赂等</w:t>
            </w:r>
          </w:p>
        </w:tc>
        <w:tc>
          <w:tcPr>
            <w:tcW w:w="6058" w:type="dxa"/>
            <w:tcBorders>
              <w:top w:val="single" w:color="auto" w:sz="4" w:space="0"/>
              <w:left w:val="nil"/>
              <w:bottom w:val="single" w:color="auto" w:sz="4" w:space="0"/>
              <w:right w:val="single" w:color="auto" w:sz="4" w:space="0"/>
            </w:tcBorders>
            <w:noWrap w:val="0"/>
            <w:vAlign w:val="center"/>
          </w:tcPr>
          <w:p w14:paraId="1002E829">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cs="宋体"/>
                <w:sz w:val="24"/>
                <w:szCs w:val="24"/>
              </w:rPr>
            </w:pPr>
            <w:r>
              <w:rPr>
                <w:rFonts w:hint="eastAsia" w:ascii="宋体" w:hAnsi="宋体" w:cs="宋体"/>
                <w:sz w:val="24"/>
                <w:szCs w:val="24"/>
                <w:lang w:val="en-US" w:eastAsia="zh-CN"/>
              </w:rPr>
              <w:t>参加政府采购活动前3年内无商业贿赂、不正当竞争行为、骗取中标、严重违约及重大工程质量等问题；</w:t>
            </w:r>
          </w:p>
        </w:tc>
      </w:tr>
      <w:tr w14:paraId="493D3631">
        <w:tblPrEx>
          <w:tblCellMar>
            <w:top w:w="0" w:type="dxa"/>
            <w:left w:w="108" w:type="dxa"/>
            <w:bottom w:w="0" w:type="dxa"/>
            <w:right w:w="108" w:type="dxa"/>
          </w:tblCellMar>
        </w:tblPrEx>
        <w:trPr>
          <w:trHeight w:val="90" w:hRule="atLeast"/>
          <w:jc w:val="center"/>
        </w:trPr>
        <w:tc>
          <w:tcPr>
            <w:tcW w:w="832" w:type="dxa"/>
            <w:vMerge w:val="continue"/>
            <w:tcBorders>
              <w:left w:val="single" w:color="auto" w:sz="4" w:space="0"/>
              <w:right w:val="single" w:color="auto" w:sz="4" w:space="0"/>
            </w:tcBorders>
            <w:noWrap w:val="0"/>
            <w:vAlign w:val="center"/>
          </w:tcPr>
          <w:p w14:paraId="321A063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nil"/>
              <w:right w:val="single" w:color="auto" w:sz="4" w:space="0"/>
            </w:tcBorders>
            <w:noWrap w:val="0"/>
            <w:vAlign w:val="center"/>
          </w:tcPr>
          <w:p w14:paraId="616129C8">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554DAB4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cs="宋体"/>
                <w:sz w:val="24"/>
                <w:szCs w:val="24"/>
                <w:lang w:val="en-US" w:eastAsia="zh-CN"/>
              </w:rPr>
            </w:pPr>
            <w:r>
              <w:rPr>
                <w:rFonts w:hint="eastAsia" w:ascii="宋体" w:hAnsi="宋体" w:cs="宋体"/>
                <w:sz w:val="24"/>
                <w:szCs w:val="24"/>
                <w:lang w:val="en-US" w:eastAsia="zh-CN"/>
              </w:rPr>
              <w:t>信用查询等</w:t>
            </w:r>
          </w:p>
        </w:tc>
        <w:tc>
          <w:tcPr>
            <w:tcW w:w="6058" w:type="dxa"/>
            <w:tcBorders>
              <w:top w:val="single" w:color="auto" w:sz="4" w:space="0"/>
              <w:left w:val="nil"/>
              <w:bottom w:val="single" w:color="auto" w:sz="4" w:space="0"/>
              <w:right w:val="single" w:color="auto" w:sz="4" w:space="0"/>
            </w:tcBorders>
            <w:noWrap w:val="0"/>
            <w:vAlign w:val="center"/>
          </w:tcPr>
          <w:p w14:paraId="0A9101C2">
            <w:pPr>
              <w:keepNext w:val="0"/>
              <w:keepLines w:val="0"/>
              <w:pageBreakBefore w:val="0"/>
              <w:widowControl w:val="0"/>
              <w:kinsoku/>
              <w:wordWrap w:val="0"/>
              <w:overflowPunct/>
              <w:topLinePunct w:val="0"/>
              <w:autoSpaceDE/>
              <w:autoSpaceDN/>
              <w:bidi w:val="0"/>
              <w:adjustRightInd/>
              <w:snapToGrid/>
              <w:spacing w:line="360" w:lineRule="auto"/>
              <w:jc w:val="both"/>
              <w:textAlignment w:val="auto"/>
              <w:rPr>
                <w:rFonts w:hint="eastAsia" w:ascii="宋体" w:hAnsi="宋体" w:cs="宋体"/>
                <w:sz w:val="24"/>
                <w:szCs w:val="24"/>
                <w:lang w:val="en-US" w:eastAsia="zh-CN"/>
              </w:rPr>
            </w:pPr>
            <w:r>
              <w:rPr>
                <w:rFonts w:hint="eastAsia" w:ascii="宋体" w:hAnsi="宋体" w:cs="宋体"/>
                <w:sz w:val="24"/>
                <w:szCs w:val="24"/>
                <w:lang w:val="en-US" w:eastAsia="zh-CN"/>
              </w:rPr>
              <w:t>根据《关于在政府采购活动中查询及使用信用记录有关问题的通知》(财库[2016]125号) 和豫财购【2016】15号的规定，投标人没有被列入“信用中国”网站的“失信被执行人”、“重大税收违法失信主体”及“中国政府采购网”网站的“政府采购严重违法失信行为记录名单”；查询渠道：“信用中国”网站（www.creditchina.gov.cn）、中国政府采购网（www.ccgp.gov.cn），提供网站的查询信息截图；查询日期必须在本项目招标公告发布之日后，查询结果清晰可见；</w:t>
            </w:r>
          </w:p>
        </w:tc>
      </w:tr>
      <w:tr w14:paraId="4D32598B">
        <w:tblPrEx>
          <w:tblCellMar>
            <w:top w:w="0" w:type="dxa"/>
            <w:left w:w="108" w:type="dxa"/>
            <w:bottom w:w="0" w:type="dxa"/>
            <w:right w:w="108" w:type="dxa"/>
          </w:tblCellMar>
        </w:tblPrEx>
        <w:trPr>
          <w:trHeight w:val="631" w:hRule="atLeast"/>
          <w:jc w:val="center"/>
        </w:trPr>
        <w:tc>
          <w:tcPr>
            <w:tcW w:w="832" w:type="dxa"/>
            <w:vMerge w:val="continue"/>
            <w:tcBorders>
              <w:left w:val="single" w:color="auto" w:sz="4" w:space="0"/>
              <w:right w:val="single" w:color="auto" w:sz="4" w:space="0"/>
            </w:tcBorders>
            <w:noWrap w:val="0"/>
            <w:vAlign w:val="center"/>
          </w:tcPr>
          <w:p w14:paraId="52B3871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p>
        </w:tc>
        <w:tc>
          <w:tcPr>
            <w:tcW w:w="855" w:type="dxa"/>
            <w:vMerge w:val="continue"/>
            <w:tcBorders>
              <w:left w:val="nil"/>
              <w:right w:val="single" w:color="auto" w:sz="4" w:space="0"/>
            </w:tcBorders>
            <w:noWrap w:val="0"/>
            <w:vAlign w:val="center"/>
          </w:tcPr>
          <w:p w14:paraId="01D9D1F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p>
        </w:tc>
        <w:tc>
          <w:tcPr>
            <w:tcW w:w="1656" w:type="dxa"/>
            <w:tcBorders>
              <w:top w:val="single" w:color="auto" w:sz="4" w:space="0"/>
              <w:left w:val="single" w:color="auto" w:sz="4" w:space="0"/>
              <w:right w:val="single" w:color="auto" w:sz="4" w:space="0"/>
            </w:tcBorders>
            <w:noWrap w:val="0"/>
            <w:vAlign w:val="center"/>
          </w:tcPr>
          <w:p w14:paraId="3E198D8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lang w:eastAsia="zh-CN"/>
              </w:rPr>
            </w:pPr>
            <w:r>
              <w:rPr>
                <w:rFonts w:hint="eastAsia" w:ascii="宋体" w:hAnsi="宋体" w:cs="宋体"/>
                <w:sz w:val="24"/>
                <w:szCs w:val="24"/>
                <w:lang w:eastAsia="zh-CN"/>
              </w:rPr>
              <w:t>资格后审</w:t>
            </w:r>
          </w:p>
        </w:tc>
        <w:tc>
          <w:tcPr>
            <w:tcW w:w="6058" w:type="dxa"/>
            <w:tcBorders>
              <w:top w:val="single" w:color="auto" w:sz="4" w:space="0"/>
              <w:left w:val="nil"/>
              <w:bottom w:val="single" w:color="auto" w:sz="4" w:space="0"/>
              <w:right w:val="single" w:color="auto" w:sz="4" w:space="0"/>
            </w:tcBorders>
            <w:noWrap w:val="0"/>
            <w:vAlign w:val="center"/>
          </w:tcPr>
          <w:p w14:paraId="3296B66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sz w:val="24"/>
                <w:szCs w:val="24"/>
              </w:rPr>
            </w:pPr>
            <w:r>
              <w:rPr>
                <w:rFonts w:hint="eastAsia" w:ascii="宋体" w:hAnsi="宋体" w:cs="宋体"/>
                <w:sz w:val="24"/>
                <w:szCs w:val="24"/>
              </w:rPr>
              <w:t>本项目实行资格后审</w:t>
            </w:r>
            <w:r>
              <w:rPr>
                <w:rFonts w:hint="eastAsia" w:ascii="宋体" w:hAnsi="宋体" w:cs="宋体"/>
                <w:sz w:val="24"/>
                <w:szCs w:val="24"/>
                <w:lang w:eastAsia="zh-CN"/>
              </w:rPr>
              <w:t>（提供承诺书，格式自拟）</w:t>
            </w:r>
          </w:p>
        </w:tc>
      </w:tr>
      <w:tr w14:paraId="1E545DAF">
        <w:tblPrEx>
          <w:tblCellMar>
            <w:top w:w="0" w:type="dxa"/>
            <w:left w:w="108" w:type="dxa"/>
            <w:bottom w:w="0" w:type="dxa"/>
            <w:right w:w="108" w:type="dxa"/>
          </w:tblCellMar>
        </w:tblPrEx>
        <w:trPr>
          <w:trHeight w:val="631" w:hRule="atLeast"/>
          <w:jc w:val="center"/>
        </w:trPr>
        <w:tc>
          <w:tcPr>
            <w:tcW w:w="832" w:type="dxa"/>
            <w:vMerge w:val="continue"/>
            <w:tcBorders>
              <w:left w:val="single" w:color="auto" w:sz="4" w:space="0"/>
              <w:right w:val="single" w:color="auto" w:sz="4" w:space="0"/>
            </w:tcBorders>
            <w:noWrap w:val="0"/>
            <w:vAlign w:val="center"/>
          </w:tcPr>
          <w:p w14:paraId="0B2A1E8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p>
        </w:tc>
        <w:tc>
          <w:tcPr>
            <w:tcW w:w="855" w:type="dxa"/>
            <w:vMerge w:val="continue"/>
            <w:tcBorders>
              <w:left w:val="nil"/>
              <w:right w:val="single" w:color="auto" w:sz="4" w:space="0"/>
            </w:tcBorders>
            <w:noWrap w:val="0"/>
            <w:vAlign w:val="center"/>
          </w:tcPr>
          <w:p w14:paraId="2F0B67D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p>
        </w:tc>
        <w:tc>
          <w:tcPr>
            <w:tcW w:w="1656" w:type="dxa"/>
            <w:tcBorders>
              <w:top w:val="single" w:color="auto" w:sz="4" w:space="0"/>
              <w:left w:val="single" w:color="auto" w:sz="4" w:space="0"/>
              <w:right w:val="single" w:color="auto" w:sz="4" w:space="0"/>
            </w:tcBorders>
            <w:noWrap w:val="0"/>
            <w:vAlign w:val="center"/>
          </w:tcPr>
          <w:p w14:paraId="775BF3C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rPr>
            </w:pPr>
            <w:r>
              <w:rPr>
                <w:rFonts w:hint="eastAsia" w:ascii="宋体" w:hAnsi="宋体" w:cs="宋体"/>
                <w:sz w:val="24"/>
                <w:szCs w:val="24"/>
                <w:lang w:eastAsia="zh-CN"/>
              </w:rPr>
              <w:t>非</w:t>
            </w:r>
            <w:r>
              <w:rPr>
                <w:rFonts w:hint="eastAsia" w:ascii="宋体" w:hAnsi="宋体" w:cs="宋体"/>
                <w:sz w:val="24"/>
                <w:szCs w:val="24"/>
              </w:rPr>
              <w:t>联合体磋商</w:t>
            </w:r>
          </w:p>
        </w:tc>
        <w:tc>
          <w:tcPr>
            <w:tcW w:w="6058" w:type="dxa"/>
            <w:tcBorders>
              <w:top w:val="single" w:color="auto" w:sz="4" w:space="0"/>
              <w:left w:val="nil"/>
              <w:bottom w:val="single" w:color="auto" w:sz="4" w:space="0"/>
              <w:right w:val="single" w:color="auto" w:sz="4" w:space="0"/>
            </w:tcBorders>
            <w:noWrap w:val="0"/>
            <w:vAlign w:val="center"/>
          </w:tcPr>
          <w:p w14:paraId="330CA17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cs="宋体"/>
                <w:sz w:val="24"/>
                <w:szCs w:val="24"/>
                <w:lang w:val="en-US" w:eastAsia="zh-CN"/>
              </w:rPr>
            </w:pPr>
            <w:r>
              <w:rPr>
                <w:rFonts w:hint="eastAsia" w:ascii="宋体" w:hAnsi="宋体" w:cs="宋体"/>
                <w:sz w:val="24"/>
                <w:szCs w:val="24"/>
              </w:rPr>
              <w:t>本项目不接受联合体磋商</w:t>
            </w:r>
            <w:r>
              <w:rPr>
                <w:rFonts w:hint="eastAsia" w:ascii="宋体" w:hAnsi="宋体" w:cs="宋体"/>
                <w:sz w:val="24"/>
                <w:szCs w:val="24"/>
                <w:lang w:eastAsia="zh-CN"/>
              </w:rPr>
              <w:t>（提供承诺书，格式自拟）</w:t>
            </w:r>
          </w:p>
        </w:tc>
      </w:tr>
      <w:tr w14:paraId="0627071C">
        <w:tblPrEx>
          <w:tblCellMar>
            <w:top w:w="0" w:type="dxa"/>
            <w:left w:w="108" w:type="dxa"/>
            <w:bottom w:w="0" w:type="dxa"/>
            <w:right w:w="108" w:type="dxa"/>
          </w:tblCellMar>
        </w:tblPrEx>
        <w:trPr>
          <w:trHeight w:val="736" w:hRule="atLeast"/>
          <w:jc w:val="center"/>
        </w:trPr>
        <w:tc>
          <w:tcPr>
            <w:tcW w:w="832" w:type="dxa"/>
            <w:vMerge w:val="continue"/>
            <w:tcBorders>
              <w:left w:val="single" w:color="auto" w:sz="4" w:space="0"/>
              <w:bottom w:val="single" w:color="auto" w:sz="4" w:space="0"/>
              <w:right w:val="single" w:color="auto" w:sz="4" w:space="0"/>
            </w:tcBorders>
            <w:noWrap w:val="0"/>
            <w:vAlign w:val="center"/>
          </w:tcPr>
          <w:p w14:paraId="0557405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p>
        </w:tc>
        <w:tc>
          <w:tcPr>
            <w:tcW w:w="855" w:type="dxa"/>
            <w:vMerge w:val="continue"/>
            <w:tcBorders>
              <w:left w:val="nil"/>
              <w:bottom w:val="single" w:color="auto" w:sz="4" w:space="0"/>
              <w:right w:val="single" w:color="auto" w:sz="4" w:space="0"/>
            </w:tcBorders>
            <w:noWrap w:val="0"/>
            <w:vAlign w:val="center"/>
          </w:tcPr>
          <w:p w14:paraId="2274B8DE">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67A72D8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rPr>
            </w:pPr>
            <w:r>
              <w:rPr>
                <w:rFonts w:hint="eastAsia" w:ascii="宋体" w:hAnsi="宋体" w:cs="宋体"/>
                <w:sz w:val="24"/>
                <w:szCs w:val="24"/>
              </w:rPr>
              <w:t>落实政府采购政策满足的资格要求</w:t>
            </w:r>
          </w:p>
        </w:tc>
        <w:tc>
          <w:tcPr>
            <w:tcW w:w="6058" w:type="dxa"/>
            <w:tcBorders>
              <w:top w:val="single" w:color="auto" w:sz="4" w:space="0"/>
              <w:left w:val="nil"/>
              <w:bottom w:val="single" w:color="auto" w:sz="4" w:space="0"/>
              <w:right w:val="single" w:color="auto" w:sz="4" w:space="0"/>
            </w:tcBorders>
            <w:noWrap w:val="0"/>
            <w:vAlign w:val="center"/>
          </w:tcPr>
          <w:p w14:paraId="3235769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cs="宋体"/>
                <w:sz w:val="24"/>
                <w:szCs w:val="24"/>
              </w:rPr>
            </w:pPr>
            <w:r>
              <w:rPr>
                <w:rFonts w:hint="eastAsia" w:ascii="宋体" w:hAnsi="宋体" w:cs="宋体"/>
                <w:sz w:val="24"/>
                <w:szCs w:val="24"/>
                <w:lang w:val="en-US" w:eastAsia="zh-CN"/>
              </w:rPr>
              <w:t>根据《政府采购促进中小企业发展管理办法》（财库〔2020〕46号）规定，本项目专门面向中小企业采购,同时供应商须提供《中小企业声明函》</w:t>
            </w:r>
          </w:p>
        </w:tc>
      </w:tr>
      <w:tr w14:paraId="2DA87485">
        <w:tblPrEx>
          <w:tblCellMar>
            <w:top w:w="0" w:type="dxa"/>
            <w:left w:w="108" w:type="dxa"/>
            <w:bottom w:w="0" w:type="dxa"/>
            <w:right w:w="108" w:type="dxa"/>
          </w:tblCellMar>
        </w:tblPrEx>
        <w:trPr>
          <w:trHeight w:val="736" w:hRule="atLeast"/>
          <w:jc w:val="center"/>
        </w:trPr>
        <w:tc>
          <w:tcPr>
            <w:tcW w:w="832" w:type="dxa"/>
            <w:vMerge w:val="continue"/>
            <w:tcBorders>
              <w:left w:val="single" w:color="auto" w:sz="4" w:space="0"/>
              <w:bottom w:val="single" w:color="auto" w:sz="4" w:space="0"/>
              <w:right w:val="single" w:color="auto" w:sz="4" w:space="0"/>
            </w:tcBorders>
            <w:noWrap w:val="0"/>
            <w:vAlign w:val="center"/>
          </w:tcPr>
          <w:p w14:paraId="7318A83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p>
        </w:tc>
        <w:tc>
          <w:tcPr>
            <w:tcW w:w="855" w:type="dxa"/>
            <w:vMerge w:val="continue"/>
            <w:tcBorders>
              <w:left w:val="nil"/>
              <w:bottom w:val="single" w:color="auto" w:sz="4" w:space="0"/>
              <w:right w:val="single" w:color="auto" w:sz="4" w:space="0"/>
            </w:tcBorders>
            <w:noWrap w:val="0"/>
            <w:vAlign w:val="center"/>
          </w:tcPr>
          <w:p w14:paraId="6956463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189560D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eastAsia="zh-CN"/>
              </w:rPr>
            </w:pPr>
            <w:r>
              <w:rPr>
                <w:rFonts w:hint="eastAsia" w:ascii="宋体" w:hAnsi="宋体" w:cs="宋体"/>
                <w:sz w:val="24"/>
                <w:szCs w:val="24"/>
              </w:rPr>
              <w:t>其他</w:t>
            </w:r>
            <w:r>
              <w:rPr>
                <w:rFonts w:hint="eastAsia" w:ascii="宋体" w:hAnsi="宋体" w:cs="宋体"/>
                <w:sz w:val="24"/>
                <w:szCs w:val="24"/>
                <w:lang w:eastAsia="zh-CN"/>
              </w:rPr>
              <w:t>资料</w:t>
            </w:r>
          </w:p>
        </w:tc>
        <w:tc>
          <w:tcPr>
            <w:tcW w:w="6058" w:type="dxa"/>
            <w:tcBorders>
              <w:top w:val="single" w:color="auto" w:sz="4" w:space="0"/>
              <w:left w:val="nil"/>
              <w:bottom w:val="single" w:color="auto" w:sz="4" w:space="0"/>
              <w:right w:val="single" w:color="auto" w:sz="4" w:space="0"/>
            </w:tcBorders>
            <w:noWrap w:val="0"/>
            <w:vAlign w:val="center"/>
          </w:tcPr>
          <w:p w14:paraId="36DBCFD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ascii="宋体" w:hAnsi="宋体" w:cs="宋体"/>
                <w:sz w:val="24"/>
                <w:szCs w:val="24"/>
              </w:rPr>
            </w:pPr>
            <w:r>
              <w:rPr>
                <w:rFonts w:hint="eastAsia" w:ascii="宋体" w:hAnsi="宋体" w:cs="宋体"/>
                <w:sz w:val="24"/>
                <w:szCs w:val="24"/>
              </w:rPr>
              <w:t>竞争性磋商文件规定的其他资格审查资料</w:t>
            </w:r>
          </w:p>
        </w:tc>
      </w:tr>
      <w:tr w14:paraId="606FEA9C">
        <w:tblPrEx>
          <w:tblCellMar>
            <w:top w:w="0" w:type="dxa"/>
            <w:left w:w="108" w:type="dxa"/>
            <w:bottom w:w="0" w:type="dxa"/>
            <w:right w:w="108" w:type="dxa"/>
          </w:tblCellMar>
        </w:tblPrEx>
        <w:trPr>
          <w:trHeight w:val="636" w:hRule="atLeast"/>
          <w:jc w:val="center"/>
        </w:trPr>
        <w:tc>
          <w:tcPr>
            <w:tcW w:w="832" w:type="dxa"/>
            <w:vMerge w:val="restart"/>
            <w:tcBorders>
              <w:top w:val="single" w:color="auto" w:sz="4" w:space="0"/>
              <w:left w:val="single" w:color="auto" w:sz="4" w:space="0"/>
              <w:bottom w:val="single" w:color="auto" w:sz="4" w:space="0"/>
              <w:right w:val="single" w:color="auto" w:sz="4" w:space="0"/>
            </w:tcBorders>
            <w:noWrap w:val="0"/>
            <w:vAlign w:val="center"/>
          </w:tcPr>
          <w:p w14:paraId="1954376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2.1.2</w:t>
            </w:r>
          </w:p>
        </w:tc>
        <w:tc>
          <w:tcPr>
            <w:tcW w:w="855" w:type="dxa"/>
            <w:vMerge w:val="restart"/>
            <w:tcBorders>
              <w:top w:val="single" w:color="auto" w:sz="4" w:space="0"/>
              <w:left w:val="single" w:color="auto" w:sz="4" w:space="0"/>
              <w:bottom w:val="single" w:color="auto" w:sz="4" w:space="0"/>
              <w:right w:val="single" w:color="auto" w:sz="4" w:space="0"/>
            </w:tcBorders>
            <w:noWrap w:val="0"/>
            <w:vAlign w:val="center"/>
          </w:tcPr>
          <w:p w14:paraId="6624502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hint="eastAsia" w:ascii="宋体" w:hAnsi="宋体" w:cs="宋体"/>
                <w:sz w:val="24"/>
                <w:szCs w:val="24"/>
              </w:rPr>
              <w:t>响应</w:t>
            </w:r>
            <w:r>
              <w:rPr>
                <w:rFonts w:ascii="宋体" w:hAnsi="宋体" w:cs="宋体"/>
                <w:sz w:val="24"/>
                <w:szCs w:val="24"/>
              </w:rPr>
              <w:t>性审查</w:t>
            </w:r>
          </w:p>
        </w:tc>
        <w:tc>
          <w:tcPr>
            <w:tcW w:w="1656" w:type="dxa"/>
            <w:tcBorders>
              <w:top w:val="single" w:color="auto" w:sz="4" w:space="0"/>
              <w:left w:val="single" w:color="auto" w:sz="4" w:space="0"/>
              <w:bottom w:val="single" w:color="auto" w:sz="4" w:space="0"/>
              <w:right w:val="single" w:color="auto" w:sz="4" w:space="0"/>
            </w:tcBorders>
            <w:noWrap w:val="0"/>
            <w:vAlign w:val="center"/>
          </w:tcPr>
          <w:p w14:paraId="550D217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rPr>
            </w:pPr>
            <w:r>
              <w:rPr>
                <w:rFonts w:hint="eastAsia" w:ascii="宋体" w:hAnsi="宋体" w:cs="宋体"/>
                <w:sz w:val="24"/>
                <w:szCs w:val="24"/>
              </w:rPr>
              <w:t>服务地点</w:t>
            </w:r>
          </w:p>
        </w:tc>
        <w:tc>
          <w:tcPr>
            <w:tcW w:w="6058" w:type="dxa"/>
            <w:tcBorders>
              <w:top w:val="single" w:color="auto" w:sz="4" w:space="0"/>
              <w:left w:val="single" w:color="auto" w:sz="4" w:space="0"/>
              <w:bottom w:val="single" w:color="auto" w:sz="4" w:space="0"/>
              <w:right w:val="single" w:color="auto" w:sz="4" w:space="0"/>
            </w:tcBorders>
            <w:noWrap w:val="0"/>
            <w:vAlign w:val="center"/>
          </w:tcPr>
          <w:p w14:paraId="14DBD74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sz w:val="24"/>
                <w:szCs w:val="24"/>
              </w:rPr>
            </w:pPr>
            <w:r>
              <w:rPr>
                <w:rFonts w:hint="eastAsia" w:ascii="宋体" w:hAnsi="宋体" w:cs="宋体"/>
                <w:sz w:val="24"/>
                <w:szCs w:val="24"/>
                <w:lang w:eastAsia="zh-CN"/>
              </w:rPr>
              <w:t>卢氏县</w:t>
            </w:r>
          </w:p>
        </w:tc>
      </w:tr>
      <w:tr w14:paraId="10C330E7">
        <w:tblPrEx>
          <w:tblCellMar>
            <w:top w:w="0" w:type="dxa"/>
            <w:left w:w="108" w:type="dxa"/>
            <w:bottom w:w="0" w:type="dxa"/>
            <w:right w:w="108" w:type="dxa"/>
          </w:tblCellMar>
        </w:tblPrEx>
        <w:trPr>
          <w:trHeight w:val="620"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44EA9F7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top w:val="single" w:color="auto" w:sz="4" w:space="0"/>
              <w:left w:val="single" w:color="auto" w:sz="4" w:space="0"/>
              <w:bottom w:val="single" w:color="auto" w:sz="4" w:space="0"/>
              <w:right w:val="single" w:color="auto" w:sz="4" w:space="0"/>
            </w:tcBorders>
            <w:noWrap w:val="0"/>
            <w:vAlign w:val="center"/>
          </w:tcPr>
          <w:p w14:paraId="642910F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17A10EC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4"/>
                <w:szCs w:val="24"/>
              </w:rPr>
            </w:pPr>
            <w:r>
              <w:rPr>
                <w:rFonts w:hint="eastAsia" w:ascii="宋体" w:hAnsi="宋体" w:cs="宋体"/>
                <w:sz w:val="24"/>
                <w:szCs w:val="24"/>
                <w:lang w:val="en-US" w:eastAsia="zh-CN"/>
              </w:rPr>
              <w:t>监理</w:t>
            </w:r>
            <w:r>
              <w:rPr>
                <w:rFonts w:hint="eastAsia" w:ascii="宋体" w:hAnsi="宋体" w:cs="宋体"/>
                <w:sz w:val="24"/>
                <w:szCs w:val="24"/>
              </w:rPr>
              <w:t>周期</w:t>
            </w:r>
          </w:p>
        </w:tc>
        <w:tc>
          <w:tcPr>
            <w:tcW w:w="6058" w:type="dxa"/>
            <w:tcBorders>
              <w:top w:val="single" w:color="auto" w:sz="4" w:space="0"/>
              <w:left w:val="nil"/>
              <w:bottom w:val="single" w:color="auto" w:sz="4" w:space="0"/>
              <w:right w:val="single" w:color="auto" w:sz="4" w:space="0"/>
            </w:tcBorders>
            <w:noWrap w:val="0"/>
            <w:vAlign w:val="center"/>
          </w:tcPr>
          <w:p w14:paraId="1D65003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同</w:t>
            </w:r>
            <w:r>
              <w:rPr>
                <w:rFonts w:hint="eastAsia" w:ascii="宋体" w:hAnsi="宋体" w:eastAsia="宋体" w:cs="宋体"/>
                <w:sz w:val="24"/>
                <w:szCs w:val="24"/>
                <w:lang w:eastAsia="zh-CN"/>
              </w:rPr>
              <w:t>施工</w:t>
            </w:r>
            <w:r>
              <w:rPr>
                <w:rFonts w:hint="eastAsia" w:ascii="宋体" w:hAnsi="宋体" w:eastAsia="宋体" w:cs="宋体"/>
                <w:sz w:val="24"/>
                <w:szCs w:val="24"/>
                <w:lang w:val="en-US" w:eastAsia="zh-CN"/>
              </w:rPr>
              <w:t>工期</w:t>
            </w:r>
            <w:r>
              <w:rPr>
                <w:rFonts w:hint="eastAsia" w:ascii="宋体" w:hAnsi="宋体" w:eastAsia="宋体" w:cs="宋体"/>
                <w:sz w:val="24"/>
                <w:szCs w:val="24"/>
                <w:lang w:eastAsia="zh-CN"/>
              </w:rPr>
              <w:t>、保修</w:t>
            </w:r>
            <w:r>
              <w:rPr>
                <w:rFonts w:hint="eastAsia" w:ascii="宋体" w:hAnsi="宋体" w:eastAsia="宋体" w:cs="宋体"/>
                <w:sz w:val="24"/>
                <w:szCs w:val="24"/>
                <w:lang w:val="en-US" w:eastAsia="zh-CN"/>
              </w:rPr>
              <w:t>期</w:t>
            </w:r>
            <w:r>
              <w:rPr>
                <w:rFonts w:hint="eastAsia" w:ascii="宋体" w:hAnsi="宋体" w:eastAsia="宋体" w:cs="宋体"/>
                <w:sz w:val="24"/>
                <w:szCs w:val="24"/>
                <w:lang w:eastAsia="zh-CN"/>
              </w:rPr>
              <w:t>及缺陷责任期</w:t>
            </w:r>
          </w:p>
        </w:tc>
      </w:tr>
      <w:tr w14:paraId="3F9C965B">
        <w:tblPrEx>
          <w:tblCellMar>
            <w:top w:w="0" w:type="dxa"/>
            <w:left w:w="108" w:type="dxa"/>
            <w:bottom w:w="0" w:type="dxa"/>
            <w:right w:w="108" w:type="dxa"/>
          </w:tblCellMar>
        </w:tblPrEx>
        <w:trPr>
          <w:trHeight w:val="664"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2F17875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top w:val="single" w:color="auto" w:sz="4" w:space="0"/>
              <w:left w:val="single" w:color="auto" w:sz="4" w:space="0"/>
              <w:bottom w:val="single" w:color="auto" w:sz="4" w:space="0"/>
              <w:right w:val="single" w:color="auto" w:sz="4" w:space="0"/>
            </w:tcBorders>
            <w:noWrap w:val="0"/>
            <w:vAlign w:val="center"/>
          </w:tcPr>
          <w:p w14:paraId="0F1BDC7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1F5EEF3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质量要求</w:t>
            </w:r>
          </w:p>
        </w:tc>
        <w:tc>
          <w:tcPr>
            <w:tcW w:w="6058" w:type="dxa"/>
            <w:tcBorders>
              <w:top w:val="single" w:color="auto" w:sz="4" w:space="0"/>
              <w:left w:val="nil"/>
              <w:bottom w:val="single" w:color="auto" w:sz="4" w:space="0"/>
              <w:right w:val="single" w:color="auto" w:sz="4" w:space="0"/>
            </w:tcBorders>
            <w:noWrap w:val="0"/>
            <w:vAlign w:val="center"/>
          </w:tcPr>
          <w:p w14:paraId="20493BD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符合国家、行业及地方现行相关法律法规、规范及技术标准</w:t>
            </w:r>
          </w:p>
        </w:tc>
      </w:tr>
      <w:tr w14:paraId="76815649">
        <w:tblPrEx>
          <w:tblCellMar>
            <w:top w:w="0" w:type="dxa"/>
            <w:left w:w="108" w:type="dxa"/>
            <w:bottom w:w="0" w:type="dxa"/>
            <w:right w:w="108" w:type="dxa"/>
          </w:tblCellMar>
        </w:tblPrEx>
        <w:trPr>
          <w:trHeight w:val="606"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0A0B7603">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top w:val="single" w:color="auto" w:sz="4" w:space="0"/>
              <w:left w:val="single" w:color="auto" w:sz="4" w:space="0"/>
              <w:bottom w:val="single" w:color="auto" w:sz="4" w:space="0"/>
              <w:right w:val="single" w:color="auto" w:sz="4" w:space="0"/>
            </w:tcBorders>
            <w:noWrap w:val="0"/>
            <w:vAlign w:val="center"/>
          </w:tcPr>
          <w:p w14:paraId="5A85104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5A14825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磋商有效期</w:t>
            </w:r>
          </w:p>
        </w:tc>
        <w:tc>
          <w:tcPr>
            <w:tcW w:w="6058" w:type="dxa"/>
            <w:tcBorders>
              <w:top w:val="single" w:color="auto" w:sz="4" w:space="0"/>
              <w:left w:val="nil"/>
              <w:bottom w:val="single" w:color="auto" w:sz="4" w:space="0"/>
              <w:right w:val="single" w:color="auto" w:sz="4" w:space="0"/>
            </w:tcBorders>
            <w:noWrap w:val="0"/>
            <w:vAlign w:val="center"/>
          </w:tcPr>
          <w:p w14:paraId="7BD36D5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rPr>
            </w:pPr>
            <w:r>
              <w:rPr>
                <w:rFonts w:hint="eastAsia" w:ascii="宋体" w:hAnsi="宋体" w:cs="宋体"/>
                <w:sz w:val="24"/>
                <w:szCs w:val="24"/>
              </w:rPr>
              <w:t>符合磋商文件要求</w:t>
            </w:r>
          </w:p>
        </w:tc>
      </w:tr>
      <w:tr w14:paraId="09477CF6">
        <w:tblPrEx>
          <w:tblCellMar>
            <w:top w:w="0" w:type="dxa"/>
            <w:left w:w="108" w:type="dxa"/>
            <w:bottom w:w="0" w:type="dxa"/>
            <w:right w:w="108" w:type="dxa"/>
          </w:tblCellMar>
        </w:tblPrEx>
        <w:trPr>
          <w:trHeight w:val="471"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3B68F8B2">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top w:val="single" w:color="auto" w:sz="4" w:space="0"/>
              <w:left w:val="single" w:color="auto" w:sz="4" w:space="0"/>
              <w:bottom w:val="single" w:color="auto" w:sz="4" w:space="0"/>
              <w:right w:val="single" w:color="auto" w:sz="4" w:space="0"/>
            </w:tcBorders>
            <w:noWrap w:val="0"/>
            <w:vAlign w:val="center"/>
          </w:tcPr>
          <w:p w14:paraId="676147D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6ACE7B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磋商</w:t>
            </w:r>
            <w:r>
              <w:rPr>
                <w:rFonts w:hint="eastAsia" w:ascii="宋体" w:hAnsi="宋体" w:cs="宋体"/>
                <w:sz w:val="24"/>
                <w:szCs w:val="24"/>
              </w:rPr>
              <w:t>承诺函</w:t>
            </w:r>
          </w:p>
        </w:tc>
        <w:tc>
          <w:tcPr>
            <w:tcW w:w="6058" w:type="dxa"/>
            <w:tcBorders>
              <w:top w:val="single" w:color="auto" w:sz="4" w:space="0"/>
              <w:left w:val="nil"/>
              <w:bottom w:val="single" w:color="auto" w:sz="4" w:space="0"/>
              <w:right w:val="single" w:color="auto" w:sz="4" w:space="0"/>
            </w:tcBorders>
            <w:noWrap w:val="0"/>
            <w:vAlign w:val="center"/>
          </w:tcPr>
          <w:p w14:paraId="41717C9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rPr>
            </w:pPr>
            <w:r>
              <w:rPr>
                <w:rFonts w:hint="eastAsia" w:ascii="宋体" w:hAnsi="宋体" w:cs="宋体"/>
                <w:sz w:val="24"/>
                <w:szCs w:val="24"/>
              </w:rPr>
              <w:t>按照磋商文件要求提交</w:t>
            </w:r>
          </w:p>
        </w:tc>
      </w:tr>
      <w:tr w14:paraId="5E5AD046">
        <w:tblPrEx>
          <w:tblCellMar>
            <w:top w:w="0" w:type="dxa"/>
            <w:left w:w="108" w:type="dxa"/>
            <w:bottom w:w="0" w:type="dxa"/>
            <w:right w:w="108" w:type="dxa"/>
          </w:tblCellMar>
        </w:tblPrEx>
        <w:trPr>
          <w:trHeight w:val="872" w:hRule="atLeast"/>
          <w:jc w:val="center"/>
        </w:trPr>
        <w:tc>
          <w:tcPr>
            <w:tcW w:w="832" w:type="dxa"/>
            <w:vMerge w:val="continue"/>
            <w:tcBorders>
              <w:top w:val="single" w:color="auto" w:sz="4" w:space="0"/>
              <w:left w:val="single" w:color="auto" w:sz="4" w:space="0"/>
              <w:bottom w:val="single" w:color="auto" w:sz="4" w:space="0"/>
              <w:right w:val="single" w:color="auto" w:sz="4" w:space="0"/>
            </w:tcBorders>
            <w:noWrap w:val="0"/>
            <w:vAlign w:val="center"/>
          </w:tcPr>
          <w:p w14:paraId="6341A405">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top w:val="single" w:color="auto" w:sz="4" w:space="0"/>
              <w:left w:val="single" w:color="auto" w:sz="4" w:space="0"/>
              <w:bottom w:val="single" w:color="auto" w:sz="4" w:space="0"/>
              <w:right w:val="single" w:color="auto" w:sz="4" w:space="0"/>
            </w:tcBorders>
            <w:noWrap w:val="0"/>
            <w:vAlign w:val="center"/>
          </w:tcPr>
          <w:p w14:paraId="3C53FD9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1656" w:type="dxa"/>
            <w:tcBorders>
              <w:top w:val="single" w:color="auto" w:sz="4" w:space="0"/>
              <w:left w:val="single" w:color="auto" w:sz="4" w:space="0"/>
              <w:bottom w:val="single" w:color="auto" w:sz="4" w:space="0"/>
              <w:right w:val="single" w:color="auto" w:sz="4" w:space="0"/>
            </w:tcBorders>
            <w:noWrap w:val="0"/>
            <w:vAlign w:val="center"/>
          </w:tcPr>
          <w:p w14:paraId="15B7D14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ascii="宋体" w:hAnsi="宋体" w:cs="宋体"/>
                <w:sz w:val="24"/>
                <w:szCs w:val="24"/>
              </w:rPr>
              <w:t>磋商报价</w:t>
            </w:r>
          </w:p>
        </w:tc>
        <w:tc>
          <w:tcPr>
            <w:tcW w:w="6058" w:type="dxa"/>
            <w:tcBorders>
              <w:top w:val="single" w:color="auto" w:sz="4" w:space="0"/>
              <w:left w:val="nil"/>
              <w:bottom w:val="single" w:color="auto" w:sz="4" w:space="0"/>
              <w:right w:val="single" w:color="auto" w:sz="4" w:space="0"/>
            </w:tcBorders>
            <w:noWrap w:val="0"/>
            <w:vAlign w:val="center"/>
          </w:tcPr>
          <w:p w14:paraId="69AF02BC">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cs="宋体"/>
                <w:sz w:val="24"/>
                <w:szCs w:val="24"/>
              </w:rPr>
            </w:pPr>
            <w:r>
              <w:rPr>
                <w:rFonts w:ascii="宋体" w:hAnsi="宋体" w:cs="宋体"/>
                <w:sz w:val="24"/>
                <w:szCs w:val="24"/>
              </w:rPr>
              <w:t>磋商供应商的报价不能超出磋商预算价</w:t>
            </w:r>
            <w:r>
              <w:rPr>
                <w:rFonts w:hint="eastAsia" w:ascii="宋体" w:hAnsi="宋体" w:cs="宋体"/>
                <w:sz w:val="24"/>
                <w:szCs w:val="24"/>
              </w:rPr>
              <w:t>（超出按废标处理）</w:t>
            </w:r>
          </w:p>
        </w:tc>
      </w:tr>
      <w:tr w14:paraId="23707466">
        <w:tblPrEx>
          <w:tblCellMar>
            <w:top w:w="0" w:type="dxa"/>
            <w:left w:w="108" w:type="dxa"/>
            <w:bottom w:w="0" w:type="dxa"/>
            <w:right w:w="108" w:type="dxa"/>
          </w:tblCellMar>
        </w:tblPrEx>
        <w:trPr>
          <w:trHeight w:val="767" w:hRule="atLeast"/>
          <w:jc w:val="center"/>
        </w:trPr>
        <w:tc>
          <w:tcPr>
            <w:tcW w:w="832" w:type="dxa"/>
            <w:vMerge w:val="restart"/>
            <w:tcBorders>
              <w:top w:val="single" w:color="auto" w:sz="4" w:space="0"/>
              <w:left w:val="single" w:color="auto" w:sz="4" w:space="0"/>
              <w:right w:val="single" w:color="auto" w:sz="4" w:space="0"/>
            </w:tcBorders>
            <w:noWrap w:val="0"/>
            <w:vAlign w:val="center"/>
          </w:tcPr>
          <w:p w14:paraId="09C1CFCC">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r>
              <w:rPr>
                <w:rFonts w:hint="eastAsia" w:ascii="宋体" w:hAnsi="宋体" w:cs="宋体"/>
                <w:sz w:val="24"/>
                <w:szCs w:val="24"/>
              </w:rPr>
              <w:t>2.1.3</w:t>
            </w:r>
          </w:p>
        </w:tc>
        <w:tc>
          <w:tcPr>
            <w:tcW w:w="855" w:type="dxa"/>
            <w:vMerge w:val="restart"/>
            <w:tcBorders>
              <w:top w:val="single" w:color="auto" w:sz="4" w:space="0"/>
              <w:left w:val="single" w:color="auto" w:sz="4" w:space="0"/>
              <w:right w:val="single" w:color="auto" w:sz="4" w:space="0"/>
            </w:tcBorders>
            <w:noWrap w:val="0"/>
            <w:vAlign w:val="center"/>
          </w:tcPr>
          <w:p w14:paraId="1FCAD90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hint="eastAsia" w:ascii="宋体" w:hAnsi="宋体" w:cs="宋体"/>
                <w:sz w:val="24"/>
                <w:szCs w:val="24"/>
              </w:rPr>
              <w:t>符合性</w:t>
            </w:r>
            <w:r>
              <w:rPr>
                <w:rFonts w:hint="eastAsia" w:ascii="宋体" w:hAnsi="宋体" w:cs="宋体"/>
                <w:sz w:val="24"/>
                <w:szCs w:val="24"/>
                <w:lang w:val="zh-CN"/>
              </w:rPr>
              <w:t>评审标准</w:t>
            </w:r>
          </w:p>
        </w:tc>
        <w:tc>
          <w:tcPr>
            <w:tcW w:w="1656" w:type="dxa"/>
            <w:tcBorders>
              <w:top w:val="single" w:color="auto" w:sz="4" w:space="0"/>
              <w:left w:val="nil"/>
              <w:bottom w:val="single" w:color="auto" w:sz="4" w:space="0"/>
              <w:right w:val="single" w:color="auto" w:sz="4" w:space="0"/>
            </w:tcBorders>
            <w:noWrap w:val="0"/>
            <w:vAlign w:val="center"/>
          </w:tcPr>
          <w:p w14:paraId="2ED21A1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lang w:val="zh-CN"/>
              </w:rPr>
            </w:pPr>
            <w:r>
              <w:rPr>
                <w:rFonts w:hint="eastAsia" w:ascii="宋体" w:hAnsi="宋体" w:cs="宋体"/>
                <w:sz w:val="24"/>
                <w:szCs w:val="24"/>
                <w:lang w:val="zh-CN"/>
              </w:rPr>
              <w:t>供应商名称</w:t>
            </w:r>
          </w:p>
        </w:tc>
        <w:tc>
          <w:tcPr>
            <w:tcW w:w="6058" w:type="dxa"/>
            <w:tcBorders>
              <w:top w:val="single" w:color="auto" w:sz="4" w:space="0"/>
              <w:left w:val="nil"/>
              <w:bottom w:val="single" w:color="auto" w:sz="4" w:space="0"/>
              <w:right w:val="single" w:color="auto" w:sz="4" w:space="0"/>
            </w:tcBorders>
            <w:noWrap w:val="0"/>
            <w:vAlign w:val="center"/>
          </w:tcPr>
          <w:p w14:paraId="5C431979">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lang w:val="zh-CN"/>
              </w:rPr>
            </w:pPr>
            <w:r>
              <w:rPr>
                <w:rFonts w:hint="eastAsia" w:ascii="宋体" w:hAnsi="宋体" w:cs="宋体"/>
                <w:sz w:val="24"/>
                <w:szCs w:val="24"/>
                <w:lang w:val="zh-CN"/>
              </w:rPr>
              <w:t>与营业执照、</w:t>
            </w:r>
            <w:r>
              <w:rPr>
                <w:rFonts w:hint="eastAsia" w:ascii="宋体" w:hAnsi="宋体" w:cs="宋体"/>
                <w:sz w:val="24"/>
                <w:szCs w:val="24"/>
                <w:lang w:val="en-US" w:eastAsia="zh-CN"/>
              </w:rPr>
              <w:t>资质证书</w:t>
            </w:r>
            <w:r>
              <w:rPr>
                <w:rFonts w:hint="eastAsia" w:ascii="宋体" w:hAnsi="宋体" w:cs="宋体"/>
                <w:sz w:val="24"/>
                <w:szCs w:val="24"/>
                <w:lang w:val="zh-CN"/>
              </w:rPr>
              <w:t>等一致</w:t>
            </w:r>
          </w:p>
        </w:tc>
      </w:tr>
      <w:tr w14:paraId="7CD0DBDA">
        <w:tblPrEx>
          <w:tblCellMar>
            <w:top w:w="0" w:type="dxa"/>
            <w:left w:w="108" w:type="dxa"/>
            <w:bottom w:w="0" w:type="dxa"/>
            <w:right w:w="108" w:type="dxa"/>
          </w:tblCellMar>
        </w:tblPrEx>
        <w:trPr>
          <w:trHeight w:val="597" w:hRule="atLeast"/>
          <w:jc w:val="center"/>
        </w:trPr>
        <w:tc>
          <w:tcPr>
            <w:tcW w:w="832" w:type="dxa"/>
            <w:vMerge w:val="continue"/>
            <w:tcBorders>
              <w:left w:val="single" w:color="auto" w:sz="4" w:space="0"/>
              <w:right w:val="single" w:color="auto" w:sz="4" w:space="0"/>
            </w:tcBorders>
            <w:noWrap w:val="0"/>
            <w:vAlign w:val="center"/>
          </w:tcPr>
          <w:p w14:paraId="379302F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single" w:color="auto" w:sz="4" w:space="0"/>
              <w:right w:val="single" w:color="auto" w:sz="4" w:space="0"/>
            </w:tcBorders>
            <w:noWrap w:val="0"/>
            <w:vAlign w:val="center"/>
          </w:tcPr>
          <w:p w14:paraId="23F0D90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7357F98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lang w:val="zh-CN"/>
              </w:rPr>
            </w:pPr>
            <w:r>
              <w:rPr>
                <w:rFonts w:hint="eastAsia" w:ascii="宋体" w:hAnsi="宋体" w:cs="宋体"/>
                <w:sz w:val="24"/>
                <w:szCs w:val="24"/>
                <w:lang w:val="zh-CN"/>
              </w:rPr>
              <w:t>签字或盖章</w:t>
            </w:r>
          </w:p>
        </w:tc>
        <w:tc>
          <w:tcPr>
            <w:tcW w:w="6058" w:type="dxa"/>
            <w:tcBorders>
              <w:top w:val="single" w:color="auto" w:sz="4" w:space="0"/>
              <w:left w:val="nil"/>
              <w:bottom w:val="single" w:color="auto" w:sz="4" w:space="0"/>
              <w:right w:val="single" w:color="auto" w:sz="4" w:space="0"/>
            </w:tcBorders>
            <w:noWrap w:val="0"/>
            <w:vAlign w:val="center"/>
          </w:tcPr>
          <w:p w14:paraId="5193689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cs="宋体"/>
                <w:sz w:val="24"/>
                <w:szCs w:val="24"/>
                <w:lang w:val="zh-CN"/>
              </w:rPr>
              <w:t>符合竞争性磋商文件要求的签字或盖章</w:t>
            </w:r>
            <w:r>
              <w:rPr>
                <w:rFonts w:hint="eastAsia" w:ascii="宋体" w:hAnsi="宋体" w:cs="宋体"/>
                <w:sz w:val="24"/>
                <w:szCs w:val="24"/>
                <w:lang w:val="en-US" w:eastAsia="zh-CN"/>
              </w:rPr>
              <w:t>要求</w:t>
            </w:r>
          </w:p>
        </w:tc>
      </w:tr>
      <w:tr w14:paraId="232C9829">
        <w:tblPrEx>
          <w:tblCellMar>
            <w:top w:w="0" w:type="dxa"/>
            <w:left w:w="108" w:type="dxa"/>
            <w:bottom w:w="0" w:type="dxa"/>
            <w:right w:w="108" w:type="dxa"/>
          </w:tblCellMar>
        </w:tblPrEx>
        <w:trPr>
          <w:trHeight w:val="826" w:hRule="atLeast"/>
          <w:jc w:val="center"/>
        </w:trPr>
        <w:tc>
          <w:tcPr>
            <w:tcW w:w="832" w:type="dxa"/>
            <w:vMerge w:val="continue"/>
            <w:tcBorders>
              <w:left w:val="single" w:color="auto" w:sz="4" w:space="0"/>
              <w:right w:val="single" w:color="auto" w:sz="4" w:space="0"/>
            </w:tcBorders>
            <w:noWrap w:val="0"/>
            <w:vAlign w:val="center"/>
          </w:tcPr>
          <w:p w14:paraId="7B4CA9A4">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single" w:color="auto" w:sz="4" w:space="0"/>
              <w:right w:val="single" w:color="auto" w:sz="4" w:space="0"/>
            </w:tcBorders>
            <w:noWrap w:val="0"/>
            <w:vAlign w:val="center"/>
          </w:tcPr>
          <w:p w14:paraId="29BFF145">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0CAEC6B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hint="eastAsia" w:ascii="宋体" w:hAnsi="宋体" w:cs="宋体"/>
                <w:sz w:val="24"/>
                <w:szCs w:val="24"/>
                <w:lang w:val="zh-CN"/>
              </w:rPr>
              <w:t>响应文件内容及格式</w:t>
            </w:r>
          </w:p>
        </w:tc>
        <w:tc>
          <w:tcPr>
            <w:tcW w:w="6058" w:type="dxa"/>
            <w:tcBorders>
              <w:top w:val="single" w:color="auto" w:sz="4" w:space="0"/>
              <w:left w:val="nil"/>
              <w:bottom w:val="single" w:color="auto" w:sz="4" w:space="0"/>
              <w:right w:val="single" w:color="auto" w:sz="4" w:space="0"/>
            </w:tcBorders>
            <w:noWrap w:val="0"/>
            <w:vAlign w:val="center"/>
          </w:tcPr>
          <w:p w14:paraId="0C6C32C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rPr>
            </w:pPr>
            <w:r>
              <w:rPr>
                <w:rFonts w:hint="eastAsia" w:ascii="宋体" w:hAnsi="宋体" w:cs="宋体"/>
                <w:sz w:val="24"/>
                <w:szCs w:val="24"/>
                <w:lang w:val="zh-CN"/>
              </w:rPr>
              <w:t>符合第六章“响应文件内容及格式”要求</w:t>
            </w:r>
          </w:p>
        </w:tc>
      </w:tr>
      <w:tr w14:paraId="6F55F752">
        <w:tblPrEx>
          <w:tblCellMar>
            <w:top w:w="0" w:type="dxa"/>
            <w:left w:w="108" w:type="dxa"/>
            <w:bottom w:w="0" w:type="dxa"/>
            <w:right w:w="108" w:type="dxa"/>
          </w:tblCellMar>
        </w:tblPrEx>
        <w:trPr>
          <w:trHeight w:val="577" w:hRule="atLeast"/>
          <w:jc w:val="center"/>
        </w:trPr>
        <w:tc>
          <w:tcPr>
            <w:tcW w:w="832" w:type="dxa"/>
            <w:vMerge w:val="continue"/>
            <w:tcBorders>
              <w:left w:val="single" w:color="auto" w:sz="4" w:space="0"/>
              <w:bottom w:val="single" w:color="auto" w:sz="4" w:space="0"/>
              <w:right w:val="single" w:color="auto" w:sz="4" w:space="0"/>
            </w:tcBorders>
            <w:noWrap w:val="0"/>
            <w:vAlign w:val="center"/>
          </w:tcPr>
          <w:p w14:paraId="500B837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sz w:val="24"/>
                <w:szCs w:val="24"/>
              </w:rPr>
            </w:pPr>
          </w:p>
        </w:tc>
        <w:tc>
          <w:tcPr>
            <w:tcW w:w="855" w:type="dxa"/>
            <w:vMerge w:val="continue"/>
            <w:tcBorders>
              <w:left w:val="single" w:color="auto" w:sz="4" w:space="0"/>
              <w:bottom w:val="single" w:color="auto" w:sz="4" w:space="0"/>
              <w:right w:val="single" w:color="auto" w:sz="4" w:space="0"/>
            </w:tcBorders>
            <w:noWrap w:val="0"/>
            <w:vAlign w:val="center"/>
          </w:tcPr>
          <w:p w14:paraId="6AB21F7A">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ascii="宋体" w:hAnsi="宋体" w:cs="宋体"/>
                <w:sz w:val="24"/>
                <w:szCs w:val="24"/>
              </w:rPr>
            </w:pPr>
          </w:p>
        </w:tc>
        <w:tc>
          <w:tcPr>
            <w:tcW w:w="1656" w:type="dxa"/>
            <w:tcBorders>
              <w:top w:val="single" w:color="auto" w:sz="4" w:space="0"/>
              <w:left w:val="nil"/>
              <w:bottom w:val="single" w:color="auto" w:sz="4" w:space="0"/>
              <w:right w:val="single" w:color="auto" w:sz="4" w:space="0"/>
            </w:tcBorders>
            <w:noWrap w:val="0"/>
            <w:vAlign w:val="center"/>
          </w:tcPr>
          <w:p w14:paraId="2FA3B1C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24"/>
                <w:szCs w:val="24"/>
              </w:rPr>
            </w:pPr>
            <w:r>
              <w:rPr>
                <w:rFonts w:hint="eastAsia" w:ascii="宋体" w:hAnsi="宋体" w:cs="宋体"/>
                <w:sz w:val="24"/>
                <w:szCs w:val="24"/>
                <w:lang w:val="zh-CN"/>
              </w:rPr>
              <w:t>报价唯一</w:t>
            </w:r>
          </w:p>
        </w:tc>
        <w:tc>
          <w:tcPr>
            <w:tcW w:w="6058" w:type="dxa"/>
            <w:tcBorders>
              <w:top w:val="single" w:color="auto" w:sz="4" w:space="0"/>
              <w:left w:val="nil"/>
              <w:bottom w:val="single" w:color="auto" w:sz="4" w:space="0"/>
              <w:right w:val="single" w:color="auto" w:sz="4" w:space="0"/>
            </w:tcBorders>
            <w:noWrap w:val="0"/>
            <w:vAlign w:val="center"/>
          </w:tcPr>
          <w:p w14:paraId="70BA256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eastAsia="zh-CN"/>
              </w:rPr>
            </w:pPr>
            <w:r>
              <w:rPr>
                <w:rFonts w:hint="eastAsia" w:ascii="宋体" w:hAnsi="宋体" w:cs="宋体"/>
                <w:sz w:val="24"/>
                <w:szCs w:val="24"/>
              </w:rPr>
              <w:t>只能有一个有效报价，且投标报价不超过预算</w:t>
            </w:r>
            <w:r>
              <w:rPr>
                <w:rFonts w:hint="eastAsia" w:ascii="宋体" w:hAnsi="宋体" w:cs="宋体"/>
                <w:sz w:val="24"/>
                <w:szCs w:val="24"/>
                <w:lang w:val="en-US" w:eastAsia="zh-CN"/>
              </w:rPr>
              <w:t>金额</w:t>
            </w:r>
          </w:p>
        </w:tc>
      </w:tr>
    </w:tbl>
    <w:p w14:paraId="18EE49B2">
      <w:pPr>
        <w:widowControl w:val="0"/>
        <w:spacing w:line="360" w:lineRule="auto"/>
        <w:jc w:val="both"/>
        <w:rPr>
          <w:sz w:val="24"/>
          <w:szCs w:val="24"/>
        </w:rPr>
      </w:pPr>
      <w:r>
        <w:rPr>
          <w:rFonts w:hint="eastAsia"/>
          <w:kern w:val="2"/>
          <w:sz w:val="24"/>
          <w:szCs w:val="24"/>
        </w:rPr>
        <w:t xml:space="preserve"> </w:t>
      </w:r>
      <w:r>
        <w:rPr>
          <w:rFonts w:hint="eastAsia" w:ascii="宋体" w:hAnsi="宋体" w:cs="宋体"/>
          <w:b/>
          <w:sz w:val="24"/>
          <w:szCs w:val="24"/>
        </w:rPr>
        <w:t>1. 磋商文件的评审、比较和否决</w:t>
      </w:r>
    </w:p>
    <w:p w14:paraId="109E7B30">
      <w:pPr>
        <w:spacing w:line="360" w:lineRule="auto"/>
        <w:ind w:firstLine="480"/>
        <w:jc w:val="both"/>
        <w:rPr>
          <w:sz w:val="24"/>
          <w:szCs w:val="24"/>
        </w:rPr>
      </w:pPr>
      <w:r>
        <w:rPr>
          <w:rFonts w:hint="eastAsia" w:ascii="宋体" w:hAnsi="宋体" w:cs="宋体"/>
          <w:b/>
          <w:sz w:val="24"/>
          <w:szCs w:val="24"/>
        </w:rPr>
        <w:t>1.1</w:t>
      </w:r>
      <w:r>
        <w:rPr>
          <w:rFonts w:hint="eastAsia" w:ascii="宋体" w:hAnsi="宋体" w:cs="宋体"/>
          <w:sz w:val="24"/>
          <w:szCs w:val="24"/>
        </w:rPr>
        <w:t>磋商小组将按照竞争性磋商文件的规定，仅对在实质上响应竞争性磋商文件要求的磋商文件进行评估和比较。</w:t>
      </w:r>
    </w:p>
    <w:p w14:paraId="7A14CEA8">
      <w:pPr>
        <w:spacing w:line="360" w:lineRule="auto"/>
        <w:ind w:firstLine="480"/>
        <w:jc w:val="both"/>
        <w:rPr>
          <w:sz w:val="24"/>
          <w:szCs w:val="24"/>
        </w:rPr>
      </w:pPr>
      <w:r>
        <w:rPr>
          <w:rFonts w:hint="eastAsia" w:ascii="宋体" w:hAnsi="宋体" w:cs="宋体"/>
          <w:b/>
          <w:sz w:val="24"/>
          <w:szCs w:val="24"/>
        </w:rPr>
        <w:t>1.2</w:t>
      </w:r>
      <w:r>
        <w:rPr>
          <w:rFonts w:hint="eastAsia" w:ascii="宋体" w:hAnsi="宋体" w:cs="宋体"/>
          <w:sz w:val="24"/>
          <w:szCs w:val="24"/>
        </w:rPr>
        <w:t>根据相关法律法规及有关磋商文件规定，结合本项目具体情况，制定本次采购评标办法。并按照“公平、公正、科学、择优”的原则进行评标。采用百分制综合评估法进行评比。</w:t>
      </w:r>
    </w:p>
    <w:p w14:paraId="2A3486AE">
      <w:pPr>
        <w:spacing w:line="360" w:lineRule="auto"/>
        <w:ind w:firstLine="480"/>
        <w:jc w:val="both"/>
        <w:rPr>
          <w:rFonts w:hint="eastAsia" w:ascii="宋体" w:hAnsi="宋体" w:eastAsia="宋体" w:cs="宋体"/>
          <w:sz w:val="24"/>
          <w:szCs w:val="24"/>
        </w:rPr>
      </w:pPr>
      <w:r>
        <w:rPr>
          <w:rFonts w:hint="eastAsia" w:ascii="宋体" w:hAnsi="宋体" w:cs="宋体"/>
          <w:b/>
          <w:sz w:val="24"/>
          <w:szCs w:val="24"/>
        </w:rPr>
        <w:t>1.3</w:t>
      </w:r>
      <w:r>
        <w:rPr>
          <w:rFonts w:hint="eastAsia" w:ascii="宋体" w:hAnsi="宋体" w:eastAsia="宋体" w:cs="宋体"/>
          <w:sz w:val="24"/>
          <w:szCs w:val="24"/>
        </w:rPr>
        <w:t>在评审过程中，磋商小组可以以书面形式要求磋商供应商就磋商文件中含义不明确的内容进行书面说明并提供相关材料；凡遇到竞争性磋商文件中无界定或界定不清、前后不一致使磋商小组成员意见有分歧且又难于协商一致的问题，均由磋商小组予以表决，获半数以上同意的即为通过，未获半数同意的即为否决。</w:t>
      </w:r>
    </w:p>
    <w:p w14:paraId="10FB19DC">
      <w:pPr>
        <w:spacing w:line="360" w:lineRule="auto"/>
        <w:ind w:firstLine="480"/>
        <w:jc w:val="both"/>
        <w:rPr>
          <w:sz w:val="24"/>
          <w:szCs w:val="24"/>
        </w:rPr>
      </w:pPr>
      <w:r>
        <w:rPr>
          <w:rFonts w:hint="eastAsia" w:ascii="宋体" w:hAnsi="宋体" w:cs="宋体"/>
          <w:b/>
          <w:sz w:val="24"/>
          <w:szCs w:val="24"/>
        </w:rPr>
        <w:t>1.4</w:t>
      </w:r>
      <w:r>
        <w:rPr>
          <w:rFonts w:hint="eastAsia" w:ascii="宋体" w:hAnsi="宋体" w:cs="宋体"/>
          <w:sz w:val="24"/>
          <w:szCs w:val="24"/>
        </w:rPr>
        <w:t>评标时，磋商报价是评标的重要依据，但不是唯一依据，采购人不承诺将合同授予报价最低或最高的磋商供应商。</w:t>
      </w:r>
    </w:p>
    <w:p w14:paraId="66686C40">
      <w:pPr>
        <w:spacing w:line="360" w:lineRule="auto"/>
        <w:ind w:firstLine="480"/>
        <w:jc w:val="both"/>
        <w:rPr>
          <w:sz w:val="24"/>
          <w:szCs w:val="24"/>
        </w:rPr>
      </w:pPr>
      <w:r>
        <w:rPr>
          <w:rFonts w:hint="eastAsia" w:ascii="宋体" w:hAnsi="宋体" w:cs="宋体"/>
          <w:b/>
          <w:sz w:val="24"/>
          <w:szCs w:val="24"/>
        </w:rPr>
        <w:t>1.5</w:t>
      </w:r>
      <w:r>
        <w:rPr>
          <w:rFonts w:hint="eastAsia" w:ascii="宋体" w:hAnsi="宋体" w:cs="宋体"/>
          <w:sz w:val="24"/>
          <w:szCs w:val="24"/>
        </w:rPr>
        <w:t>磋商小组依据竞争性磋商文件中规定的评标标准和方法，对磋商文件进行评审和比较，向采购人提出书面评标报告，并推荐合格的</w:t>
      </w:r>
      <w:r>
        <w:rPr>
          <w:rFonts w:hint="eastAsia" w:ascii="宋体" w:hAnsi="宋体" w:cs="宋体"/>
          <w:sz w:val="24"/>
          <w:szCs w:val="24"/>
          <w:lang w:eastAsia="zh-CN"/>
        </w:rPr>
        <w:t>成交</w:t>
      </w:r>
      <w:r>
        <w:rPr>
          <w:rFonts w:hint="eastAsia" w:ascii="宋体" w:hAnsi="宋体" w:cs="宋体"/>
          <w:sz w:val="24"/>
          <w:szCs w:val="24"/>
        </w:rPr>
        <w:t>候选人。采购人根据磋商小组提出的书面评标报告和推荐的</w:t>
      </w:r>
      <w:r>
        <w:rPr>
          <w:rFonts w:hint="eastAsia" w:ascii="宋体" w:hAnsi="宋体" w:cs="宋体"/>
          <w:sz w:val="24"/>
          <w:szCs w:val="24"/>
          <w:lang w:eastAsia="zh-CN"/>
        </w:rPr>
        <w:t>成交</w:t>
      </w:r>
      <w:r>
        <w:rPr>
          <w:rFonts w:hint="eastAsia" w:ascii="宋体" w:hAnsi="宋体" w:cs="宋体"/>
          <w:sz w:val="24"/>
          <w:szCs w:val="24"/>
        </w:rPr>
        <w:t>候选人按序确定</w:t>
      </w:r>
      <w:r>
        <w:rPr>
          <w:rFonts w:hint="eastAsia" w:ascii="宋体" w:hAnsi="宋体" w:cs="宋体"/>
          <w:sz w:val="24"/>
          <w:szCs w:val="24"/>
          <w:lang w:eastAsia="zh-CN"/>
        </w:rPr>
        <w:t>成交</w:t>
      </w:r>
      <w:r>
        <w:rPr>
          <w:rFonts w:hint="eastAsia" w:ascii="宋体" w:hAnsi="宋体" w:cs="宋体"/>
          <w:sz w:val="24"/>
          <w:szCs w:val="24"/>
        </w:rPr>
        <w:t>人。</w:t>
      </w:r>
    </w:p>
    <w:p w14:paraId="4FB348D8">
      <w:pPr>
        <w:spacing w:line="360" w:lineRule="auto"/>
        <w:ind w:firstLine="480"/>
        <w:jc w:val="both"/>
        <w:rPr>
          <w:sz w:val="24"/>
          <w:szCs w:val="24"/>
        </w:rPr>
      </w:pPr>
      <w:r>
        <w:rPr>
          <w:rFonts w:hint="eastAsia" w:ascii="宋体" w:hAnsi="宋体" w:cs="宋体"/>
          <w:b/>
          <w:sz w:val="24"/>
          <w:szCs w:val="24"/>
        </w:rPr>
        <w:t>2. 评审程序</w:t>
      </w:r>
    </w:p>
    <w:p w14:paraId="302CD1F1">
      <w:pPr>
        <w:spacing w:line="360" w:lineRule="auto"/>
        <w:ind w:firstLine="480"/>
        <w:jc w:val="both"/>
        <w:rPr>
          <w:sz w:val="24"/>
          <w:szCs w:val="24"/>
        </w:rPr>
      </w:pPr>
      <w:r>
        <w:rPr>
          <w:rFonts w:hint="eastAsia" w:ascii="宋体" w:hAnsi="宋体" w:cs="宋体"/>
          <w:sz w:val="24"/>
          <w:szCs w:val="24"/>
        </w:rPr>
        <w:t>2.1 资格审查</w:t>
      </w:r>
    </w:p>
    <w:p w14:paraId="0D747DA4">
      <w:pPr>
        <w:spacing w:line="360" w:lineRule="auto"/>
        <w:ind w:firstLine="480"/>
        <w:jc w:val="both"/>
        <w:rPr>
          <w:sz w:val="24"/>
          <w:szCs w:val="24"/>
        </w:rPr>
      </w:pPr>
      <w:r>
        <w:rPr>
          <w:rFonts w:hint="eastAsia" w:ascii="宋体" w:hAnsi="宋体" w:cs="宋体"/>
          <w:sz w:val="24"/>
          <w:szCs w:val="24"/>
        </w:rPr>
        <w:t>本项目采用资格后审</w:t>
      </w:r>
    </w:p>
    <w:p w14:paraId="78085DB0">
      <w:pPr>
        <w:spacing w:line="360" w:lineRule="auto"/>
        <w:ind w:firstLine="480"/>
        <w:jc w:val="both"/>
        <w:rPr>
          <w:sz w:val="24"/>
          <w:szCs w:val="24"/>
        </w:rPr>
      </w:pPr>
      <w:r>
        <w:rPr>
          <w:rFonts w:hint="eastAsia" w:ascii="宋体" w:hAnsi="宋体" w:cs="宋体"/>
          <w:sz w:val="24"/>
          <w:szCs w:val="24"/>
        </w:rPr>
        <w:t>磋商小组按照竞争性磋商文件供应商资格要求，对磋商供应商的磋商文件进行初步评审，有一项不符合的，视为未通过初步审查，按废标处理，符合的进入下一评标程序。</w:t>
      </w:r>
    </w:p>
    <w:p w14:paraId="1266A31D">
      <w:pPr>
        <w:spacing w:line="360" w:lineRule="auto"/>
        <w:ind w:firstLine="472" w:firstLineChars="196"/>
        <w:rPr>
          <w:rFonts w:ascii="宋体" w:hAnsi="宋体" w:cs="宋体"/>
          <w:b/>
          <w:sz w:val="24"/>
          <w:szCs w:val="24"/>
        </w:rPr>
      </w:pPr>
      <w:r>
        <w:rPr>
          <w:rFonts w:hint="eastAsia" w:ascii="宋体" w:hAnsi="宋体" w:cs="宋体"/>
          <w:b/>
          <w:sz w:val="24"/>
          <w:szCs w:val="24"/>
        </w:rPr>
        <w:t>3.评标具体方法和标准</w:t>
      </w:r>
    </w:p>
    <w:p w14:paraId="620DD11B">
      <w:pPr>
        <w:spacing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磋商小组根据评标原则和办法对所有磋商文件进行集中审核，分别评价。</w:t>
      </w:r>
    </w:p>
    <w:p w14:paraId="517CB752">
      <w:pPr>
        <w:spacing w:line="360" w:lineRule="auto"/>
        <w:ind w:firstLine="480"/>
        <w:jc w:val="both"/>
        <w:rPr>
          <w:rFonts w:hint="eastAsia" w:ascii="宋体" w:hAnsi="宋体" w:eastAsia="宋体" w:cs="宋体"/>
          <w:b/>
          <w:bCs/>
          <w:sz w:val="24"/>
          <w:szCs w:val="24"/>
        </w:rPr>
      </w:pPr>
      <w:r>
        <w:rPr>
          <w:rFonts w:hint="eastAsia" w:ascii="宋体" w:hAnsi="宋体" w:eastAsia="宋体" w:cs="宋体"/>
          <w:sz w:val="24"/>
          <w:szCs w:val="24"/>
        </w:rPr>
        <w:t>评审因素：首先应对</w:t>
      </w:r>
      <w:r>
        <w:rPr>
          <w:rFonts w:hint="eastAsia" w:ascii="宋体" w:hAnsi="宋体" w:eastAsia="宋体" w:cs="宋体"/>
          <w:sz w:val="24"/>
          <w:szCs w:val="24"/>
          <w:lang w:eastAsia="zh-CN"/>
        </w:rPr>
        <w:t>响应供应商</w:t>
      </w:r>
      <w:r>
        <w:rPr>
          <w:rFonts w:hint="eastAsia" w:ascii="宋体" w:hAnsi="宋体" w:eastAsia="宋体" w:cs="宋体"/>
          <w:sz w:val="24"/>
          <w:szCs w:val="24"/>
        </w:rPr>
        <w:t>的资格文件进行审查，不能通过初步审查的，其</w:t>
      </w:r>
      <w:r>
        <w:rPr>
          <w:rFonts w:hint="eastAsia" w:ascii="宋体" w:hAnsi="宋体" w:eastAsia="宋体" w:cs="宋体"/>
          <w:sz w:val="24"/>
          <w:szCs w:val="24"/>
          <w:lang w:eastAsia="zh-CN"/>
        </w:rPr>
        <w:t>响应</w:t>
      </w:r>
      <w:r>
        <w:rPr>
          <w:rFonts w:hint="eastAsia" w:ascii="宋体" w:hAnsi="宋体" w:eastAsia="宋体" w:cs="宋体"/>
          <w:sz w:val="24"/>
          <w:szCs w:val="24"/>
        </w:rPr>
        <w:t>文件不再评审，通过初步审查的，其投标进入以下评标程序。</w:t>
      </w:r>
    </w:p>
    <w:p w14:paraId="75AC6684">
      <w:pPr>
        <w:spacing w:line="360" w:lineRule="auto"/>
        <w:ind w:firstLine="480"/>
        <w:jc w:val="center"/>
        <w:rPr>
          <w:rFonts w:hint="eastAsia" w:ascii="宋体" w:hAnsi="宋体" w:eastAsia="宋体" w:cs="宋体"/>
          <w:b/>
          <w:bCs/>
          <w:sz w:val="24"/>
          <w:szCs w:val="24"/>
        </w:rPr>
      </w:pPr>
    </w:p>
    <w:p w14:paraId="5B3F65E7">
      <w:pPr>
        <w:spacing w:line="360" w:lineRule="auto"/>
        <w:ind w:firstLine="480"/>
        <w:jc w:val="center"/>
        <w:rPr>
          <w:rFonts w:hint="eastAsia" w:ascii="宋体" w:hAnsi="宋体" w:eastAsia="宋体" w:cs="宋体"/>
          <w:b/>
          <w:bCs/>
          <w:sz w:val="24"/>
          <w:szCs w:val="24"/>
        </w:rPr>
      </w:pPr>
    </w:p>
    <w:p w14:paraId="1F6060C5">
      <w:pPr>
        <w:spacing w:line="360" w:lineRule="auto"/>
        <w:ind w:firstLine="480"/>
        <w:jc w:val="center"/>
        <w:rPr>
          <w:rFonts w:hint="eastAsia" w:ascii="宋体" w:cs="宋体"/>
          <w:b/>
          <w:bCs/>
          <w:spacing w:val="-4"/>
          <w:sz w:val="24"/>
          <w:szCs w:val="24"/>
        </w:rPr>
      </w:pPr>
      <w:r>
        <w:rPr>
          <w:rFonts w:hint="eastAsia" w:ascii="宋体" w:hAnsi="宋体" w:eastAsia="宋体" w:cs="宋体"/>
          <w:b/>
          <w:bCs/>
          <w:sz w:val="24"/>
          <w:szCs w:val="24"/>
        </w:rPr>
        <w:t>评标办法</w:t>
      </w:r>
      <w:r>
        <w:rPr>
          <w:rFonts w:hint="eastAsia" w:ascii="宋体" w:hAnsi="宋体" w:eastAsia="宋体" w:cs="宋体"/>
          <w:b/>
          <w:bCs/>
          <w:sz w:val="24"/>
          <w:szCs w:val="24"/>
          <w:lang w:eastAsia="zh-CN"/>
        </w:rPr>
        <w:t>（</w:t>
      </w:r>
      <w:r>
        <w:rPr>
          <w:rFonts w:hint="eastAsia" w:ascii="宋体" w:hAnsi="宋体" w:eastAsia="宋体" w:cs="宋体"/>
          <w:b/>
          <w:bCs/>
          <w:sz w:val="24"/>
          <w:szCs w:val="24"/>
        </w:rPr>
        <w:t>综合评分法</w:t>
      </w:r>
      <w:r>
        <w:rPr>
          <w:rFonts w:hint="eastAsia" w:ascii="宋体" w:hAnsi="宋体" w:eastAsia="宋体" w:cs="宋体"/>
          <w:b/>
          <w:bCs/>
          <w:sz w:val="24"/>
          <w:szCs w:val="24"/>
          <w:lang w:eastAsia="zh-CN"/>
        </w:rPr>
        <w:t>）</w:t>
      </w:r>
    </w:p>
    <w:tbl>
      <w:tblPr>
        <w:tblStyle w:val="15"/>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420"/>
        <w:gridCol w:w="6617"/>
      </w:tblGrid>
      <w:tr w14:paraId="7243A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681" w:type="dxa"/>
            <w:gridSpan w:val="2"/>
            <w:tcBorders>
              <w:top w:val="single" w:color="auto" w:sz="4" w:space="0"/>
              <w:left w:val="single" w:color="auto" w:sz="4" w:space="0"/>
              <w:bottom w:val="single" w:color="auto" w:sz="4" w:space="0"/>
              <w:right w:val="single" w:color="auto" w:sz="4" w:space="0"/>
            </w:tcBorders>
            <w:noWrap w:val="0"/>
            <w:vAlign w:val="center"/>
          </w:tcPr>
          <w:p w14:paraId="1149BFE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rPr>
            </w:pPr>
            <w:r>
              <w:rPr>
                <w:rFonts w:hint="eastAsia" w:ascii="宋体" w:hAnsi="宋体"/>
                <w:kern w:val="0"/>
                <w:sz w:val="24"/>
                <w:szCs w:val="24"/>
              </w:rPr>
              <w:t>条款内容</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0B74466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kern w:val="0"/>
                <w:sz w:val="24"/>
                <w:szCs w:val="24"/>
              </w:rPr>
            </w:pPr>
            <w:r>
              <w:rPr>
                <w:rFonts w:hint="eastAsia" w:ascii="宋体" w:hAnsi="宋体"/>
                <w:kern w:val="0"/>
                <w:sz w:val="24"/>
                <w:szCs w:val="24"/>
              </w:rPr>
              <w:t>编列内容</w:t>
            </w:r>
          </w:p>
        </w:tc>
      </w:tr>
      <w:tr w14:paraId="7CB24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2681" w:type="dxa"/>
            <w:gridSpan w:val="2"/>
            <w:tcBorders>
              <w:top w:val="single" w:color="auto" w:sz="4" w:space="0"/>
              <w:left w:val="single" w:color="auto" w:sz="4" w:space="0"/>
              <w:bottom w:val="single" w:color="auto" w:sz="4" w:space="0"/>
              <w:right w:val="single" w:color="auto" w:sz="4" w:space="0"/>
            </w:tcBorders>
            <w:noWrap w:val="0"/>
            <w:vAlign w:val="center"/>
          </w:tcPr>
          <w:p w14:paraId="5148BAB3">
            <w:pPr>
              <w:spacing w:line="360" w:lineRule="auto"/>
              <w:jc w:val="center"/>
              <w:rPr>
                <w:rFonts w:hint="eastAsia" w:ascii="宋体" w:hAnsi="宋体"/>
                <w:kern w:val="0"/>
                <w:sz w:val="24"/>
                <w:szCs w:val="24"/>
              </w:rPr>
            </w:pPr>
            <w:r>
              <w:rPr>
                <w:rFonts w:hint="eastAsia" w:ascii="宋体" w:hAnsi="宋体"/>
                <w:kern w:val="0"/>
                <w:sz w:val="24"/>
                <w:szCs w:val="24"/>
              </w:rPr>
              <w:t>分值构成</w:t>
            </w:r>
          </w:p>
          <w:p w14:paraId="6C570BC4">
            <w:pPr>
              <w:spacing w:line="360" w:lineRule="auto"/>
              <w:jc w:val="center"/>
              <w:rPr>
                <w:rFonts w:hint="eastAsia" w:ascii="宋体" w:hAnsi="宋体"/>
                <w:kern w:val="0"/>
                <w:sz w:val="24"/>
                <w:szCs w:val="24"/>
              </w:rPr>
            </w:pPr>
            <w:r>
              <w:rPr>
                <w:rFonts w:hint="eastAsia" w:ascii="宋体" w:hAnsi="宋体"/>
                <w:kern w:val="0"/>
                <w:sz w:val="24"/>
                <w:szCs w:val="24"/>
              </w:rPr>
              <w:t>（总分100分）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672229AF">
            <w:pPr>
              <w:spacing w:line="360" w:lineRule="auto"/>
              <w:jc w:val="center"/>
              <w:rPr>
                <w:rFonts w:hint="eastAsia" w:ascii="宋体" w:hAnsi="宋体"/>
                <w:kern w:val="0"/>
                <w:sz w:val="24"/>
                <w:szCs w:val="24"/>
              </w:rPr>
            </w:pPr>
            <w:r>
              <w:rPr>
                <w:rFonts w:hint="eastAsia" w:ascii="宋体" w:hAnsi="宋体"/>
                <w:kern w:val="0"/>
                <w:sz w:val="24"/>
                <w:szCs w:val="24"/>
              </w:rPr>
              <w:t>报价</w:t>
            </w:r>
            <w:r>
              <w:rPr>
                <w:rFonts w:hint="eastAsia" w:ascii="宋体" w:hAnsi="宋体"/>
                <w:kern w:val="0"/>
                <w:sz w:val="24"/>
                <w:szCs w:val="24"/>
                <w:lang w:val="en-US" w:eastAsia="zh-CN"/>
              </w:rPr>
              <w:t>部分</w:t>
            </w:r>
            <w:r>
              <w:rPr>
                <w:rFonts w:hint="eastAsia" w:ascii="宋体" w:hAnsi="宋体"/>
                <w:kern w:val="0"/>
                <w:sz w:val="24"/>
                <w:szCs w:val="24"/>
              </w:rPr>
              <w:t>：</w:t>
            </w:r>
            <w:r>
              <w:rPr>
                <w:rFonts w:hint="eastAsia" w:ascii="宋体" w:hAnsi="宋体"/>
                <w:kern w:val="0"/>
                <w:sz w:val="24"/>
                <w:szCs w:val="24"/>
                <w:lang w:val="en-US" w:eastAsia="zh-CN"/>
              </w:rPr>
              <w:t>30</w:t>
            </w:r>
            <w:r>
              <w:rPr>
                <w:rFonts w:hint="eastAsia" w:ascii="宋体" w:hAnsi="宋体"/>
                <w:kern w:val="0"/>
                <w:sz w:val="24"/>
                <w:szCs w:val="24"/>
              </w:rPr>
              <w:t>分</w:t>
            </w:r>
          </w:p>
          <w:p w14:paraId="4F4AB8A3">
            <w:pPr>
              <w:spacing w:line="360" w:lineRule="auto"/>
              <w:jc w:val="center"/>
              <w:rPr>
                <w:rFonts w:hint="eastAsia" w:ascii="宋体" w:hAnsi="宋体"/>
                <w:kern w:val="0"/>
                <w:sz w:val="24"/>
                <w:szCs w:val="24"/>
              </w:rPr>
            </w:pPr>
            <w:r>
              <w:rPr>
                <w:rFonts w:hint="eastAsia" w:ascii="宋体" w:hAnsi="宋体"/>
                <w:kern w:val="0"/>
                <w:sz w:val="24"/>
                <w:szCs w:val="24"/>
              </w:rPr>
              <w:t>技术部分：</w:t>
            </w:r>
            <w:r>
              <w:rPr>
                <w:rFonts w:hint="eastAsia" w:ascii="宋体" w:hAnsi="宋体"/>
                <w:kern w:val="0"/>
                <w:sz w:val="24"/>
                <w:szCs w:val="24"/>
                <w:lang w:val="en-US" w:eastAsia="zh-CN"/>
              </w:rPr>
              <w:t>50</w:t>
            </w:r>
            <w:r>
              <w:rPr>
                <w:rFonts w:hint="eastAsia" w:ascii="宋体" w:hAnsi="宋体"/>
                <w:kern w:val="0"/>
                <w:sz w:val="24"/>
                <w:szCs w:val="24"/>
              </w:rPr>
              <w:t>分</w:t>
            </w:r>
          </w:p>
          <w:p w14:paraId="1244BBB9">
            <w:pPr>
              <w:spacing w:line="360" w:lineRule="auto"/>
              <w:jc w:val="center"/>
              <w:rPr>
                <w:rFonts w:hint="eastAsia" w:ascii="宋体" w:hAnsi="宋体"/>
                <w:kern w:val="0"/>
                <w:sz w:val="24"/>
                <w:szCs w:val="24"/>
              </w:rPr>
            </w:pPr>
            <w:r>
              <w:rPr>
                <w:rFonts w:hint="eastAsia" w:ascii="宋体" w:hAnsi="宋体"/>
                <w:kern w:val="0"/>
                <w:sz w:val="24"/>
                <w:szCs w:val="24"/>
              </w:rPr>
              <w:t>综合部分：</w:t>
            </w:r>
            <w:r>
              <w:rPr>
                <w:rFonts w:hint="eastAsia" w:ascii="宋体" w:hAnsi="宋体"/>
                <w:kern w:val="0"/>
                <w:sz w:val="24"/>
                <w:szCs w:val="24"/>
                <w:lang w:val="en-US" w:eastAsia="zh-CN"/>
              </w:rPr>
              <w:t>20</w:t>
            </w:r>
            <w:r>
              <w:rPr>
                <w:rFonts w:hint="eastAsia" w:ascii="宋体" w:hAnsi="宋体"/>
                <w:kern w:val="0"/>
                <w:sz w:val="24"/>
                <w:szCs w:val="24"/>
              </w:rPr>
              <w:t>分</w:t>
            </w:r>
          </w:p>
        </w:tc>
      </w:tr>
      <w:tr w14:paraId="2A9A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261" w:type="dxa"/>
            <w:tcBorders>
              <w:top w:val="single" w:color="auto" w:sz="4" w:space="0"/>
              <w:left w:val="single" w:color="auto" w:sz="4" w:space="0"/>
              <w:bottom w:val="single" w:color="auto" w:sz="4" w:space="0"/>
              <w:right w:val="single" w:color="auto" w:sz="4" w:space="0"/>
            </w:tcBorders>
            <w:noWrap w:val="0"/>
            <w:vAlign w:val="center"/>
          </w:tcPr>
          <w:p w14:paraId="3F0E66DD">
            <w:pPr>
              <w:spacing w:line="192" w:lineRule="auto"/>
              <w:jc w:val="center"/>
              <w:rPr>
                <w:rFonts w:hint="eastAsia" w:ascii="宋体" w:hAnsi="宋体" w:eastAsia="宋体" w:cs="宋体"/>
                <w:b/>
                <w:bCs/>
                <w:sz w:val="24"/>
                <w:szCs w:val="24"/>
                <w:lang w:eastAsia="zh-CN"/>
              </w:rPr>
            </w:pPr>
            <w:r>
              <w:rPr>
                <w:rFonts w:hint="eastAsia" w:ascii="宋体" w:hAnsi="宋体" w:cs="宋体"/>
                <w:b/>
                <w:bCs/>
                <w:sz w:val="24"/>
                <w:szCs w:val="24"/>
                <w:lang w:eastAsia="zh-CN"/>
              </w:rPr>
              <w:t>评审项</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396CA5D2">
            <w:pPr>
              <w:spacing w:line="192" w:lineRule="auto"/>
              <w:jc w:val="center"/>
              <w:rPr>
                <w:rFonts w:ascii="宋体" w:hAnsi="宋体" w:cs="宋体"/>
                <w:b/>
                <w:bCs/>
                <w:sz w:val="24"/>
                <w:szCs w:val="24"/>
              </w:rPr>
            </w:pPr>
            <w:r>
              <w:rPr>
                <w:rFonts w:hint="eastAsia" w:ascii="宋体" w:hAnsi="宋体" w:cs="宋体"/>
                <w:b/>
                <w:bCs/>
                <w:sz w:val="24"/>
                <w:szCs w:val="24"/>
              </w:rPr>
              <w:t>编列内容</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47C7812D">
            <w:pPr>
              <w:spacing w:line="192" w:lineRule="auto"/>
              <w:ind w:firstLine="542"/>
              <w:jc w:val="center"/>
              <w:rPr>
                <w:rFonts w:ascii="宋体" w:hAnsi="宋体" w:cs="宋体"/>
                <w:b/>
                <w:bCs/>
                <w:sz w:val="24"/>
                <w:szCs w:val="24"/>
              </w:rPr>
            </w:pPr>
            <w:r>
              <w:rPr>
                <w:rFonts w:hint="eastAsia" w:ascii="宋体" w:hAnsi="宋体" w:cs="宋体"/>
                <w:b/>
                <w:bCs/>
                <w:sz w:val="24"/>
                <w:szCs w:val="24"/>
              </w:rPr>
              <w:t>评分标准</w:t>
            </w:r>
          </w:p>
        </w:tc>
      </w:tr>
      <w:tr w14:paraId="23B4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7" w:hRule="atLeast"/>
          <w:jc w:val="center"/>
        </w:trPr>
        <w:tc>
          <w:tcPr>
            <w:tcW w:w="1261" w:type="dxa"/>
            <w:tcBorders>
              <w:top w:val="single" w:color="auto" w:sz="4" w:space="0"/>
              <w:left w:val="single" w:color="auto" w:sz="4" w:space="0"/>
              <w:bottom w:val="single" w:color="auto" w:sz="4" w:space="0"/>
              <w:right w:val="single" w:color="auto" w:sz="4" w:space="0"/>
            </w:tcBorders>
            <w:noWrap w:val="0"/>
            <w:vAlign w:val="center"/>
          </w:tcPr>
          <w:p w14:paraId="6429C7B2">
            <w:pPr>
              <w:spacing w:before="156" w:line="192" w:lineRule="auto"/>
              <w:jc w:val="center"/>
              <w:rPr>
                <w:rFonts w:ascii="宋体" w:hAnsi="宋体"/>
                <w:sz w:val="24"/>
                <w:szCs w:val="24"/>
              </w:rPr>
            </w:pPr>
            <w:r>
              <w:rPr>
                <w:rFonts w:hint="eastAsia" w:ascii="宋体" w:hAnsi="宋体"/>
                <w:kern w:val="0"/>
                <w:sz w:val="24"/>
                <w:szCs w:val="24"/>
              </w:rPr>
              <w:t>报价</w:t>
            </w:r>
            <w:r>
              <w:rPr>
                <w:rFonts w:hint="eastAsia" w:ascii="宋体" w:hAnsi="宋体"/>
                <w:kern w:val="0"/>
                <w:sz w:val="24"/>
                <w:szCs w:val="24"/>
                <w:lang w:val="en-US" w:eastAsia="zh-CN"/>
              </w:rPr>
              <w:t>部分</w:t>
            </w:r>
            <w:r>
              <w:rPr>
                <w:rFonts w:hint="eastAsia" w:ascii="宋体" w:hAnsi="宋体"/>
                <w:sz w:val="24"/>
                <w:szCs w:val="24"/>
              </w:rPr>
              <w:t>（</w:t>
            </w:r>
            <w:r>
              <w:rPr>
                <w:rFonts w:hint="eastAsia" w:ascii="宋体" w:hAnsi="宋体"/>
                <w:sz w:val="24"/>
                <w:szCs w:val="24"/>
                <w:lang w:val="en-US" w:eastAsia="zh-CN"/>
              </w:rPr>
              <w:t>30</w:t>
            </w:r>
            <w:r>
              <w:rPr>
                <w:rFonts w:hint="eastAsia" w:ascii="宋体" w:hAnsi="宋体"/>
                <w:sz w:val="24"/>
                <w:szCs w:val="24"/>
              </w:rPr>
              <w:t>分）</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7AF146A">
            <w:pPr>
              <w:numPr>
                <w:ilvl w:val="0"/>
                <w:numId w:val="0"/>
              </w:numPr>
              <w:spacing w:line="360" w:lineRule="exact"/>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磋商报价</w:t>
            </w:r>
          </w:p>
          <w:p w14:paraId="2701FE52">
            <w:pPr>
              <w:numPr>
                <w:ilvl w:val="0"/>
                <w:numId w:val="0"/>
              </w:numPr>
              <w:spacing w:line="360" w:lineRule="exact"/>
              <w:jc w:val="center"/>
            </w:pPr>
            <w:r>
              <w:rPr>
                <w:rFonts w:hint="eastAsia" w:ascii="宋体" w:hAnsi="宋体" w:eastAsia="宋体" w:cs="宋体"/>
                <w:color w:val="auto"/>
                <w:sz w:val="24"/>
                <w:szCs w:val="24"/>
                <w:lang w:val="en-US" w:eastAsia="zh-CN"/>
              </w:rPr>
              <w:t>（</w:t>
            </w:r>
            <w:r>
              <w:rPr>
                <w:rFonts w:hint="eastAsia" w:ascii="宋体" w:hAnsi="宋体" w:cs="宋体"/>
                <w:color w:val="auto"/>
                <w:sz w:val="24"/>
                <w:szCs w:val="24"/>
                <w:lang w:val="en-US" w:eastAsia="zh-CN"/>
              </w:rPr>
              <w:t>3</w:t>
            </w:r>
            <w:r>
              <w:rPr>
                <w:rFonts w:hint="eastAsia" w:ascii="宋体" w:hAnsi="宋体" w:eastAsia="宋体" w:cs="宋体"/>
                <w:color w:val="auto"/>
                <w:sz w:val="24"/>
                <w:szCs w:val="24"/>
                <w:lang w:val="en-US" w:eastAsia="zh-CN"/>
              </w:rPr>
              <w:t>0分）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50E66A1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1、价格分采用低价优先法计算，即满足竞争性磋商文件通过初步评审且报价最低的磋商报价为评标基准价，其价格得分为满分</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0分。</w:t>
            </w:r>
          </w:p>
          <w:p w14:paraId="0B60746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2、其他响应人的价格分统一按照下列公式计算：</w:t>
            </w:r>
          </w:p>
          <w:p w14:paraId="32014C2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投标报价得分=(评标基准价／投标报价)*</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0%*100</w:t>
            </w:r>
          </w:p>
          <w:p w14:paraId="26B7F06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价格分计算保留小数点后二位。在评标过程中，磋商小组认为供应商的报价明显低于成本价或明显低于其他通过初步审查供应商的报价，有可能影响产品质量或者不能诚信履约的，磋商小组可向该供应商提出询问，要求其在评标现场合理的时间内提供书面说明，必要时提交相关证明材料；供应商不能证明其报价合理性及不能提供相关证明材料的，磋商小组认定该供应商以低于成本价恶意竞标，其投标做废标处理。</w:t>
            </w:r>
          </w:p>
        </w:tc>
      </w:tr>
      <w:tr w14:paraId="6B849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restart"/>
            <w:tcBorders>
              <w:left w:val="single" w:color="auto" w:sz="4" w:space="0"/>
              <w:right w:val="single" w:color="auto" w:sz="4" w:space="0"/>
            </w:tcBorders>
            <w:noWrap w:val="0"/>
            <w:vAlign w:val="center"/>
          </w:tcPr>
          <w:p w14:paraId="14E2B860">
            <w:pPr>
              <w:spacing w:line="360" w:lineRule="auto"/>
              <w:jc w:val="center"/>
              <w:rPr>
                <w:rFonts w:hint="eastAsia" w:ascii="宋体" w:hAnsi="宋体"/>
                <w:kern w:val="0"/>
                <w:sz w:val="24"/>
                <w:szCs w:val="24"/>
              </w:rPr>
            </w:pPr>
            <w:r>
              <w:rPr>
                <w:rFonts w:hint="eastAsia" w:ascii="宋体" w:hAnsi="宋体"/>
                <w:kern w:val="0"/>
                <w:sz w:val="24"/>
                <w:szCs w:val="24"/>
              </w:rPr>
              <w:t>技术部分（</w:t>
            </w:r>
            <w:r>
              <w:rPr>
                <w:rFonts w:hint="eastAsia" w:ascii="宋体" w:hAnsi="宋体"/>
                <w:kern w:val="0"/>
                <w:sz w:val="24"/>
                <w:szCs w:val="24"/>
                <w:lang w:val="en-US" w:eastAsia="zh-CN"/>
              </w:rPr>
              <w:t>50</w:t>
            </w:r>
            <w:r>
              <w:rPr>
                <w:rFonts w:hint="eastAsia" w:ascii="宋体" w:hAnsi="宋体"/>
                <w:kern w:val="0"/>
                <w:sz w:val="24"/>
                <w:szCs w:val="24"/>
              </w:rPr>
              <w:t>分）</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31E037E8">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组织机构</w:t>
            </w:r>
          </w:p>
          <w:p w14:paraId="0A64D8FA">
            <w:pPr>
              <w:spacing w:line="360" w:lineRule="exact"/>
              <w:jc w:val="center"/>
              <w:rPr>
                <w:rFonts w:hint="eastAsia" w:ascii="宋体" w:hAnsi="宋体" w:cs="宋体"/>
                <w:color w:val="auto"/>
                <w:sz w:val="24"/>
                <w:szCs w:val="24"/>
                <w:lang w:val="en-US" w:eastAsia="zh-CN"/>
              </w:rPr>
            </w:pPr>
            <w:r>
              <w:rPr>
                <w:rFonts w:hint="eastAsia" w:ascii="宋体" w:hAnsi="宋体" w:eastAsia="宋体" w:cs="Times New Roman"/>
                <w:sz w:val="24"/>
                <w:szCs w:val="24"/>
                <w:lang w:val="en-US" w:eastAsia="zh-CN"/>
              </w:rPr>
              <w:t>（8分）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69978796">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1、有现场监理组织结构图的得1.5分，组织机构设置中考虑到公司对现场监理部监督管理的得1.5分。此项累计最多得3分，没有则不得分。 </w:t>
            </w:r>
          </w:p>
          <w:p w14:paraId="5F6D59B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2、有明确的各级监理人员（包括总监理工程师、总监代表、专业监理工程师、监理员、见证员）岗位职责，得5分，缺一个岗位职责扣1分，此项扣完为止。 </w:t>
            </w:r>
          </w:p>
        </w:tc>
      </w:tr>
      <w:tr w14:paraId="6164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22750ABE">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63AF1E8">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质量控制</w:t>
            </w:r>
          </w:p>
          <w:p w14:paraId="63C8AD77">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措施</w:t>
            </w:r>
          </w:p>
          <w:p w14:paraId="40C98F24">
            <w:pPr>
              <w:spacing w:line="360" w:lineRule="exact"/>
              <w:jc w:val="center"/>
              <w:rPr>
                <w:rFonts w:hint="eastAsia" w:ascii="宋体" w:hAnsi="宋体" w:eastAsia="宋体" w:cs="宋体"/>
                <w:bCs/>
                <w:sz w:val="24"/>
                <w:szCs w:val="24"/>
                <w:highlight w:val="none"/>
                <w:lang w:val="en-US" w:eastAsia="zh-CN" w:bidi="ar-SA"/>
              </w:rPr>
            </w:pPr>
            <w:r>
              <w:rPr>
                <w:rFonts w:hint="eastAsia" w:ascii="宋体" w:hAnsi="宋体" w:eastAsia="宋体" w:cs="Times New Roman"/>
                <w:sz w:val="24"/>
                <w:szCs w:val="24"/>
                <w:lang w:val="en-US" w:eastAsia="zh-CN"/>
              </w:rPr>
              <w:t>（</w:t>
            </w:r>
            <w:r>
              <w:rPr>
                <w:rFonts w:hint="eastAsia" w:ascii="宋体" w:hAnsi="宋体" w:cs="Times New Roman"/>
                <w:sz w:val="24"/>
                <w:szCs w:val="24"/>
                <w:lang w:val="en-US" w:eastAsia="zh-CN"/>
              </w:rPr>
              <w:t>6</w:t>
            </w:r>
            <w:r>
              <w:rPr>
                <w:rFonts w:hint="eastAsia" w:ascii="宋体" w:hAnsi="宋体" w:eastAsia="宋体" w:cs="Times New Roman"/>
                <w:sz w:val="24"/>
                <w:szCs w:val="24"/>
                <w:lang w:val="en-US" w:eastAsia="zh-CN"/>
              </w:rPr>
              <w:t>分）</w:t>
            </w:r>
          </w:p>
        </w:tc>
        <w:tc>
          <w:tcPr>
            <w:tcW w:w="66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30B55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提供事前、事中、事后质量控制措施：</w:t>
            </w:r>
          </w:p>
          <w:p w14:paraId="08D4B1A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1、质量控制措施合理完善、严谨有效、可行性高得</w:t>
            </w:r>
            <w:r>
              <w:rPr>
                <w:rFonts w:hint="eastAsia" w:ascii="宋体" w:hAnsi="宋体" w:cs="宋体"/>
                <w:sz w:val="24"/>
                <w:szCs w:val="24"/>
                <w:lang w:val="en-US" w:eastAsia="zh-CN"/>
              </w:rPr>
              <w:t>6</w:t>
            </w:r>
            <w:r>
              <w:rPr>
                <w:rFonts w:hint="eastAsia" w:ascii="宋体" w:hAnsi="宋体" w:eastAsia="宋体" w:cs="宋体"/>
                <w:sz w:val="24"/>
                <w:szCs w:val="24"/>
                <w:lang w:val="en-US" w:eastAsia="zh-CN"/>
              </w:rPr>
              <w:t>分；</w:t>
            </w:r>
          </w:p>
          <w:p w14:paraId="716B5C6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2、质量控制措施基本合理、较为完善，具有基本的严谨性、有效性和可行性得</w:t>
            </w:r>
            <w:r>
              <w:rPr>
                <w:rFonts w:hint="eastAsia" w:ascii="宋体" w:hAnsi="宋体" w:cs="宋体"/>
                <w:sz w:val="24"/>
                <w:szCs w:val="24"/>
                <w:lang w:val="en-US" w:eastAsia="zh-CN"/>
              </w:rPr>
              <w:t>3</w:t>
            </w:r>
            <w:r>
              <w:rPr>
                <w:rFonts w:hint="eastAsia" w:ascii="宋体" w:hAnsi="宋体" w:eastAsia="宋体" w:cs="宋体"/>
                <w:sz w:val="24"/>
                <w:szCs w:val="24"/>
                <w:lang w:val="en-US" w:eastAsia="zh-CN"/>
              </w:rPr>
              <w:t>分；</w:t>
            </w:r>
          </w:p>
          <w:p w14:paraId="28B1365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3、质量控制措施不够合理、不完善，不严谨且低效，可行性较差得</w:t>
            </w:r>
            <w:r>
              <w:rPr>
                <w:rFonts w:hint="eastAsia" w:ascii="宋体" w:hAnsi="宋体" w:cs="宋体"/>
                <w:sz w:val="24"/>
                <w:szCs w:val="24"/>
                <w:lang w:val="en-US" w:eastAsia="zh-CN"/>
              </w:rPr>
              <w:t>1</w:t>
            </w:r>
            <w:r>
              <w:rPr>
                <w:rFonts w:hint="eastAsia" w:ascii="宋体" w:hAnsi="宋体" w:eastAsia="宋体" w:cs="宋体"/>
                <w:sz w:val="24"/>
                <w:szCs w:val="24"/>
                <w:lang w:val="en-US" w:eastAsia="zh-CN"/>
              </w:rPr>
              <w:t>分；</w:t>
            </w:r>
          </w:p>
          <w:p w14:paraId="232919F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Times New Roman" w:hAnsi="Times New Roman" w:eastAsia="宋体" w:cs="Times New Roman"/>
                <w:lang w:val="en-US" w:eastAsia="zh-CN" w:bidi="ar-SA"/>
              </w:rPr>
            </w:pPr>
            <w:r>
              <w:rPr>
                <w:rFonts w:hint="eastAsia" w:ascii="宋体" w:hAnsi="宋体" w:eastAsia="宋体" w:cs="宋体"/>
                <w:sz w:val="24"/>
                <w:szCs w:val="24"/>
                <w:lang w:val="en-US" w:eastAsia="zh-CN"/>
              </w:rPr>
              <w:t>4、不提供则不得分。</w:t>
            </w:r>
          </w:p>
        </w:tc>
      </w:tr>
      <w:tr w14:paraId="24621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184F65C3">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D691290">
            <w:pPr>
              <w:spacing w:line="360" w:lineRule="exact"/>
              <w:jc w:val="center"/>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监理工作重点与难点分析及对策</w:t>
            </w:r>
          </w:p>
          <w:p w14:paraId="79D8E6DF">
            <w:pPr>
              <w:spacing w:line="360" w:lineRule="exact"/>
              <w:jc w:val="center"/>
              <w:rPr>
                <w:rFonts w:hint="eastAsia" w:ascii="宋体" w:hAnsi="宋体" w:cs="宋体"/>
                <w:bCs/>
                <w:sz w:val="24"/>
                <w:szCs w:val="24"/>
                <w:highlight w:val="none"/>
              </w:rPr>
            </w:pPr>
            <w:r>
              <w:rPr>
                <w:rFonts w:hint="eastAsia" w:ascii="宋体" w:hAnsi="宋体" w:eastAsia="宋体" w:cs="Times New Roman"/>
                <w:sz w:val="24"/>
                <w:szCs w:val="24"/>
                <w:highlight w:val="none"/>
                <w:lang w:val="en-US" w:eastAsia="zh-CN"/>
              </w:rPr>
              <w:t>（6分）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2B10BE2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1、重、难点分析合理全面、精准透彻，对策切实有效、预防性强，得6分；</w:t>
            </w:r>
          </w:p>
          <w:p w14:paraId="5372858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2、重、难点分析基本合理、较为全面、准确，对策基本切合实际，有一定的效果和预防性，得3分；</w:t>
            </w:r>
          </w:p>
          <w:p w14:paraId="00F040A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3、重、难点分析不够合理、片面、含糊不清，对策不切实际、收效甚微、预防性较差，得1分；</w:t>
            </w:r>
          </w:p>
          <w:p w14:paraId="1745AEF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bidi="ar-SA"/>
              </w:rPr>
              <w:t>4</w:t>
            </w:r>
            <w:r>
              <w:rPr>
                <w:rFonts w:hint="default" w:ascii="宋体" w:hAnsi="宋体" w:eastAsia="宋体" w:cs="宋体"/>
                <w:sz w:val="24"/>
                <w:szCs w:val="24"/>
                <w:lang w:val="en-US" w:eastAsia="zh-CN" w:bidi="ar-SA"/>
              </w:rPr>
              <w:t>、不提供则不得分。</w:t>
            </w:r>
          </w:p>
        </w:tc>
      </w:tr>
      <w:tr w14:paraId="375C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10A1F85C">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06BA00">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监理工作程序、方法和制度</w:t>
            </w:r>
          </w:p>
          <w:p w14:paraId="25AE5659">
            <w:pPr>
              <w:spacing w:line="360" w:lineRule="exact"/>
              <w:jc w:val="center"/>
              <w:rPr>
                <w:rFonts w:hint="eastAsia" w:ascii="宋体" w:hAnsi="宋体" w:eastAsia="宋体" w:cs="宋体"/>
                <w:bCs/>
                <w:sz w:val="24"/>
                <w:szCs w:val="24"/>
                <w:highlight w:val="none"/>
                <w:lang w:val="en-US" w:eastAsia="zh-CN" w:bidi="ar-SA"/>
              </w:rPr>
            </w:pPr>
            <w:r>
              <w:rPr>
                <w:rFonts w:hint="eastAsia" w:ascii="宋体" w:hAnsi="宋体" w:eastAsia="宋体" w:cs="Times New Roman"/>
                <w:sz w:val="24"/>
                <w:szCs w:val="24"/>
                <w:lang w:val="en-US" w:eastAsia="zh-CN"/>
              </w:rPr>
              <w:t>（5分）</w:t>
            </w:r>
          </w:p>
        </w:tc>
        <w:tc>
          <w:tcPr>
            <w:tcW w:w="6617"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2AA82AB">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1、监理工作程序规范有序、系统全面，工作方法合理合规，工作制度健全完善得5分；</w:t>
            </w:r>
          </w:p>
          <w:p w14:paraId="0A3C9934">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2、监理工作程序基本规范、较为全面，工作方法基本合理合规，工作制度基本健全、较为完善得3分；</w:t>
            </w:r>
          </w:p>
          <w:p w14:paraId="63C1E28D">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3、监理工作程序不规范、不全面，工作方法不够合理合规，工作制度不健全、不完善得1分；</w:t>
            </w:r>
          </w:p>
          <w:p w14:paraId="11907F0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rPr>
              <w:t>4、不提供则不得分。</w:t>
            </w:r>
          </w:p>
        </w:tc>
      </w:tr>
      <w:tr w14:paraId="7009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475093F0">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DCB1938">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进度控制</w:t>
            </w:r>
          </w:p>
          <w:p w14:paraId="2176FD29">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措施</w:t>
            </w:r>
          </w:p>
          <w:p w14:paraId="1009B10D">
            <w:pPr>
              <w:spacing w:line="360" w:lineRule="exact"/>
              <w:jc w:val="center"/>
              <w:rPr>
                <w:rFonts w:hint="eastAsia" w:ascii="宋体" w:hAnsi="宋体" w:cs="宋体"/>
                <w:bCs/>
                <w:sz w:val="24"/>
                <w:szCs w:val="24"/>
                <w:highlight w:val="none"/>
              </w:rPr>
            </w:pPr>
            <w:r>
              <w:rPr>
                <w:rFonts w:hint="eastAsia" w:ascii="宋体" w:hAnsi="宋体" w:eastAsia="宋体" w:cs="Times New Roman"/>
                <w:sz w:val="24"/>
                <w:szCs w:val="24"/>
                <w:lang w:val="en-US" w:eastAsia="zh-CN"/>
              </w:rPr>
              <w:t>（5分）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1439D97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bidi="ar-SA"/>
              </w:rPr>
              <w:t>1、</w:t>
            </w:r>
            <w:r>
              <w:rPr>
                <w:rFonts w:hint="eastAsia" w:ascii="宋体" w:hAnsi="宋体" w:eastAsia="宋体" w:cs="宋体"/>
                <w:sz w:val="24"/>
                <w:szCs w:val="24"/>
                <w:lang w:val="en-US" w:eastAsia="zh-CN"/>
              </w:rPr>
              <w:t>进度控制措施合理有序、灵活高效得5分；</w:t>
            </w:r>
          </w:p>
          <w:p w14:paraId="53DB5E3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bidi="ar-SA"/>
              </w:rPr>
              <w:t>2、</w:t>
            </w:r>
            <w:r>
              <w:rPr>
                <w:rFonts w:hint="eastAsia" w:ascii="宋体" w:hAnsi="宋体" w:eastAsia="宋体" w:cs="宋体"/>
                <w:sz w:val="24"/>
                <w:szCs w:val="24"/>
                <w:lang w:val="en-US" w:eastAsia="zh-CN"/>
              </w:rPr>
              <w:t>进度控制措施基本合理、较为有序、基本灵活、效率一般得3分；</w:t>
            </w:r>
          </w:p>
          <w:p w14:paraId="38F12C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bidi="ar-SA"/>
              </w:rPr>
              <w:t>3、</w:t>
            </w:r>
            <w:r>
              <w:rPr>
                <w:rFonts w:hint="eastAsia" w:ascii="宋体" w:hAnsi="宋体" w:eastAsia="宋体" w:cs="宋体"/>
                <w:sz w:val="24"/>
                <w:szCs w:val="24"/>
                <w:lang w:val="en-US" w:eastAsia="zh-CN"/>
              </w:rPr>
              <w:t>进度控制措施不合理、混乱无序、僵化低效得1分；</w:t>
            </w:r>
          </w:p>
          <w:p w14:paraId="46E8602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bidi="ar-SA"/>
              </w:rPr>
              <w:t>4、</w:t>
            </w:r>
            <w:r>
              <w:rPr>
                <w:rFonts w:hint="eastAsia" w:ascii="宋体" w:hAnsi="宋体" w:eastAsia="宋体" w:cs="宋体"/>
                <w:sz w:val="24"/>
                <w:szCs w:val="24"/>
                <w:lang w:val="en-US" w:eastAsia="zh-CN"/>
              </w:rPr>
              <w:t>不提供则不得分。</w:t>
            </w:r>
          </w:p>
        </w:tc>
      </w:tr>
      <w:tr w14:paraId="6AF9A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6F97BF07">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14BB86C3">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投资控制</w:t>
            </w:r>
          </w:p>
          <w:p w14:paraId="6636D76A">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措施</w:t>
            </w:r>
          </w:p>
          <w:p w14:paraId="71C61DE5">
            <w:pPr>
              <w:spacing w:line="360" w:lineRule="exact"/>
              <w:jc w:val="center"/>
              <w:rPr>
                <w:rFonts w:hint="eastAsia" w:ascii="宋体" w:hAnsi="宋体" w:cs="宋体"/>
                <w:bCs/>
                <w:sz w:val="24"/>
                <w:szCs w:val="24"/>
                <w:highlight w:val="none"/>
              </w:rPr>
            </w:pPr>
            <w:r>
              <w:rPr>
                <w:rFonts w:hint="eastAsia" w:ascii="宋体" w:hAnsi="宋体" w:eastAsia="宋体" w:cs="Times New Roman"/>
                <w:sz w:val="24"/>
                <w:szCs w:val="24"/>
                <w:lang w:val="en-US" w:eastAsia="zh-CN"/>
              </w:rPr>
              <w:t>（5分）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4DC3F95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zh-CN" w:eastAsia="zh-CN"/>
              </w:rPr>
            </w:pPr>
            <w:r>
              <w:rPr>
                <w:rFonts w:hint="eastAsia" w:ascii="宋体" w:hAnsi="宋体" w:eastAsia="宋体" w:cs="宋体"/>
                <w:sz w:val="24"/>
                <w:szCs w:val="24"/>
                <w:lang w:val="en-US" w:eastAsia="zh-CN"/>
              </w:rPr>
              <w:t>提供整个项目实施</w:t>
            </w:r>
            <w:r>
              <w:rPr>
                <w:rFonts w:hint="eastAsia" w:ascii="宋体" w:hAnsi="宋体" w:eastAsia="宋体" w:cs="宋体"/>
                <w:sz w:val="24"/>
                <w:szCs w:val="24"/>
                <w:lang w:val="zh-CN" w:eastAsia="zh-CN"/>
              </w:rPr>
              <w:t>阶段投资控制措施：</w:t>
            </w:r>
          </w:p>
          <w:p w14:paraId="6E4FD6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bidi="ar-SA"/>
              </w:rPr>
              <w:t>1、</w:t>
            </w:r>
            <w:r>
              <w:rPr>
                <w:rFonts w:hint="eastAsia" w:ascii="宋体" w:hAnsi="宋体" w:eastAsia="宋体" w:cs="宋体"/>
                <w:sz w:val="24"/>
                <w:szCs w:val="24"/>
                <w:lang w:val="en-US" w:eastAsia="zh-CN"/>
              </w:rPr>
              <w:t>投资目标把控精准，投资控制全流程系统全面，控制措施规范，得5分；</w:t>
            </w:r>
          </w:p>
          <w:p w14:paraId="66BA3BE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2、投资目标把控基本准确，投资控制全流程较为系统、较全面，控制措施基本规范，得3分；</w:t>
            </w:r>
          </w:p>
          <w:p w14:paraId="54354A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3、投资目标把控模糊粗略，投资控制全流程片面零散，控制措施不够规范，得1分；</w:t>
            </w:r>
          </w:p>
          <w:p w14:paraId="2654B88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lang w:val="en-US" w:eastAsia="zh-CN"/>
              </w:rPr>
            </w:pPr>
            <w:r>
              <w:rPr>
                <w:rFonts w:hint="eastAsia" w:ascii="宋体" w:hAnsi="宋体" w:eastAsia="宋体" w:cs="宋体"/>
                <w:sz w:val="24"/>
                <w:szCs w:val="24"/>
                <w:lang w:val="en-US" w:eastAsia="zh-CN"/>
              </w:rPr>
              <w:t>4、不提供则不得分。</w:t>
            </w:r>
          </w:p>
        </w:tc>
      </w:tr>
      <w:tr w14:paraId="260F0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680ABA05">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0E68E7CB">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合同、信息管理措施</w:t>
            </w:r>
          </w:p>
          <w:p w14:paraId="399487B1">
            <w:pPr>
              <w:spacing w:line="360" w:lineRule="exact"/>
              <w:jc w:val="center"/>
              <w:rPr>
                <w:rFonts w:hint="eastAsia" w:ascii="宋体" w:hAnsi="宋体" w:cs="宋体"/>
                <w:bCs/>
                <w:sz w:val="24"/>
                <w:szCs w:val="24"/>
                <w:highlight w:val="none"/>
              </w:rPr>
            </w:pPr>
            <w:r>
              <w:rPr>
                <w:rFonts w:hint="eastAsia" w:ascii="宋体" w:hAnsi="宋体" w:eastAsia="宋体" w:cs="Times New Roman"/>
                <w:sz w:val="24"/>
                <w:szCs w:val="24"/>
                <w:lang w:val="en-US" w:eastAsia="zh-CN"/>
              </w:rPr>
              <w:t>（3分）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3C5863B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bidi="ar-SA"/>
              </w:rPr>
              <w:t>1、合同、信息管理</w:t>
            </w:r>
            <w:r>
              <w:rPr>
                <w:rFonts w:hint="eastAsia" w:ascii="宋体" w:hAnsi="宋体" w:eastAsia="宋体" w:cs="宋体"/>
                <w:sz w:val="24"/>
                <w:szCs w:val="24"/>
                <w:lang w:val="en-US" w:eastAsia="zh-CN"/>
              </w:rPr>
              <w:t>措施合理齐全、针对性强得3分；</w:t>
            </w:r>
          </w:p>
          <w:p w14:paraId="75695F5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val="en-US" w:eastAsia="zh-CN" w:bidi="ar-SA"/>
              </w:rPr>
              <w:t>合同、信息管理</w:t>
            </w:r>
            <w:r>
              <w:rPr>
                <w:rFonts w:hint="eastAsia" w:ascii="宋体" w:hAnsi="宋体" w:eastAsia="宋体" w:cs="宋体"/>
                <w:sz w:val="24"/>
                <w:szCs w:val="24"/>
                <w:lang w:val="en-US" w:eastAsia="zh-CN"/>
              </w:rPr>
              <w:t>措施基本合理、相对齐全、具有一定的针对性得2分；</w:t>
            </w:r>
          </w:p>
          <w:p w14:paraId="7A97643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val="en-US" w:eastAsia="zh-CN" w:bidi="ar-SA"/>
              </w:rPr>
              <w:t>合同、信息管理</w:t>
            </w:r>
            <w:r>
              <w:rPr>
                <w:rFonts w:hint="eastAsia" w:ascii="宋体" w:hAnsi="宋体" w:eastAsia="宋体" w:cs="宋体"/>
                <w:sz w:val="24"/>
                <w:szCs w:val="24"/>
                <w:lang w:val="en-US" w:eastAsia="zh-CN"/>
              </w:rPr>
              <w:t>措施不合理、片面、针对性较差得1分；</w:t>
            </w:r>
          </w:p>
          <w:p w14:paraId="393A904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lang w:val="en-US" w:eastAsia="zh-CN"/>
              </w:rPr>
            </w:pPr>
            <w:r>
              <w:rPr>
                <w:rFonts w:hint="eastAsia" w:ascii="宋体" w:hAnsi="宋体" w:eastAsia="宋体" w:cs="宋体"/>
                <w:sz w:val="24"/>
                <w:szCs w:val="24"/>
                <w:lang w:val="en-US" w:eastAsia="zh-CN"/>
              </w:rPr>
              <w:t>4、不提供则不得分。</w:t>
            </w:r>
          </w:p>
        </w:tc>
      </w:tr>
      <w:tr w14:paraId="0C552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1C2F66FB">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413C0913">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安全文明施工及环境保护监理措施</w:t>
            </w:r>
          </w:p>
          <w:p w14:paraId="0CF24F28">
            <w:pPr>
              <w:spacing w:line="360" w:lineRule="exact"/>
              <w:jc w:val="center"/>
              <w:rPr>
                <w:rFonts w:hint="eastAsia" w:ascii="宋体" w:hAnsi="宋体" w:cs="宋体"/>
                <w:bCs/>
                <w:sz w:val="24"/>
                <w:szCs w:val="24"/>
                <w:highlight w:val="none"/>
              </w:rPr>
            </w:pPr>
            <w:r>
              <w:rPr>
                <w:rFonts w:hint="eastAsia" w:ascii="宋体" w:hAnsi="宋体" w:eastAsia="宋体" w:cs="Times New Roman"/>
                <w:sz w:val="24"/>
                <w:szCs w:val="24"/>
                <w:lang w:val="en-US" w:eastAsia="zh-CN"/>
              </w:rPr>
              <w:t>（3分）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5112EA1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1、措施详细全面、规范可行得3分；</w:t>
            </w:r>
          </w:p>
          <w:p w14:paraId="6FE622C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2、措施较为全面、基本规范、具有可行性得2分；</w:t>
            </w:r>
          </w:p>
          <w:p w14:paraId="7A5E217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3、措施简略片面、不够规范、可行性较差得1分；</w:t>
            </w:r>
          </w:p>
          <w:p w14:paraId="59E19B0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bidi="ar-SA"/>
              </w:rPr>
            </w:pPr>
            <w:r>
              <w:rPr>
                <w:rFonts w:hint="eastAsia" w:ascii="宋体" w:hAnsi="宋体" w:eastAsia="宋体" w:cs="宋体"/>
                <w:sz w:val="24"/>
                <w:szCs w:val="24"/>
                <w:lang w:val="en-US" w:eastAsia="zh-CN" w:bidi="ar-SA"/>
              </w:rPr>
              <w:t>4、不提供则不得分。</w:t>
            </w:r>
          </w:p>
        </w:tc>
      </w:tr>
      <w:tr w14:paraId="4D32E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2F28EE7A">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2C6C6930">
            <w:pPr>
              <w:spacing w:line="360" w:lineRule="exact"/>
              <w:jc w:val="center"/>
              <w:rPr>
                <w:rFonts w:hint="default" w:ascii="宋体" w:hAnsi="宋体" w:eastAsia="宋体" w:cs="Times New Roman"/>
                <w:sz w:val="24"/>
                <w:szCs w:val="24"/>
                <w:lang w:val="en-US" w:eastAsia="zh-CN"/>
              </w:rPr>
            </w:pPr>
            <w:r>
              <w:rPr>
                <w:rFonts w:hint="eastAsia" w:ascii="宋体" w:hAnsi="宋体" w:eastAsia="宋体" w:cs="Times New Roman"/>
                <w:sz w:val="24"/>
                <w:szCs w:val="24"/>
                <w:lang w:val="en-US" w:eastAsia="zh-CN"/>
              </w:rPr>
              <w:t>组织协调的方法和措施</w:t>
            </w:r>
          </w:p>
          <w:p w14:paraId="3F7AAC75">
            <w:pPr>
              <w:spacing w:line="360" w:lineRule="exact"/>
              <w:jc w:val="center"/>
              <w:rPr>
                <w:rFonts w:hint="eastAsia" w:ascii="宋体" w:hAnsi="宋体" w:cs="宋体"/>
                <w:bCs/>
                <w:sz w:val="24"/>
                <w:szCs w:val="24"/>
                <w:highlight w:val="none"/>
              </w:rPr>
            </w:pPr>
            <w:r>
              <w:rPr>
                <w:rFonts w:hint="eastAsia" w:ascii="宋体" w:hAnsi="宋体" w:eastAsia="宋体" w:cs="Times New Roman"/>
                <w:sz w:val="24"/>
                <w:szCs w:val="24"/>
                <w:lang w:val="en-US" w:eastAsia="zh-CN"/>
              </w:rPr>
              <w:t>（3分）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3E90315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1、方法和措施合理全面、灵活专业得3分；</w:t>
            </w:r>
          </w:p>
          <w:p w14:paraId="6ED8D16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2、方法和措施基本合理全面、较为灵活、基本专业得2分；</w:t>
            </w:r>
          </w:p>
          <w:p w14:paraId="031636D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3、方法和措施不够合理、片面、僵化业余得1分；</w:t>
            </w:r>
          </w:p>
          <w:p w14:paraId="3A27FD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Times New Roman"/>
                <w:sz w:val="24"/>
                <w:szCs w:val="24"/>
                <w:lang w:val="en-US" w:eastAsia="zh-CN"/>
              </w:rPr>
            </w:pPr>
            <w:r>
              <w:rPr>
                <w:rFonts w:hint="eastAsia" w:ascii="宋体" w:hAnsi="宋体" w:eastAsia="宋体" w:cs="宋体"/>
                <w:sz w:val="24"/>
                <w:szCs w:val="24"/>
                <w:lang w:val="en-US" w:eastAsia="zh-CN" w:bidi="ar-SA"/>
              </w:rPr>
              <w:t>4、不提供则不得分。</w:t>
            </w:r>
          </w:p>
        </w:tc>
      </w:tr>
      <w:tr w14:paraId="52C93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5325AC07">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50842698">
            <w:pPr>
              <w:spacing w:line="360" w:lineRule="exact"/>
              <w:jc w:val="center"/>
              <w:rPr>
                <w:rFonts w:hint="eastAsia" w:ascii="宋体" w:hAnsi="宋体" w:eastAsia="宋体" w:cs="Times New Roman"/>
                <w:sz w:val="24"/>
                <w:szCs w:val="24"/>
                <w:lang w:val="en-US" w:eastAsia="zh-CN"/>
              </w:rPr>
            </w:pPr>
            <w:r>
              <w:rPr>
                <w:rFonts w:hint="eastAsia" w:ascii="宋体" w:hAnsi="宋体" w:eastAsia="宋体" w:cs="Times New Roman"/>
                <w:sz w:val="24"/>
                <w:szCs w:val="24"/>
                <w:lang w:val="en-US" w:eastAsia="zh-CN"/>
              </w:rPr>
              <w:t>保证旁站监理措施</w:t>
            </w:r>
          </w:p>
          <w:p w14:paraId="654C0B52">
            <w:pPr>
              <w:spacing w:line="360" w:lineRule="exact"/>
              <w:jc w:val="center"/>
              <w:rPr>
                <w:rFonts w:hint="eastAsia" w:ascii="宋体" w:hAnsi="宋体" w:cs="宋体"/>
                <w:bCs/>
                <w:sz w:val="24"/>
                <w:szCs w:val="24"/>
                <w:highlight w:val="none"/>
              </w:rPr>
            </w:pPr>
            <w:r>
              <w:rPr>
                <w:rFonts w:hint="eastAsia" w:ascii="宋体" w:hAnsi="宋体" w:eastAsia="宋体" w:cs="Times New Roman"/>
                <w:sz w:val="24"/>
                <w:szCs w:val="24"/>
                <w:lang w:val="en-US" w:eastAsia="zh-CN"/>
              </w:rPr>
              <w:t>（3分）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31F240E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bidi="ar-SA"/>
              </w:rPr>
            </w:pPr>
            <w:r>
              <w:rPr>
                <w:rFonts w:hint="default" w:ascii="宋体" w:hAnsi="宋体" w:eastAsia="宋体" w:cs="宋体"/>
                <w:sz w:val="24"/>
                <w:szCs w:val="24"/>
                <w:lang w:val="en-US" w:eastAsia="zh-CN" w:bidi="ar-SA"/>
              </w:rPr>
              <w:t>1、旁站监理部位（过程）设置</w:t>
            </w:r>
            <w:r>
              <w:rPr>
                <w:rFonts w:hint="eastAsia" w:ascii="宋体" w:hAnsi="宋体" w:eastAsia="宋体" w:cs="宋体"/>
                <w:sz w:val="24"/>
                <w:szCs w:val="24"/>
                <w:lang w:val="en-US" w:eastAsia="zh-CN" w:bidi="ar-SA"/>
              </w:rPr>
              <w:t>合理，</w:t>
            </w:r>
            <w:r>
              <w:rPr>
                <w:rFonts w:hint="default" w:ascii="宋体" w:hAnsi="宋体" w:eastAsia="宋体" w:cs="宋体"/>
                <w:sz w:val="24"/>
                <w:szCs w:val="24"/>
                <w:lang w:val="en-US" w:eastAsia="zh-CN" w:bidi="ar-SA"/>
              </w:rPr>
              <w:t>措施详细全面、规范得3分；</w:t>
            </w:r>
          </w:p>
          <w:p w14:paraId="1B17580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bidi="ar-SA"/>
              </w:rPr>
            </w:pPr>
            <w:r>
              <w:rPr>
                <w:rFonts w:hint="default" w:ascii="宋体" w:hAnsi="宋体" w:eastAsia="宋体" w:cs="宋体"/>
                <w:sz w:val="24"/>
                <w:szCs w:val="24"/>
                <w:lang w:val="en-US" w:eastAsia="zh-CN" w:bidi="ar-SA"/>
              </w:rPr>
              <w:t>2、旁站监理部位（过程）设置</w:t>
            </w:r>
            <w:r>
              <w:rPr>
                <w:rFonts w:hint="eastAsia" w:ascii="宋体" w:hAnsi="宋体" w:eastAsia="宋体" w:cs="宋体"/>
                <w:sz w:val="24"/>
                <w:szCs w:val="24"/>
                <w:lang w:val="en-US" w:eastAsia="zh-CN" w:bidi="ar-SA"/>
              </w:rPr>
              <w:t>基本合理，</w:t>
            </w:r>
            <w:r>
              <w:rPr>
                <w:rFonts w:hint="default" w:ascii="宋体" w:hAnsi="宋体" w:eastAsia="宋体" w:cs="宋体"/>
                <w:sz w:val="24"/>
                <w:szCs w:val="24"/>
                <w:lang w:val="en-US" w:eastAsia="zh-CN" w:bidi="ar-SA"/>
              </w:rPr>
              <w:t>措施较为全面、基本规范得2分；</w:t>
            </w:r>
          </w:p>
          <w:p w14:paraId="6CB1A73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bidi="ar-SA"/>
              </w:rPr>
            </w:pPr>
            <w:r>
              <w:rPr>
                <w:rFonts w:hint="default" w:ascii="宋体" w:hAnsi="宋体" w:eastAsia="宋体" w:cs="宋体"/>
                <w:sz w:val="24"/>
                <w:szCs w:val="24"/>
                <w:lang w:val="en-US" w:eastAsia="zh-CN" w:bidi="ar-SA"/>
              </w:rPr>
              <w:t>3、旁站监理部位（过程）设置</w:t>
            </w:r>
            <w:r>
              <w:rPr>
                <w:rFonts w:hint="eastAsia" w:ascii="宋体" w:hAnsi="宋体" w:eastAsia="宋体" w:cs="宋体"/>
                <w:sz w:val="24"/>
                <w:szCs w:val="24"/>
                <w:lang w:val="en-US" w:eastAsia="zh-CN" w:bidi="ar-SA"/>
              </w:rPr>
              <w:t>不够合理，</w:t>
            </w:r>
            <w:r>
              <w:rPr>
                <w:rFonts w:hint="default" w:ascii="宋体" w:hAnsi="宋体" w:eastAsia="宋体" w:cs="宋体"/>
                <w:sz w:val="24"/>
                <w:szCs w:val="24"/>
                <w:lang w:val="en-US" w:eastAsia="zh-CN" w:bidi="ar-SA"/>
              </w:rPr>
              <w:t>措施简略片面、不够规范得1分；</w:t>
            </w:r>
          </w:p>
          <w:p w14:paraId="6252E20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color w:val="auto"/>
                <w:sz w:val="24"/>
                <w:szCs w:val="24"/>
                <w:lang w:val="en-US" w:eastAsia="zh-CN" w:bidi="ar-SA"/>
              </w:rPr>
            </w:pPr>
            <w:r>
              <w:rPr>
                <w:rFonts w:hint="default" w:ascii="宋体" w:hAnsi="宋体" w:eastAsia="宋体" w:cs="宋体"/>
                <w:sz w:val="24"/>
                <w:szCs w:val="24"/>
                <w:lang w:val="en-US" w:eastAsia="zh-CN" w:bidi="ar-SA"/>
              </w:rPr>
              <w:t>4、不提供则不得分。</w:t>
            </w:r>
          </w:p>
        </w:tc>
      </w:tr>
      <w:tr w14:paraId="0D8AE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61" w:type="dxa"/>
            <w:vMerge w:val="continue"/>
            <w:tcBorders>
              <w:left w:val="single" w:color="auto" w:sz="4" w:space="0"/>
              <w:right w:val="single" w:color="auto" w:sz="4" w:space="0"/>
            </w:tcBorders>
            <w:noWrap w:val="0"/>
            <w:vAlign w:val="center"/>
          </w:tcPr>
          <w:p w14:paraId="57D73D83">
            <w:pPr>
              <w:spacing w:line="360" w:lineRule="auto"/>
              <w:jc w:val="center"/>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34E5EF8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缺陷责任期监理方案与措施</w:t>
            </w:r>
          </w:p>
          <w:p w14:paraId="56B9F53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10C0BB2A">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方案具体完善，措施保障性强，得3分；</w:t>
            </w:r>
          </w:p>
          <w:p w14:paraId="7CBB74B2">
            <w:pPr>
              <w:keepNext w:val="0"/>
              <w:keepLines w:val="0"/>
              <w:pageBreakBefore w:val="0"/>
              <w:widowControl w:val="0"/>
              <w:numPr>
                <w:ilvl w:val="0"/>
                <w:numId w:val="2"/>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方案较为具体、基本完善，措施有基本的保障性，得2分；</w:t>
            </w:r>
          </w:p>
          <w:p w14:paraId="1250767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3、方案简略、不完善，措施保障性较差，得1分；</w:t>
            </w:r>
          </w:p>
          <w:p w14:paraId="46E54F3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4、</w:t>
            </w:r>
            <w:r>
              <w:rPr>
                <w:rFonts w:hint="default" w:ascii="宋体" w:hAnsi="宋体" w:eastAsia="宋体" w:cs="宋体"/>
                <w:sz w:val="24"/>
                <w:szCs w:val="24"/>
                <w:lang w:val="en-US" w:eastAsia="zh-CN" w:bidi="ar-SA"/>
              </w:rPr>
              <w:t>不提供则不得分。</w:t>
            </w:r>
          </w:p>
        </w:tc>
      </w:tr>
      <w:tr w14:paraId="37FD2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1261" w:type="dxa"/>
            <w:vMerge w:val="restart"/>
            <w:tcBorders>
              <w:top w:val="single" w:color="auto" w:sz="4" w:space="0"/>
              <w:left w:val="single" w:color="auto" w:sz="4" w:space="0"/>
              <w:right w:val="single" w:color="auto" w:sz="4" w:space="0"/>
            </w:tcBorders>
            <w:noWrap w:val="0"/>
            <w:vAlign w:val="center"/>
          </w:tcPr>
          <w:p w14:paraId="7903C36F">
            <w:pPr>
              <w:pStyle w:val="2"/>
              <w:jc w:val="center"/>
              <w:outlineLvl w:val="1"/>
              <w:rPr>
                <w:rFonts w:ascii="宋体" w:hAnsi="宋体"/>
                <w:kern w:val="0"/>
                <w:sz w:val="24"/>
                <w:szCs w:val="24"/>
                <w:lang w:val="en-US" w:eastAsia="zh-CN"/>
              </w:rPr>
            </w:pPr>
            <w:r>
              <w:rPr>
                <w:rFonts w:hint="eastAsia" w:ascii="宋体" w:hAnsi="宋体"/>
                <w:kern w:val="0"/>
                <w:sz w:val="24"/>
                <w:szCs w:val="24"/>
                <w:highlight w:val="none"/>
                <w:lang w:val="en-US" w:eastAsia="zh-CN"/>
              </w:rPr>
              <w:t>综合部分（20分）</w:t>
            </w:r>
          </w:p>
        </w:tc>
        <w:tc>
          <w:tcPr>
            <w:tcW w:w="1420" w:type="dxa"/>
            <w:tcBorders>
              <w:top w:val="single" w:color="auto" w:sz="4" w:space="0"/>
              <w:left w:val="single" w:color="auto" w:sz="4" w:space="0"/>
              <w:bottom w:val="single" w:color="auto" w:sz="4" w:space="0"/>
              <w:right w:val="single" w:color="auto" w:sz="4" w:space="0"/>
            </w:tcBorders>
            <w:noWrap w:val="0"/>
            <w:vAlign w:val="center"/>
          </w:tcPr>
          <w:p w14:paraId="702C50CD">
            <w:pPr>
              <w:spacing w:line="360" w:lineRule="exact"/>
              <w:jc w:val="center"/>
              <w:rPr>
                <w:rStyle w:val="22"/>
                <w:rFonts w:hint="eastAsia" w:ascii="宋体" w:hAnsi="宋体"/>
                <w:sz w:val="24"/>
              </w:rPr>
            </w:pPr>
            <w:r>
              <w:rPr>
                <w:rStyle w:val="22"/>
                <w:rFonts w:hint="eastAsia" w:ascii="宋体" w:hAnsi="宋体"/>
                <w:sz w:val="24"/>
              </w:rPr>
              <w:t>企业业绩</w:t>
            </w:r>
          </w:p>
          <w:p w14:paraId="57ECA94B">
            <w:pPr>
              <w:spacing w:line="360" w:lineRule="exact"/>
              <w:jc w:val="center"/>
              <w:rPr>
                <w:rFonts w:hint="eastAsia" w:ascii="宋体" w:hAnsi="宋体" w:eastAsia="宋体" w:cs="宋体"/>
                <w:color w:val="auto"/>
                <w:sz w:val="24"/>
                <w:szCs w:val="24"/>
              </w:rPr>
            </w:pPr>
            <w:r>
              <w:rPr>
                <w:rStyle w:val="22"/>
                <w:rFonts w:hint="eastAsia" w:ascii="宋体" w:hAnsi="宋体"/>
                <w:sz w:val="24"/>
              </w:rPr>
              <w:t>（</w:t>
            </w:r>
            <w:r>
              <w:rPr>
                <w:rStyle w:val="22"/>
                <w:rFonts w:hint="eastAsia" w:ascii="宋体" w:hAnsi="宋体"/>
                <w:sz w:val="24"/>
                <w:lang w:val="en-US" w:eastAsia="zh-CN"/>
              </w:rPr>
              <w:t>9</w:t>
            </w:r>
            <w:r>
              <w:rPr>
                <w:rStyle w:val="22"/>
                <w:rFonts w:hint="eastAsia" w:ascii="宋体" w:hAnsi="宋体"/>
                <w:sz w:val="24"/>
              </w:rPr>
              <w:t>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3153795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bidi="ar-SA"/>
              </w:rPr>
              <w:t>提供自2023年01月01日以来承担过类似项目业绩，每提供一项业绩得3分，最多得9分。（注：以合同签订时间为准，需提供合同和中标通知书原件的扫描件附于响应文件中）</w:t>
            </w:r>
          </w:p>
        </w:tc>
      </w:tr>
      <w:tr w14:paraId="13378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261" w:type="dxa"/>
            <w:vMerge w:val="continue"/>
            <w:tcBorders>
              <w:left w:val="single" w:color="auto" w:sz="4" w:space="0"/>
              <w:right w:val="single" w:color="auto" w:sz="4" w:space="0"/>
            </w:tcBorders>
            <w:noWrap w:val="0"/>
            <w:vAlign w:val="center"/>
          </w:tcPr>
          <w:p w14:paraId="567E79D9">
            <w:pPr>
              <w:spacing w:line="360" w:lineRule="auto"/>
              <w:rPr>
                <w:rFonts w:hint="eastAsia" w:ascii="宋体" w:hAnsi="宋体"/>
                <w:kern w:val="0"/>
                <w:sz w:val="24"/>
                <w:szCs w:val="24"/>
              </w:rPr>
            </w:pPr>
          </w:p>
        </w:tc>
        <w:tc>
          <w:tcPr>
            <w:tcW w:w="1420" w:type="dxa"/>
            <w:tcBorders>
              <w:top w:val="single" w:color="auto" w:sz="4" w:space="0"/>
              <w:left w:val="single" w:color="auto" w:sz="4" w:space="0"/>
              <w:bottom w:val="single" w:color="auto" w:sz="4" w:space="0"/>
              <w:right w:val="single" w:color="auto" w:sz="4" w:space="0"/>
            </w:tcBorders>
            <w:noWrap w:val="0"/>
            <w:vAlign w:val="center"/>
          </w:tcPr>
          <w:p w14:paraId="373361CB">
            <w:pPr>
              <w:keepNext w:val="0"/>
              <w:keepLines w:val="0"/>
              <w:pageBreakBefore w:val="0"/>
              <w:kinsoku/>
              <w:wordWrap w:val="0"/>
              <w:overflowPunct/>
              <w:topLinePunct w:val="0"/>
              <w:bidi w:val="0"/>
              <w:spacing w:line="380" w:lineRule="exact"/>
              <w:jc w:val="center"/>
              <w:textAlignment w:val="auto"/>
              <w:rPr>
                <w:rFonts w:hint="eastAsia" w:cs="宋体"/>
                <w:sz w:val="24"/>
                <w:szCs w:val="24"/>
                <w:lang w:val="en-US" w:eastAsia="zh-CN"/>
              </w:rPr>
            </w:pPr>
            <w:r>
              <w:rPr>
                <w:rFonts w:hint="eastAsia" w:ascii="宋体" w:hAnsi="宋体" w:eastAsia="宋体" w:cs="宋体"/>
                <w:sz w:val="24"/>
                <w:szCs w:val="24"/>
                <w:lang w:val="en-US" w:eastAsia="zh-CN"/>
              </w:rPr>
              <w:t>项目</w:t>
            </w:r>
            <w:r>
              <w:rPr>
                <w:rFonts w:hint="eastAsia" w:cs="宋体"/>
                <w:sz w:val="24"/>
                <w:szCs w:val="24"/>
                <w:lang w:val="en-US" w:eastAsia="zh-CN"/>
              </w:rPr>
              <w:t>团队</w:t>
            </w:r>
          </w:p>
          <w:p w14:paraId="156006DC">
            <w:pPr>
              <w:keepNext w:val="0"/>
              <w:keepLines w:val="0"/>
              <w:pageBreakBefore w:val="0"/>
              <w:kinsoku/>
              <w:wordWrap w:val="0"/>
              <w:overflowPunct/>
              <w:topLinePunct w:val="0"/>
              <w:bidi w:val="0"/>
              <w:spacing w:line="380" w:lineRule="exact"/>
              <w:jc w:val="center"/>
              <w:textAlignment w:val="auto"/>
              <w:rPr>
                <w:rFonts w:hint="eastAsia" w:ascii="宋体" w:hAnsi="宋体" w:cs="宋体"/>
                <w:color w:val="000000"/>
                <w:sz w:val="24"/>
                <w:szCs w:val="24"/>
              </w:rPr>
            </w:pPr>
            <w:r>
              <w:rPr>
                <w:rFonts w:hint="eastAsia" w:cs="宋体"/>
                <w:sz w:val="24"/>
                <w:szCs w:val="24"/>
                <w:lang w:val="en-US" w:eastAsia="zh-CN"/>
              </w:rPr>
              <w:t>实力</w:t>
            </w:r>
          </w:p>
          <w:p w14:paraId="777C9BC1">
            <w:pPr>
              <w:spacing w:line="400" w:lineRule="exact"/>
              <w:jc w:val="center"/>
              <w:rPr>
                <w:rFonts w:hint="eastAsia" w:ascii="宋体" w:hAnsi="宋体" w:eastAsia="宋体" w:cs="宋体"/>
                <w:color w:val="auto"/>
                <w:sz w:val="24"/>
                <w:szCs w:val="24"/>
                <w:lang w:val="en-US" w:eastAsia="zh-CN"/>
              </w:rPr>
            </w:pPr>
            <w:r>
              <w:rPr>
                <w:rFonts w:hint="eastAsia" w:ascii="宋体" w:hAnsi="宋体" w:cs="宋体"/>
                <w:color w:val="000000"/>
                <w:sz w:val="24"/>
                <w:szCs w:val="24"/>
              </w:rPr>
              <w:t>（</w:t>
            </w:r>
            <w:r>
              <w:rPr>
                <w:rFonts w:hint="eastAsia" w:ascii="宋体" w:hAnsi="宋体" w:cs="宋体"/>
                <w:color w:val="000000"/>
                <w:sz w:val="24"/>
                <w:szCs w:val="24"/>
                <w:lang w:val="en-US" w:eastAsia="zh-CN"/>
              </w:rPr>
              <w:t>3</w:t>
            </w:r>
            <w:r>
              <w:rPr>
                <w:rFonts w:hint="eastAsia" w:ascii="宋体" w:hAnsi="宋体" w:cs="宋体"/>
                <w:color w:val="000000"/>
                <w:sz w:val="24"/>
                <w:szCs w:val="24"/>
              </w:rPr>
              <w:t>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31D011E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bidi="ar-SA"/>
              </w:rPr>
              <w:t>除总监理工程师外，项目组成员具有注册监理工程师证书的，每提供一人得1分，最多得3分。（注：需提供身份证、注册监理工程师证书、养老保险等证明材料附于响应文件中）</w:t>
            </w:r>
          </w:p>
        </w:tc>
      </w:tr>
      <w:tr w14:paraId="74883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61" w:type="dxa"/>
            <w:vMerge w:val="continue"/>
            <w:tcBorders>
              <w:left w:val="single" w:color="auto" w:sz="4" w:space="0"/>
              <w:right w:val="single" w:color="auto" w:sz="4" w:space="0"/>
            </w:tcBorders>
            <w:noWrap w:val="0"/>
            <w:vAlign w:val="center"/>
          </w:tcPr>
          <w:p w14:paraId="3977383E">
            <w:pPr>
              <w:spacing w:line="360" w:lineRule="auto"/>
              <w:rPr>
                <w:rFonts w:hint="eastAsia" w:ascii="宋体" w:hAnsi="宋体"/>
                <w:kern w:val="0"/>
                <w:sz w:val="24"/>
                <w:szCs w:val="24"/>
              </w:rPr>
            </w:pPr>
          </w:p>
        </w:tc>
        <w:tc>
          <w:tcPr>
            <w:tcW w:w="1420" w:type="dxa"/>
            <w:vMerge w:val="restart"/>
            <w:tcBorders>
              <w:top w:val="single" w:color="auto" w:sz="4" w:space="0"/>
              <w:left w:val="single" w:color="auto" w:sz="4" w:space="0"/>
              <w:right w:val="single" w:color="auto" w:sz="4" w:space="0"/>
            </w:tcBorders>
            <w:noWrap w:val="0"/>
            <w:vAlign w:val="center"/>
          </w:tcPr>
          <w:p w14:paraId="51D9C3C7">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服务承诺</w:t>
            </w:r>
          </w:p>
          <w:p w14:paraId="39C31E7D">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（8分）</w:t>
            </w:r>
          </w:p>
        </w:tc>
        <w:tc>
          <w:tcPr>
            <w:tcW w:w="6617" w:type="dxa"/>
            <w:tcBorders>
              <w:top w:val="single" w:color="auto" w:sz="4" w:space="0"/>
              <w:left w:val="single" w:color="auto" w:sz="4" w:space="0"/>
              <w:bottom w:val="single" w:color="auto" w:sz="4" w:space="0"/>
              <w:right w:val="single" w:color="auto" w:sz="4" w:space="0"/>
            </w:tcBorders>
            <w:noWrap w:val="0"/>
            <w:vAlign w:val="center"/>
          </w:tcPr>
          <w:p w14:paraId="6BEB7B4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一、提供</w:t>
            </w:r>
            <w:r>
              <w:rPr>
                <w:rFonts w:hint="default" w:ascii="宋体" w:hAnsi="宋体" w:eastAsia="宋体" w:cs="宋体"/>
                <w:sz w:val="24"/>
                <w:szCs w:val="24"/>
                <w:lang w:val="en-US" w:eastAsia="zh-CN" w:bidi="ar-SA"/>
              </w:rPr>
              <w:t>①</w:t>
            </w:r>
            <w:r>
              <w:rPr>
                <w:rFonts w:hint="eastAsia" w:ascii="宋体" w:hAnsi="宋体" w:eastAsia="宋体" w:cs="宋体"/>
                <w:sz w:val="24"/>
                <w:szCs w:val="24"/>
                <w:lang w:val="en-US" w:eastAsia="zh-CN" w:bidi="ar-SA"/>
              </w:rPr>
              <w:t>现场监理人员到位及不准兼职的承诺及措施；</w:t>
            </w:r>
            <w:r>
              <w:rPr>
                <w:rFonts w:hint="default" w:ascii="宋体" w:hAnsi="宋体" w:eastAsia="宋体" w:cs="宋体"/>
                <w:sz w:val="24"/>
                <w:szCs w:val="24"/>
                <w:lang w:val="en-US" w:eastAsia="zh-CN" w:bidi="ar-SA"/>
              </w:rPr>
              <w:t>②</w:t>
            </w:r>
            <w:r>
              <w:rPr>
                <w:rFonts w:hint="eastAsia" w:ascii="宋体" w:hAnsi="宋体" w:eastAsia="宋体" w:cs="宋体"/>
                <w:sz w:val="24"/>
                <w:szCs w:val="24"/>
                <w:lang w:val="en-US" w:eastAsia="zh-CN" w:bidi="ar-SA"/>
              </w:rPr>
              <w:t>监理单位未经建设单位同意，不得更换项目总监的承诺及措施：</w:t>
            </w:r>
          </w:p>
          <w:p w14:paraId="62D8386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1、以上要点承诺内容齐全且包含完善详细的保障措施，完全符合要求得5分；</w:t>
            </w:r>
          </w:p>
          <w:p w14:paraId="5D75AB40">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2、以上要点承诺内容基本齐全，包含较为完善、基本详细的保障措施，大体符合要求得3分；</w:t>
            </w:r>
          </w:p>
          <w:p w14:paraId="29407C7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3、以上要点承诺内容不够齐全，包含的保障措施不完善、简略，不够符合要求得1分；</w:t>
            </w:r>
          </w:p>
          <w:p w14:paraId="14E15CC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4、</w:t>
            </w:r>
            <w:r>
              <w:rPr>
                <w:rFonts w:hint="default" w:ascii="宋体" w:hAnsi="宋体" w:eastAsia="宋体" w:cs="宋体"/>
                <w:sz w:val="24"/>
                <w:szCs w:val="24"/>
                <w:lang w:val="en-US" w:eastAsia="zh-CN" w:bidi="ar-SA"/>
              </w:rPr>
              <w:t>不提供则不得分</w:t>
            </w:r>
            <w:r>
              <w:rPr>
                <w:rFonts w:hint="eastAsia" w:ascii="宋体" w:hAnsi="宋体" w:eastAsia="宋体" w:cs="宋体"/>
                <w:sz w:val="24"/>
                <w:szCs w:val="24"/>
                <w:lang w:val="en-US" w:eastAsia="zh-CN" w:bidi="ar-SA"/>
              </w:rPr>
              <w:t>。</w:t>
            </w:r>
          </w:p>
        </w:tc>
      </w:tr>
      <w:tr w14:paraId="3670E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1261" w:type="dxa"/>
            <w:vMerge w:val="continue"/>
            <w:tcBorders>
              <w:left w:val="single" w:color="auto" w:sz="4" w:space="0"/>
              <w:right w:val="single" w:color="auto" w:sz="4" w:space="0"/>
            </w:tcBorders>
            <w:noWrap w:val="0"/>
            <w:vAlign w:val="center"/>
          </w:tcPr>
          <w:p w14:paraId="47EEBDA1">
            <w:pPr>
              <w:spacing w:line="360" w:lineRule="auto"/>
              <w:rPr>
                <w:rFonts w:hint="eastAsia" w:ascii="宋体" w:hAnsi="宋体"/>
                <w:kern w:val="0"/>
                <w:sz w:val="24"/>
                <w:szCs w:val="24"/>
              </w:rPr>
            </w:pPr>
          </w:p>
        </w:tc>
        <w:tc>
          <w:tcPr>
            <w:tcW w:w="1420" w:type="dxa"/>
            <w:vMerge w:val="continue"/>
            <w:tcBorders>
              <w:left w:val="single" w:color="auto" w:sz="4" w:space="0"/>
              <w:bottom w:val="single" w:color="auto" w:sz="4" w:space="0"/>
              <w:right w:val="single" w:color="auto" w:sz="4" w:space="0"/>
            </w:tcBorders>
            <w:noWrap w:val="0"/>
            <w:vAlign w:val="center"/>
          </w:tcPr>
          <w:p w14:paraId="6D22E60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p>
        </w:tc>
        <w:tc>
          <w:tcPr>
            <w:tcW w:w="6617" w:type="dxa"/>
            <w:tcBorders>
              <w:top w:val="single" w:color="auto" w:sz="4" w:space="0"/>
              <w:left w:val="single" w:color="auto" w:sz="4" w:space="0"/>
              <w:bottom w:val="single" w:color="auto" w:sz="4" w:space="0"/>
              <w:right w:val="single" w:color="auto" w:sz="4" w:space="0"/>
            </w:tcBorders>
            <w:noWrap w:val="0"/>
            <w:vAlign w:val="center"/>
          </w:tcPr>
          <w:p w14:paraId="0268244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二、施工期、保修期及缺陷责任期的服务承诺：</w:t>
            </w:r>
          </w:p>
          <w:p w14:paraId="16C7738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1、承诺内容完善齐全、保障性强得3分；</w:t>
            </w:r>
          </w:p>
          <w:p w14:paraId="082A752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2、承诺内容基本完善、较为齐全、具有基本的保障性得2分；</w:t>
            </w:r>
          </w:p>
          <w:p w14:paraId="0C88615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3、承诺内容不够完善有欠缺、保障性较差得1分；</w:t>
            </w:r>
          </w:p>
          <w:p w14:paraId="2398AA2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4、</w:t>
            </w:r>
            <w:r>
              <w:rPr>
                <w:rFonts w:hint="default" w:ascii="宋体" w:hAnsi="宋体" w:eastAsia="宋体" w:cs="宋体"/>
                <w:sz w:val="24"/>
                <w:szCs w:val="24"/>
                <w:lang w:val="en-US" w:eastAsia="zh-CN" w:bidi="ar-SA"/>
              </w:rPr>
              <w:t>不提供则不得分</w:t>
            </w:r>
            <w:r>
              <w:rPr>
                <w:rFonts w:hint="eastAsia" w:ascii="宋体" w:hAnsi="宋体" w:eastAsia="宋体" w:cs="宋体"/>
                <w:sz w:val="24"/>
                <w:szCs w:val="24"/>
                <w:lang w:val="en-US" w:eastAsia="zh-CN" w:bidi="ar-SA"/>
              </w:rPr>
              <w:t>。</w:t>
            </w:r>
          </w:p>
        </w:tc>
      </w:tr>
      <w:tr w14:paraId="49CE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4" w:hRule="atLeast"/>
          <w:jc w:val="center"/>
        </w:trPr>
        <w:tc>
          <w:tcPr>
            <w:tcW w:w="9298" w:type="dxa"/>
            <w:gridSpan w:val="3"/>
            <w:tcBorders>
              <w:left w:val="single" w:color="auto" w:sz="4" w:space="0"/>
              <w:right w:val="single" w:color="auto" w:sz="4" w:space="0"/>
            </w:tcBorders>
            <w:noWrap w:val="0"/>
            <w:vAlign w:val="center"/>
          </w:tcPr>
          <w:p w14:paraId="48E80657">
            <w:pPr>
              <w:spacing w:line="360" w:lineRule="auto"/>
              <w:rPr>
                <w:rFonts w:hint="eastAsia" w:ascii="宋体" w:hAnsi="宋体"/>
                <w:kern w:val="0"/>
                <w:sz w:val="24"/>
                <w:szCs w:val="24"/>
              </w:rPr>
            </w:pPr>
            <w:r>
              <w:rPr>
                <w:rFonts w:hint="eastAsia" w:ascii="宋体" w:hAnsi="宋体"/>
                <w:kern w:val="0"/>
                <w:sz w:val="24"/>
                <w:szCs w:val="24"/>
              </w:rPr>
              <w:t>综合得分=报价得分＋技术标得分＋综合标得分。</w:t>
            </w:r>
          </w:p>
          <w:p w14:paraId="4B36A590">
            <w:pPr>
              <w:spacing w:line="360" w:lineRule="auto"/>
              <w:rPr>
                <w:rFonts w:hint="eastAsia" w:ascii="宋体" w:hAnsi="宋体"/>
                <w:kern w:val="0"/>
                <w:sz w:val="24"/>
                <w:szCs w:val="24"/>
              </w:rPr>
            </w:pPr>
            <w:r>
              <w:rPr>
                <w:rFonts w:hint="eastAsia" w:ascii="宋体" w:hAnsi="宋体"/>
                <w:kern w:val="0"/>
                <w:sz w:val="24"/>
                <w:szCs w:val="24"/>
              </w:rPr>
              <w:t>磋商小组完成对技术标、报价标和综合标的汇总后取平均值作为该响应人的最终得分。</w:t>
            </w:r>
          </w:p>
          <w:p w14:paraId="623D19AF">
            <w:pPr>
              <w:spacing w:line="360" w:lineRule="auto"/>
              <w:rPr>
                <w:rFonts w:hint="eastAsia" w:ascii="宋体" w:hAnsi="宋体"/>
                <w:kern w:val="0"/>
                <w:sz w:val="24"/>
                <w:szCs w:val="24"/>
              </w:rPr>
            </w:pPr>
            <w:r>
              <w:rPr>
                <w:rFonts w:hint="eastAsia" w:ascii="宋体" w:hAnsi="宋体"/>
                <w:kern w:val="0"/>
                <w:sz w:val="24"/>
                <w:szCs w:val="24"/>
              </w:rPr>
              <w:t>本办法计算过程中分值按四舍五入保留两位小数，结果按四舍五入保留两位小数。 供应商的报价应包含所承诺的应达到的质量标准及其他承诺应达到的标准所包含的所有费用。</w:t>
            </w:r>
          </w:p>
          <w:p w14:paraId="1B11DC2C">
            <w:pPr>
              <w:spacing w:line="360" w:lineRule="auto"/>
              <w:rPr>
                <w:rFonts w:hint="eastAsia" w:ascii="宋体" w:hAnsi="宋体"/>
                <w:kern w:val="0"/>
                <w:sz w:val="24"/>
                <w:szCs w:val="24"/>
              </w:rPr>
            </w:pPr>
            <w:r>
              <w:rPr>
                <w:rFonts w:hint="eastAsia" w:ascii="宋体" w:hAnsi="宋体"/>
                <w:kern w:val="0"/>
                <w:sz w:val="24"/>
                <w:szCs w:val="24"/>
              </w:rPr>
              <w:t>注：1、评标过程中涉及到资格审查、人员证明、企业业绩等计分部分时，以供应商自行上传</w:t>
            </w:r>
            <w:r>
              <w:rPr>
                <w:rFonts w:hint="eastAsia" w:ascii="宋体" w:hAnsi="宋体"/>
                <w:kern w:val="0"/>
                <w:sz w:val="24"/>
                <w:szCs w:val="24"/>
                <w:lang w:eastAsia="zh-CN"/>
              </w:rPr>
              <w:t>到响应</w:t>
            </w:r>
            <w:r>
              <w:rPr>
                <w:rFonts w:hint="eastAsia" w:ascii="宋体" w:hAnsi="宋体"/>
                <w:kern w:val="0"/>
                <w:sz w:val="24"/>
                <w:szCs w:val="24"/>
              </w:rPr>
              <w:t>文件中的相应内容为准。</w:t>
            </w:r>
          </w:p>
          <w:p w14:paraId="44C757C8">
            <w:pPr>
              <w:spacing w:line="360" w:lineRule="auto"/>
              <w:rPr>
                <w:rFonts w:hint="eastAsia" w:ascii="宋体" w:hAnsi="宋体"/>
                <w:kern w:val="0"/>
                <w:sz w:val="24"/>
                <w:szCs w:val="24"/>
              </w:rPr>
            </w:pPr>
            <w:r>
              <w:rPr>
                <w:rFonts w:hint="eastAsia" w:ascii="宋体" w:hAnsi="宋体"/>
                <w:kern w:val="0"/>
                <w:sz w:val="24"/>
                <w:szCs w:val="24"/>
              </w:rPr>
              <w:t>2、评标开始后，不再接受任何补充材料。</w:t>
            </w:r>
          </w:p>
        </w:tc>
      </w:tr>
    </w:tbl>
    <w:p w14:paraId="25328FD3">
      <w:pPr>
        <w:snapToGrid w:val="0"/>
        <w:spacing w:line="440" w:lineRule="exact"/>
        <w:ind w:right="31" w:rightChars="15" w:firstLine="482" w:firstLineChars="200"/>
        <w:rPr>
          <w:rFonts w:hint="eastAsia" w:ascii="宋体" w:hAnsi="宋体" w:cs="宋体"/>
          <w:b/>
          <w:sz w:val="24"/>
          <w:szCs w:val="24"/>
        </w:rPr>
      </w:pPr>
      <w:r>
        <w:rPr>
          <w:rFonts w:hint="eastAsia" w:ascii="宋体" w:hAnsi="宋体" w:cs="宋体"/>
          <w:b/>
          <w:sz w:val="24"/>
          <w:szCs w:val="24"/>
        </w:rPr>
        <w:t>1.评标方法</w:t>
      </w:r>
    </w:p>
    <w:p w14:paraId="1E84B360">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本次评标先进行资格审查。通过资格审查的单位进行下一步的综合得分评审。资格评审、响应性评审、符合性评审未合格的按无效标处理。</w:t>
      </w:r>
    </w:p>
    <w:p w14:paraId="39E9A3F6">
      <w:pPr>
        <w:keepNext w:val="0"/>
        <w:keepLines w:val="0"/>
        <w:pageBreakBefore w:val="0"/>
        <w:widowControl w:val="0"/>
        <w:kinsoku/>
        <w:wordWrap w:val="0"/>
        <w:overflowPunct/>
        <w:topLinePunct w:val="0"/>
        <w:autoSpaceDE/>
        <w:autoSpaceDN/>
        <w:bidi w:val="0"/>
        <w:adjustRightInd/>
        <w:snapToGrid w:val="0"/>
        <w:spacing w:line="440" w:lineRule="exact"/>
        <w:ind w:right="31" w:rightChars="15" w:firstLine="480" w:firstLineChars="200"/>
        <w:textAlignment w:val="auto"/>
        <w:rPr>
          <w:rFonts w:hint="eastAsia" w:ascii="宋体" w:hAnsi="宋体" w:cs="宋体"/>
          <w:bCs/>
          <w:sz w:val="24"/>
          <w:szCs w:val="24"/>
        </w:rPr>
      </w:pPr>
      <w:r>
        <w:rPr>
          <w:rFonts w:hint="eastAsia" w:ascii="宋体" w:hAnsi="宋体" w:cs="宋体"/>
          <w:sz w:val="24"/>
          <w:szCs w:val="24"/>
        </w:rPr>
        <w:t>本次评标采用综合评</w:t>
      </w:r>
      <w:r>
        <w:rPr>
          <w:rFonts w:hint="eastAsia" w:ascii="宋体" w:hAnsi="宋体" w:cs="宋体"/>
          <w:sz w:val="24"/>
          <w:szCs w:val="24"/>
          <w:lang w:eastAsia="zh-CN"/>
        </w:rPr>
        <w:t>分</w:t>
      </w:r>
      <w:r>
        <w:rPr>
          <w:rFonts w:hint="eastAsia" w:ascii="宋体" w:hAnsi="宋体" w:cs="宋体"/>
          <w:sz w:val="24"/>
          <w:szCs w:val="24"/>
        </w:rPr>
        <w:t>法。竞争性磋商小组对满足磋商文件实质性要求的响应文件，按照本章第2.2款规定的评分标准进行打分，并按得分由高到低顺序推荐成交候选人，或根据采购人授权直接确定成交响应人，但报价低于国家规定的除外。</w:t>
      </w:r>
      <w:r>
        <w:rPr>
          <w:rFonts w:hint="eastAsia" w:ascii="宋体" w:hAnsi="宋体" w:cs="宋体"/>
          <w:bCs/>
          <w:sz w:val="24"/>
          <w:szCs w:val="24"/>
        </w:rPr>
        <w:t xml:space="preserve">最终评分相等时，以最终报价低的优先；最终报价也相等的，由采购人自行确定。 </w:t>
      </w:r>
    </w:p>
    <w:p w14:paraId="118772EC">
      <w:pPr>
        <w:snapToGrid w:val="0"/>
        <w:spacing w:line="440" w:lineRule="exact"/>
        <w:ind w:right="31" w:rightChars="15" w:firstLine="482" w:firstLineChars="200"/>
        <w:rPr>
          <w:rFonts w:hint="eastAsia" w:ascii="宋体" w:hAnsi="宋体" w:cs="宋体"/>
          <w:b/>
          <w:sz w:val="24"/>
          <w:szCs w:val="24"/>
        </w:rPr>
      </w:pPr>
      <w:bookmarkStart w:id="39" w:name="_Toc449367501"/>
      <w:r>
        <w:rPr>
          <w:rFonts w:hint="eastAsia" w:ascii="宋体" w:hAnsi="宋体" w:cs="宋体"/>
          <w:b/>
          <w:sz w:val="24"/>
          <w:szCs w:val="24"/>
        </w:rPr>
        <w:t>2. 评审标准</w:t>
      </w:r>
      <w:bookmarkEnd w:id="39"/>
    </w:p>
    <w:p w14:paraId="35F93C70">
      <w:pPr>
        <w:snapToGrid w:val="0"/>
        <w:spacing w:line="440" w:lineRule="exact"/>
        <w:ind w:right="31" w:rightChars="15" w:firstLine="482" w:firstLineChars="200"/>
        <w:rPr>
          <w:rFonts w:hint="eastAsia" w:ascii="宋体" w:hAnsi="宋体" w:cs="宋体"/>
          <w:b/>
          <w:sz w:val="24"/>
          <w:szCs w:val="24"/>
        </w:rPr>
      </w:pPr>
      <w:r>
        <w:rPr>
          <w:rFonts w:hint="eastAsia" w:ascii="宋体" w:hAnsi="宋体" w:cs="宋体"/>
          <w:b/>
          <w:sz w:val="24"/>
          <w:szCs w:val="24"/>
        </w:rPr>
        <w:t xml:space="preserve">2.1 初步评审标准 </w:t>
      </w:r>
    </w:p>
    <w:p w14:paraId="544872CF">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2.1.1 资格评审标准：见评标办法前附表。</w:t>
      </w:r>
    </w:p>
    <w:p w14:paraId="58FEB5C4">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2.1.2 响应性评审标准：见评标办法前附表。</w:t>
      </w:r>
    </w:p>
    <w:p w14:paraId="7FF562E1">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 xml:space="preserve">2.1.3 符合性评审标准：见评标办法前附表。 </w:t>
      </w:r>
    </w:p>
    <w:p w14:paraId="765941C8">
      <w:pPr>
        <w:snapToGrid w:val="0"/>
        <w:spacing w:line="440" w:lineRule="exact"/>
        <w:ind w:right="31" w:rightChars="15" w:firstLine="482" w:firstLineChars="200"/>
        <w:rPr>
          <w:rFonts w:hint="eastAsia" w:ascii="宋体" w:hAnsi="宋体" w:cs="宋体"/>
          <w:b/>
          <w:sz w:val="24"/>
          <w:szCs w:val="24"/>
        </w:rPr>
      </w:pPr>
      <w:r>
        <w:rPr>
          <w:rFonts w:hint="eastAsia" w:ascii="宋体" w:hAnsi="宋体" w:cs="宋体"/>
          <w:b/>
          <w:sz w:val="24"/>
          <w:szCs w:val="24"/>
        </w:rPr>
        <w:t xml:space="preserve">2.2 分值构成与评分标准 </w:t>
      </w:r>
    </w:p>
    <w:p w14:paraId="659CF656">
      <w:pPr>
        <w:snapToGrid w:val="0"/>
        <w:spacing w:line="440" w:lineRule="exact"/>
        <w:ind w:right="31" w:rightChars="15" w:firstLine="482" w:firstLineChars="200"/>
        <w:rPr>
          <w:rFonts w:hint="eastAsia" w:ascii="宋体" w:hAnsi="宋体" w:cs="宋体"/>
          <w:b/>
          <w:sz w:val="24"/>
          <w:szCs w:val="24"/>
        </w:rPr>
      </w:pPr>
      <w:r>
        <w:rPr>
          <w:rFonts w:hint="eastAsia" w:ascii="宋体" w:hAnsi="宋体" w:cs="宋体"/>
          <w:b/>
          <w:sz w:val="24"/>
          <w:szCs w:val="24"/>
        </w:rPr>
        <w:t>2.2.1 分值构成</w:t>
      </w:r>
    </w:p>
    <w:p w14:paraId="50197F29">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（1）报价部分：见评标办法</w:t>
      </w:r>
      <w:r>
        <w:rPr>
          <w:rFonts w:hint="eastAsia" w:ascii="宋体" w:hAnsi="宋体" w:cs="宋体"/>
          <w:sz w:val="24"/>
          <w:szCs w:val="24"/>
          <w:lang w:eastAsia="zh-CN"/>
        </w:rPr>
        <w:t>（</w:t>
      </w:r>
      <w:r>
        <w:rPr>
          <w:rFonts w:hint="eastAsia" w:ascii="宋体" w:hAnsi="宋体" w:cs="宋体"/>
          <w:sz w:val="24"/>
          <w:szCs w:val="24"/>
        </w:rPr>
        <w:t>综合评分法</w:t>
      </w:r>
      <w:r>
        <w:rPr>
          <w:rFonts w:hint="eastAsia" w:ascii="宋体" w:hAnsi="宋体" w:cs="宋体"/>
          <w:sz w:val="24"/>
          <w:szCs w:val="24"/>
          <w:lang w:eastAsia="zh-CN"/>
        </w:rPr>
        <w:t>）</w:t>
      </w:r>
      <w:r>
        <w:rPr>
          <w:rFonts w:hint="eastAsia" w:ascii="宋体" w:hAnsi="宋体" w:cs="宋体"/>
          <w:sz w:val="24"/>
          <w:szCs w:val="24"/>
        </w:rPr>
        <w:t>；</w:t>
      </w:r>
    </w:p>
    <w:p w14:paraId="71098468">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（2）技术部分：见评标办法</w:t>
      </w:r>
      <w:r>
        <w:rPr>
          <w:rFonts w:hint="eastAsia" w:ascii="宋体" w:hAnsi="宋体" w:cs="宋体"/>
          <w:sz w:val="24"/>
          <w:szCs w:val="24"/>
          <w:lang w:eastAsia="zh-CN"/>
        </w:rPr>
        <w:t>（</w:t>
      </w:r>
      <w:r>
        <w:rPr>
          <w:rFonts w:hint="eastAsia" w:ascii="宋体" w:hAnsi="宋体" w:cs="宋体"/>
          <w:sz w:val="24"/>
          <w:szCs w:val="24"/>
        </w:rPr>
        <w:t>综合评分法</w:t>
      </w:r>
      <w:r>
        <w:rPr>
          <w:rFonts w:hint="eastAsia" w:ascii="宋体" w:hAnsi="宋体" w:cs="宋体"/>
          <w:sz w:val="24"/>
          <w:szCs w:val="24"/>
          <w:lang w:eastAsia="zh-CN"/>
        </w:rPr>
        <w:t>）</w:t>
      </w:r>
      <w:r>
        <w:rPr>
          <w:rFonts w:hint="eastAsia" w:ascii="宋体" w:hAnsi="宋体" w:cs="宋体"/>
          <w:sz w:val="24"/>
          <w:szCs w:val="24"/>
        </w:rPr>
        <w:t>；</w:t>
      </w:r>
    </w:p>
    <w:p w14:paraId="68EB981B">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（3）综合部分：见评标办法</w:t>
      </w:r>
      <w:r>
        <w:rPr>
          <w:rFonts w:hint="eastAsia" w:ascii="宋体" w:hAnsi="宋体" w:cs="宋体"/>
          <w:sz w:val="24"/>
          <w:szCs w:val="24"/>
          <w:lang w:eastAsia="zh-CN"/>
        </w:rPr>
        <w:t>（</w:t>
      </w:r>
      <w:r>
        <w:rPr>
          <w:rFonts w:hint="eastAsia" w:ascii="宋体" w:hAnsi="宋体" w:cs="宋体"/>
          <w:sz w:val="24"/>
          <w:szCs w:val="24"/>
        </w:rPr>
        <w:t>综合评分法</w:t>
      </w:r>
      <w:r>
        <w:rPr>
          <w:rFonts w:hint="eastAsia" w:ascii="宋体" w:hAnsi="宋体" w:cs="宋体"/>
          <w:sz w:val="24"/>
          <w:szCs w:val="24"/>
          <w:lang w:eastAsia="zh-CN"/>
        </w:rPr>
        <w:t>）</w:t>
      </w:r>
      <w:r>
        <w:rPr>
          <w:rFonts w:hint="eastAsia" w:ascii="宋体" w:hAnsi="宋体" w:cs="宋体"/>
          <w:sz w:val="24"/>
          <w:szCs w:val="24"/>
        </w:rPr>
        <w:t>；</w:t>
      </w:r>
    </w:p>
    <w:p w14:paraId="20359139">
      <w:pPr>
        <w:snapToGrid w:val="0"/>
        <w:spacing w:line="440" w:lineRule="exact"/>
        <w:ind w:right="31" w:rightChars="15" w:firstLine="482" w:firstLineChars="200"/>
        <w:rPr>
          <w:rFonts w:hint="eastAsia" w:ascii="宋体" w:hAnsi="宋体" w:cs="宋体"/>
          <w:b/>
          <w:sz w:val="24"/>
          <w:szCs w:val="24"/>
        </w:rPr>
      </w:pPr>
      <w:r>
        <w:rPr>
          <w:rFonts w:hint="eastAsia" w:ascii="宋体" w:hAnsi="宋体" w:cs="宋体"/>
          <w:b/>
          <w:sz w:val="24"/>
          <w:szCs w:val="24"/>
        </w:rPr>
        <w:t>2.2.</w:t>
      </w:r>
      <w:r>
        <w:rPr>
          <w:rFonts w:hint="eastAsia" w:ascii="宋体" w:hAnsi="宋体" w:cs="宋体"/>
          <w:b/>
          <w:sz w:val="24"/>
          <w:szCs w:val="24"/>
          <w:lang w:val="en-US" w:eastAsia="zh-CN"/>
        </w:rPr>
        <w:t>2</w:t>
      </w:r>
      <w:r>
        <w:rPr>
          <w:rFonts w:hint="eastAsia" w:ascii="宋体" w:hAnsi="宋体" w:cs="宋体"/>
          <w:b/>
          <w:sz w:val="24"/>
          <w:szCs w:val="24"/>
        </w:rPr>
        <w:t>评分标准</w:t>
      </w:r>
    </w:p>
    <w:p w14:paraId="623BE746">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（1）报价部分：见评标办法</w:t>
      </w:r>
      <w:r>
        <w:rPr>
          <w:rFonts w:hint="eastAsia" w:ascii="宋体" w:hAnsi="宋体" w:cs="宋体"/>
          <w:sz w:val="24"/>
          <w:szCs w:val="24"/>
          <w:lang w:eastAsia="zh-CN"/>
        </w:rPr>
        <w:t>（</w:t>
      </w:r>
      <w:r>
        <w:rPr>
          <w:rFonts w:hint="eastAsia" w:ascii="宋体" w:hAnsi="宋体" w:cs="宋体"/>
          <w:sz w:val="24"/>
          <w:szCs w:val="24"/>
        </w:rPr>
        <w:t>综合评分法</w:t>
      </w:r>
      <w:r>
        <w:rPr>
          <w:rFonts w:hint="eastAsia" w:ascii="宋体" w:hAnsi="宋体" w:cs="宋体"/>
          <w:sz w:val="24"/>
          <w:szCs w:val="24"/>
          <w:lang w:eastAsia="zh-CN"/>
        </w:rPr>
        <w:t>）</w:t>
      </w:r>
      <w:r>
        <w:rPr>
          <w:rFonts w:hint="eastAsia" w:ascii="宋体" w:hAnsi="宋体" w:cs="宋体"/>
          <w:sz w:val="24"/>
          <w:szCs w:val="24"/>
        </w:rPr>
        <w:t>；</w:t>
      </w:r>
    </w:p>
    <w:p w14:paraId="022B22C0">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（2）技术部分：见评标办法</w:t>
      </w:r>
      <w:r>
        <w:rPr>
          <w:rFonts w:hint="eastAsia" w:ascii="宋体" w:hAnsi="宋体" w:cs="宋体"/>
          <w:sz w:val="24"/>
          <w:szCs w:val="24"/>
          <w:lang w:eastAsia="zh-CN"/>
        </w:rPr>
        <w:t>（</w:t>
      </w:r>
      <w:r>
        <w:rPr>
          <w:rFonts w:hint="eastAsia" w:ascii="宋体" w:hAnsi="宋体" w:cs="宋体"/>
          <w:sz w:val="24"/>
          <w:szCs w:val="24"/>
        </w:rPr>
        <w:t>综合评分法</w:t>
      </w:r>
      <w:r>
        <w:rPr>
          <w:rFonts w:hint="eastAsia" w:ascii="宋体" w:hAnsi="宋体" w:cs="宋体"/>
          <w:sz w:val="24"/>
          <w:szCs w:val="24"/>
          <w:lang w:eastAsia="zh-CN"/>
        </w:rPr>
        <w:t>）</w:t>
      </w:r>
      <w:r>
        <w:rPr>
          <w:rFonts w:hint="eastAsia" w:ascii="宋体" w:hAnsi="宋体" w:cs="宋体"/>
          <w:sz w:val="24"/>
          <w:szCs w:val="24"/>
        </w:rPr>
        <w:t>；</w:t>
      </w:r>
    </w:p>
    <w:p w14:paraId="763E1743">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（3）综合部分：见评标办法</w:t>
      </w:r>
      <w:r>
        <w:rPr>
          <w:rFonts w:hint="eastAsia" w:ascii="宋体" w:hAnsi="宋体" w:cs="宋体"/>
          <w:sz w:val="24"/>
          <w:szCs w:val="24"/>
          <w:lang w:eastAsia="zh-CN"/>
        </w:rPr>
        <w:t>（</w:t>
      </w:r>
      <w:r>
        <w:rPr>
          <w:rFonts w:hint="eastAsia" w:ascii="宋体" w:hAnsi="宋体" w:cs="宋体"/>
          <w:sz w:val="24"/>
          <w:szCs w:val="24"/>
        </w:rPr>
        <w:t>综合评分法</w:t>
      </w:r>
      <w:r>
        <w:rPr>
          <w:rFonts w:hint="eastAsia" w:ascii="宋体" w:hAnsi="宋体" w:cs="宋体"/>
          <w:sz w:val="24"/>
          <w:szCs w:val="24"/>
          <w:lang w:eastAsia="zh-CN"/>
        </w:rPr>
        <w:t>）</w:t>
      </w:r>
      <w:r>
        <w:rPr>
          <w:rFonts w:hint="eastAsia" w:ascii="宋体" w:hAnsi="宋体" w:cs="宋体"/>
          <w:sz w:val="24"/>
          <w:szCs w:val="24"/>
        </w:rPr>
        <w:t>；</w:t>
      </w:r>
    </w:p>
    <w:p w14:paraId="630EAE23">
      <w:pPr>
        <w:snapToGrid w:val="0"/>
        <w:spacing w:line="440" w:lineRule="exact"/>
        <w:ind w:right="31" w:rightChars="15" w:firstLine="482" w:firstLineChars="200"/>
        <w:rPr>
          <w:rFonts w:hint="eastAsia" w:ascii="宋体" w:hAnsi="宋体" w:cs="宋体"/>
          <w:b/>
          <w:sz w:val="24"/>
          <w:szCs w:val="24"/>
        </w:rPr>
      </w:pPr>
      <w:bookmarkStart w:id="40" w:name="_Toc449367502"/>
      <w:r>
        <w:rPr>
          <w:rFonts w:hint="eastAsia" w:ascii="宋体" w:hAnsi="宋体" w:cs="宋体"/>
          <w:b/>
          <w:sz w:val="24"/>
          <w:szCs w:val="24"/>
        </w:rPr>
        <w:t>3.评标程序</w:t>
      </w:r>
      <w:bookmarkEnd w:id="40"/>
    </w:p>
    <w:p w14:paraId="1068C434">
      <w:pPr>
        <w:snapToGrid w:val="0"/>
        <w:spacing w:line="440" w:lineRule="exact"/>
        <w:ind w:right="31" w:rightChars="15" w:firstLine="482" w:firstLineChars="200"/>
        <w:rPr>
          <w:rFonts w:hint="eastAsia" w:ascii="宋体" w:hAnsi="宋体" w:cs="宋体"/>
          <w:b/>
          <w:sz w:val="24"/>
          <w:szCs w:val="24"/>
        </w:rPr>
      </w:pPr>
      <w:r>
        <w:rPr>
          <w:rFonts w:hint="eastAsia" w:ascii="宋体" w:hAnsi="宋体" w:cs="宋体"/>
          <w:b/>
          <w:sz w:val="24"/>
          <w:szCs w:val="24"/>
        </w:rPr>
        <w:t xml:space="preserve">3.1 初步评审 </w:t>
      </w:r>
    </w:p>
    <w:p w14:paraId="21C46D2E">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3.1.1竞争性磋商小组依据本章第 2.1项规定的评审标准对响应文件进行初步评审。有一项不符合评审标准的，作废标处理。</w:t>
      </w:r>
    </w:p>
    <w:p w14:paraId="02EBDA1B">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3.1.2 响应人有以下情形之一的，其投标作废标处理：</w:t>
      </w:r>
    </w:p>
    <w:p w14:paraId="3EEF4F37">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（1）串通投标或弄虚作假或有其他违法行为的；</w:t>
      </w:r>
    </w:p>
    <w:p w14:paraId="71A17214">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（2）不按竞争性磋商小组要求澄清、说明或补正的。</w:t>
      </w:r>
    </w:p>
    <w:p w14:paraId="15B97383">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3.1.3投标报价有算术错误的，竞争性磋商小组按以下原则对报价进行修正，修正的价格经响应人书面确认后具有约束力。响应人不接受修正价格的，其投标作废标处理。响应文件中填报的投标报价、服务周期、质量</w:t>
      </w:r>
      <w:r>
        <w:rPr>
          <w:rFonts w:hint="eastAsia" w:ascii="宋体" w:hAnsi="宋体" w:cs="宋体"/>
          <w:sz w:val="24"/>
          <w:szCs w:val="24"/>
          <w:lang w:eastAsia="zh-CN"/>
        </w:rPr>
        <w:t>要求</w:t>
      </w:r>
      <w:r>
        <w:rPr>
          <w:rFonts w:hint="eastAsia" w:ascii="宋体" w:hAnsi="宋体" w:cs="宋体"/>
          <w:sz w:val="24"/>
          <w:szCs w:val="24"/>
        </w:rPr>
        <w:t>前后不一致时，以磋商响应书中填报的相应内容为准。</w:t>
      </w:r>
    </w:p>
    <w:p w14:paraId="53CA8948">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(1）响应文件中的大写金额与小写金额不一致的，以大写金额为准；</w:t>
      </w:r>
    </w:p>
    <w:p w14:paraId="24F5889E">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(2）总价金额与依据单价计算出的结果不一致的，以单价金额为准修正总价，但单价金额小数点有明显错误的除外。</w:t>
      </w:r>
    </w:p>
    <w:p w14:paraId="281A6B47">
      <w:pPr>
        <w:snapToGrid w:val="0"/>
        <w:spacing w:line="440" w:lineRule="exact"/>
        <w:ind w:right="31" w:rightChars="15" w:firstLine="482" w:firstLineChars="200"/>
        <w:rPr>
          <w:rFonts w:hint="eastAsia" w:ascii="宋体" w:hAnsi="宋体" w:cs="宋体"/>
          <w:b/>
          <w:sz w:val="24"/>
          <w:szCs w:val="24"/>
        </w:rPr>
      </w:pPr>
      <w:r>
        <w:rPr>
          <w:rFonts w:hint="eastAsia" w:ascii="宋体" w:hAnsi="宋体" w:cs="宋体"/>
          <w:b/>
          <w:sz w:val="24"/>
          <w:szCs w:val="24"/>
        </w:rPr>
        <w:t xml:space="preserve">3.2 详细评审 </w:t>
      </w:r>
    </w:p>
    <w:p w14:paraId="4CDA7C9E">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3.2.1 竞争性磋商小组按本章第 2.2款规定的量化因素和分值进行打分，并计算出综合评估得分。</w:t>
      </w:r>
      <w:r>
        <w:rPr>
          <w:rFonts w:hint="eastAsia" w:ascii="宋体" w:hAnsi="宋体" w:cs="宋体"/>
          <w:b/>
          <w:sz w:val="24"/>
          <w:szCs w:val="24"/>
        </w:rPr>
        <w:t>每个响应人最终得分为各评委打分的算术平均值。</w:t>
      </w:r>
    </w:p>
    <w:p w14:paraId="5ACC0516">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(1）按本章第2.2.</w:t>
      </w:r>
      <w:r>
        <w:rPr>
          <w:rFonts w:hint="eastAsia" w:ascii="宋体" w:hAnsi="宋体" w:cs="宋体"/>
          <w:sz w:val="24"/>
          <w:szCs w:val="24"/>
          <w:lang w:val="en-US" w:eastAsia="zh-CN"/>
        </w:rPr>
        <w:t>2</w:t>
      </w:r>
      <w:r>
        <w:rPr>
          <w:rFonts w:hint="eastAsia" w:ascii="宋体" w:hAnsi="宋体" w:cs="宋体"/>
          <w:sz w:val="24"/>
          <w:szCs w:val="24"/>
        </w:rPr>
        <w:t>(1）目规定的评审因素和分值对报价部分计算出得分A；</w:t>
      </w:r>
    </w:p>
    <w:p w14:paraId="40285687">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(2）按本章第2.2.</w:t>
      </w:r>
      <w:r>
        <w:rPr>
          <w:rFonts w:hint="eastAsia" w:ascii="宋体" w:hAnsi="宋体" w:cs="宋体"/>
          <w:sz w:val="24"/>
          <w:szCs w:val="24"/>
          <w:lang w:val="en-US" w:eastAsia="zh-CN"/>
        </w:rPr>
        <w:t>2</w:t>
      </w:r>
      <w:r>
        <w:rPr>
          <w:rFonts w:hint="eastAsia" w:ascii="宋体" w:hAnsi="宋体" w:cs="宋体"/>
          <w:sz w:val="24"/>
          <w:szCs w:val="24"/>
        </w:rPr>
        <w:t>(2）目规定的评审因素和分值对技术部分计算出得分B；</w:t>
      </w:r>
    </w:p>
    <w:p w14:paraId="4A766660">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(3）按本章第2.2.</w:t>
      </w:r>
      <w:r>
        <w:rPr>
          <w:rFonts w:hint="eastAsia" w:ascii="宋体" w:hAnsi="宋体" w:cs="宋体"/>
          <w:sz w:val="24"/>
          <w:szCs w:val="24"/>
          <w:lang w:val="en-US" w:eastAsia="zh-CN"/>
        </w:rPr>
        <w:t>2</w:t>
      </w:r>
      <w:r>
        <w:rPr>
          <w:rFonts w:hint="eastAsia" w:ascii="宋体" w:hAnsi="宋体" w:cs="宋体"/>
          <w:sz w:val="24"/>
          <w:szCs w:val="24"/>
        </w:rPr>
        <w:t>(3）目规定的评审因素和分值对综合部分计算出得分C；</w:t>
      </w:r>
    </w:p>
    <w:p w14:paraId="49F72619">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3.2.2 评分分值计算保留小数点后两位，小数点后第三位“四舍五入”。</w:t>
      </w:r>
    </w:p>
    <w:p w14:paraId="27F24543">
      <w:pPr>
        <w:keepNext w:val="0"/>
        <w:keepLines w:val="0"/>
        <w:pageBreakBefore w:val="0"/>
        <w:widowControl w:val="0"/>
        <w:kinsoku/>
        <w:wordWrap/>
        <w:overflowPunct/>
        <w:topLinePunct w:val="0"/>
        <w:autoSpaceDE/>
        <w:autoSpaceDN/>
        <w:bidi w:val="0"/>
        <w:adjustRightInd/>
        <w:snapToGrid w:val="0"/>
        <w:spacing w:line="440" w:lineRule="exact"/>
        <w:ind w:right="31" w:rightChars="15" w:firstLine="480" w:firstLineChars="200"/>
        <w:textAlignment w:val="auto"/>
        <w:rPr>
          <w:rFonts w:hint="eastAsia" w:ascii="宋体" w:hAnsi="宋体" w:cs="宋体"/>
          <w:sz w:val="24"/>
          <w:szCs w:val="24"/>
        </w:rPr>
      </w:pPr>
      <w:r>
        <w:rPr>
          <w:rFonts w:hint="eastAsia" w:ascii="宋体" w:hAnsi="宋体" w:cs="宋体"/>
          <w:sz w:val="24"/>
          <w:szCs w:val="24"/>
        </w:rPr>
        <w:t>3.2.3 响应人得分=A十B十C。</w:t>
      </w:r>
    </w:p>
    <w:p w14:paraId="617FCCCE">
      <w:pPr>
        <w:keepNext w:val="0"/>
        <w:keepLines w:val="0"/>
        <w:pageBreakBefore w:val="0"/>
        <w:widowControl w:val="0"/>
        <w:kinsoku/>
        <w:wordWrap/>
        <w:overflowPunct/>
        <w:topLinePunct w:val="0"/>
        <w:autoSpaceDE/>
        <w:autoSpaceDN/>
        <w:bidi w:val="0"/>
        <w:adjustRightInd/>
        <w:snapToGrid w:val="0"/>
        <w:spacing w:line="440" w:lineRule="exact"/>
        <w:ind w:right="31" w:rightChars="15" w:firstLine="480" w:firstLineChars="200"/>
        <w:textAlignment w:val="auto"/>
        <w:rPr>
          <w:rFonts w:hint="eastAsia" w:ascii="宋体" w:hAnsi="宋体" w:cs="宋体"/>
          <w:sz w:val="24"/>
          <w:szCs w:val="24"/>
        </w:rPr>
      </w:pPr>
      <w:r>
        <w:rPr>
          <w:rFonts w:hint="eastAsia" w:ascii="宋体" w:hAnsi="宋体" w:cs="宋体"/>
          <w:sz w:val="24"/>
          <w:szCs w:val="24"/>
        </w:rPr>
        <w:t xml:space="preserve">3.2.4 竞争性磋商小组发现响应人的报价明显低于其他投标报价，或者在设有拦标价时明显低于拦标价，使得其投标报价可能低于其个别成本的，应当要求该响应人作出书面说明并提供相应的证明材料。响应人不能合理说明或者不能提供相应证明材料的，由竞争性磋商小组认定该响应人以低于成本报价竞标，其投标作废标处理。 </w:t>
      </w:r>
    </w:p>
    <w:p w14:paraId="666A5C88">
      <w:pPr>
        <w:snapToGrid w:val="0"/>
        <w:spacing w:line="440" w:lineRule="exact"/>
        <w:ind w:right="31" w:rightChars="15" w:firstLine="482" w:firstLineChars="200"/>
        <w:rPr>
          <w:rFonts w:hint="eastAsia" w:ascii="宋体" w:hAnsi="宋体" w:cs="宋体"/>
          <w:b/>
          <w:sz w:val="24"/>
          <w:szCs w:val="24"/>
        </w:rPr>
      </w:pPr>
      <w:r>
        <w:rPr>
          <w:rFonts w:hint="eastAsia" w:ascii="宋体" w:hAnsi="宋体" w:cs="宋体"/>
          <w:b/>
          <w:sz w:val="24"/>
          <w:szCs w:val="24"/>
        </w:rPr>
        <w:t xml:space="preserve">3.3 响应文件的澄清和补正 </w:t>
      </w:r>
    </w:p>
    <w:p w14:paraId="3A56525F">
      <w:pPr>
        <w:keepNext w:val="0"/>
        <w:keepLines w:val="0"/>
        <w:pageBreakBefore w:val="0"/>
        <w:widowControl w:val="0"/>
        <w:kinsoku/>
        <w:wordWrap/>
        <w:overflowPunct/>
        <w:topLinePunct w:val="0"/>
        <w:autoSpaceDE/>
        <w:autoSpaceDN/>
        <w:bidi w:val="0"/>
        <w:adjustRightInd/>
        <w:snapToGrid w:val="0"/>
        <w:spacing w:line="440" w:lineRule="exact"/>
        <w:ind w:right="31" w:rightChars="15" w:firstLine="480" w:firstLineChars="200"/>
        <w:textAlignment w:val="auto"/>
        <w:rPr>
          <w:rFonts w:hint="eastAsia" w:ascii="宋体" w:hAnsi="宋体" w:cs="宋体"/>
          <w:sz w:val="24"/>
          <w:szCs w:val="24"/>
        </w:rPr>
      </w:pPr>
      <w:r>
        <w:rPr>
          <w:rFonts w:hint="eastAsia" w:ascii="宋体" w:hAnsi="宋体" w:cs="宋体"/>
          <w:sz w:val="24"/>
          <w:szCs w:val="24"/>
        </w:rPr>
        <w:t>3.3.1 在评标过程中，竞争性磋商小组可以书面形式要求响应人对所提交响应文件中不明确的内容进行书面澄清或说明，或者对细微偏差进行补正。竞争性磋商小组不接受响应人主动提出的澄清、说明或补正。</w:t>
      </w:r>
    </w:p>
    <w:p w14:paraId="42972BCE">
      <w:pPr>
        <w:keepNext w:val="0"/>
        <w:keepLines w:val="0"/>
        <w:pageBreakBefore w:val="0"/>
        <w:widowControl w:val="0"/>
        <w:kinsoku/>
        <w:wordWrap/>
        <w:overflowPunct/>
        <w:topLinePunct w:val="0"/>
        <w:autoSpaceDE/>
        <w:autoSpaceDN/>
        <w:bidi w:val="0"/>
        <w:adjustRightInd/>
        <w:snapToGrid w:val="0"/>
        <w:spacing w:line="440" w:lineRule="exact"/>
        <w:ind w:right="31" w:rightChars="15" w:firstLine="480" w:firstLineChars="200"/>
        <w:textAlignment w:val="auto"/>
        <w:rPr>
          <w:rFonts w:hint="eastAsia" w:ascii="宋体" w:hAnsi="宋体" w:cs="宋体"/>
          <w:sz w:val="24"/>
          <w:szCs w:val="24"/>
        </w:rPr>
      </w:pPr>
      <w:r>
        <w:rPr>
          <w:rFonts w:hint="eastAsia" w:ascii="宋体" w:hAnsi="宋体" w:cs="宋体"/>
          <w:sz w:val="24"/>
          <w:szCs w:val="24"/>
        </w:rPr>
        <w:t xml:space="preserve">3.3.2澄清、说明和补正不得改变响应文件的实质性内容（算术性错误修正的除外）。响应人的书面澄清、说明和补正属于响应文件的组成部分。 </w:t>
      </w:r>
    </w:p>
    <w:p w14:paraId="6169FF4C">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3.3.3 竞争性磋商小组对响应人提交的澄清、说明或补正有疑问的，可以要求响应人进一步澄清、说明或补正，直至满足竞争性磋商小组的要求。</w:t>
      </w:r>
    </w:p>
    <w:p w14:paraId="4CC95ECA">
      <w:pPr>
        <w:snapToGrid w:val="0"/>
        <w:spacing w:line="440" w:lineRule="exact"/>
        <w:ind w:right="31" w:rightChars="15" w:firstLine="482" w:firstLineChars="200"/>
        <w:rPr>
          <w:rFonts w:hint="eastAsia" w:ascii="宋体" w:hAnsi="宋体" w:cs="宋体"/>
          <w:b/>
          <w:sz w:val="24"/>
          <w:szCs w:val="24"/>
        </w:rPr>
      </w:pPr>
      <w:r>
        <w:rPr>
          <w:rFonts w:hint="eastAsia" w:ascii="宋体" w:hAnsi="宋体" w:cs="宋体"/>
          <w:b/>
          <w:sz w:val="24"/>
          <w:szCs w:val="24"/>
        </w:rPr>
        <w:t>3.4定标办法</w:t>
      </w:r>
    </w:p>
    <w:p w14:paraId="4DE4BC79">
      <w:pPr>
        <w:keepNext w:val="0"/>
        <w:keepLines w:val="0"/>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宋体" w:hAnsi="宋体" w:cs="宋体"/>
          <w:sz w:val="24"/>
          <w:szCs w:val="24"/>
        </w:rPr>
      </w:pPr>
      <w:r>
        <w:rPr>
          <w:rFonts w:hint="eastAsia" w:ascii="宋体" w:hAnsi="宋体" w:cs="宋体"/>
          <w:sz w:val="24"/>
          <w:szCs w:val="24"/>
        </w:rPr>
        <w:t>3.4.1 竞争性磋商小组按照上述办法打分，最后按照各响应人最终得分从高到低排序。</w:t>
      </w:r>
    </w:p>
    <w:p w14:paraId="5D112E61">
      <w:pPr>
        <w:keepNext w:val="0"/>
        <w:keepLines w:val="0"/>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宋体" w:hAnsi="宋体" w:cs="宋体"/>
          <w:sz w:val="24"/>
          <w:szCs w:val="24"/>
        </w:rPr>
      </w:pPr>
      <w:r>
        <w:rPr>
          <w:rFonts w:hint="eastAsia" w:ascii="宋体" w:hAnsi="宋体" w:cs="宋体"/>
          <w:sz w:val="24"/>
          <w:szCs w:val="24"/>
        </w:rPr>
        <w:t>3.4.2竞争性磋商小组完成评标后，应当向采购人提交书面评标报告。向采购人推荐3名成交候选人，得分最高的响应人为第一成交候选人，得分第二的响应人为第二成交候选人，得分第三的响应人为第三成交候选人。</w:t>
      </w:r>
    </w:p>
    <w:p w14:paraId="00D973A5">
      <w:pPr>
        <w:keepNext w:val="0"/>
        <w:keepLines w:val="0"/>
        <w:pageBreakBefore w:val="0"/>
        <w:widowControl w:val="0"/>
        <w:kinsoku/>
        <w:wordWrap/>
        <w:overflowPunct/>
        <w:topLinePunct w:val="0"/>
        <w:autoSpaceDE/>
        <w:autoSpaceDN/>
        <w:bidi w:val="0"/>
        <w:adjustRightInd/>
        <w:snapToGrid w:val="0"/>
        <w:spacing w:line="440" w:lineRule="exact"/>
        <w:ind w:right="0" w:rightChars="0" w:firstLine="480" w:firstLineChars="200"/>
        <w:textAlignment w:val="auto"/>
        <w:rPr>
          <w:rFonts w:hint="eastAsia" w:ascii="宋体" w:hAnsi="宋体" w:cs="宋体"/>
          <w:sz w:val="24"/>
          <w:szCs w:val="24"/>
        </w:rPr>
      </w:pPr>
      <w:r>
        <w:rPr>
          <w:rFonts w:hint="eastAsia" w:ascii="宋体" w:hAnsi="宋体" w:cs="宋体"/>
          <w:sz w:val="24"/>
          <w:szCs w:val="24"/>
        </w:rPr>
        <w:t>3.4.3按响应人得分由高到低排序，采购人应当确定排名第一的成交候选人为成交人。排名第一的成交候选人放弃中</w:t>
      </w:r>
      <w:r>
        <w:rPr>
          <w:rFonts w:hint="eastAsia" w:ascii="宋体" w:hAnsi="宋体" w:cs="宋体"/>
          <w:sz w:val="24"/>
          <w:szCs w:val="24"/>
          <w:lang w:eastAsia="zh-CN"/>
        </w:rPr>
        <w:t>成交</w:t>
      </w:r>
      <w:r>
        <w:rPr>
          <w:rFonts w:hint="eastAsia" w:ascii="宋体" w:hAnsi="宋体" w:cs="宋体"/>
          <w:sz w:val="24"/>
          <w:szCs w:val="24"/>
        </w:rPr>
        <w:t>、因不可抗力提出不能履行合同或者磋商文件规定应当提交履约响应人而在规定的期限内未能提交的，采购人可按照推荐顺序依次确定另一名成交候选人为成交人。</w:t>
      </w:r>
    </w:p>
    <w:p w14:paraId="67268E78">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3.4.4 成交人确定后，面向社会公示，公示期为1个工作日，采购人向成交响应人签发成交通知书，采购人与成交响应人应自成交通知书签发之日起</w:t>
      </w:r>
      <w:r>
        <w:rPr>
          <w:rFonts w:hint="eastAsia" w:ascii="宋体" w:hAnsi="宋体" w:cs="宋体"/>
          <w:sz w:val="24"/>
          <w:szCs w:val="24"/>
          <w:lang w:val="en-US" w:eastAsia="zh-CN"/>
        </w:rPr>
        <w:t>1</w:t>
      </w:r>
      <w:r>
        <w:rPr>
          <w:rFonts w:hint="eastAsia" w:ascii="宋体" w:hAnsi="宋体" w:cs="宋体"/>
          <w:sz w:val="24"/>
          <w:szCs w:val="24"/>
        </w:rPr>
        <w:t>个工作日内签定合同。</w:t>
      </w:r>
    </w:p>
    <w:p w14:paraId="2D932721">
      <w:pPr>
        <w:snapToGrid w:val="0"/>
        <w:spacing w:line="440" w:lineRule="exact"/>
        <w:ind w:right="31" w:rightChars="15" w:firstLine="482" w:firstLineChars="200"/>
        <w:rPr>
          <w:rFonts w:hint="eastAsia" w:ascii="宋体" w:hAnsi="宋体" w:cs="宋体"/>
          <w:b/>
          <w:sz w:val="24"/>
          <w:szCs w:val="24"/>
        </w:rPr>
      </w:pPr>
      <w:bookmarkStart w:id="41" w:name="_Toc449367503"/>
      <w:r>
        <w:rPr>
          <w:rFonts w:hint="eastAsia" w:ascii="宋体" w:hAnsi="宋体" w:cs="宋体"/>
          <w:b/>
          <w:sz w:val="24"/>
          <w:szCs w:val="24"/>
        </w:rPr>
        <w:t>4. 评标注意事项</w:t>
      </w:r>
      <w:bookmarkEnd w:id="41"/>
    </w:p>
    <w:p w14:paraId="4EFE1CC4">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竞争性磋商小组应按下列原则进行评分汇总统计：</w:t>
      </w:r>
    </w:p>
    <w:p w14:paraId="3EEE13F0">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1、分数计算过程中，保留两位小数，小数点后第三位四舍五入。</w:t>
      </w:r>
    </w:p>
    <w:p w14:paraId="5F962025">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2、分数汇总时，将所有评委打分取算术平均值作为该响应人的最终得分。</w:t>
      </w:r>
    </w:p>
    <w:p w14:paraId="4D7C66ED">
      <w:pPr>
        <w:snapToGrid w:val="0"/>
        <w:spacing w:line="420" w:lineRule="exact"/>
        <w:ind w:right="31" w:rightChars="15" w:firstLine="482" w:firstLineChars="200"/>
        <w:rPr>
          <w:rFonts w:hint="eastAsia" w:ascii="宋体" w:hAnsi="宋体" w:cs="宋体"/>
          <w:b/>
          <w:sz w:val="24"/>
          <w:szCs w:val="24"/>
        </w:rPr>
      </w:pPr>
      <w:bookmarkStart w:id="42" w:name="_Toc449367504"/>
      <w:r>
        <w:rPr>
          <w:rFonts w:hint="eastAsia" w:ascii="宋体" w:hAnsi="宋体" w:cs="宋体"/>
          <w:b/>
          <w:sz w:val="24"/>
          <w:szCs w:val="24"/>
        </w:rPr>
        <w:t>5.评标报告</w:t>
      </w:r>
      <w:bookmarkEnd w:id="42"/>
    </w:p>
    <w:p w14:paraId="77FF3560">
      <w:pPr>
        <w:snapToGrid w:val="0"/>
        <w:spacing w:line="440" w:lineRule="exact"/>
        <w:ind w:right="31" w:rightChars="15" w:firstLine="480" w:firstLineChars="200"/>
        <w:rPr>
          <w:rFonts w:hint="eastAsia" w:ascii="宋体" w:hAnsi="宋体" w:cs="宋体"/>
          <w:sz w:val="24"/>
          <w:szCs w:val="24"/>
        </w:rPr>
      </w:pPr>
      <w:r>
        <w:rPr>
          <w:rFonts w:hint="eastAsia" w:ascii="宋体" w:hAnsi="宋体" w:cs="宋体"/>
          <w:sz w:val="24"/>
          <w:szCs w:val="24"/>
        </w:rPr>
        <w:t>竞争性磋商小组根据</w:t>
      </w:r>
      <w:r>
        <w:rPr>
          <w:rFonts w:hint="eastAsia" w:ascii="宋体" w:hAnsi="宋体" w:cs="宋体"/>
          <w:sz w:val="24"/>
          <w:szCs w:val="24"/>
          <w:lang w:eastAsia="zh-CN"/>
        </w:rPr>
        <w:t>供应商</w:t>
      </w:r>
      <w:r>
        <w:rPr>
          <w:rFonts w:hint="eastAsia" w:ascii="宋体" w:hAnsi="宋体" w:cs="宋体"/>
          <w:sz w:val="24"/>
          <w:szCs w:val="24"/>
        </w:rPr>
        <w:t>须知前附表的规定向采购人提交评标报告。评标报告应当由全体竞争性磋商小组成员签字，并于评标结束后抄送有关行政监督部门。</w:t>
      </w:r>
    </w:p>
    <w:p w14:paraId="080A1828">
      <w:pPr>
        <w:snapToGrid w:val="0"/>
        <w:spacing w:line="440" w:lineRule="exact"/>
        <w:ind w:right="31" w:rightChars="15" w:firstLine="480" w:firstLineChars="200"/>
        <w:rPr>
          <w:rFonts w:hint="eastAsia" w:ascii="宋体" w:hAnsi="宋体" w:cs="宋体"/>
          <w:b/>
          <w:bCs/>
          <w:sz w:val="24"/>
          <w:szCs w:val="24"/>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sz w:val="24"/>
          <w:szCs w:val="24"/>
        </w:rPr>
        <w:t xml:space="preserve"> 对评标结论具有异议的，竞争性磋商小组成员可以书面方式阐述其不同意见和理由。竞争性磋商小组成员拒绝在评标报告上签字且不陈述其不同意见和理由的，视为同意评标结论。竞争性磋商小组应当对此作出书面说明并记录在案。</w:t>
      </w:r>
    </w:p>
    <w:p w14:paraId="59A1BC69">
      <w:pPr>
        <w:keepNext/>
        <w:widowControl w:val="0"/>
        <w:spacing w:before="100" w:beforeAutospacing="1" w:after="100" w:afterAutospacing="1" w:line="520" w:lineRule="exact"/>
        <w:jc w:val="center"/>
        <w:outlineLvl w:val="0"/>
        <w:rPr>
          <w:rFonts w:hint="eastAsia" w:ascii="黑体" w:hAnsi="Times New Roman" w:eastAsia="宋体" w:cs="宋体"/>
          <w:b/>
          <w:kern w:val="2"/>
          <w:sz w:val="32"/>
          <w:szCs w:val="32"/>
        </w:rPr>
      </w:pPr>
      <w:bookmarkStart w:id="43" w:name="_Toc1016"/>
      <w:bookmarkStart w:id="44" w:name="_Toc18426"/>
      <w:r>
        <w:rPr>
          <w:rFonts w:hint="eastAsia" w:ascii="黑体" w:hAnsi="Times New Roman" w:eastAsia="宋体" w:cs="宋体"/>
          <w:b/>
          <w:kern w:val="2"/>
          <w:sz w:val="32"/>
          <w:szCs w:val="32"/>
        </w:rPr>
        <w:t xml:space="preserve">第六章  </w:t>
      </w:r>
      <w:r>
        <w:rPr>
          <w:rFonts w:hint="eastAsia" w:ascii="黑体" w:hAnsi="Times New Roman" w:eastAsia="宋体" w:cs="宋体"/>
          <w:b/>
          <w:kern w:val="2"/>
          <w:sz w:val="32"/>
          <w:szCs w:val="32"/>
          <w:lang w:eastAsia="zh-CN"/>
        </w:rPr>
        <w:t>响应</w:t>
      </w:r>
      <w:r>
        <w:rPr>
          <w:rFonts w:hint="eastAsia" w:ascii="黑体" w:hAnsi="Times New Roman" w:eastAsia="宋体" w:cs="宋体"/>
          <w:b/>
          <w:kern w:val="2"/>
          <w:sz w:val="32"/>
          <w:szCs w:val="32"/>
        </w:rPr>
        <w:t>文件</w:t>
      </w:r>
      <w:r>
        <w:rPr>
          <w:rFonts w:hint="eastAsia" w:ascii="黑体" w:hAnsi="Times New Roman" w:eastAsia="宋体" w:cs="宋体"/>
          <w:b/>
          <w:kern w:val="2"/>
          <w:sz w:val="32"/>
          <w:szCs w:val="32"/>
          <w:lang w:eastAsia="zh-CN"/>
        </w:rPr>
        <w:t>内容及</w:t>
      </w:r>
      <w:r>
        <w:rPr>
          <w:rFonts w:hint="eastAsia" w:ascii="黑体" w:hAnsi="Times New Roman" w:eastAsia="宋体" w:cs="宋体"/>
          <w:b/>
          <w:kern w:val="2"/>
          <w:sz w:val="32"/>
          <w:szCs w:val="32"/>
        </w:rPr>
        <w:t>格式</w:t>
      </w:r>
      <w:bookmarkEnd w:id="43"/>
      <w:bookmarkEnd w:id="44"/>
    </w:p>
    <w:p w14:paraId="3A99497A">
      <w:pPr>
        <w:widowControl w:val="0"/>
        <w:spacing w:line="360" w:lineRule="auto"/>
        <w:ind w:firstLine="952" w:firstLineChars="395"/>
        <w:jc w:val="center"/>
        <w:rPr>
          <w:rFonts w:ascii="宋体" w:hAnsi="宋体" w:cs="宋体"/>
          <w:b/>
          <w:kern w:val="2"/>
          <w:sz w:val="24"/>
          <w:szCs w:val="24"/>
          <w:u w:val="single"/>
        </w:rPr>
      </w:pPr>
    </w:p>
    <w:p w14:paraId="1C11F06D">
      <w:pPr>
        <w:widowControl w:val="0"/>
        <w:spacing w:line="360" w:lineRule="auto"/>
        <w:jc w:val="center"/>
        <w:rPr>
          <w:rFonts w:hint="eastAsia" w:ascii="宋体" w:hAnsi="宋体" w:eastAsia="宋体"/>
          <w:b/>
          <w:sz w:val="24"/>
          <w:szCs w:val="24"/>
          <w:lang w:eastAsia="zh-CN"/>
        </w:rPr>
      </w:pPr>
      <w:r>
        <w:rPr>
          <w:rFonts w:hint="eastAsia" w:ascii="宋体" w:hAnsi="宋体" w:cs="宋体"/>
          <w:b/>
          <w:kern w:val="2"/>
          <w:sz w:val="24"/>
          <w:szCs w:val="24"/>
          <w:u w:val="single"/>
          <w:lang w:val="en-US" w:eastAsia="zh-CN"/>
        </w:rPr>
        <w:t xml:space="preserve">            </w:t>
      </w:r>
      <w:r>
        <w:rPr>
          <w:rFonts w:hint="eastAsia" w:ascii="宋体" w:hAnsi="宋体" w:cs="宋体"/>
          <w:b/>
          <w:kern w:val="2"/>
          <w:sz w:val="24"/>
          <w:szCs w:val="24"/>
          <w:u w:val="single"/>
          <w:lang w:eastAsia="zh-CN"/>
        </w:rPr>
        <w:t>（</w:t>
      </w:r>
      <w:r>
        <w:rPr>
          <w:rFonts w:hint="eastAsia" w:ascii="宋体" w:hAnsi="宋体" w:cs="宋体"/>
          <w:b/>
          <w:kern w:val="2"/>
          <w:sz w:val="24"/>
          <w:szCs w:val="24"/>
        </w:rPr>
        <w:t>项目名称</w:t>
      </w:r>
      <w:r>
        <w:rPr>
          <w:rFonts w:hint="eastAsia" w:ascii="宋体" w:hAnsi="宋体" w:cs="宋体"/>
          <w:b/>
          <w:kern w:val="2"/>
          <w:sz w:val="24"/>
          <w:szCs w:val="24"/>
          <w:lang w:eastAsia="zh-CN"/>
        </w:rPr>
        <w:t>）</w:t>
      </w:r>
    </w:p>
    <w:p w14:paraId="4C79E5F2">
      <w:pPr>
        <w:widowControl w:val="0"/>
        <w:spacing w:line="360" w:lineRule="auto"/>
        <w:ind w:firstLine="952" w:firstLineChars="395"/>
        <w:jc w:val="both"/>
        <w:rPr>
          <w:rFonts w:hint="eastAsia" w:ascii="宋体" w:hAnsi="宋体"/>
          <w:b/>
          <w:kern w:val="2"/>
          <w:sz w:val="24"/>
          <w:szCs w:val="24"/>
        </w:rPr>
      </w:pPr>
      <w:r>
        <w:rPr>
          <w:rFonts w:hint="eastAsia" w:ascii="宋体" w:hAnsi="宋体"/>
          <w:b/>
          <w:kern w:val="2"/>
          <w:sz w:val="24"/>
          <w:szCs w:val="24"/>
        </w:rPr>
        <w:t xml:space="preserve"> </w:t>
      </w:r>
    </w:p>
    <w:p w14:paraId="6B445D59">
      <w:pPr>
        <w:widowControl w:val="0"/>
        <w:spacing w:line="360" w:lineRule="auto"/>
        <w:ind w:firstLine="952" w:firstLineChars="395"/>
        <w:jc w:val="both"/>
        <w:rPr>
          <w:rFonts w:hint="eastAsia" w:ascii="宋体" w:hAnsi="宋体"/>
          <w:b/>
          <w:kern w:val="2"/>
          <w:sz w:val="24"/>
          <w:szCs w:val="24"/>
        </w:rPr>
      </w:pPr>
    </w:p>
    <w:p w14:paraId="7B8428E7">
      <w:pPr>
        <w:widowControl w:val="0"/>
        <w:spacing w:line="360" w:lineRule="auto"/>
        <w:jc w:val="center"/>
        <w:rPr>
          <w:rFonts w:ascii="宋体" w:hAnsi="宋体"/>
          <w:b/>
          <w:sz w:val="24"/>
          <w:szCs w:val="24"/>
        </w:rPr>
      </w:pPr>
      <w:bookmarkStart w:id="45" w:name="_Toc453139657"/>
      <w:bookmarkEnd w:id="45"/>
      <w:r>
        <w:rPr>
          <w:rFonts w:hint="eastAsia" w:ascii="宋体" w:hAnsi="宋体" w:cs="宋体"/>
          <w:b/>
          <w:kern w:val="2"/>
          <w:sz w:val="24"/>
          <w:szCs w:val="24"/>
        </w:rPr>
        <w:t>竞争性磋商响应文件</w:t>
      </w:r>
    </w:p>
    <w:p w14:paraId="1B7FF686">
      <w:pPr>
        <w:widowControl w:val="0"/>
        <w:spacing w:line="360" w:lineRule="auto"/>
        <w:ind w:firstLine="1072" w:firstLineChars="445"/>
        <w:jc w:val="both"/>
        <w:rPr>
          <w:rFonts w:ascii="宋体" w:hAnsi="宋体"/>
          <w:b/>
          <w:sz w:val="24"/>
          <w:szCs w:val="24"/>
        </w:rPr>
      </w:pPr>
      <w:r>
        <w:rPr>
          <w:rFonts w:hint="eastAsia" w:ascii="宋体" w:hAnsi="宋体"/>
          <w:b/>
          <w:kern w:val="2"/>
          <w:sz w:val="24"/>
          <w:szCs w:val="24"/>
        </w:rPr>
        <w:t xml:space="preserve"> </w:t>
      </w:r>
    </w:p>
    <w:p w14:paraId="573FC58D">
      <w:pPr>
        <w:widowControl w:val="0"/>
        <w:spacing w:line="360" w:lineRule="auto"/>
        <w:ind w:firstLine="1072" w:firstLineChars="445"/>
        <w:jc w:val="both"/>
        <w:rPr>
          <w:rFonts w:ascii="宋体" w:hAnsi="宋体"/>
          <w:b/>
          <w:sz w:val="24"/>
          <w:szCs w:val="24"/>
        </w:rPr>
      </w:pPr>
      <w:r>
        <w:rPr>
          <w:rFonts w:hint="eastAsia" w:ascii="宋体" w:hAnsi="宋体"/>
          <w:b/>
          <w:kern w:val="2"/>
          <w:sz w:val="24"/>
          <w:szCs w:val="24"/>
        </w:rPr>
        <w:t xml:space="preserve"> </w:t>
      </w:r>
    </w:p>
    <w:p w14:paraId="2FE38BA3">
      <w:pPr>
        <w:widowControl w:val="0"/>
        <w:spacing w:line="360" w:lineRule="auto"/>
        <w:jc w:val="center"/>
        <w:rPr>
          <w:rFonts w:ascii="宋体" w:hAnsi="宋体"/>
          <w:b/>
          <w:sz w:val="24"/>
          <w:szCs w:val="24"/>
        </w:rPr>
      </w:pPr>
      <w:r>
        <w:rPr>
          <w:rFonts w:hint="eastAsia" w:ascii="宋体" w:hAnsi="宋体" w:cs="宋体"/>
          <w:b/>
          <w:kern w:val="2"/>
          <w:sz w:val="24"/>
          <w:szCs w:val="24"/>
        </w:rPr>
        <w:t>项目编号：</w:t>
      </w:r>
    </w:p>
    <w:p w14:paraId="4B64BBCE">
      <w:pPr>
        <w:widowControl w:val="0"/>
        <w:spacing w:line="360" w:lineRule="auto"/>
        <w:jc w:val="both"/>
        <w:rPr>
          <w:rFonts w:ascii="宋体" w:hAnsi="宋体"/>
          <w:sz w:val="24"/>
          <w:szCs w:val="24"/>
        </w:rPr>
      </w:pPr>
      <w:r>
        <w:rPr>
          <w:rFonts w:hint="eastAsia" w:ascii="宋体" w:hAnsi="宋体"/>
          <w:kern w:val="2"/>
          <w:sz w:val="24"/>
          <w:szCs w:val="24"/>
        </w:rPr>
        <w:t xml:space="preserve"> </w:t>
      </w:r>
    </w:p>
    <w:p w14:paraId="39652A67">
      <w:pPr>
        <w:widowControl w:val="0"/>
        <w:spacing w:line="360" w:lineRule="auto"/>
        <w:jc w:val="both"/>
        <w:rPr>
          <w:rFonts w:ascii="宋体" w:hAnsi="宋体"/>
          <w:sz w:val="24"/>
          <w:szCs w:val="24"/>
        </w:rPr>
      </w:pPr>
      <w:r>
        <w:rPr>
          <w:rFonts w:hint="eastAsia" w:ascii="宋体" w:hAnsi="宋体"/>
          <w:kern w:val="2"/>
          <w:sz w:val="24"/>
          <w:szCs w:val="24"/>
        </w:rPr>
        <w:t xml:space="preserve"> </w:t>
      </w:r>
    </w:p>
    <w:p w14:paraId="7085E09D">
      <w:pPr>
        <w:widowControl w:val="0"/>
        <w:spacing w:line="360" w:lineRule="auto"/>
        <w:jc w:val="both"/>
        <w:rPr>
          <w:rFonts w:hint="eastAsia" w:ascii="宋体" w:hAnsi="宋体"/>
          <w:kern w:val="2"/>
          <w:sz w:val="24"/>
          <w:szCs w:val="24"/>
        </w:rPr>
      </w:pPr>
      <w:r>
        <w:rPr>
          <w:rFonts w:hint="eastAsia" w:ascii="宋体" w:hAnsi="宋体"/>
          <w:kern w:val="2"/>
          <w:sz w:val="24"/>
          <w:szCs w:val="24"/>
        </w:rPr>
        <w:t xml:space="preserve"> </w:t>
      </w:r>
    </w:p>
    <w:p w14:paraId="17714099">
      <w:pPr>
        <w:pStyle w:val="14"/>
        <w:ind w:left="400" w:firstLine="480"/>
        <w:rPr>
          <w:rFonts w:hint="eastAsia" w:ascii="宋体" w:hAnsi="宋体"/>
          <w:kern w:val="2"/>
          <w:sz w:val="24"/>
          <w:szCs w:val="24"/>
        </w:rPr>
      </w:pPr>
    </w:p>
    <w:p w14:paraId="6EDA0160">
      <w:pPr>
        <w:pStyle w:val="5"/>
        <w:bidi w:val="0"/>
        <w:rPr>
          <w:rFonts w:hint="eastAsia"/>
        </w:rPr>
      </w:pPr>
    </w:p>
    <w:p w14:paraId="6182B55E">
      <w:pPr>
        <w:pStyle w:val="14"/>
        <w:ind w:left="400" w:firstLine="480"/>
        <w:rPr>
          <w:rFonts w:hint="eastAsia" w:ascii="宋体" w:hAnsi="宋体"/>
          <w:kern w:val="2"/>
          <w:sz w:val="24"/>
          <w:szCs w:val="24"/>
        </w:rPr>
      </w:pPr>
    </w:p>
    <w:p w14:paraId="2AC033C9">
      <w:pPr>
        <w:pStyle w:val="5"/>
        <w:bidi w:val="0"/>
        <w:rPr>
          <w:rFonts w:hint="eastAsia"/>
        </w:rPr>
      </w:pPr>
    </w:p>
    <w:p w14:paraId="4049F8FF">
      <w:pPr>
        <w:pStyle w:val="14"/>
        <w:ind w:left="400" w:firstLine="400"/>
      </w:pPr>
    </w:p>
    <w:p w14:paraId="2D5490E1">
      <w:pPr>
        <w:widowControl w:val="0"/>
        <w:spacing w:line="360" w:lineRule="auto"/>
        <w:jc w:val="both"/>
        <w:rPr>
          <w:rFonts w:hint="eastAsia" w:ascii="宋体" w:hAnsi="宋体"/>
          <w:kern w:val="2"/>
          <w:sz w:val="24"/>
          <w:szCs w:val="24"/>
        </w:rPr>
      </w:pPr>
      <w:r>
        <w:rPr>
          <w:rFonts w:hint="eastAsia" w:ascii="宋体" w:hAnsi="宋体"/>
          <w:kern w:val="2"/>
          <w:sz w:val="24"/>
          <w:szCs w:val="24"/>
        </w:rPr>
        <w:t xml:space="preserve"> </w:t>
      </w:r>
    </w:p>
    <w:p w14:paraId="5D370018">
      <w:pPr>
        <w:pStyle w:val="14"/>
        <w:ind w:left="400" w:firstLine="480"/>
        <w:rPr>
          <w:rFonts w:hint="eastAsia" w:ascii="宋体" w:hAnsi="宋体"/>
          <w:kern w:val="2"/>
          <w:sz w:val="24"/>
          <w:szCs w:val="24"/>
        </w:rPr>
      </w:pPr>
    </w:p>
    <w:p w14:paraId="0A6E3CCC">
      <w:pPr>
        <w:pStyle w:val="8"/>
        <w:bidi w:val="0"/>
      </w:pPr>
    </w:p>
    <w:p w14:paraId="46F9D5D1">
      <w:pPr>
        <w:widowControl w:val="0"/>
        <w:spacing w:line="360" w:lineRule="auto"/>
        <w:jc w:val="both"/>
        <w:rPr>
          <w:rFonts w:ascii="宋体" w:hAnsi="宋体"/>
          <w:sz w:val="24"/>
          <w:szCs w:val="24"/>
        </w:rPr>
      </w:pPr>
      <w:r>
        <w:rPr>
          <w:rFonts w:hint="eastAsia" w:ascii="宋体" w:hAnsi="宋体"/>
          <w:kern w:val="2"/>
          <w:sz w:val="24"/>
          <w:szCs w:val="24"/>
        </w:rPr>
        <w:t xml:space="preserve"> </w:t>
      </w:r>
    </w:p>
    <w:p w14:paraId="4798FC9D">
      <w:pPr>
        <w:widowControl w:val="0"/>
        <w:spacing w:line="360" w:lineRule="auto"/>
        <w:jc w:val="center"/>
        <w:rPr>
          <w:rFonts w:ascii="宋体" w:hAnsi="宋体"/>
          <w:sz w:val="24"/>
          <w:szCs w:val="24"/>
        </w:rPr>
      </w:pPr>
      <w:bookmarkStart w:id="46" w:name="_Toc453139658"/>
      <w:bookmarkEnd w:id="46"/>
      <w:r>
        <w:rPr>
          <w:rFonts w:hint="eastAsia" w:ascii="宋体" w:hAnsi="宋体" w:cs="宋体"/>
          <w:kern w:val="2"/>
          <w:sz w:val="24"/>
          <w:szCs w:val="24"/>
          <w:lang w:val="en-US" w:eastAsia="zh-CN"/>
        </w:rPr>
        <w:t xml:space="preserve">     </w:t>
      </w:r>
      <w:r>
        <w:rPr>
          <w:rFonts w:hint="eastAsia" w:ascii="宋体" w:hAnsi="宋体" w:cs="宋体"/>
          <w:kern w:val="2"/>
          <w:sz w:val="24"/>
          <w:szCs w:val="24"/>
        </w:rPr>
        <w:t>供应商名称：</w:t>
      </w:r>
      <w:r>
        <w:rPr>
          <w:rFonts w:hint="eastAsia" w:ascii="宋体" w:hAnsi="宋体"/>
          <w:kern w:val="2"/>
          <w:sz w:val="24"/>
          <w:szCs w:val="24"/>
          <w:u w:val="single"/>
          <w:lang w:val="en-US" w:eastAsia="zh-CN"/>
        </w:rPr>
        <w:t xml:space="preserve">       </w:t>
      </w:r>
      <w:r>
        <w:rPr>
          <w:rFonts w:hint="eastAsia" w:ascii="宋体" w:hAnsi="宋体" w:cs="宋体"/>
          <w:kern w:val="2"/>
          <w:sz w:val="24"/>
          <w:szCs w:val="24"/>
        </w:rPr>
        <w:t>（</w:t>
      </w:r>
      <w:r>
        <w:rPr>
          <w:rFonts w:hint="eastAsia" w:ascii="宋体" w:hAnsi="宋体" w:cs="宋体"/>
          <w:kern w:val="2"/>
          <w:sz w:val="24"/>
          <w:szCs w:val="24"/>
          <w:lang w:eastAsia="zh-CN"/>
        </w:rPr>
        <w:t>公章电子</w:t>
      </w:r>
      <w:r>
        <w:rPr>
          <w:rFonts w:hint="eastAsia" w:ascii="宋体" w:hAnsi="宋体" w:eastAsia="宋体" w:cs="宋体"/>
          <w:color w:val="auto"/>
          <w:sz w:val="24"/>
          <w:szCs w:val="24"/>
        </w:rPr>
        <w:t>签章</w:t>
      </w:r>
      <w:r>
        <w:rPr>
          <w:rFonts w:hint="eastAsia" w:ascii="宋体" w:hAnsi="宋体" w:cs="宋体"/>
          <w:kern w:val="2"/>
          <w:sz w:val="24"/>
          <w:szCs w:val="24"/>
        </w:rPr>
        <w:t>）</w:t>
      </w:r>
    </w:p>
    <w:p w14:paraId="51111705">
      <w:pPr>
        <w:widowControl w:val="0"/>
        <w:spacing w:line="360" w:lineRule="auto"/>
        <w:jc w:val="center"/>
        <w:rPr>
          <w:rFonts w:ascii="宋体" w:hAnsi="宋体"/>
          <w:sz w:val="24"/>
          <w:szCs w:val="24"/>
        </w:rPr>
      </w:pPr>
      <w:bookmarkStart w:id="47" w:name="_Toc453139660"/>
      <w:bookmarkEnd w:id="47"/>
      <w:r>
        <w:rPr>
          <w:rFonts w:hint="eastAsia" w:ascii="宋体" w:hAnsi="宋体" w:cs="宋体"/>
          <w:kern w:val="2"/>
          <w:sz w:val="24"/>
          <w:szCs w:val="24"/>
          <w:lang w:val="en-US" w:eastAsia="zh-CN"/>
        </w:rPr>
        <w:t xml:space="preserve">     </w:t>
      </w:r>
      <w:r>
        <w:rPr>
          <w:rFonts w:hint="eastAsia" w:ascii="宋体" w:hAnsi="宋体" w:cs="宋体"/>
          <w:kern w:val="2"/>
          <w:sz w:val="24"/>
          <w:szCs w:val="24"/>
        </w:rPr>
        <w:t>法定代表人：</w:t>
      </w:r>
      <w:r>
        <w:rPr>
          <w:rFonts w:hint="eastAsia" w:ascii="宋体" w:hAnsi="宋体"/>
          <w:kern w:val="2"/>
          <w:sz w:val="24"/>
          <w:szCs w:val="24"/>
          <w:u w:val="single"/>
          <w:lang w:val="en-US" w:eastAsia="zh-CN"/>
        </w:rPr>
        <w:t xml:space="preserve">       </w:t>
      </w:r>
      <w:r>
        <w:rPr>
          <w:rFonts w:hint="eastAsia" w:ascii="宋体" w:hAnsi="宋体"/>
          <w:kern w:val="2"/>
          <w:sz w:val="24"/>
          <w:szCs w:val="24"/>
        </w:rPr>
        <w:t>（法人</w:t>
      </w:r>
      <w:r>
        <w:rPr>
          <w:rFonts w:hint="eastAsia" w:ascii="宋体" w:hAnsi="宋体"/>
          <w:kern w:val="2"/>
          <w:sz w:val="24"/>
          <w:szCs w:val="24"/>
          <w:lang w:eastAsia="zh-CN"/>
        </w:rPr>
        <w:t>电子</w:t>
      </w:r>
      <w:r>
        <w:rPr>
          <w:rFonts w:hint="eastAsia" w:ascii="宋体" w:hAnsi="宋体"/>
          <w:kern w:val="2"/>
          <w:sz w:val="24"/>
          <w:szCs w:val="24"/>
        </w:rPr>
        <w:t>签章</w:t>
      </w:r>
      <w:r>
        <w:rPr>
          <w:rFonts w:hint="eastAsia" w:ascii="宋体" w:hAnsi="宋体" w:cs="宋体"/>
          <w:kern w:val="2"/>
          <w:sz w:val="24"/>
          <w:szCs w:val="24"/>
        </w:rPr>
        <w:t>）</w:t>
      </w:r>
    </w:p>
    <w:p w14:paraId="5CAB81FE">
      <w:pPr>
        <w:widowControl w:val="0"/>
        <w:spacing w:line="360" w:lineRule="auto"/>
        <w:ind w:left="0" w:leftChars="0" w:firstLine="2798" w:firstLineChars="1166"/>
        <w:jc w:val="both"/>
        <w:rPr>
          <w:rFonts w:hint="default" w:ascii="宋体" w:hAnsi="宋体" w:eastAsia="宋体"/>
          <w:sz w:val="24"/>
          <w:szCs w:val="24"/>
          <w:lang w:val="en-US" w:eastAsia="zh-CN"/>
        </w:rPr>
      </w:pPr>
      <w:bookmarkStart w:id="48" w:name="_Toc453139662"/>
      <w:bookmarkEnd w:id="48"/>
      <w:r>
        <w:rPr>
          <w:rFonts w:hint="eastAsia" w:ascii="宋体" w:hAnsi="宋体" w:cs="宋体"/>
          <w:kern w:val="2"/>
          <w:sz w:val="24"/>
          <w:szCs w:val="24"/>
        </w:rPr>
        <w:t>日</w:t>
      </w:r>
      <w:r>
        <w:rPr>
          <w:rFonts w:hint="eastAsia" w:ascii="宋体" w:hAnsi="宋体"/>
          <w:kern w:val="2"/>
          <w:sz w:val="24"/>
          <w:szCs w:val="24"/>
        </w:rPr>
        <w:t xml:space="preserve">    </w:t>
      </w:r>
      <w:r>
        <w:rPr>
          <w:rFonts w:hint="eastAsia" w:ascii="宋体" w:hAnsi="宋体"/>
          <w:kern w:val="2"/>
          <w:sz w:val="24"/>
          <w:szCs w:val="24"/>
          <w:lang w:val="en-US" w:eastAsia="zh-CN"/>
        </w:rPr>
        <w:t xml:space="preserve"> </w:t>
      </w:r>
      <w:r>
        <w:rPr>
          <w:rFonts w:hint="eastAsia" w:ascii="宋体" w:hAnsi="宋体"/>
          <w:kern w:val="2"/>
          <w:sz w:val="24"/>
          <w:szCs w:val="24"/>
        </w:rPr>
        <w:t xml:space="preserve"> </w:t>
      </w:r>
      <w:r>
        <w:rPr>
          <w:rFonts w:hint="eastAsia" w:ascii="宋体" w:hAnsi="宋体" w:cs="宋体"/>
          <w:kern w:val="2"/>
          <w:sz w:val="24"/>
          <w:szCs w:val="24"/>
        </w:rPr>
        <w:t>期：</w:t>
      </w:r>
      <w:r>
        <w:rPr>
          <w:rFonts w:hint="eastAsia" w:ascii="宋体" w:hAnsi="宋体" w:cs="宋体"/>
          <w:kern w:val="2"/>
          <w:sz w:val="24"/>
          <w:szCs w:val="24"/>
          <w:lang w:val="en-US" w:eastAsia="zh-CN"/>
        </w:rPr>
        <w:t xml:space="preserve">   年    月    日</w:t>
      </w:r>
    </w:p>
    <w:p w14:paraId="1B557E7E">
      <w:pPr>
        <w:widowControl w:val="0"/>
        <w:spacing w:line="360" w:lineRule="auto"/>
        <w:jc w:val="both"/>
        <w:rPr>
          <w:rFonts w:ascii="宋体" w:hAnsi="宋体"/>
          <w:kern w:val="2"/>
          <w:sz w:val="24"/>
          <w:szCs w:val="24"/>
        </w:rPr>
      </w:pPr>
      <w:r>
        <w:rPr>
          <w:rFonts w:hint="eastAsia" w:ascii="宋体" w:hAnsi="宋体"/>
          <w:kern w:val="2"/>
          <w:sz w:val="24"/>
          <w:szCs w:val="24"/>
        </w:rPr>
        <w:t xml:space="preserve"> </w:t>
      </w:r>
    </w:p>
    <w:p w14:paraId="0B46A5DB">
      <w:pPr>
        <w:widowControl w:val="0"/>
        <w:spacing w:line="360" w:lineRule="auto"/>
        <w:jc w:val="both"/>
        <w:rPr>
          <w:rFonts w:ascii="宋体" w:hAnsi="宋体"/>
          <w:kern w:val="2"/>
          <w:sz w:val="24"/>
          <w:szCs w:val="24"/>
        </w:rPr>
      </w:pPr>
    </w:p>
    <w:p w14:paraId="331977ED">
      <w:pPr>
        <w:widowControl w:val="0"/>
        <w:spacing w:line="360" w:lineRule="auto"/>
        <w:jc w:val="both"/>
        <w:rPr>
          <w:rFonts w:ascii="宋体" w:hAnsi="宋体"/>
          <w:kern w:val="2"/>
          <w:sz w:val="24"/>
          <w:szCs w:val="24"/>
        </w:rPr>
      </w:pPr>
    </w:p>
    <w:p w14:paraId="35CA79CC">
      <w:pPr>
        <w:widowControl w:val="0"/>
        <w:spacing w:line="360" w:lineRule="auto"/>
        <w:jc w:val="both"/>
        <w:rPr>
          <w:rFonts w:ascii="宋体" w:hAnsi="宋体"/>
          <w:kern w:val="2"/>
          <w:sz w:val="24"/>
          <w:szCs w:val="24"/>
        </w:rPr>
      </w:pPr>
    </w:p>
    <w:p w14:paraId="1BCF7D87">
      <w:pPr>
        <w:spacing w:line="360" w:lineRule="auto"/>
        <w:jc w:val="both"/>
        <w:rPr>
          <w:rFonts w:hint="eastAsia" w:ascii="宋体" w:hAnsi="宋体" w:cs="宋体"/>
          <w:b/>
          <w:sz w:val="24"/>
          <w:szCs w:val="24"/>
        </w:rPr>
      </w:pPr>
    </w:p>
    <w:p w14:paraId="60932B43">
      <w:pPr>
        <w:spacing w:line="360" w:lineRule="auto"/>
        <w:jc w:val="center"/>
        <w:rPr>
          <w:rFonts w:hint="eastAsia" w:ascii="宋体" w:hAnsi="宋体" w:cs="宋体"/>
          <w:b/>
          <w:sz w:val="24"/>
          <w:szCs w:val="24"/>
        </w:rPr>
      </w:pPr>
      <w:r>
        <w:rPr>
          <w:rFonts w:hint="eastAsia" w:ascii="宋体" w:hAnsi="宋体" w:cs="宋体"/>
          <w:b/>
          <w:sz w:val="24"/>
          <w:szCs w:val="24"/>
        </w:rPr>
        <w:t>目录</w:t>
      </w:r>
    </w:p>
    <w:p w14:paraId="0178850C">
      <w:pPr>
        <w:pStyle w:val="14"/>
        <w:ind w:left="400" w:firstLine="482"/>
        <w:rPr>
          <w:rFonts w:hint="eastAsia" w:ascii="宋体" w:hAnsi="宋体" w:cs="宋体"/>
          <w:b/>
          <w:sz w:val="24"/>
          <w:szCs w:val="24"/>
        </w:rPr>
      </w:pPr>
    </w:p>
    <w:p w14:paraId="10D180EA">
      <w:pPr>
        <w:jc w:val="center"/>
        <w:rPr>
          <w:rFonts w:hint="eastAsia" w:ascii="宋体" w:hAnsi="宋体" w:cs="宋体"/>
          <w:b/>
          <w:sz w:val="24"/>
          <w:szCs w:val="24"/>
        </w:rPr>
      </w:pPr>
      <w:r>
        <w:rPr>
          <w:rFonts w:hint="eastAsia" w:ascii="宋体" w:hAnsi="宋体" w:cs="宋体"/>
          <w:b/>
          <w:sz w:val="24"/>
          <w:szCs w:val="24"/>
        </w:rPr>
        <w:t>（格式自拟）</w:t>
      </w:r>
    </w:p>
    <w:p w14:paraId="10964EAB">
      <w:pPr>
        <w:pStyle w:val="14"/>
        <w:ind w:left="400" w:firstLine="482"/>
        <w:rPr>
          <w:rFonts w:hint="eastAsia" w:ascii="宋体" w:hAnsi="宋体" w:cs="宋体"/>
          <w:b/>
          <w:sz w:val="24"/>
          <w:szCs w:val="24"/>
        </w:rPr>
      </w:pPr>
    </w:p>
    <w:p w14:paraId="5D472033">
      <w:pPr>
        <w:rPr>
          <w:rFonts w:hint="eastAsia" w:ascii="宋体" w:hAnsi="宋体" w:cs="宋体"/>
          <w:b/>
          <w:sz w:val="24"/>
          <w:szCs w:val="24"/>
        </w:rPr>
      </w:pPr>
    </w:p>
    <w:p w14:paraId="5C7959DF">
      <w:pPr>
        <w:pStyle w:val="14"/>
        <w:ind w:left="400" w:firstLine="482"/>
        <w:rPr>
          <w:rFonts w:hint="eastAsia" w:ascii="宋体" w:hAnsi="宋体" w:cs="宋体"/>
          <w:b/>
          <w:sz w:val="24"/>
          <w:szCs w:val="24"/>
        </w:rPr>
      </w:pPr>
    </w:p>
    <w:p w14:paraId="7F46922B">
      <w:pPr>
        <w:rPr>
          <w:rFonts w:hint="eastAsia" w:ascii="宋体" w:hAnsi="宋体" w:cs="宋体"/>
          <w:b/>
          <w:sz w:val="24"/>
          <w:szCs w:val="24"/>
        </w:rPr>
      </w:pPr>
    </w:p>
    <w:p w14:paraId="4ABD0306">
      <w:pPr>
        <w:pStyle w:val="14"/>
        <w:ind w:left="400" w:firstLine="400"/>
        <w:rPr>
          <w:rFonts w:hint="eastAsia"/>
        </w:rPr>
      </w:pPr>
    </w:p>
    <w:p w14:paraId="4903FD9A">
      <w:pPr>
        <w:rPr>
          <w:rFonts w:hint="eastAsia" w:ascii="宋体" w:hAnsi="宋体" w:cs="宋体"/>
          <w:b/>
          <w:sz w:val="24"/>
          <w:szCs w:val="24"/>
        </w:rPr>
      </w:pPr>
    </w:p>
    <w:p w14:paraId="6DEDB0EE">
      <w:pPr>
        <w:pStyle w:val="14"/>
        <w:ind w:left="400" w:firstLine="482"/>
        <w:rPr>
          <w:rFonts w:hint="eastAsia" w:ascii="宋体" w:hAnsi="宋体" w:cs="宋体"/>
          <w:b/>
          <w:sz w:val="24"/>
          <w:szCs w:val="24"/>
        </w:rPr>
      </w:pPr>
    </w:p>
    <w:p w14:paraId="7725B7EA">
      <w:pPr>
        <w:rPr>
          <w:rFonts w:hint="eastAsia" w:ascii="宋体" w:hAnsi="宋体" w:cs="宋体"/>
          <w:b/>
          <w:sz w:val="24"/>
          <w:szCs w:val="24"/>
        </w:rPr>
      </w:pPr>
    </w:p>
    <w:p w14:paraId="7F075B99">
      <w:pPr>
        <w:pStyle w:val="14"/>
        <w:ind w:left="400" w:firstLine="482"/>
        <w:rPr>
          <w:rFonts w:hint="eastAsia" w:ascii="宋体" w:hAnsi="宋体" w:cs="宋体"/>
          <w:b/>
          <w:sz w:val="24"/>
          <w:szCs w:val="24"/>
        </w:rPr>
      </w:pPr>
    </w:p>
    <w:p w14:paraId="3ABE9A8D">
      <w:pPr>
        <w:rPr>
          <w:rFonts w:hint="eastAsia" w:ascii="宋体" w:hAnsi="宋体" w:cs="宋体"/>
          <w:b/>
          <w:sz w:val="24"/>
          <w:szCs w:val="24"/>
        </w:rPr>
      </w:pPr>
    </w:p>
    <w:p w14:paraId="04E97190">
      <w:pPr>
        <w:pStyle w:val="14"/>
        <w:ind w:left="400" w:firstLine="400"/>
        <w:rPr>
          <w:rFonts w:hint="eastAsia"/>
        </w:rPr>
      </w:pPr>
    </w:p>
    <w:p w14:paraId="10588EE3">
      <w:pPr>
        <w:spacing w:line="360" w:lineRule="auto"/>
        <w:jc w:val="center"/>
        <w:rPr>
          <w:rFonts w:hint="eastAsia" w:ascii="宋体" w:hAnsi="宋体" w:cs="宋体"/>
          <w:b/>
          <w:sz w:val="24"/>
          <w:szCs w:val="24"/>
        </w:rPr>
      </w:pPr>
    </w:p>
    <w:p w14:paraId="016697A5">
      <w:pPr>
        <w:spacing w:line="360" w:lineRule="auto"/>
        <w:jc w:val="center"/>
        <w:rPr>
          <w:rFonts w:hint="eastAsia" w:ascii="宋体" w:hAnsi="宋体" w:cs="宋体"/>
          <w:b/>
          <w:sz w:val="24"/>
          <w:szCs w:val="24"/>
        </w:rPr>
      </w:pPr>
    </w:p>
    <w:p w14:paraId="50612603">
      <w:pPr>
        <w:spacing w:line="360" w:lineRule="auto"/>
        <w:jc w:val="center"/>
        <w:rPr>
          <w:rFonts w:hint="eastAsia" w:ascii="宋体" w:hAnsi="宋体" w:cs="宋体"/>
          <w:b/>
          <w:sz w:val="24"/>
          <w:szCs w:val="24"/>
        </w:rPr>
      </w:pPr>
    </w:p>
    <w:p w14:paraId="2AC0EF90">
      <w:pPr>
        <w:spacing w:line="360" w:lineRule="auto"/>
        <w:jc w:val="center"/>
        <w:rPr>
          <w:rFonts w:hint="eastAsia" w:ascii="宋体" w:hAnsi="宋体" w:cs="宋体"/>
          <w:b/>
          <w:sz w:val="24"/>
          <w:szCs w:val="24"/>
        </w:rPr>
      </w:pPr>
    </w:p>
    <w:p w14:paraId="6DC0B3FF">
      <w:pPr>
        <w:spacing w:line="360" w:lineRule="auto"/>
        <w:jc w:val="center"/>
        <w:rPr>
          <w:rFonts w:hint="eastAsia" w:ascii="宋体" w:hAnsi="宋体" w:cs="宋体"/>
          <w:b/>
          <w:sz w:val="24"/>
          <w:szCs w:val="24"/>
        </w:rPr>
      </w:pPr>
    </w:p>
    <w:p w14:paraId="5F498AC2">
      <w:pPr>
        <w:spacing w:line="360" w:lineRule="auto"/>
        <w:jc w:val="center"/>
        <w:rPr>
          <w:rFonts w:hint="eastAsia" w:ascii="宋体" w:hAnsi="宋体" w:cs="宋体"/>
          <w:b/>
          <w:sz w:val="24"/>
          <w:szCs w:val="24"/>
        </w:rPr>
      </w:pPr>
    </w:p>
    <w:p w14:paraId="30CB0A84">
      <w:pPr>
        <w:spacing w:line="360" w:lineRule="auto"/>
        <w:jc w:val="center"/>
        <w:rPr>
          <w:rFonts w:hint="eastAsia" w:ascii="宋体" w:hAnsi="宋体" w:cs="宋体"/>
          <w:b/>
          <w:sz w:val="24"/>
          <w:szCs w:val="24"/>
        </w:rPr>
      </w:pPr>
    </w:p>
    <w:p w14:paraId="17DC2D30">
      <w:pPr>
        <w:spacing w:line="360" w:lineRule="auto"/>
        <w:jc w:val="center"/>
        <w:rPr>
          <w:rFonts w:hint="eastAsia" w:ascii="宋体" w:hAnsi="宋体" w:cs="宋体"/>
          <w:b/>
          <w:sz w:val="24"/>
          <w:szCs w:val="24"/>
        </w:rPr>
      </w:pPr>
    </w:p>
    <w:p w14:paraId="6997D0B2">
      <w:pPr>
        <w:spacing w:line="360" w:lineRule="auto"/>
        <w:jc w:val="center"/>
        <w:rPr>
          <w:rFonts w:hint="eastAsia" w:ascii="宋体" w:hAnsi="宋体" w:cs="宋体"/>
          <w:b/>
          <w:sz w:val="24"/>
          <w:szCs w:val="24"/>
        </w:rPr>
      </w:pPr>
    </w:p>
    <w:p w14:paraId="7EDF0010">
      <w:pPr>
        <w:spacing w:line="360" w:lineRule="auto"/>
        <w:jc w:val="center"/>
        <w:rPr>
          <w:rFonts w:hint="eastAsia" w:ascii="宋体" w:hAnsi="宋体" w:cs="宋体"/>
          <w:b/>
          <w:sz w:val="24"/>
          <w:szCs w:val="24"/>
        </w:rPr>
      </w:pPr>
    </w:p>
    <w:p w14:paraId="00BA072A">
      <w:pPr>
        <w:spacing w:line="360" w:lineRule="auto"/>
        <w:jc w:val="center"/>
        <w:rPr>
          <w:rFonts w:hint="eastAsia" w:ascii="宋体" w:hAnsi="宋体" w:cs="宋体"/>
          <w:b/>
          <w:sz w:val="24"/>
          <w:szCs w:val="24"/>
        </w:rPr>
      </w:pPr>
    </w:p>
    <w:p w14:paraId="11F784A8">
      <w:pPr>
        <w:spacing w:line="360" w:lineRule="auto"/>
        <w:jc w:val="center"/>
        <w:rPr>
          <w:rFonts w:hint="eastAsia" w:ascii="宋体" w:hAnsi="宋体" w:cs="宋体"/>
          <w:b/>
          <w:sz w:val="24"/>
          <w:szCs w:val="24"/>
        </w:rPr>
      </w:pPr>
    </w:p>
    <w:p w14:paraId="2A4CCA74">
      <w:pPr>
        <w:spacing w:line="360" w:lineRule="auto"/>
        <w:jc w:val="center"/>
        <w:rPr>
          <w:rFonts w:hint="eastAsia" w:ascii="宋体" w:hAnsi="宋体" w:cs="宋体"/>
          <w:b/>
          <w:sz w:val="24"/>
          <w:szCs w:val="24"/>
        </w:rPr>
      </w:pPr>
    </w:p>
    <w:p w14:paraId="7520C167">
      <w:pPr>
        <w:spacing w:line="360" w:lineRule="auto"/>
        <w:jc w:val="center"/>
        <w:rPr>
          <w:rFonts w:hint="eastAsia" w:ascii="宋体" w:hAnsi="宋体" w:cs="宋体"/>
          <w:b/>
          <w:sz w:val="24"/>
          <w:szCs w:val="24"/>
        </w:rPr>
      </w:pPr>
    </w:p>
    <w:p w14:paraId="72A6438B">
      <w:pPr>
        <w:spacing w:line="360" w:lineRule="auto"/>
        <w:jc w:val="both"/>
        <w:rPr>
          <w:rFonts w:hint="eastAsia" w:ascii="宋体" w:hAnsi="宋体" w:cs="宋体"/>
          <w:b/>
          <w:sz w:val="24"/>
          <w:szCs w:val="24"/>
        </w:rPr>
      </w:pPr>
    </w:p>
    <w:p w14:paraId="18318983">
      <w:pPr>
        <w:spacing w:line="360" w:lineRule="auto"/>
        <w:jc w:val="center"/>
        <w:rPr>
          <w:rFonts w:hint="eastAsia" w:ascii="宋体" w:hAnsi="宋体" w:cs="宋体"/>
          <w:b/>
          <w:sz w:val="24"/>
          <w:szCs w:val="24"/>
        </w:rPr>
      </w:pPr>
    </w:p>
    <w:p w14:paraId="3B25C29C">
      <w:pPr>
        <w:pStyle w:val="5"/>
        <w:bidi w:val="0"/>
        <w:ind w:left="0" w:leftChars="0" w:firstLine="0" w:firstLineChars="0"/>
        <w:rPr>
          <w:rFonts w:hint="eastAsia"/>
        </w:rPr>
      </w:pPr>
    </w:p>
    <w:p w14:paraId="017AD4FF">
      <w:pPr>
        <w:numPr>
          <w:ilvl w:val="0"/>
          <w:numId w:val="3"/>
        </w:numPr>
        <w:spacing w:line="360" w:lineRule="auto"/>
        <w:jc w:val="center"/>
        <w:rPr>
          <w:rFonts w:hint="eastAsia" w:ascii="宋体" w:hAnsi="宋体"/>
          <w:b/>
          <w:bCs/>
          <w:kern w:val="0"/>
          <w:sz w:val="28"/>
          <w:szCs w:val="28"/>
        </w:rPr>
      </w:pPr>
      <w:r>
        <w:rPr>
          <w:rFonts w:hint="eastAsia" w:ascii="宋体" w:hAnsi="宋体"/>
          <w:b/>
          <w:bCs/>
          <w:kern w:val="0"/>
          <w:sz w:val="28"/>
          <w:szCs w:val="28"/>
        </w:rPr>
        <w:t>磋商函及磋商函附</w:t>
      </w:r>
      <w:r>
        <w:rPr>
          <w:rFonts w:hint="eastAsia" w:ascii="宋体" w:hAnsi="宋体"/>
          <w:b/>
          <w:bCs/>
          <w:kern w:val="0"/>
          <w:sz w:val="28"/>
          <w:szCs w:val="28"/>
          <w:lang w:eastAsia="zh-CN"/>
        </w:rPr>
        <w:t>录</w:t>
      </w:r>
    </w:p>
    <w:p w14:paraId="21E48096">
      <w:pPr>
        <w:numPr>
          <w:ilvl w:val="0"/>
          <w:numId w:val="0"/>
        </w:numPr>
        <w:spacing w:line="360" w:lineRule="auto"/>
        <w:jc w:val="center"/>
        <w:rPr>
          <w:rFonts w:hint="eastAsia" w:ascii="宋体" w:hAnsi="宋体"/>
          <w:b/>
          <w:bCs/>
          <w:kern w:val="0"/>
          <w:sz w:val="28"/>
          <w:szCs w:val="28"/>
        </w:rPr>
      </w:pPr>
      <w:r>
        <w:rPr>
          <w:rFonts w:hint="eastAsia" w:ascii="宋体" w:hAnsi="宋体"/>
          <w:b/>
          <w:bCs/>
          <w:kern w:val="0"/>
          <w:sz w:val="28"/>
          <w:szCs w:val="28"/>
        </w:rPr>
        <w:t>（一）磋商函</w:t>
      </w:r>
    </w:p>
    <w:p w14:paraId="6D5F2181">
      <w:pPr>
        <w:widowControl/>
        <w:spacing w:line="500" w:lineRule="exact"/>
        <w:jc w:val="left"/>
        <w:rPr>
          <w:rFonts w:hint="eastAsia" w:ascii="宋体" w:hAnsi="宋体" w:eastAsia="宋体" w:cs="宋体"/>
          <w:color w:val="auto"/>
          <w:kern w:val="0"/>
          <w:sz w:val="24"/>
        </w:rPr>
      </w:pPr>
      <w:bookmarkStart w:id="49" w:name="OLE_LINK11"/>
      <w:bookmarkEnd w:id="49"/>
      <w:bookmarkStart w:id="50" w:name="OLE_LINK7"/>
      <w:r>
        <w:rPr>
          <w:rFonts w:hint="eastAsia" w:ascii="宋体" w:hAnsi="宋体" w:eastAsia="宋体" w:cs="宋体"/>
          <w:color w:val="auto"/>
          <w:spacing w:val="46"/>
          <w:kern w:val="0"/>
          <w:sz w:val="24"/>
        </w:rPr>
        <w:t>致</w:t>
      </w:r>
      <w:bookmarkEnd w:id="50"/>
      <w:r>
        <w:rPr>
          <w:rFonts w:hint="eastAsia" w:ascii="宋体" w:hAnsi="宋体" w:eastAsia="宋体" w:cs="宋体"/>
          <w:color w:val="auto"/>
          <w:spacing w:val="46"/>
          <w:kern w:val="0"/>
          <w:sz w:val="24"/>
          <w:u w:val="single"/>
        </w:rPr>
        <w:t xml:space="preserve"> （采购人） </w:t>
      </w:r>
      <w:r>
        <w:rPr>
          <w:rFonts w:hint="eastAsia" w:ascii="宋体" w:hAnsi="宋体" w:eastAsia="宋体" w:cs="宋体"/>
          <w:color w:val="auto"/>
          <w:spacing w:val="46"/>
          <w:kern w:val="0"/>
          <w:sz w:val="24"/>
        </w:rPr>
        <w:t>：</w:t>
      </w:r>
    </w:p>
    <w:p w14:paraId="2C671DC8">
      <w:pPr>
        <w:widowControl/>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根据已收到贵方</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（项目名称）（项目编号：</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）磋商文件的全部内容，遵照《中华人民共和国政府采购法》等有关规定，我单位经研究上述磋商文件及其它有关文件后，我方愿以人民币（大写）</w:t>
      </w:r>
      <w:r>
        <w:rPr>
          <w:rFonts w:hint="eastAsia" w:ascii="宋体" w:hAnsi="宋体" w:eastAsia="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（小写：</w:t>
      </w:r>
      <w:r>
        <w:rPr>
          <w:rFonts w:hint="default" w:ascii="Arial" w:hAnsi="Arial" w:eastAsia="宋体" w:cs="Arial"/>
          <w:color w:val="auto"/>
          <w:kern w:val="0"/>
          <w:sz w:val="24"/>
        </w:rPr>
        <w:t>¥</w:t>
      </w:r>
      <w:r>
        <w:rPr>
          <w:rFonts w:hint="eastAsia" w:ascii="宋体" w:hAnsi="宋体" w:eastAsia="宋体" w:cs="宋体"/>
          <w:color w:val="auto"/>
          <w:kern w:val="0"/>
          <w:sz w:val="24"/>
          <w:u w:val="single"/>
        </w:rPr>
        <w:t xml:space="preserve">  </w:t>
      </w:r>
      <w:r>
        <w:rPr>
          <w:rFonts w:hint="eastAsia" w:ascii="宋体" w:hAnsi="宋体" w:cs="宋体"/>
          <w:color w:val="auto"/>
          <w:kern w:val="0"/>
          <w:sz w:val="24"/>
          <w:u w:val="single"/>
          <w:lang w:val="en-US" w:eastAsia="zh-CN"/>
        </w:rPr>
        <w:t xml:space="preserve">  </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rPr>
        <w:t>元）的</w:t>
      </w:r>
      <w:r>
        <w:rPr>
          <w:rFonts w:hint="eastAsia" w:ascii="宋体" w:hAnsi="宋体" w:cs="宋体"/>
          <w:color w:val="auto"/>
          <w:kern w:val="0"/>
          <w:sz w:val="24"/>
          <w:lang w:eastAsia="zh-CN"/>
        </w:rPr>
        <w:t>磋商</w:t>
      </w:r>
      <w:r>
        <w:rPr>
          <w:rFonts w:hint="eastAsia" w:ascii="宋体" w:hAnsi="宋体" w:eastAsia="宋体" w:cs="宋体"/>
          <w:color w:val="auto"/>
          <w:kern w:val="0"/>
          <w:sz w:val="24"/>
        </w:rPr>
        <w:t>报价（该</w:t>
      </w:r>
      <w:r>
        <w:rPr>
          <w:rFonts w:hint="eastAsia" w:ascii="宋体" w:hAnsi="宋体" w:cs="宋体"/>
          <w:color w:val="auto"/>
          <w:kern w:val="0"/>
          <w:sz w:val="24"/>
          <w:lang w:eastAsia="zh-CN"/>
        </w:rPr>
        <w:t>磋商</w:t>
      </w:r>
      <w:r>
        <w:rPr>
          <w:rFonts w:hint="eastAsia" w:ascii="宋体" w:hAnsi="宋体" w:eastAsia="宋体" w:cs="宋体"/>
          <w:color w:val="auto"/>
          <w:kern w:val="0"/>
          <w:sz w:val="24"/>
        </w:rPr>
        <w:t>报价为“</w:t>
      </w:r>
      <w:r>
        <w:rPr>
          <w:rFonts w:hint="eastAsia" w:ascii="宋体" w:hAnsi="宋体" w:cs="宋体"/>
          <w:color w:val="auto"/>
          <w:kern w:val="0"/>
          <w:sz w:val="24"/>
          <w:lang w:eastAsia="zh-CN"/>
        </w:rPr>
        <w:t>磋商函</w:t>
      </w:r>
      <w:r>
        <w:rPr>
          <w:rFonts w:hint="eastAsia" w:ascii="宋体" w:hAnsi="宋体" w:eastAsia="宋体" w:cs="宋体"/>
          <w:color w:val="auto"/>
          <w:kern w:val="0"/>
          <w:sz w:val="24"/>
        </w:rPr>
        <w:t>附表”中各项目价格的合计），</w:t>
      </w:r>
      <w:r>
        <w:rPr>
          <w:rFonts w:hint="eastAsia" w:ascii="宋体" w:hAnsi="宋体" w:eastAsia="宋体" w:cs="宋体"/>
          <w:color w:val="auto"/>
          <w:kern w:val="0"/>
          <w:sz w:val="24"/>
          <w:lang w:val="en-US" w:eastAsia="zh-CN"/>
        </w:rPr>
        <w:t>服务地点：</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u w:val="none"/>
          <w:lang w:val="en-US" w:eastAsia="zh-CN"/>
        </w:rPr>
        <w:t>，</w:t>
      </w:r>
      <w:r>
        <w:rPr>
          <w:rFonts w:hint="eastAsia" w:ascii="宋体" w:hAnsi="宋体" w:cs="宋体"/>
          <w:color w:val="auto"/>
          <w:kern w:val="0"/>
          <w:sz w:val="24"/>
          <w:lang w:val="en-US" w:eastAsia="zh-CN"/>
        </w:rPr>
        <w:t>监理</w:t>
      </w:r>
      <w:r>
        <w:rPr>
          <w:rFonts w:hint="eastAsia" w:ascii="宋体" w:hAnsi="宋体" w:eastAsia="宋体" w:cs="宋体"/>
          <w:color w:val="auto"/>
          <w:kern w:val="0"/>
          <w:sz w:val="24"/>
          <w:lang w:eastAsia="zh-CN"/>
        </w:rPr>
        <w:t>周期</w:t>
      </w:r>
      <w:r>
        <w:rPr>
          <w:rFonts w:hint="eastAsia" w:ascii="宋体" w:hAnsi="宋体" w:cs="宋体"/>
          <w:color w:val="auto"/>
          <w:kern w:val="0"/>
          <w:sz w:val="24"/>
          <w:lang w:eastAsia="zh-CN"/>
        </w:rPr>
        <w:t>：</w:t>
      </w:r>
      <w:r>
        <w:rPr>
          <w:rFonts w:hint="eastAsia" w:ascii="宋体" w:hAnsi="宋体" w:eastAsia="宋体" w:cs="宋体"/>
          <w:color w:val="auto"/>
          <w:kern w:val="0"/>
          <w:sz w:val="24"/>
          <w:u w:val="single"/>
        </w:rPr>
        <w:t xml:space="preserve">     </w:t>
      </w:r>
      <w:r>
        <w:rPr>
          <w:rFonts w:hint="eastAsia" w:ascii="宋体" w:hAnsi="宋体" w:eastAsia="宋体" w:cs="宋体"/>
          <w:color w:val="auto"/>
          <w:kern w:val="0"/>
          <w:sz w:val="24"/>
          <w:lang w:eastAsia="zh-CN"/>
        </w:rPr>
        <w:t>，质量要求</w:t>
      </w:r>
      <w:r>
        <w:rPr>
          <w:rFonts w:hint="eastAsia" w:ascii="宋体" w:hAnsi="宋体" w:cs="宋体"/>
          <w:color w:val="auto"/>
          <w:kern w:val="0"/>
          <w:sz w:val="24"/>
          <w:lang w:eastAsia="zh-CN"/>
        </w:rPr>
        <w:t>：</w:t>
      </w:r>
      <w:r>
        <w:rPr>
          <w:rFonts w:hint="eastAsia" w:ascii="宋体" w:hAnsi="宋体" w:eastAsia="宋体" w:cs="宋体"/>
          <w:color w:val="auto"/>
          <w:kern w:val="0"/>
          <w:sz w:val="24"/>
          <w:u w:val="single"/>
        </w:rPr>
        <w:t xml:space="preserve">     </w:t>
      </w:r>
      <w:r>
        <w:rPr>
          <w:rFonts w:hint="eastAsia" w:ascii="宋体" w:hAnsi="宋体" w:cs="宋体"/>
          <w:color w:val="auto"/>
          <w:kern w:val="0"/>
          <w:sz w:val="24"/>
          <w:u w:val="none"/>
          <w:lang w:eastAsia="zh-CN"/>
        </w:rPr>
        <w:t>，</w:t>
      </w:r>
      <w:r>
        <w:rPr>
          <w:rFonts w:hint="eastAsia" w:ascii="宋体" w:hAnsi="宋体" w:eastAsia="宋体" w:cs="宋体"/>
          <w:color w:val="auto"/>
          <w:kern w:val="0"/>
          <w:sz w:val="24"/>
        </w:rPr>
        <w:t>承包上述项目的</w:t>
      </w:r>
      <w:r>
        <w:rPr>
          <w:rFonts w:hint="eastAsia" w:ascii="宋体" w:hAnsi="宋体" w:eastAsia="宋体" w:cs="宋体"/>
          <w:color w:val="auto"/>
          <w:kern w:val="0"/>
          <w:sz w:val="24"/>
          <w:lang w:val="en-US" w:eastAsia="zh-CN"/>
        </w:rPr>
        <w:t>服务工作</w:t>
      </w:r>
      <w:r>
        <w:rPr>
          <w:rFonts w:hint="eastAsia" w:ascii="宋体" w:hAnsi="宋体" w:eastAsia="宋体" w:cs="宋体"/>
          <w:color w:val="auto"/>
          <w:kern w:val="0"/>
          <w:sz w:val="24"/>
        </w:rPr>
        <w:t>。</w:t>
      </w:r>
    </w:p>
    <w:p w14:paraId="33ECC369">
      <w:pPr>
        <w:widowControl/>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1、 我方已详细审阅全部</w:t>
      </w:r>
      <w:r>
        <w:rPr>
          <w:rFonts w:hint="eastAsia" w:ascii="宋体" w:hAnsi="宋体" w:eastAsia="宋体" w:cs="宋体"/>
          <w:color w:val="auto"/>
          <w:kern w:val="0"/>
          <w:sz w:val="24"/>
          <w:lang w:eastAsia="zh-CN"/>
        </w:rPr>
        <w:t>磋商</w:t>
      </w:r>
      <w:r>
        <w:rPr>
          <w:rFonts w:hint="eastAsia" w:ascii="宋体" w:hAnsi="宋体" w:eastAsia="宋体" w:cs="宋体"/>
          <w:color w:val="auto"/>
          <w:kern w:val="0"/>
          <w:sz w:val="24"/>
        </w:rPr>
        <w:t>文件，包括修改文件（如有）及有关附件，我方完全知道必须放弃提出含糊不清或误解的权力。</w:t>
      </w:r>
    </w:p>
    <w:p w14:paraId="13B0D78D">
      <w:pPr>
        <w:widowControl/>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2、 一旦我方中标，我们将按照</w:t>
      </w:r>
      <w:r>
        <w:rPr>
          <w:rFonts w:hint="eastAsia" w:ascii="宋体" w:hAnsi="宋体" w:cs="宋体"/>
          <w:color w:val="auto"/>
          <w:kern w:val="0"/>
          <w:sz w:val="24"/>
          <w:lang w:eastAsia="zh-CN"/>
        </w:rPr>
        <w:t>措施</w:t>
      </w:r>
      <w:r>
        <w:rPr>
          <w:rFonts w:hint="eastAsia" w:ascii="宋体" w:hAnsi="宋体" w:eastAsia="宋体" w:cs="宋体"/>
          <w:color w:val="auto"/>
          <w:kern w:val="0"/>
          <w:sz w:val="24"/>
        </w:rPr>
        <w:t>文件中规定的各项要求和我们的</w:t>
      </w:r>
      <w:r>
        <w:rPr>
          <w:rFonts w:hint="eastAsia" w:ascii="宋体" w:hAnsi="宋体" w:cs="宋体"/>
          <w:color w:val="auto"/>
          <w:kern w:val="0"/>
          <w:sz w:val="24"/>
          <w:lang w:eastAsia="zh-CN"/>
        </w:rPr>
        <w:t>响应</w:t>
      </w:r>
      <w:r>
        <w:rPr>
          <w:rFonts w:hint="eastAsia" w:ascii="宋体" w:hAnsi="宋体" w:eastAsia="宋体" w:cs="宋体"/>
          <w:color w:val="auto"/>
          <w:kern w:val="0"/>
          <w:sz w:val="24"/>
        </w:rPr>
        <w:t>文件中的表述和承诺，按期、按质、按量完成中标义务。</w:t>
      </w:r>
    </w:p>
    <w:p w14:paraId="3AA73D20">
      <w:pPr>
        <w:widowControl/>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3、 我方愿在中标后向代理机构交纳代理</w:t>
      </w:r>
      <w:r>
        <w:rPr>
          <w:rFonts w:hint="eastAsia" w:ascii="宋体" w:hAnsi="宋体" w:cs="宋体"/>
          <w:color w:val="auto"/>
          <w:kern w:val="0"/>
          <w:sz w:val="24"/>
          <w:lang w:eastAsia="zh-CN"/>
        </w:rPr>
        <w:t>服务</w:t>
      </w:r>
      <w:r>
        <w:rPr>
          <w:rFonts w:hint="eastAsia" w:ascii="宋体" w:hAnsi="宋体" w:eastAsia="宋体" w:cs="宋体"/>
          <w:color w:val="auto"/>
          <w:kern w:val="0"/>
          <w:sz w:val="24"/>
        </w:rPr>
        <w:t>费以及相关费用。</w:t>
      </w:r>
    </w:p>
    <w:p w14:paraId="0527A831">
      <w:pPr>
        <w:widowControl/>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4、 我方同意所递交的</w:t>
      </w:r>
      <w:r>
        <w:rPr>
          <w:rFonts w:hint="eastAsia" w:ascii="宋体" w:hAnsi="宋体" w:cs="宋体"/>
          <w:color w:val="auto"/>
          <w:kern w:val="0"/>
          <w:sz w:val="24"/>
          <w:lang w:eastAsia="zh-CN"/>
        </w:rPr>
        <w:t>响应</w:t>
      </w:r>
      <w:r>
        <w:rPr>
          <w:rFonts w:hint="eastAsia" w:ascii="宋体" w:hAnsi="宋体" w:eastAsia="宋体" w:cs="宋体"/>
          <w:color w:val="auto"/>
          <w:kern w:val="0"/>
          <w:sz w:val="24"/>
        </w:rPr>
        <w:t>文件在规定的投标有效期</w:t>
      </w:r>
      <w:r>
        <w:rPr>
          <w:rFonts w:hint="eastAsia" w:ascii="宋体" w:hAnsi="宋体" w:eastAsia="宋体" w:cs="宋体"/>
          <w:color w:val="auto"/>
          <w:kern w:val="0"/>
          <w:sz w:val="24"/>
          <w:u w:val="single"/>
          <w:lang w:val="en-US" w:eastAsia="zh-CN"/>
        </w:rPr>
        <w:t xml:space="preserve">  </w:t>
      </w:r>
      <w:r>
        <w:rPr>
          <w:rFonts w:hint="eastAsia" w:ascii="宋体" w:hAnsi="宋体" w:cs="宋体"/>
          <w:color w:val="auto"/>
          <w:kern w:val="0"/>
          <w:sz w:val="24"/>
          <w:u w:val="single"/>
          <w:lang w:val="en-US" w:eastAsia="zh-CN"/>
        </w:rPr>
        <w:t xml:space="preserve">  </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color w:val="auto"/>
          <w:kern w:val="0"/>
          <w:sz w:val="24"/>
        </w:rPr>
        <w:t>日历天内有效，在此期间我方投标有可能中标，我方将受此约束。</w:t>
      </w:r>
    </w:p>
    <w:p w14:paraId="195C016A">
      <w:pPr>
        <w:widowControl/>
        <w:spacing w:line="500" w:lineRule="exact"/>
        <w:ind w:firstLine="480" w:firstLineChars="200"/>
        <w:jc w:val="left"/>
        <w:rPr>
          <w:rFonts w:hint="eastAsia" w:ascii="宋体" w:hAnsi="宋体" w:eastAsia="宋体" w:cs="宋体"/>
          <w:color w:val="auto"/>
          <w:kern w:val="0"/>
          <w:sz w:val="24"/>
        </w:rPr>
      </w:pPr>
      <w:r>
        <w:rPr>
          <w:rFonts w:hint="eastAsia" w:ascii="宋体" w:hAnsi="宋体" w:eastAsia="宋体" w:cs="宋体"/>
          <w:color w:val="auto"/>
          <w:kern w:val="0"/>
          <w:sz w:val="24"/>
        </w:rPr>
        <w:t>5、除非另外达成协议并生效，贵方的中标通知书和本</w:t>
      </w:r>
      <w:r>
        <w:rPr>
          <w:rFonts w:hint="eastAsia" w:ascii="宋体" w:hAnsi="宋体" w:cs="宋体"/>
          <w:color w:val="auto"/>
          <w:kern w:val="0"/>
          <w:sz w:val="24"/>
          <w:lang w:eastAsia="zh-CN"/>
        </w:rPr>
        <w:t>响应</w:t>
      </w:r>
      <w:r>
        <w:rPr>
          <w:rFonts w:hint="eastAsia" w:ascii="宋体" w:hAnsi="宋体" w:eastAsia="宋体" w:cs="宋体"/>
          <w:color w:val="auto"/>
          <w:kern w:val="0"/>
          <w:sz w:val="24"/>
        </w:rPr>
        <w:t>文件将构成约束我们双方的合同。</w:t>
      </w:r>
    </w:p>
    <w:p w14:paraId="6116B05E">
      <w:pPr>
        <w:spacing w:line="360" w:lineRule="auto"/>
        <w:jc w:val="right"/>
        <w:rPr>
          <w:rFonts w:hint="eastAsia" w:ascii="宋体" w:hAnsi="宋体" w:cs="宋体"/>
          <w:sz w:val="24"/>
          <w:szCs w:val="24"/>
        </w:rPr>
      </w:pPr>
    </w:p>
    <w:p w14:paraId="77E4D86C">
      <w:pPr>
        <w:spacing w:line="360" w:lineRule="auto"/>
        <w:jc w:val="center"/>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供应商</w:t>
      </w:r>
      <w:r>
        <w:rPr>
          <w:rFonts w:hint="eastAsia" w:ascii="宋体" w:hAnsi="宋体" w:cs="宋体"/>
          <w:sz w:val="24"/>
          <w:szCs w:val="24"/>
          <w:lang w:eastAsia="zh-CN"/>
        </w:rPr>
        <w:t>名称：</w:t>
      </w:r>
      <w:r>
        <w:rPr>
          <w:rFonts w:hint="eastAsia" w:ascii="宋体" w:hAnsi="宋体"/>
          <w:kern w:val="2"/>
          <w:sz w:val="24"/>
          <w:szCs w:val="24"/>
          <w:u w:val="single"/>
          <w:lang w:val="en-US" w:eastAsia="zh-CN"/>
        </w:rPr>
        <w:t xml:space="preserve">       </w:t>
      </w:r>
      <w:r>
        <w:rPr>
          <w:rFonts w:hint="eastAsia" w:ascii="宋体" w:hAnsi="宋体" w:cs="宋体"/>
          <w:sz w:val="24"/>
          <w:szCs w:val="24"/>
        </w:rPr>
        <w:t>（</w:t>
      </w:r>
      <w:r>
        <w:rPr>
          <w:rFonts w:hint="eastAsia" w:ascii="宋体" w:hAnsi="宋体" w:cs="宋体"/>
          <w:sz w:val="24"/>
          <w:szCs w:val="24"/>
          <w:lang w:eastAsia="zh-CN"/>
        </w:rPr>
        <w:t>公章电子</w:t>
      </w:r>
      <w:r>
        <w:rPr>
          <w:rFonts w:hint="eastAsia" w:ascii="宋体" w:hAnsi="宋体" w:cs="宋体"/>
          <w:sz w:val="24"/>
          <w:szCs w:val="24"/>
        </w:rPr>
        <w:t xml:space="preserve">签章） </w:t>
      </w:r>
    </w:p>
    <w:p w14:paraId="53D6E397">
      <w:pPr>
        <w:spacing w:line="360" w:lineRule="auto"/>
        <w:jc w:val="center"/>
        <w:rPr>
          <w:rFonts w:hint="eastAsia"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法定代表人：</w:t>
      </w:r>
      <w:r>
        <w:rPr>
          <w:rFonts w:hint="eastAsia" w:ascii="宋体" w:hAnsi="宋体"/>
          <w:kern w:val="2"/>
          <w:sz w:val="24"/>
          <w:szCs w:val="24"/>
          <w:u w:val="single"/>
          <w:lang w:val="en-US" w:eastAsia="zh-CN"/>
        </w:rPr>
        <w:t xml:space="preserve">       </w:t>
      </w:r>
      <w:r>
        <w:rPr>
          <w:rFonts w:hint="eastAsia" w:ascii="宋体" w:hAnsi="宋体" w:cs="宋体"/>
          <w:sz w:val="24"/>
          <w:szCs w:val="24"/>
        </w:rPr>
        <w:t>（法人</w:t>
      </w:r>
      <w:r>
        <w:rPr>
          <w:rFonts w:hint="eastAsia" w:ascii="宋体" w:hAnsi="宋体" w:cs="宋体"/>
          <w:sz w:val="24"/>
          <w:szCs w:val="24"/>
          <w:lang w:eastAsia="zh-CN"/>
        </w:rPr>
        <w:t>电子</w:t>
      </w:r>
      <w:r>
        <w:rPr>
          <w:rFonts w:hint="eastAsia" w:ascii="宋体" w:hAnsi="宋体" w:cs="宋体"/>
          <w:sz w:val="24"/>
          <w:szCs w:val="24"/>
        </w:rPr>
        <w:t>签章）</w:t>
      </w:r>
    </w:p>
    <w:p w14:paraId="3A6619AD">
      <w:pPr>
        <w:wordWrap w:val="0"/>
        <w:spacing w:line="360" w:lineRule="auto"/>
        <w:ind w:right="420"/>
        <w:jc w:val="center"/>
        <w:rPr>
          <w:rFonts w:hint="default" w:ascii="宋体" w:hAnsi="宋体" w:eastAsia="宋体" w:cs="宋体"/>
          <w:sz w:val="24"/>
          <w:szCs w:val="24"/>
          <w:u w:val="none"/>
          <w:lang w:val="en-US" w:eastAsia="zh-CN"/>
        </w:rPr>
      </w:pPr>
      <w:r>
        <w:rPr>
          <w:rFonts w:hint="eastAsia" w:ascii="宋体" w:hAnsi="宋体" w:cs="宋体"/>
          <w:sz w:val="24"/>
          <w:szCs w:val="24"/>
          <w:lang w:val="en-US" w:eastAsia="zh-CN"/>
        </w:rPr>
        <w:t xml:space="preserve">                              </w:t>
      </w:r>
      <w:r>
        <w:rPr>
          <w:rFonts w:hint="eastAsia" w:ascii="宋体" w:hAnsi="宋体" w:cs="宋体"/>
          <w:sz w:val="24"/>
          <w:szCs w:val="24"/>
        </w:rPr>
        <w:t>日 期：</w:t>
      </w:r>
      <w:r>
        <w:rPr>
          <w:rFonts w:hint="eastAsia" w:ascii="宋体" w:hAnsi="宋体" w:cs="宋体"/>
          <w:sz w:val="24"/>
          <w:szCs w:val="24"/>
          <w:lang w:val="en-US" w:eastAsia="zh-CN"/>
        </w:rPr>
        <w:t xml:space="preserve">   年 </w:t>
      </w:r>
      <w:r>
        <w:rPr>
          <w:rFonts w:hint="eastAsia" w:ascii="宋体" w:hAnsi="宋体" w:cs="宋体"/>
          <w:sz w:val="24"/>
          <w:szCs w:val="24"/>
          <w:u w:val="none"/>
          <w:lang w:val="en-US" w:eastAsia="zh-CN"/>
        </w:rPr>
        <w:t xml:space="preserve">  月   日</w:t>
      </w:r>
    </w:p>
    <w:p w14:paraId="365FD3D5">
      <w:pPr>
        <w:pStyle w:val="8"/>
        <w:bidi w:val="0"/>
      </w:pPr>
    </w:p>
    <w:p w14:paraId="6260FF04">
      <w:pPr>
        <w:pStyle w:val="8"/>
        <w:bidi w:val="0"/>
      </w:pPr>
    </w:p>
    <w:p w14:paraId="184D56D6">
      <w:pPr>
        <w:pStyle w:val="8"/>
        <w:bidi w:val="0"/>
      </w:pPr>
    </w:p>
    <w:p w14:paraId="096DF591">
      <w:pPr>
        <w:pStyle w:val="8"/>
        <w:bidi w:val="0"/>
      </w:pPr>
    </w:p>
    <w:p w14:paraId="6C9B2E54">
      <w:pPr>
        <w:pStyle w:val="8"/>
        <w:bidi w:val="0"/>
      </w:pPr>
    </w:p>
    <w:p w14:paraId="5D0D7886">
      <w:pPr>
        <w:pStyle w:val="8"/>
        <w:bidi w:val="0"/>
      </w:pPr>
    </w:p>
    <w:p w14:paraId="3570C33C">
      <w:pPr>
        <w:pStyle w:val="8"/>
      </w:pPr>
    </w:p>
    <w:p w14:paraId="7CCA51D2">
      <w:pPr>
        <w:spacing w:after="156" w:afterLines="50" w:line="360" w:lineRule="auto"/>
        <w:jc w:val="both"/>
        <w:outlineLvl w:val="0"/>
        <w:rPr>
          <w:rFonts w:hint="eastAsia" w:ascii="宋体" w:hAnsi="宋体" w:cs="宋体"/>
          <w:b/>
          <w:sz w:val="24"/>
          <w:szCs w:val="24"/>
        </w:rPr>
      </w:pPr>
    </w:p>
    <w:p w14:paraId="0B6C1983">
      <w:pPr>
        <w:spacing w:after="156" w:afterLines="50" w:line="360" w:lineRule="auto"/>
        <w:jc w:val="center"/>
        <w:outlineLvl w:val="0"/>
        <w:rPr>
          <w:rFonts w:hint="eastAsia" w:ascii="宋体" w:hAnsi="宋体" w:cs="宋体"/>
          <w:b/>
          <w:sz w:val="24"/>
          <w:szCs w:val="24"/>
          <w:lang w:eastAsia="zh-CN"/>
        </w:rPr>
      </w:pPr>
    </w:p>
    <w:p w14:paraId="776DFCF3">
      <w:pPr>
        <w:spacing w:after="156" w:afterLines="50" w:line="360" w:lineRule="auto"/>
        <w:jc w:val="center"/>
        <w:outlineLvl w:val="0"/>
        <w:rPr>
          <w:rFonts w:ascii="宋体" w:hAnsi="宋体" w:cs="宋体"/>
          <w:sz w:val="24"/>
          <w:szCs w:val="24"/>
        </w:rPr>
      </w:pPr>
      <w:bookmarkStart w:id="51" w:name="_Toc18215"/>
      <w:bookmarkStart w:id="52" w:name="_Toc13281"/>
      <w:r>
        <w:rPr>
          <w:rFonts w:hint="eastAsia" w:ascii="宋体" w:hAnsi="宋体" w:cs="宋体"/>
          <w:b/>
          <w:sz w:val="24"/>
          <w:szCs w:val="24"/>
          <w:lang w:eastAsia="zh-CN"/>
        </w:rPr>
        <w:t>（</w:t>
      </w:r>
      <w:r>
        <w:rPr>
          <w:rFonts w:hint="eastAsia" w:ascii="宋体" w:hAnsi="宋体" w:cs="宋体"/>
          <w:b/>
          <w:sz w:val="24"/>
          <w:szCs w:val="24"/>
        </w:rPr>
        <w:t>二</w:t>
      </w:r>
      <w:r>
        <w:rPr>
          <w:rFonts w:hint="eastAsia" w:ascii="宋体" w:hAnsi="宋体" w:cs="宋体"/>
          <w:b/>
          <w:sz w:val="24"/>
          <w:szCs w:val="24"/>
          <w:lang w:eastAsia="zh-CN"/>
        </w:rPr>
        <w:t>）</w:t>
      </w:r>
      <w:r>
        <w:rPr>
          <w:rFonts w:hint="eastAsia" w:ascii="宋体" w:hAnsi="宋体" w:cs="宋体"/>
          <w:b/>
          <w:sz w:val="24"/>
          <w:szCs w:val="24"/>
        </w:rPr>
        <w:t>磋商函附录</w:t>
      </w:r>
      <w:bookmarkEnd w:id="51"/>
      <w:bookmarkEnd w:id="52"/>
      <w:r>
        <w:rPr>
          <w:rFonts w:hint="eastAsia" w:ascii="宋体" w:hAnsi="宋体" w:cs="宋体"/>
          <w:b/>
          <w:sz w:val="24"/>
          <w:szCs w:val="24"/>
        </w:rPr>
        <w:t xml:space="preserve">    </w:t>
      </w:r>
      <w:r>
        <w:rPr>
          <w:rFonts w:hint="eastAsia" w:ascii="宋体" w:hAnsi="宋体" w:cs="宋体"/>
          <w:sz w:val="24"/>
          <w:szCs w:val="24"/>
        </w:rPr>
        <w:t xml:space="preserve">                               </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1861"/>
        <w:gridCol w:w="1879"/>
        <w:gridCol w:w="1843"/>
      </w:tblGrid>
      <w:tr w14:paraId="2F9A0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363" w:type="dxa"/>
            <w:noWrap w:val="0"/>
            <w:vAlign w:val="center"/>
          </w:tcPr>
          <w:p w14:paraId="37175AC2">
            <w:pPr>
              <w:widowControl w:val="0"/>
              <w:autoSpaceDE w:val="0"/>
              <w:autoSpaceDN w:val="0"/>
              <w:adjustRightInd w:val="0"/>
              <w:spacing w:line="360" w:lineRule="auto"/>
              <w:jc w:val="center"/>
              <w:rPr>
                <w:rFonts w:hint="default" w:ascii="宋体" w:hAnsi="宋体" w:eastAsia="宋体" w:cs="宋体"/>
                <w:spacing w:val="10"/>
                <w:sz w:val="24"/>
                <w:szCs w:val="24"/>
                <w:lang w:val="en-US" w:eastAsia="zh-CN"/>
              </w:rPr>
            </w:pPr>
            <w:r>
              <w:rPr>
                <w:rFonts w:hint="eastAsia" w:ascii="宋体" w:hAnsi="宋体" w:cs="宋体"/>
                <w:spacing w:val="10"/>
                <w:sz w:val="24"/>
                <w:szCs w:val="24"/>
              </w:rPr>
              <w:t>项目名称</w:t>
            </w:r>
          </w:p>
        </w:tc>
        <w:tc>
          <w:tcPr>
            <w:tcW w:w="5583" w:type="dxa"/>
            <w:gridSpan w:val="3"/>
            <w:noWrap w:val="0"/>
            <w:vAlign w:val="center"/>
          </w:tcPr>
          <w:p w14:paraId="3A078E5C">
            <w:pPr>
              <w:widowControl w:val="0"/>
              <w:autoSpaceDE w:val="0"/>
              <w:autoSpaceDN w:val="0"/>
              <w:adjustRightInd w:val="0"/>
              <w:spacing w:line="360" w:lineRule="auto"/>
              <w:ind w:firstLine="520" w:firstLineChars="200"/>
              <w:rPr>
                <w:rFonts w:ascii="宋体" w:hAnsi="宋体" w:cs="宋体"/>
                <w:spacing w:val="10"/>
                <w:sz w:val="24"/>
                <w:szCs w:val="24"/>
              </w:rPr>
            </w:pPr>
          </w:p>
        </w:tc>
      </w:tr>
      <w:tr w14:paraId="723E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2363" w:type="dxa"/>
            <w:noWrap w:val="0"/>
            <w:vAlign w:val="center"/>
          </w:tcPr>
          <w:p w14:paraId="08E58C74">
            <w:pPr>
              <w:widowControl w:val="0"/>
              <w:autoSpaceDE w:val="0"/>
              <w:autoSpaceDN w:val="0"/>
              <w:adjustRightInd w:val="0"/>
              <w:spacing w:line="360" w:lineRule="auto"/>
              <w:jc w:val="center"/>
              <w:rPr>
                <w:rFonts w:ascii="宋体" w:hAnsi="宋体" w:cs="宋体"/>
                <w:spacing w:val="10"/>
                <w:sz w:val="24"/>
                <w:szCs w:val="24"/>
              </w:rPr>
            </w:pPr>
            <w:r>
              <w:rPr>
                <w:rFonts w:hint="eastAsia" w:ascii="宋体" w:hAnsi="宋体" w:cs="宋体"/>
                <w:sz w:val="24"/>
                <w:szCs w:val="24"/>
              </w:rPr>
              <w:t>项目编号</w:t>
            </w:r>
          </w:p>
        </w:tc>
        <w:tc>
          <w:tcPr>
            <w:tcW w:w="5583" w:type="dxa"/>
            <w:gridSpan w:val="3"/>
            <w:noWrap w:val="0"/>
            <w:vAlign w:val="center"/>
          </w:tcPr>
          <w:p w14:paraId="315FE04E">
            <w:pPr>
              <w:widowControl w:val="0"/>
              <w:autoSpaceDE w:val="0"/>
              <w:autoSpaceDN w:val="0"/>
              <w:adjustRightInd w:val="0"/>
              <w:spacing w:line="360" w:lineRule="auto"/>
              <w:ind w:firstLine="520" w:firstLineChars="200"/>
              <w:rPr>
                <w:rFonts w:ascii="宋体" w:hAnsi="宋体" w:cs="宋体"/>
                <w:spacing w:val="10"/>
                <w:sz w:val="24"/>
                <w:szCs w:val="24"/>
              </w:rPr>
            </w:pPr>
          </w:p>
        </w:tc>
      </w:tr>
      <w:tr w14:paraId="45B43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63" w:type="dxa"/>
            <w:noWrap w:val="0"/>
            <w:vAlign w:val="center"/>
          </w:tcPr>
          <w:p w14:paraId="35CBE655">
            <w:pPr>
              <w:widowControl w:val="0"/>
              <w:autoSpaceDE w:val="0"/>
              <w:autoSpaceDN w:val="0"/>
              <w:adjustRightInd w:val="0"/>
              <w:spacing w:line="360" w:lineRule="auto"/>
              <w:jc w:val="center"/>
              <w:rPr>
                <w:rFonts w:ascii="宋体" w:hAnsi="宋体" w:cs="宋体"/>
                <w:spacing w:val="10"/>
                <w:sz w:val="24"/>
                <w:szCs w:val="24"/>
              </w:rPr>
            </w:pPr>
            <w:r>
              <w:rPr>
                <w:rFonts w:hint="eastAsia" w:ascii="宋体" w:hAnsi="宋体" w:cs="宋体"/>
                <w:spacing w:val="10"/>
                <w:sz w:val="24"/>
                <w:szCs w:val="24"/>
              </w:rPr>
              <w:t>供应商名称</w:t>
            </w:r>
          </w:p>
        </w:tc>
        <w:tc>
          <w:tcPr>
            <w:tcW w:w="5583" w:type="dxa"/>
            <w:gridSpan w:val="3"/>
            <w:noWrap w:val="0"/>
            <w:vAlign w:val="center"/>
          </w:tcPr>
          <w:p w14:paraId="46274CCF">
            <w:pPr>
              <w:widowControl w:val="0"/>
              <w:autoSpaceDE w:val="0"/>
              <w:autoSpaceDN w:val="0"/>
              <w:adjustRightInd w:val="0"/>
              <w:spacing w:line="360" w:lineRule="auto"/>
              <w:ind w:firstLine="520" w:firstLineChars="200"/>
              <w:rPr>
                <w:rFonts w:ascii="宋体" w:hAnsi="宋体" w:cs="宋体"/>
                <w:spacing w:val="10"/>
                <w:sz w:val="24"/>
                <w:szCs w:val="24"/>
              </w:rPr>
            </w:pPr>
          </w:p>
        </w:tc>
      </w:tr>
      <w:tr w14:paraId="441DD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63" w:type="dxa"/>
            <w:noWrap w:val="0"/>
            <w:vAlign w:val="center"/>
          </w:tcPr>
          <w:p w14:paraId="3CDD4F94">
            <w:pPr>
              <w:widowControl w:val="0"/>
              <w:autoSpaceDE w:val="0"/>
              <w:autoSpaceDN w:val="0"/>
              <w:adjustRightInd w:val="0"/>
              <w:spacing w:line="360" w:lineRule="auto"/>
              <w:jc w:val="center"/>
              <w:rPr>
                <w:rFonts w:hint="eastAsia" w:ascii="宋体" w:hAnsi="宋体" w:cs="宋体"/>
                <w:spacing w:val="10"/>
                <w:sz w:val="24"/>
                <w:szCs w:val="24"/>
              </w:rPr>
            </w:pPr>
            <w:r>
              <w:rPr>
                <w:rFonts w:hint="eastAsia" w:ascii="宋体" w:hAnsi="宋体" w:cs="宋体"/>
                <w:spacing w:val="10"/>
                <w:sz w:val="24"/>
                <w:szCs w:val="24"/>
              </w:rPr>
              <w:t>法定代表人</w:t>
            </w:r>
          </w:p>
        </w:tc>
        <w:tc>
          <w:tcPr>
            <w:tcW w:w="5583" w:type="dxa"/>
            <w:gridSpan w:val="3"/>
            <w:noWrap w:val="0"/>
            <w:vAlign w:val="center"/>
          </w:tcPr>
          <w:p w14:paraId="4E18E884">
            <w:pPr>
              <w:widowControl w:val="0"/>
              <w:autoSpaceDE w:val="0"/>
              <w:autoSpaceDN w:val="0"/>
              <w:adjustRightInd w:val="0"/>
              <w:spacing w:line="360" w:lineRule="auto"/>
              <w:ind w:firstLine="520" w:firstLineChars="200"/>
              <w:rPr>
                <w:rFonts w:ascii="宋体" w:hAnsi="宋体" w:cs="宋体"/>
                <w:spacing w:val="10"/>
                <w:sz w:val="24"/>
                <w:szCs w:val="24"/>
              </w:rPr>
            </w:pPr>
          </w:p>
        </w:tc>
      </w:tr>
      <w:tr w14:paraId="7A86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63" w:type="dxa"/>
            <w:noWrap w:val="0"/>
            <w:vAlign w:val="center"/>
          </w:tcPr>
          <w:p w14:paraId="66C6D6CA">
            <w:pPr>
              <w:widowControl w:val="0"/>
              <w:autoSpaceDE w:val="0"/>
              <w:autoSpaceDN w:val="0"/>
              <w:adjustRightInd w:val="0"/>
              <w:spacing w:line="360" w:lineRule="auto"/>
              <w:jc w:val="center"/>
              <w:rPr>
                <w:rFonts w:hint="eastAsia" w:ascii="宋体" w:hAnsi="宋体" w:cs="宋体"/>
                <w:spacing w:val="-1"/>
                <w:sz w:val="24"/>
              </w:rPr>
            </w:pPr>
            <w:r>
              <w:rPr>
                <w:rFonts w:hint="eastAsia" w:ascii="宋体" w:hAnsi="宋体" w:cs="宋体"/>
                <w:spacing w:val="10"/>
                <w:sz w:val="24"/>
                <w:szCs w:val="24"/>
              </w:rPr>
              <w:t>供应商地址</w:t>
            </w:r>
          </w:p>
        </w:tc>
        <w:tc>
          <w:tcPr>
            <w:tcW w:w="5583" w:type="dxa"/>
            <w:gridSpan w:val="3"/>
            <w:noWrap w:val="0"/>
            <w:vAlign w:val="center"/>
          </w:tcPr>
          <w:p w14:paraId="1C170351">
            <w:pPr>
              <w:widowControl w:val="0"/>
              <w:autoSpaceDE w:val="0"/>
              <w:autoSpaceDN w:val="0"/>
              <w:adjustRightInd w:val="0"/>
              <w:spacing w:line="360" w:lineRule="auto"/>
              <w:ind w:firstLine="520" w:firstLineChars="200"/>
              <w:rPr>
                <w:rFonts w:ascii="宋体" w:hAnsi="宋体" w:cs="宋体"/>
                <w:spacing w:val="10"/>
                <w:sz w:val="24"/>
                <w:szCs w:val="24"/>
              </w:rPr>
            </w:pPr>
          </w:p>
        </w:tc>
      </w:tr>
      <w:tr w14:paraId="67F9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63" w:type="dxa"/>
            <w:noWrap w:val="0"/>
            <w:vAlign w:val="center"/>
          </w:tcPr>
          <w:p w14:paraId="5FDE14BA">
            <w:pPr>
              <w:widowControl w:val="0"/>
              <w:autoSpaceDE w:val="0"/>
              <w:autoSpaceDN w:val="0"/>
              <w:adjustRightInd w:val="0"/>
              <w:spacing w:line="360" w:lineRule="auto"/>
              <w:jc w:val="center"/>
              <w:rPr>
                <w:rFonts w:hint="eastAsia" w:ascii="宋体" w:hAnsi="宋体" w:cs="宋体"/>
                <w:spacing w:val="10"/>
                <w:sz w:val="24"/>
                <w:szCs w:val="24"/>
                <w:lang w:val="en-US" w:eastAsia="zh-CN"/>
              </w:rPr>
            </w:pPr>
            <w:r>
              <w:rPr>
                <w:rFonts w:hint="eastAsia" w:ascii="宋体" w:hAnsi="宋体" w:cs="宋体"/>
                <w:spacing w:val="-1"/>
                <w:sz w:val="24"/>
              </w:rPr>
              <w:t>统一</w:t>
            </w:r>
            <w:r>
              <w:rPr>
                <w:rFonts w:hint="eastAsia" w:ascii="宋体" w:hAnsi="宋体" w:cs="宋体"/>
                <w:spacing w:val="-1"/>
                <w:sz w:val="24"/>
                <w:lang w:val="en-US" w:eastAsia="zh-CN"/>
              </w:rPr>
              <w:t>组织</w:t>
            </w:r>
            <w:r>
              <w:rPr>
                <w:rFonts w:hint="eastAsia" w:ascii="宋体" w:hAnsi="宋体" w:cs="宋体"/>
                <w:spacing w:val="-1"/>
                <w:sz w:val="24"/>
              </w:rPr>
              <w:t>机构代码</w:t>
            </w:r>
          </w:p>
        </w:tc>
        <w:tc>
          <w:tcPr>
            <w:tcW w:w="5583" w:type="dxa"/>
            <w:gridSpan w:val="3"/>
            <w:noWrap w:val="0"/>
            <w:vAlign w:val="center"/>
          </w:tcPr>
          <w:p w14:paraId="7C4AF40D">
            <w:pPr>
              <w:widowControl w:val="0"/>
              <w:autoSpaceDE w:val="0"/>
              <w:autoSpaceDN w:val="0"/>
              <w:adjustRightInd w:val="0"/>
              <w:spacing w:line="360" w:lineRule="auto"/>
              <w:ind w:firstLine="520" w:firstLineChars="200"/>
              <w:rPr>
                <w:rFonts w:ascii="宋体" w:hAnsi="宋体" w:cs="宋体"/>
                <w:spacing w:val="10"/>
                <w:sz w:val="24"/>
                <w:szCs w:val="24"/>
              </w:rPr>
            </w:pPr>
          </w:p>
        </w:tc>
      </w:tr>
      <w:tr w14:paraId="53EF9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2363" w:type="dxa"/>
            <w:noWrap w:val="0"/>
            <w:vAlign w:val="center"/>
          </w:tcPr>
          <w:p w14:paraId="42ED7488">
            <w:pPr>
              <w:widowControl w:val="0"/>
              <w:autoSpaceDE w:val="0"/>
              <w:autoSpaceDN w:val="0"/>
              <w:adjustRightInd w:val="0"/>
              <w:spacing w:line="360" w:lineRule="auto"/>
              <w:jc w:val="center"/>
              <w:rPr>
                <w:rFonts w:hint="eastAsia" w:ascii="宋体" w:hAnsi="宋体" w:eastAsia="宋体" w:cs="宋体"/>
                <w:spacing w:val="10"/>
                <w:sz w:val="24"/>
                <w:szCs w:val="24"/>
                <w:lang w:val="en-US" w:eastAsia="zh-CN"/>
              </w:rPr>
            </w:pPr>
            <w:r>
              <w:rPr>
                <w:rFonts w:hint="eastAsia" w:ascii="宋体" w:hAnsi="宋体" w:cs="宋体"/>
                <w:spacing w:val="10"/>
                <w:sz w:val="24"/>
                <w:szCs w:val="24"/>
                <w:lang w:val="en-US" w:eastAsia="zh-CN"/>
              </w:rPr>
              <w:t>资质等级</w:t>
            </w:r>
          </w:p>
        </w:tc>
        <w:tc>
          <w:tcPr>
            <w:tcW w:w="5583" w:type="dxa"/>
            <w:gridSpan w:val="3"/>
            <w:noWrap w:val="0"/>
            <w:vAlign w:val="center"/>
          </w:tcPr>
          <w:p w14:paraId="445F003F">
            <w:pPr>
              <w:widowControl w:val="0"/>
              <w:autoSpaceDE w:val="0"/>
              <w:autoSpaceDN w:val="0"/>
              <w:adjustRightInd w:val="0"/>
              <w:spacing w:line="360" w:lineRule="auto"/>
              <w:ind w:firstLine="520" w:firstLineChars="200"/>
              <w:rPr>
                <w:rFonts w:ascii="宋体" w:hAnsi="宋体" w:cs="宋体"/>
                <w:spacing w:val="10"/>
                <w:sz w:val="24"/>
                <w:szCs w:val="24"/>
              </w:rPr>
            </w:pPr>
          </w:p>
        </w:tc>
      </w:tr>
      <w:tr w14:paraId="0032B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2363" w:type="dxa"/>
            <w:noWrap w:val="0"/>
            <w:vAlign w:val="center"/>
          </w:tcPr>
          <w:p w14:paraId="204D0414">
            <w:pPr>
              <w:widowControl w:val="0"/>
              <w:autoSpaceDE w:val="0"/>
              <w:autoSpaceDN w:val="0"/>
              <w:adjustRightInd w:val="0"/>
              <w:spacing w:line="360" w:lineRule="auto"/>
              <w:jc w:val="center"/>
              <w:rPr>
                <w:rFonts w:ascii="宋体" w:hAnsi="宋体" w:cs="宋体"/>
                <w:spacing w:val="10"/>
                <w:sz w:val="24"/>
                <w:szCs w:val="24"/>
              </w:rPr>
            </w:pPr>
            <w:r>
              <w:rPr>
                <w:rFonts w:hint="eastAsia" w:ascii="宋体" w:hAnsi="宋体" w:cs="宋体"/>
                <w:spacing w:val="10"/>
                <w:sz w:val="24"/>
                <w:szCs w:val="24"/>
              </w:rPr>
              <w:t>磋商报价（元）</w:t>
            </w:r>
          </w:p>
        </w:tc>
        <w:tc>
          <w:tcPr>
            <w:tcW w:w="5583" w:type="dxa"/>
            <w:gridSpan w:val="3"/>
            <w:noWrap w:val="0"/>
            <w:vAlign w:val="center"/>
          </w:tcPr>
          <w:p w14:paraId="07565DDB">
            <w:pPr>
              <w:widowControl w:val="0"/>
              <w:autoSpaceDE w:val="0"/>
              <w:autoSpaceDN w:val="0"/>
              <w:adjustRightInd w:val="0"/>
              <w:spacing w:line="360" w:lineRule="auto"/>
              <w:jc w:val="both"/>
              <w:rPr>
                <w:rFonts w:hint="eastAsia" w:ascii="宋体" w:hAnsi="宋体" w:cs="宋体"/>
                <w:spacing w:val="10"/>
                <w:sz w:val="24"/>
                <w:szCs w:val="24"/>
              </w:rPr>
            </w:pPr>
            <w:r>
              <w:rPr>
                <w:rFonts w:hint="eastAsia" w:ascii="宋体" w:hAnsi="宋体" w:cs="宋体"/>
                <w:spacing w:val="10"/>
                <w:sz w:val="24"/>
                <w:szCs w:val="24"/>
                <w:lang w:eastAsia="zh-CN"/>
              </w:rPr>
              <w:t>大</w:t>
            </w:r>
            <w:r>
              <w:rPr>
                <w:rFonts w:hint="eastAsia" w:ascii="宋体" w:hAnsi="宋体" w:cs="宋体"/>
                <w:spacing w:val="10"/>
                <w:sz w:val="24"/>
                <w:szCs w:val="24"/>
              </w:rPr>
              <w:t>写：</w:t>
            </w:r>
          </w:p>
          <w:p w14:paraId="2EB23E84">
            <w:pPr>
              <w:widowControl w:val="0"/>
              <w:autoSpaceDE w:val="0"/>
              <w:autoSpaceDN w:val="0"/>
              <w:adjustRightInd w:val="0"/>
              <w:spacing w:line="360" w:lineRule="auto"/>
              <w:jc w:val="both"/>
              <w:rPr>
                <w:rFonts w:hint="eastAsia" w:ascii="宋体" w:hAnsi="宋体" w:cs="宋体"/>
                <w:spacing w:val="10"/>
                <w:sz w:val="24"/>
                <w:szCs w:val="24"/>
              </w:rPr>
            </w:pPr>
            <w:r>
              <w:rPr>
                <w:rFonts w:hint="eastAsia" w:ascii="宋体" w:hAnsi="宋体" w:cs="宋体"/>
                <w:spacing w:val="10"/>
                <w:sz w:val="24"/>
                <w:szCs w:val="24"/>
                <w:lang w:eastAsia="zh-CN"/>
              </w:rPr>
              <w:t>小</w:t>
            </w:r>
            <w:r>
              <w:rPr>
                <w:rFonts w:hint="eastAsia" w:ascii="宋体" w:hAnsi="宋体" w:cs="宋体"/>
                <w:spacing w:val="10"/>
                <w:sz w:val="24"/>
                <w:szCs w:val="24"/>
              </w:rPr>
              <w:t>写：</w:t>
            </w:r>
          </w:p>
          <w:p w14:paraId="0885D556">
            <w:pPr>
              <w:widowControl w:val="0"/>
              <w:autoSpaceDE w:val="0"/>
              <w:autoSpaceDN w:val="0"/>
              <w:adjustRightInd w:val="0"/>
              <w:spacing w:line="360" w:lineRule="auto"/>
              <w:jc w:val="both"/>
            </w:pPr>
            <w:r>
              <w:rPr>
                <w:rFonts w:hint="default" w:ascii="宋体" w:hAnsi="宋体" w:eastAsia="宋体" w:cs="宋体"/>
                <w:spacing w:val="10"/>
                <w:sz w:val="24"/>
                <w:szCs w:val="24"/>
                <w:lang w:val="en-US" w:eastAsia="zh-CN"/>
              </w:rPr>
              <w:t>（供应商应在此填第一次报价，但以供应商最后一次的磋商报价为成交价）</w:t>
            </w:r>
          </w:p>
        </w:tc>
      </w:tr>
      <w:tr w14:paraId="4776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363" w:type="dxa"/>
            <w:noWrap w:val="0"/>
            <w:vAlign w:val="center"/>
          </w:tcPr>
          <w:p w14:paraId="680AD474">
            <w:pPr>
              <w:widowControl w:val="0"/>
              <w:autoSpaceDE w:val="0"/>
              <w:autoSpaceDN w:val="0"/>
              <w:adjustRightInd w:val="0"/>
              <w:spacing w:line="360" w:lineRule="auto"/>
              <w:jc w:val="center"/>
              <w:rPr>
                <w:rFonts w:hint="eastAsia" w:ascii="宋体" w:hAnsi="宋体" w:cs="宋体"/>
                <w:sz w:val="24"/>
                <w:szCs w:val="24"/>
              </w:rPr>
            </w:pPr>
            <w:r>
              <w:rPr>
                <w:rFonts w:hint="eastAsia" w:ascii="宋体" w:hAnsi="宋体" w:cs="宋体"/>
                <w:sz w:val="24"/>
                <w:szCs w:val="24"/>
                <w:lang w:val="en-US" w:eastAsia="zh-CN"/>
              </w:rPr>
              <w:t>监理</w:t>
            </w:r>
            <w:r>
              <w:rPr>
                <w:rFonts w:hint="eastAsia" w:ascii="宋体" w:hAnsi="宋体" w:cs="宋体"/>
                <w:sz w:val="24"/>
                <w:szCs w:val="24"/>
              </w:rPr>
              <w:t>周期</w:t>
            </w:r>
          </w:p>
        </w:tc>
        <w:tc>
          <w:tcPr>
            <w:tcW w:w="5583" w:type="dxa"/>
            <w:gridSpan w:val="3"/>
            <w:noWrap w:val="0"/>
            <w:vAlign w:val="center"/>
          </w:tcPr>
          <w:p w14:paraId="72990C2E">
            <w:pPr>
              <w:widowControl w:val="0"/>
              <w:autoSpaceDE w:val="0"/>
              <w:autoSpaceDN w:val="0"/>
              <w:adjustRightInd w:val="0"/>
              <w:spacing w:line="360" w:lineRule="auto"/>
              <w:ind w:firstLine="520" w:firstLineChars="200"/>
              <w:rPr>
                <w:rFonts w:ascii="宋体" w:hAnsi="宋体" w:cs="宋体"/>
                <w:spacing w:val="10"/>
                <w:sz w:val="24"/>
                <w:szCs w:val="24"/>
              </w:rPr>
            </w:pPr>
          </w:p>
        </w:tc>
      </w:tr>
      <w:tr w14:paraId="0A877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2363" w:type="dxa"/>
            <w:noWrap w:val="0"/>
            <w:vAlign w:val="center"/>
          </w:tcPr>
          <w:p w14:paraId="7C50D760">
            <w:pPr>
              <w:widowControl w:val="0"/>
              <w:autoSpaceDE w:val="0"/>
              <w:autoSpaceDN w:val="0"/>
              <w:adjustRightInd w:val="0"/>
              <w:spacing w:line="360" w:lineRule="auto"/>
              <w:jc w:val="center"/>
              <w:rPr>
                <w:rFonts w:ascii="宋体" w:hAnsi="宋体" w:cs="宋体"/>
                <w:spacing w:val="10"/>
                <w:sz w:val="24"/>
                <w:szCs w:val="24"/>
              </w:rPr>
            </w:pPr>
            <w:r>
              <w:rPr>
                <w:rFonts w:hint="eastAsia" w:ascii="宋体" w:hAnsi="宋体" w:cs="宋体"/>
                <w:sz w:val="24"/>
                <w:szCs w:val="24"/>
              </w:rPr>
              <w:t>质量要求</w:t>
            </w:r>
          </w:p>
        </w:tc>
        <w:tc>
          <w:tcPr>
            <w:tcW w:w="5583" w:type="dxa"/>
            <w:gridSpan w:val="3"/>
            <w:noWrap w:val="0"/>
            <w:vAlign w:val="center"/>
          </w:tcPr>
          <w:p w14:paraId="601BD554">
            <w:pPr>
              <w:widowControl w:val="0"/>
              <w:autoSpaceDE w:val="0"/>
              <w:autoSpaceDN w:val="0"/>
              <w:adjustRightInd w:val="0"/>
              <w:spacing w:line="360" w:lineRule="auto"/>
              <w:ind w:firstLine="520" w:firstLineChars="200"/>
              <w:rPr>
                <w:rFonts w:ascii="宋体" w:hAnsi="宋体" w:cs="宋体"/>
                <w:spacing w:val="10"/>
                <w:sz w:val="24"/>
                <w:szCs w:val="24"/>
              </w:rPr>
            </w:pPr>
          </w:p>
        </w:tc>
      </w:tr>
      <w:tr w14:paraId="4D4A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63" w:type="dxa"/>
            <w:noWrap w:val="0"/>
            <w:vAlign w:val="center"/>
          </w:tcPr>
          <w:p w14:paraId="44087F05">
            <w:pPr>
              <w:widowControl w:val="0"/>
              <w:autoSpaceDE w:val="0"/>
              <w:autoSpaceDN w:val="0"/>
              <w:adjustRightInd w:val="0"/>
              <w:spacing w:line="360" w:lineRule="auto"/>
              <w:jc w:val="center"/>
              <w:rPr>
                <w:rFonts w:ascii="宋体" w:hAnsi="宋体" w:cs="宋体"/>
                <w:spacing w:val="10"/>
                <w:sz w:val="24"/>
                <w:szCs w:val="24"/>
              </w:rPr>
            </w:pPr>
            <w:r>
              <w:rPr>
                <w:rFonts w:hint="eastAsia" w:ascii="宋体" w:hAnsi="宋体" w:cs="宋体"/>
                <w:spacing w:val="10"/>
                <w:sz w:val="24"/>
                <w:szCs w:val="24"/>
                <w:lang w:val="en-US" w:eastAsia="zh-CN"/>
              </w:rPr>
              <w:t>总监理工程师</w:t>
            </w:r>
          </w:p>
        </w:tc>
        <w:tc>
          <w:tcPr>
            <w:tcW w:w="1861" w:type="dxa"/>
            <w:noWrap w:val="0"/>
            <w:vAlign w:val="center"/>
          </w:tcPr>
          <w:p w14:paraId="78A5C1F7">
            <w:pPr>
              <w:widowControl w:val="0"/>
              <w:autoSpaceDE w:val="0"/>
              <w:autoSpaceDN w:val="0"/>
              <w:adjustRightInd w:val="0"/>
              <w:spacing w:line="360" w:lineRule="auto"/>
              <w:ind w:firstLine="520" w:firstLineChars="200"/>
              <w:rPr>
                <w:rFonts w:ascii="宋体" w:hAnsi="宋体" w:cs="宋体"/>
                <w:spacing w:val="10"/>
                <w:sz w:val="24"/>
                <w:szCs w:val="24"/>
              </w:rPr>
            </w:pPr>
          </w:p>
        </w:tc>
        <w:tc>
          <w:tcPr>
            <w:tcW w:w="1879" w:type="dxa"/>
            <w:noWrap w:val="0"/>
            <w:vAlign w:val="center"/>
          </w:tcPr>
          <w:p w14:paraId="396728D1">
            <w:pPr>
              <w:widowControl w:val="0"/>
              <w:autoSpaceDE w:val="0"/>
              <w:autoSpaceDN w:val="0"/>
              <w:adjustRightInd w:val="0"/>
              <w:spacing w:line="360" w:lineRule="auto"/>
              <w:jc w:val="center"/>
              <w:rPr>
                <w:rFonts w:hint="eastAsia" w:ascii="宋体" w:hAnsi="宋体" w:eastAsia="宋体" w:cs="宋体"/>
                <w:spacing w:val="10"/>
                <w:sz w:val="24"/>
                <w:szCs w:val="24"/>
                <w:lang w:val="en-US" w:eastAsia="zh-CN"/>
              </w:rPr>
            </w:pPr>
            <w:r>
              <w:rPr>
                <w:rFonts w:hint="eastAsia" w:ascii="宋体" w:hAnsi="宋体" w:cs="宋体"/>
                <w:spacing w:val="10"/>
                <w:sz w:val="24"/>
                <w:szCs w:val="24"/>
                <w:lang w:val="en-US" w:eastAsia="zh-CN"/>
              </w:rPr>
              <w:t>注册监理工程师证书编号</w:t>
            </w:r>
          </w:p>
        </w:tc>
        <w:tc>
          <w:tcPr>
            <w:tcW w:w="1843" w:type="dxa"/>
            <w:noWrap w:val="0"/>
            <w:vAlign w:val="center"/>
          </w:tcPr>
          <w:p w14:paraId="25650FA3">
            <w:pPr>
              <w:widowControl w:val="0"/>
              <w:autoSpaceDE w:val="0"/>
              <w:autoSpaceDN w:val="0"/>
              <w:adjustRightInd w:val="0"/>
              <w:spacing w:line="360" w:lineRule="auto"/>
              <w:ind w:firstLine="520" w:firstLineChars="200"/>
              <w:rPr>
                <w:rFonts w:ascii="宋体" w:hAnsi="宋体" w:cs="宋体"/>
                <w:spacing w:val="10"/>
                <w:sz w:val="24"/>
                <w:szCs w:val="24"/>
              </w:rPr>
            </w:pPr>
          </w:p>
        </w:tc>
      </w:tr>
      <w:tr w14:paraId="18B8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63" w:type="dxa"/>
            <w:noWrap w:val="0"/>
            <w:vAlign w:val="center"/>
          </w:tcPr>
          <w:p w14:paraId="75868621">
            <w:pPr>
              <w:widowControl w:val="0"/>
              <w:autoSpaceDE w:val="0"/>
              <w:autoSpaceDN w:val="0"/>
              <w:adjustRightInd w:val="0"/>
              <w:spacing w:line="360" w:lineRule="auto"/>
              <w:jc w:val="center"/>
              <w:rPr>
                <w:rFonts w:ascii="宋体" w:hAnsi="宋体" w:cs="宋体"/>
                <w:spacing w:val="10"/>
                <w:sz w:val="24"/>
                <w:szCs w:val="24"/>
              </w:rPr>
            </w:pPr>
            <w:r>
              <w:rPr>
                <w:rFonts w:hint="eastAsia" w:ascii="宋体" w:hAnsi="宋体" w:cs="宋体"/>
                <w:spacing w:val="10"/>
                <w:sz w:val="24"/>
                <w:szCs w:val="24"/>
              </w:rPr>
              <w:t>联系电话</w:t>
            </w:r>
          </w:p>
        </w:tc>
        <w:tc>
          <w:tcPr>
            <w:tcW w:w="5583" w:type="dxa"/>
            <w:gridSpan w:val="3"/>
            <w:noWrap w:val="0"/>
            <w:vAlign w:val="center"/>
          </w:tcPr>
          <w:p w14:paraId="41D42814">
            <w:pPr>
              <w:widowControl w:val="0"/>
              <w:autoSpaceDE w:val="0"/>
              <w:autoSpaceDN w:val="0"/>
              <w:adjustRightInd w:val="0"/>
              <w:spacing w:line="360" w:lineRule="auto"/>
              <w:ind w:firstLine="520" w:firstLineChars="200"/>
              <w:rPr>
                <w:rFonts w:ascii="宋体" w:hAnsi="宋体" w:cs="宋体"/>
                <w:spacing w:val="10"/>
                <w:sz w:val="24"/>
                <w:szCs w:val="24"/>
              </w:rPr>
            </w:pPr>
          </w:p>
        </w:tc>
      </w:tr>
      <w:tr w14:paraId="482DB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363" w:type="dxa"/>
            <w:noWrap w:val="0"/>
            <w:vAlign w:val="center"/>
          </w:tcPr>
          <w:p w14:paraId="7E7D58AE">
            <w:pPr>
              <w:widowControl w:val="0"/>
              <w:autoSpaceDE w:val="0"/>
              <w:autoSpaceDN w:val="0"/>
              <w:adjustRightInd w:val="0"/>
              <w:spacing w:line="360" w:lineRule="auto"/>
              <w:jc w:val="center"/>
              <w:rPr>
                <w:rFonts w:hint="eastAsia" w:ascii="宋体" w:hAnsi="宋体" w:cs="宋体"/>
                <w:spacing w:val="10"/>
                <w:sz w:val="24"/>
                <w:szCs w:val="24"/>
              </w:rPr>
            </w:pPr>
            <w:r>
              <w:rPr>
                <w:rFonts w:hint="eastAsia" w:ascii="宋体" w:hAnsi="宋体" w:cs="宋体"/>
                <w:spacing w:val="10"/>
                <w:sz w:val="24"/>
                <w:szCs w:val="24"/>
              </w:rPr>
              <w:t>备注</w:t>
            </w:r>
          </w:p>
        </w:tc>
        <w:tc>
          <w:tcPr>
            <w:tcW w:w="5583" w:type="dxa"/>
            <w:gridSpan w:val="3"/>
            <w:noWrap w:val="0"/>
            <w:vAlign w:val="center"/>
          </w:tcPr>
          <w:p w14:paraId="4F7320D6">
            <w:pPr>
              <w:widowControl w:val="0"/>
              <w:autoSpaceDE w:val="0"/>
              <w:autoSpaceDN w:val="0"/>
              <w:adjustRightInd w:val="0"/>
              <w:spacing w:line="360" w:lineRule="auto"/>
              <w:ind w:firstLine="520" w:firstLineChars="200"/>
              <w:rPr>
                <w:rFonts w:ascii="宋体" w:hAnsi="宋体" w:cs="宋体"/>
                <w:spacing w:val="10"/>
                <w:sz w:val="24"/>
                <w:szCs w:val="24"/>
              </w:rPr>
            </w:pPr>
          </w:p>
        </w:tc>
      </w:tr>
    </w:tbl>
    <w:p w14:paraId="4716EEAF">
      <w:pPr>
        <w:pStyle w:val="3"/>
        <w:ind w:firstLine="780" w:firstLineChars="300"/>
        <w:rPr>
          <w:rFonts w:hint="eastAsia" w:ascii="宋体" w:hAnsi="宋体" w:cs="宋体"/>
          <w:spacing w:val="10"/>
          <w:sz w:val="24"/>
          <w:szCs w:val="24"/>
        </w:rPr>
      </w:pPr>
      <w:r>
        <w:rPr>
          <w:rFonts w:hint="eastAsia" w:ascii="宋体" w:hAnsi="宋体" w:cs="宋体"/>
          <w:spacing w:val="10"/>
          <w:sz w:val="24"/>
          <w:szCs w:val="24"/>
        </w:rPr>
        <w:t>注:该表中所有空白项均为必填项。</w:t>
      </w:r>
    </w:p>
    <w:p w14:paraId="465207FB">
      <w:pPr>
        <w:widowControl w:val="0"/>
        <w:autoSpaceDE w:val="0"/>
        <w:autoSpaceDN w:val="0"/>
        <w:adjustRightInd w:val="0"/>
        <w:spacing w:line="360" w:lineRule="auto"/>
        <w:ind w:firstLine="480" w:firstLineChars="200"/>
        <w:rPr>
          <w:rFonts w:ascii="宋体" w:hAnsi="宋体" w:cs="宋体"/>
          <w:sz w:val="21"/>
          <w:szCs w:val="21"/>
        </w:rPr>
      </w:pPr>
      <w:r>
        <w:rPr>
          <w:rFonts w:hint="eastAsia" w:ascii="宋体" w:hAnsi="宋体" w:cs="宋体"/>
          <w:sz w:val="24"/>
          <w:szCs w:val="24"/>
        </w:rPr>
        <w:t xml:space="preserve">  </w:t>
      </w:r>
      <w:r>
        <w:rPr>
          <w:rFonts w:hint="eastAsia" w:ascii="宋体" w:hAnsi="宋体" w:cs="宋体"/>
          <w:sz w:val="21"/>
          <w:szCs w:val="21"/>
        </w:rPr>
        <w:t xml:space="preserve">            </w:t>
      </w:r>
    </w:p>
    <w:p w14:paraId="3BB07FC2">
      <w:pPr>
        <w:autoSpaceDE w:val="0"/>
        <w:autoSpaceDN w:val="0"/>
        <w:adjustRightInd w:val="0"/>
        <w:snapToGrid w:val="0"/>
        <w:spacing w:after="200" w:line="360" w:lineRule="auto"/>
        <w:jc w:val="right"/>
        <w:rPr>
          <w:rFonts w:ascii="宋体" w:hAnsi="宋体" w:cs="宋体"/>
          <w:sz w:val="24"/>
          <w:szCs w:val="24"/>
        </w:rPr>
      </w:pPr>
      <w:r>
        <w:rPr>
          <w:rFonts w:hint="eastAsia" w:ascii="宋体" w:hAnsi="宋体" w:cs="宋体"/>
          <w:sz w:val="24"/>
          <w:szCs w:val="24"/>
        </w:rPr>
        <w:t>供应商</w:t>
      </w:r>
      <w:r>
        <w:rPr>
          <w:rFonts w:hint="eastAsia" w:ascii="宋体" w:hAnsi="宋体" w:cs="宋体"/>
          <w:sz w:val="24"/>
          <w:szCs w:val="24"/>
          <w:lang w:eastAsia="zh-CN"/>
        </w:rPr>
        <w:t>名称</w:t>
      </w:r>
      <w:r>
        <w:rPr>
          <w:rFonts w:hint="eastAsia" w:ascii="宋体" w:hAnsi="宋体" w:cs="宋体"/>
          <w:sz w:val="24"/>
          <w:szCs w:val="24"/>
        </w:rPr>
        <w:t>：</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eastAsia="zh-CN"/>
        </w:rPr>
        <w:t>公章电子</w:t>
      </w:r>
      <w:r>
        <w:rPr>
          <w:rFonts w:hint="eastAsia" w:ascii="宋体" w:hAnsi="宋体" w:cs="宋体"/>
          <w:sz w:val="24"/>
          <w:szCs w:val="24"/>
        </w:rPr>
        <w:t>签章）</w:t>
      </w:r>
    </w:p>
    <w:p w14:paraId="213964CA">
      <w:pPr>
        <w:autoSpaceDE w:val="0"/>
        <w:autoSpaceDN w:val="0"/>
        <w:adjustRightInd w:val="0"/>
        <w:snapToGrid w:val="0"/>
        <w:spacing w:after="200" w:line="360" w:lineRule="auto"/>
        <w:jc w:val="right"/>
        <w:rPr>
          <w:rFonts w:ascii="宋体" w:hAnsi="宋体" w:cs="宋体"/>
          <w:sz w:val="24"/>
          <w:szCs w:val="24"/>
        </w:rPr>
      </w:pPr>
      <w:r>
        <w:rPr>
          <w:rFonts w:hint="eastAsia" w:ascii="宋体" w:hAnsi="宋体" w:cs="宋体"/>
          <w:sz w:val="24"/>
          <w:szCs w:val="24"/>
        </w:rPr>
        <w:t>法定代表人或委托</w:t>
      </w:r>
      <w:r>
        <w:rPr>
          <w:rFonts w:hint="eastAsia" w:ascii="宋体" w:hAnsi="宋体" w:cs="宋体"/>
          <w:sz w:val="24"/>
          <w:szCs w:val="24"/>
          <w:lang w:val="en-US" w:eastAsia="zh-CN"/>
        </w:rPr>
        <w:t>代理</w:t>
      </w:r>
      <w:r>
        <w:rPr>
          <w:rFonts w:hint="eastAsia" w:ascii="宋体" w:hAnsi="宋体" w:cs="宋体"/>
          <w:sz w:val="24"/>
          <w:szCs w:val="24"/>
        </w:rPr>
        <w:t>人：</w:t>
      </w:r>
      <w:r>
        <w:rPr>
          <w:rFonts w:hint="eastAsia" w:ascii="宋体" w:hAnsi="宋体" w:cs="宋体"/>
          <w:sz w:val="24"/>
          <w:szCs w:val="24"/>
          <w:u w:val="single"/>
        </w:rPr>
        <w:t xml:space="preserve">      </w:t>
      </w:r>
      <w:r>
        <w:rPr>
          <w:rFonts w:hint="eastAsia" w:ascii="宋体" w:hAnsi="宋体" w:cs="宋体"/>
          <w:sz w:val="24"/>
          <w:szCs w:val="24"/>
        </w:rPr>
        <w:t>（</w:t>
      </w:r>
      <w:r>
        <w:rPr>
          <w:rFonts w:hint="eastAsia" w:ascii="宋体" w:hAnsi="宋体" w:cs="宋体"/>
          <w:sz w:val="24"/>
          <w:szCs w:val="24"/>
          <w:lang w:eastAsia="zh-CN"/>
        </w:rPr>
        <w:t>法人电子</w:t>
      </w:r>
      <w:r>
        <w:rPr>
          <w:rFonts w:hint="eastAsia" w:ascii="宋体" w:hAnsi="宋体" w:cs="宋体"/>
          <w:sz w:val="24"/>
          <w:szCs w:val="24"/>
        </w:rPr>
        <w:t>签章）</w:t>
      </w:r>
    </w:p>
    <w:p w14:paraId="7BA0715F">
      <w:pPr>
        <w:autoSpaceDE w:val="0"/>
        <w:autoSpaceDN w:val="0"/>
        <w:adjustRightInd w:val="0"/>
        <w:snapToGrid w:val="0"/>
        <w:spacing w:after="200" w:line="360" w:lineRule="auto"/>
        <w:jc w:val="center"/>
        <w:rPr>
          <w:rFonts w:hint="eastAsia" w:ascii="宋体" w:hAnsi="宋体" w:eastAsia="宋体" w:cs="宋体"/>
          <w:b/>
          <w:bCs/>
          <w:sz w:val="28"/>
          <w:szCs w:val="28"/>
          <w:lang w:eastAsia="zh-CN"/>
        </w:rPr>
      </w:pPr>
      <w:r>
        <w:rPr>
          <w:rFonts w:hint="eastAsia" w:ascii="宋体" w:hAnsi="宋体" w:cs="宋体"/>
          <w:sz w:val="24"/>
          <w:szCs w:val="24"/>
          <w:lang w:val="en-US" w:eastAsia="zh-CN"/>
        </w:rPr>
        <w:t xml:space="preserve">                                         </w:t>
      </w:r>
      <w:r>
        <w:rPr>
          <w:rFonts w:hint="eastAsia" w:ascii="宋体" w:hAnsi="宋体" w:cs="宋体"/>
          <w:sz w:val="24"/>
          <w:szCs w:val="24"/>
        </w:rPr>
        <w:t>日期：</w:t>
      </w:r>
      <w:r>
        <w:rPr>
          <w:rFonts w:hint="eastAsia" w:ascii="宋体" w:hAnsi="宋体" w:cs="宋体"/>
          <w:sz w:val="24"/>
          <w:szCs w:val="24"/>
          <w:lang w:val="en-US" w:eastAsia="zh-CN"/>
        </w:rPr>
        <w:t xml:space="preserve">  </w:t>
      </w:r>
      <w:r>
        <w:rPr>
          <w:rFonts w:hint="eastAsia" w:ascii="宋体" w:hAnsi="宋体" w:cs="宋体"/>
          <w:sz w:val="24"/>
          <w:szCs w:val="24"/>
          <w:lang w:eastAsia="zh-CN"/>
        </w:rPr>
        <w:t>年</w:t>
      </w:r>
      <w:r>
        <w:rPr>
          <w:rFonts w:hint="eastAsia" w:ascii="宋体" w:hAnsi="宋体" w:cs="宋体"/>
          <w:sz w:val="24"/>
          <w:szCs w:val="24"/>
          <w:lang w:val="en-US" w:eastAsia="zh-CN"/>
        </w:rPr>
        <w:t xml:space="preserve">  </w:t>
      </w:r>
      <w:r>
        <w:rPr>
          <w:rFonts w:hint="eastAsia" w:ascii="宋体" w:hAnsi="宋体" w:cs="宋体"/>
          <w:sz w:val="24"/>
          <w:szCs w:val="24"/>
          <w:lang w:eastAsia="zh-CN"/>
        </w:rPr>
        <w:t>月</w:t>
      </w:r>
      <w:r>
        <w:rPr>
          <w:rFonts w:hint="eastAsia" w:ascii="宋体" w:hAnsi="宋体" w:cs="宋体"/>
          <w:sz w:val="24"/>
          <w:szCs w:val="24"/>
          <w:lang w:val="en-US" w:eastAsia="zh-CN"/>
        </w:rPr>
        <w:t xml:space="preserve">  </w:t>
      </w:r>
      <w:r>
        <w:rPr>
          <w:rFonts w:hint="eastAsia" w:ascii="宋体" w:hAnsi="宋体" w:cs="宋体"/>
          <w:sz w:val="24"/>
          <w:szCs w:val="24"/>
          <w:lang w:eastAsia="zh-CN"/>
        </w:rPr>
        <w:t>日</w:t>
      </w:r>
    </w:p>
    <w:p w14:paraId="4CC2FC6B">
      <w:pPr>
        <w:spacing w:line="360" w:lineRule="auto"/>
        <w:jc w:val="center"/>
        <w:outlineLvl w:val="1"/>
        <w:rPr>
          <w:rFonts w:hint="eastAsia" w:ascii="宋体" w:hAnsi="宋体" w:cs="宋体"/>
          <w:b/>
          <w:sz w:val="24"/>
          <w:szCs w:val="24"/>
          <w:lang w:eastAsia="zh-CN"/>
        </w:rPr>
      </w:pPr>
    </w:p>
    <w:p w14:paraId="2D429C02">
      <w:pPr>
        <w:spacing w:line="360" w:lineRule="auto"/>
        <w:jc w:val="center"/>
        <w:outlineLvl w:val="1"/>
        <w:rPr>
          <w:rFonts w:hint="eastAsia" w:ascii="宋体" w:hAnsi="宋体" w:cs="宋体"/>
          <w:b/>
          <w:sz w:val="24"/>
          <w:szCs w:val="24"/>
        </w:rPr>
      </w:pPr>
      <w:r>
        <w:rPr>
          <w:rFonts w:hint="eastAsia" w:ascii="宋体" w:hAnsi="宋体" w:cs="宋体"/>
          <w:b/>
          <w:sz w:val="24"/>
          <w:szCs w:val="24"/>
          <w:lang w:eastAsia="zh-CN"/>
        </w:rPr>
        <w:t>二</w:t>
      </w:r>
      <w:r>
        <w:rPr>
          <w:rFonts w:hint="eastAsia" w:ascii="宋体" w:hAnsi="宋体" w:cs="宋体"/>
          <w:b/>
          <w:sz w:val="24"/>
          <w:szCs w:val="24"/>
        </w:rPr>
        <w:t>、法定代表人身份证明及授权委托书</w:t>
      </w:r>
    </w:p>
    <w:p w14:paraId="6CA9EDAC">
      <w:pPr>
        <w:spacing w:line="360" w:lineRule="auto"/>
        <w:jc w:val="center"/>
        <w:outlineLvl w:val="1"/>
        <w:rPr>
          <w:rFonts w:hint="eastAsia" w:ascii="宋体" w:hAnsi="宋体" w:cs="宋体"/>
          <w:b/>
          <w:sz w:val="24"/>
          <w:szCs w:val="24"/>
        </w:rPr>
      </w:pPr>
      <w:r>
        <w:rPr>
          <w:rFonts w:hint="eastAsia" w:ascii="宋体" w:hAnsi="宋体" w:cs="宋体"/>
          <w:b/>
          <w:sz w:val="24"/>
          <w:szCs w:val="24"/>
          <w:lang w:eastAsia="zh-CN"/>
        </w:rPr>
        <w:t>（一）</w:t>
      </w:r>
      <w:r>
        <w:rPr>
          <w:rFonts w:hint="eastAsia" w:ascii="宋体" w:hAnsi="宋体" w:cs="宋体"/>
          <w:b/>
          <w:sz w:val="24"/>
          <w:szCs w:val="24"/>
        </w:rPr>
        <w:t>法定代表人</w:t>
      </w:r>
      <w:r>
        <w:rPr>
          <w:rFonts w:hint="eastAsia" w:ascii="宋体" w:hAnsi="宋体" w:cs="宋体"/>
          <w:b/>
          <w:sz w:val="24"/>
          <w:szCs w:val="24"/>
          <w:lang w:eastAsia="zh-CN"/>
        </w:rPr>
        <w:t>身份</w:t>
      </w:r>
      <w:r>
        <w:rPr>
          <w:rFonts w:hint="eastAsia" w:ascii="宋体" w:hAnsi="宋体" w:cs="宋体"/>
          <w:b/>
          <w:sz w:val="24"/>
          <w:szCs w:val="24"/>
        </w:rPr>
        <w:t>证明</w:t>
      </w:r>
    </w:p>
    <w:p w14:paraId="5868EF3E">
      <w:pPr>
        <w:spacing w:line="360" w:lineRule="auto"/>
        <w:jc w:val="both"/>
        <w:rPr>
          <w:rFonts w:ascii="宋体" w:hAnsi="宋体"/>
          <w:sz w:val="24"/>
          <w:szCs w:val="24"/>
        </w:rPr>
      </w:pPr>
      <w:r>
        <w:rPr>
          <w:rFonts w:hint="eastAsia" w:ascii="宋体" w:hAnsi="宋体" w:cs="宋体"/>
          <w:b/>
          <w:sz w:val="24"/>
          <w:szCs w:val="24"/>
        </w:rPr>
        <w:t xml:space="preserve"> </w:t>
      </w:r>
    </w:p>
    <w:p w14:paraId="06A3FA7A">
      <w:pPr>
        <w:spacing w:line="360" w:lineRule="auto"/>
        <w:ind w:firstLine="610"/>
        <w:jc w:val="both"/>
        <w:rPr>
          <w:rFonts w:ascii="宋体" w:hAnsi="宋体"/>
          <w:sz w:val="24"/>
          <w:szCs w:val="24"/>
        </w:rPr>
      </w:pPr>
      <w:r>
        <w:rPr>
          <w:rFonts w:hint="eastAsia" w:ascii="宋体" w:hAnsi="宋体" w:cs="宋体"/>
          <w:sz w:val="24"/>
          <w:szCs w:val="24"/>
          <w:lang w:eastAsia="zh-CN"/>
        </w:rPr>
        <w:t>供应商</w:t>
      </w:r>
      <w:r>
        <w:rPr>
          <w:rFonts w:hint="eastAsia" w:ascii="宋体" w:hAnsi="宋体" w:cs="宋体"/>
          <w:sz w:val="24"/>
          <w:szCs w:val="24"/>
        </w:rPr>
        <w:t>名称：</w:t>
      </w:r>
      <w:r>
        <w:rPr>
          <w:rFonts w:hint="eastAsia" w:ascii="宋体" w:hAnsi="宋体" w:cs="宋体"/>
          <w:sz w:val="24"/>
          <w:szCs w:val="24"/>
          <w:u w:val="single"/>
        </w:rPr>
        <w:t xml:space="preserve">                     </w:t>
      </w:r>
    </w:p>
    <w:p w14:paraId="6F525089">
      <w:pPr>
        <w:spacing w:line="360" w:lineRule="auto"/>
        <w:ind w:firstLine="610"/>
        <w:jc w:val="both"/>
        <w:rPr>
          <w:rFonts w:ascii="宋体" w:hAnsi="宋体"/>
          <w:sz w:val="24"/>
          <w:szCs w:val="24"/>
        </w:rPr>
      </w:pPr>
      <w:r>
        <w:rPr>
          <w:rFonts w:hint="eastAsia" w:ascii="宋体" w:hAnsi="宋体" w:cs="宋体"/>
          <w:sz w:val="24"/>
          <w:szCs w:val="24"/>
        </w:rPr>
        <w:t>单位性质：</w:t>
      </w:r>
      <w:r>
        <w:rPr>
          <w:rFonts w:hint="eastAsia" w:ascii="宋体" w:hAnsi="宋体" w:cs="宋体"/>
          <w:sz w:val="24"/>
          <w:szCs w:val="24"/>
          <w:u w:val="single"/>
        </w:rPr>
        <w:t xml:space="preserve">                       </w:t>
      </w:r>
    </w:p>
    <w:p w14:paraId="52F66DED">
      <w:pPr>
        <w:spacing w:line="360" w:lineRule="auto"/>
        <w:ind w:firstLine="610"/>
        <w:jc w:val="both"/>
        <w:rPr>
          <w:rFonts w:ascii="宋体" w:hAnsi="宋体"/>
          <w:sz w:val="24"/>
          <w:szCs w:val="24"/>
        </w:rPr>
      </w:pPr>
      <w:r>
        <w:rPr>
          <w:rFonts w:hint="eastAsia" w:ascii="宋体" w:hAnsi="宋体" w:cs="宋体"/>
          <w:sz w:val="24"/>
          <w:szCs w:val="24"/>
        </w:rPr>
        <w:t>地 址：</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409CC92F">
      <w:pPr>
        <w:spacing w:line="360" w:lineRule="auto"/>
        <w:ind w:firstLine="610"/>
        <w:jc w:val="both"/>
        <w:rPr>
          <w:rFonts w:ascii="宋体" w:hAnsi="宋体"/>
          <w:sz w:val="24"/>
          <w:szCs w:val="24"/>
        </w:rPr>
      </w:pPr>
      <w:r>
        <w:rPr>
          <w:rFonts w:hint="eastAsia" w:ascii="宋体" w:hAnsi="宋体" w:cs="宋体"/>
          <w:sz w:val="24"/>
          <w:szCs w:val="24"/>
        </w:rPr>
        <w:t>成立时间：</w:t>
      </w:r>
      <w:r>
        <w:rPr>
          <w:rFonts w:hint="eastAsia" w:ascii="宋体" w:hAnsi="宋体" w:cs="宋体"/>
          <w:sz w:val="24"/>
          <w:szCs w:val="24"/>
          <w:lang w:val="en-US" w:eastAsia="zh-CN"/>
        </w:rPr>
        <w:t xml:space="preserve">  </w:t>
      </w: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p>
    <w:p w14:paraId="2E23D13B">
      <w:pPr>
        <w:spacing w:line="360" w:lineRule="auto"/>
        <w:ind w:firstLine="610"/>
        <w:jc w:val="both"/>
        <w:rPr>
          <w:rFonts w:ascii="宋体" w:hAnsi="宋体"/>
          <w:sz w:val="24"/>
          <w:szCs w:val="24"/>
        </w:rPr>
      </w:pPr>
      <w:r>
        <w:rPr>
          <w:rFonts w:hint="eastAsia" w:ascii="宋体" w:hAnsi="宋体" w:cs="宋体"/>
          <w:sz w:val="24"/>
          <w:szCs w:val="24"/>
        </w:rPr>
        <w:t>经营期限：</w:t>
      </w:r>
      <w:r>
        <w:rPr>
          <w:rFonts w:hint="eastAsia" w:ascii="宋体" w:hAnsi="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cs="宋体"/>
          <w:sz w:val="24"/>
          <w:szCs w:val="24"/>
          <w:u w:val="single"/>
        </w:rPr>
        <w:t xml:space="preserve">  </w:t>
      </w:r>
    </w:p>
    <w:p w14:paraId="132812DF">
      <w:pPr>
        <w:spacing w:line="360" w:lineRule="auto"/>
        <w:ind w:firstLine="610"/>
        <w:jc w:val="both"/>
        <w:rPr>
          <w:rFonts w:ascii="宋体" w:hAnsi="宋体"/>
          <w:sz w:val="24"/>
          <w:szCs w:val="24"/>
        </w:rPr>
      </w:pPr>
      <w:r>
        <w:rPr>
          <w:rFonts w:hint="eastAsia" w:ascii="宋体" w:hAnsi="宋体" w:cs="宋体"/>
          <w:sz w:val="24"/>
          <w:szCs w:val="24"/>
        </w:rPr>
        <w:t>姓 名：</w:t>
      </w:r>
      <w:r>
        <w:rPr>
          <w:rFonts w:hint="eastAsia" w:ascii="宋体" w:hAnsi="宋体" w:cs="宋体"/>
          <w:sz w:val="24"/>
          <w:szCs w:val="24"/>
          <w:u w:val="single"/>
        </w:rPr>
        <w:t xml:space="preserve">       </w:t>
      </w:r>
      <w:r>
        <w:rPr>
          <w:rFonts w:hint="eastAsia" w:ascii="宋体" w:hAnsi="宋体" w:cs="宋体"/>
          <w:sz w:val="24"/>
          <w:szCs w:val="24"/>
          <w:u w:val="none"/>
          <w:lang w:val="en-US" w:eastAsia="zh-CN"/>
        </w:rPr>
        <w:t xml:space="preserve">  </w:t>
      </w:r>
      <w:r>
        <w:rPr>
          <w:rFonts w:hint="eastAsia" w:ascii="宋体" w:hAnsi="宋体" w:cs="宋体"/>
          <w:sz w:val="24"/>
          <w:szCs w:val="24"/>
        </w:rPr>
        <w:t>性别：</w:t>
      </w:r>
      <w:r>
        <w:rPr>
          <w:rFonts w:hint="eastAsia" w:ascii="宋体" w:hAnsi="宋体" w:cs="宋体"/>
          <w:sz w:val="24"/>
          <w:szCs w:val="24"/>
          <w:u w:val="single"/>
        </w:rPr>
        <w:t xml:space="preserve">       </w:t>
      </w:r>
      <w:r>
        <w:rPr>
          <w:rFonts w:hint="eastAsia" w:ascii="宋体" w:hAnsi="宋体" w:cs="宋体"/>
          <w:sz w:val="24"/>
          <w:szCs w:val="24"/>
          <w:u w:val="none"/>
          <w:lang w:val="en-US" w:eastAsia="zh-CN"/>
        </w:rPr>
        <w:t xml:space="preserve">  </w:t>
      </w:r>
      <w:r>
        <w:rPr>
          <w:rFonts w:hint="eastAsia" w:ascii="宋体" w:hAnsi="宋体" w:cs="宋体"/>
          <w:sz w:val="24"/>
          <w:szCs w:val="24"/>
        </w:rPr>
        <w:t>年龄：</w:t>
      </w:r>
      <w:r>
        <w:rPr>
          <w:rFonts w:hint="eastAsia" w:ascii="宋体" w:hAnsi="宋体" w:cs="宋体"/>
          <w:sz w:val="24"/>
          <w:szCs w:val="24"/>
          <w:u w:val="single"/>
        </w:rPr>
        <w:t xml:space="preserve">       </w:t>
      </w:r>
      <w:r>
        <w:rPr>
          <w:rFonts w:hint="eastAsia" w:ascii="宋体" w:hAnsi="宋体" w:cs="宋体"/>
          <w:sz w:val="24"/>
          <w:szCs w:val="24"/>
          <w:u w:val="none"/>
          <w:lang w:val="en-US" w:eastAsia="zh-CN"/>
        </w:rPr>
        <w:t xml:space="preserve">  </w:t>
      </w:r>
      <w:r>
        <w:rPr>
          <w:rFonts w:hint="eastAsia" w:ascii="宋体" w:hAnsi="宋体" w:cs="宋体"/>
          <w:sz w:val="24"/>
          <w:szCs w:val="24"/>
        </w:rPr>
        <w:t>职务：</w:t>
      </w:r>
      <w:r>
        <w:rPr>
          <w:rFonts w:hint="eastAsia" w:ascii="宋体" w:hAnsi="宋体" w:cs="宋体"/>
          <w:sz w:val="24"/>
          <w:szCs w:val="24"/>
          <w:u w:val="single"/>
        </w:rPr>
        <w:t xml:space="preserve">       </w:t>
      </w:r>
    </w:p>
    <w:p w14:paraId="142E7C52">
      <w:pPr>
        <w:spacing w:line="360" w:lineRule="auto"/>
        <w:ind w:firstLine="610"/>
        <w:jc w:val="both"/>
        <w:rPr>
          <w:rFonts w:ascii="宋体" w:hAnsi="宋体"/>
          <w:sz w:val="24"/>
          <w:szCs w:val="24"/>
        </w:rPr>
      </w:pPr>
      <w:r>
        <w:rPr>
          <w:rFonts w:hint="eastAsia" w:ascii="宋体" w:hAnsi="宋体" w:cs="宋体"/>
          <w:sz w:val="24"/>
          <w:szCs w:val="24"/>
        </w:rPr>
        <w:t>系</w:t>
      </w:r>
      <w:r>
        <w:rPr>
          <w:rFonts w:hint="eastAsia" w:ascii="宋体" w:hAnsi="宋体" w:cs="宋体"/>
          <w:sz w:val="24"/>
          <w:szCs w:val="24"/>
          <w:u w:val="single"/>
        </w:rPr>
        <w:t xml:space="preserve"> （供应商名称） </w:t>
      </w:r>
      <w:r>
        <w:rPr>
          <w:rFonts w:hint="eastAsia" w:ascii="宋体" w:hAnsi="宋体" w:cs="宋体"/>
          <w:sz w:val="24"/>
          <w:szCs w:val="24"/>
        </w:rPr>
        <w:t>的法定代表人。</w:t>
      </w:r>
    </w:p>
    <w:p w14:paraId="28618770">
      <w:pPr>
        <w:spacing w:line="360" w:lineRule="auto"/>
        <w:ind w:firstLine="610"/>
        <w:jc w:val="both"/>
        <w:rPr>
          <w:rFonts w:hint="eastAsia" w:ascii="宋体" w:hAnsi="宋体" w:cs="宋体"/>
          <w:sz w:val="24"/>
          <w:szCs w:val="24"/>
        </w:rPr>
      </w:pPr>
      <w:r>
        <w:rPr>
          <w:rFonts w:hint="eastAsia" w:ascii="宋体" w:hAnsi="宋体" w:cs="宋体"/>
          <w:sz w:val="24"/>
          <w:szCs w:val="24"/>
        </w:rPr>
        <w:t>特此证明。</w:t>
      </w:r>
    </w:p>
    <w:p w14:paraId="135A4EEA">
      <w:pPr>
        <w:spacing w:line="360" w:lineRule="auto"/>
        <w:ind w:firstLine="480" w:firstLineChars="200"/>
        <w:jc w:val="both"/>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rPr>
        <w:t>附法定代表人身份证</w:t>
      </w:r>
      <w:r>
        <w:rPr>
          <w:rFonts w:hint="eastAsia" w:ascii="宋体" w:hAnsi="宋体" w:cs="宋体"/>
          <w:sz w:val="24"/>
          <w:szCs w:val="24"/>
          <w:lang w:eastAsia="zh-CN"/>
        </w:rPr>
        <w:t>正反面原件</w:t>
      </w:r>
      <w:r>
        <w:rPr>
          <w:rFonts w:hint="eastAsia" w:ascii="宋体" w:hAnsi="宋体" w:cs="宋体"/>
          <w:sz w:val="24"/>
          <w:szCs w:val="24"/>
          <w:lang w:val="en-US" w:eastAsia="zh-CN"/>
        </w:rPr>
        <w:t>的</w:t>
      </w:r>
      <w:r>
        <w:rPr>
          <w:rFonts w:hint="eastAsia" w:ascii="宋体" w:hAnsi="宋体" w:cs="宋体"/>
          <w:sz w:val="24"/>
          <w:szCs w:val="24"/>
        </w:rPr>
        <w:t>扫描件</w:t>
      </w:r>
      <w:r>
        <w:rPr>
          <w:rFonts w:hint="eastAsia" w:ascii="宋体" w:hAnsi="宋体" w:cs="宋体"/>
          <w:sz w:val="24"/>
          <w:szCs w:val="24"/>
          <w:lang w:eastAsia="zh-CN"/>
        </w:rPr>
        <w:t>）</w:t>
      </w:r>
    </w:p>
    <w:p w14:paraId="767191F3">
      <w:pPr>
        <w:spacing w:line="360" w:lineRule="auto"/>
        <w:ind w:firstLine="1090"/>
        <w:jc w:val="both"/>
        <w:rPr>
          <w:rFonts w:hint="eastAsia" w:ascii="宋体" w:hAnsi="宋体" w:cs="宋体"/>
          <w:sz w:val="24"/>
          <w:szCs w:val="24"/>
        </w:rPr>
      </w:pPr>
    </w:p>
    <w:p w14:paraId="24CBE234">
      <w:pPr>
        <w:spacing w:line="360" w:lineRule="auto"/>
        <w:ind w:firstLine="5040"/>
        <w:jc w:val="both"/>
        <w:rPr>
          <w:rFonts w:ascii="宋体" w:hAnsi="宋体" w:cs="宋体"/>
          <w:sz w:val="24"/>
          <w:szCs w:val="24"/>
        </w:rPr>
      </w:pPr>
    </w:p>
    <w:p w14:paraId="188B9568">
      <w:pPr>
        <w:spacing w:line="360" w:lineRule="auto"/>
        <w:ind w:firstLine="5040"/>
        <w:jc w:val="both"/>
        <w:rPr>
          <w:rFonts w:hint="eastAsia" w:ascii="宋体" w:hAnsi="宋体" w:cs="宋体"/>
          <w:sz w:val="24"/>
          <w:szCs w:val="24"/>
        </w:rPr>
      </w:pPr>
    </w:p>
    <w:p w14:paraId="49EEA1F0">
      <w:pPr>
        <w:spacing w:line="360" w:lineRule="auto"/>
        <w:ind w:firstLine="5040" w:firstLineChars="2100"/>
        <w:jc w:val="both"/>
        <w:rPr>
          <w:rFonts w:ascii="宋体" w:hAnsi="宋体"/>
          <w:sz w:val="24"/>
          <w:szCs w:val="24"/>
        </w:rPr>
      </w:pPr>
      <w:r>
        <w:rPr>
          <w:rFonts w:hint="eastAsia" w:ascii="宋体" w:hAnsi="宋体" w:cs="宋体"/>
          <w:sz w:val="24"/>
          <w:szCs w:val="24"/>
        </w:rPr>
        <w:t>供应商</w:t>
      </w:r>
      <w:r>
        <w:rPr>
          <w:rFonts w:hint="eastAsia" w:ascii="宋体" w:hAnsi="宋体" w:cs="宋体"/>
          <w:sz w:val="24"/>
          <w:szCs w:val="24"/>
          <w:lang w:eastAsia="zh-CN"/>
        </w:rPr>
        <w:t>名称</w:t>
      </w:r>
      <w:r>
        <w:rPr>
          <w:rFonts w:hint="eastAsia" w:ascii="宋体" w:hAnsi="宋体" w:cs="宋体"/>
          <w:sz w:val="24"/>
          <w:szCs w:val="24"/>
        </w:rPr>
        <w:t>：</w:t>
      </w:r>
      <w:r>
        <w:rPr>
          <w:rFonts w:hint="eastAsia" w:ascii="宋体" w:hAnsi="宋体"/>
          <w:kern w:val="2"/>
          <w:sz w:val="24"/>
          <w:szCs w:val="24"/>
          <w:u w:val="single"/>
          <w:lang w:val="en-US" w:eastAsia="zh-CN"/>
        </w:rPr>
        <w:t xml:space="preserve">       </w:t>
      </w:r>
      <w:r>
        <w:rPr>
          <w:rFonts w:hint="eastAsia" w:ascii="宋体" w:hAnsi="宋体" w:cs="宋体"/>
          <w:sz w:val="24"/>
          <w:szCs w:val="24"/>
          <w:u w:val="none"/>
        </w:rPr>
        <w:t xml:space="preserve"> （</w:t>
      </w:r>
      <w:r>
        <w:rPr>
          <w:rFonts w:hint="eastAsia" w:ascii="宋体" w:hAnsi="宋体" w:cs="宋体"/>
          <w:sz w:val="24"/>
          <w:szCs w:val="24"/>
          <w:u w:val="none"/>
          <w:lang w:eastAsia="zh-CN"/>
        </w:rPr>
        <w:t>公章电子</w:t>
      </w:r>
      <w:r>
        <w:rPr>
          <w:rFonts w:hint="eastAsia" w:ascii="宋体" w:hAnsi="宋体" w:cs="宋体"/>
          <w:sz w:val="24"/>
          <w:szCs w:val="24"/>
          <w:u w:val="none"/>
        </w:rPr>
        <w:t xml:space="preserve">签章） </w:t>
      </w:r>
    </w:p>
    <w:p w14:paraId="2F286388">
      <w:pPr>
        <w:spacing w:line="360" w:lineRule="auto"/>
        <w:jc w:val="center"/>
        <w:rPr>
          <w:rFonts w:hint="eastAsia" w:ascii="宋体" w:hAnsi="宋体" w:cs="宋体"/>
          <w:sz w:val="24"/>
          <w:szCs w:val="24"/>
          <w:lang w:val="en-US" w:eastAsia="zh-CN"/>
        </w:rPr>
      </w:pPr>
      <w:r>
        <w:rPr>
          <w:rFonts w:hint="eastAsia" w:ascii="宋体" w:hAnsi="宋体" w:cs="宋体"/>
          <w:sz w:val="24"/>
          <w:szCs w:val="24"/>
        </w:rPr>
        <w:t xml:space="preserve">                       </w:t>
      </w:r>
      <w:r>
        <w:rPr>
          <w:rFonts w:hint="eastAsia" w:ascii="宋体" w:hAnsi="宋体" w:cs="宋体"/>
          <w:sz w:val="24"/>
          <w:szCs w:val="24"/>
          <w:lang w:val="en-US" w:eastAsia="zh-CN"/>
        </w:rPr>
        <w:t xml:space="preserve">           </w:t>
      </w:r>
    </w:p>
    <w:p w14:paraId="57D903B4">
      <w:pPr>
        <w:spacing w:line="360" w:lineRule="auto"/>
        <w:jc w:val="center"/>
        <w:rPr>
          <w:rFonts w:ascii="宋体" w:hAnsi="宋体" w:cs="宋体"/>
          <w:sz w:val="24"/>
          <w:szCs w:val="24"/>
        </w:rPr>
      </w:pPr>
      <w:r>
        <w:rPr>
          <w:rFonts w:hint="eastAsia" w:ascii="宋体" w:hAnsi="宋体" w:cs="宋体"/>
          <w:sz w:val="24"/>
          <w:szCs w:val="24"/>
          <w:lang w:val="en-US" w:eastAsia="zh-CN"/>
        </w:rPr>
        <w:t xml:space="preserve">                                 </w:t>
      </w:r>
      <w:r>
        <w:rPr>
          <w:rFonts w:hint="eastAsia" w:ascii="宋体" w:hAnsi="宋体" w:cs="宋体"/>
          <w:sz w:val="24"/>
          <w:szCs w:val="24"/>
        </w:rPr>
        <w:t>日</w:t>
      </w:r>
      <w:r>
        <w:rPr>
          <w:rFonts w:hint="eastAsia" w:ascii="宋体" w:hAnsi="宋体" w:cs="宋体"/>
          <w:sz w:val="24"/>
          <w:szCs w:val="24"/>
          <w:lang w:val="en-US" w:eastAsia="zh-CN"/>
        </w:rPr>
        <w:t xml:space="preserve">      </w:t>
      </w:r>
      <w:r>
        <w:rPr>
          <w:rFonts w:hint="eastAsia" w:ascii="宋体" w:hAnsi="宋体" w:cs="宋体"/>
          <w:sz w:val="24"/>
          <w:szCs w:val="24"/>
        </w:rPr>
        <w:t>期：</w:t>
      </w:r>
      <w:r>
        <w:rPr>
          <w:rFonts w:hint="eastAsia" w:ascii="宋体" w:hAnsi="宋体" w:cs="宋体"/>
          <w:sz w:val="24"/>
          <w:szCs w:val="24"/>
          <w:lang w:val="en-US" w:eastAsia="zh-CN"/>
        </w:rPr>
        <w:t xml:space="preserve">  </w:t>
      </w:r>
      <w:r>
        <w:rPr>
          <w:rFonts w:hint="eastAsia" w:ascii="宋体" w:hAnsi="宋体" w:cs="宋体"/>
          <w:sz w:val="24"/>
          <w:szCs w:val="24"/>
        </w:rPr>
        <w:t>年</w:t>
      </w:r>
      <w:r>
        <w:rPr>
          <w:rFonts w:hint="eastAsia" w:ascii="宋体" w:hAnsi="宋体" w:cs="宋体"/>
          <w:sz w:val="24"/>
          <w:szCs w:val="24"/>
          <w:lang w:val="en-US" w:eastAsia="zh-CN"/>
        </w:rPr>
        <w:t xml:space="preserve">  </w:t>
      </w:r>
      <w:r>
        <w:rPr>
          <w:rFonts w:hint="eastAsia" w:ascii="宋体" w:hAnsi="宋体" w:cs="宋体"/>
          <w:sz w:val="24"/>
          <w:szCs w:val="24"/>
        </w:rPr>
        <w:t>月</w:t>
      </w:r>
      <w:r>
        <w:rPr>
          <w:rFonts w:hint="eastAsia" w:ascii="宋体" w:hAnsi="宋体" w:cs="宋体"/>
          <w:sz w:val="24"/>
          <w:szCs w:val="24"/>
          <w:lang w:val="en-US" w:eastAsia="zh-CN"/>
        </w:rPr>
        <w:t xml:space="preserve">  </w:t>
      </w:r>
      <w:r>
        <w:rPr>
          <w:rFonts w:hint="eastAsia" w:ascii="宋体" w:hAnsi="宋体" w:cs="宋体"/>
          <w:sz w:val="24"/>
          <w:szCs w:val="24"/>
        </w:rPr>
        <w:t>日</w:t>
      </w:r>
    </w:p>
    <w:p w14:paraId="51FC3EA6">
      <w:pPr>
        <w:spacing w:line="360" w:lineRule="auto"/>
        <w:jc w:val="center"/>
        <w:rPr>
          <w:rFonts w:ascii="宋体" w:hAnsi="宋体" w:cs="宋体"/>
          <w:sz w:val="24"/>
          <w:szCs w:val="24"/>
        </w:rPr>
      </w:pPr>
      <w:r>
        <w:rPr>
          <w:rFonts w:hint="eastAsia" w:ascii="宋体" w:hAnsi="宋体" w:cs="宋体"/>
          <w:sz w:val="24"/>
          <w:szCs w:val="24"/>
        </w:rPr>
        <w:t xml:space="preserve"> </w:t>
      </w:r>
    </w:p>
    <w:p w14:paraId="2C29B60E">
      <w:pPr>
        <w:widowControl w:val="0"/>
        <w:spacing w:line="360" w:lineRule="auto"/>
        <w:jc w:val="both"/>
        <w:outlineLvl w:val="1"/>
        <w:rPr>
          <w:rFonts w:ascii="宋体" w:hAnsi="宋体" w:cs="宋体"/>
          <w:sz w:val="24"/>
          <w:szCs w:val="24"/>
        </w:rPr>
      </w:pPr>
      <w:r>
        <w:rPr>
          <w:rFonts w:hint="eastAsia" w:ascii="宋体" w:hAnsi="宋体" w:cs="宋体"/>
          <w:kern w:val="2"/>
          <w:sz w:val="24"/>
          <w:szCs w:val="24"/>
        </w:rPr>
        <w:t xml:space="preserve"> </w:t>
      </w:r>
    </w:p>
    <w:p w14:paraId="1318371A">
      <w:pPr>
        <w:keepNext/>
        <w:keepLines/>
        <w:widowControl w:val="0"/>
        <w:spacing w:before="20" w:after="20" w:line="360" w:lineRule="auto"/>
        <w:jc w:val="center"/>
        <w:outlineLvl w:val="1"/>
        <w:rPr>
          <w:rFonts w:ascii="宋体" w:hAnsi="宋体"/>
          <w:b/>
          <w:kern w:val="2"/>
          <w:sz w:val="24"/>
          <w:szCs w:val="24"/>
        </w:rPr>
      </w:pPr>
      <w:bookmarkStart w:id="53" w:name="_Toc461977432"/>
      <w:bookmarkEnd w:id="53"/>
      <w:r>
        <w:rPr>
          <w:rFonts w:hint="eastAsia" w:ascii="宋体" w:hAnsi="宋体"/>
          <w:b/>
          <w:kern w:val="2"/>
          <w:sz w:val="24"/>
          <w:szCs w:val="24"/>
        </w:rPr>
        <w:t xml:space="preserve"> </w:t>
      </w:r>
    </w:p>
    <w:p w14:paraId="01679FFE">
      <w:pPr>
        <w:keepNext/>
        <w:keepLines/>
        <w:widowControl w:val="0"/>
        <w:spacing w:before="20" w:after="20" w:line="360" w:lineRule="auto"/>
        <w:jc w:val="center"/>
        <w:outlineLvl w:val="1"/>
        <w:rPr>
          <w:rFonts w:ascii="宋体" w:hAnsi="宋体"/>
          <w:b/>
          <w:kern w:val="2"/>
          <w:sz w:val="24"/>
          <w:szCs w:val="24"/>
        </w:rPr>
      </w:pPr>
    </w:p>
    <w:p w14:paraId="3D5CEDBC">
      <w:pPr>
        <w:pStyle w:val="8"/>
        <w:bidi w:val="0"/>
      </w:pPr>
    </w:p>
    <w:p w14:paraId="558C8051">
      <w:pPr>
        <w:spacing w:line="360" w:lineRule="auto"/>
        <w:jc w:val="both"/>
        <w:rPr>
          <w:rFonts w:hint="eastAsia" w:ascii="宋体" w:hAnsi="宋体" w:cs="宋体"/>
          <w:b/>
          <w:sz w:val="24"/>
          <w:szCs w:val="24"/>
        </w:rPr>
      </w:pPr>
    </w:p>
    <w:p w14:paraId="2DE3FED5">
      <w:pPr>
        <w:spacing w:line="360" w:lineRule="auto"/>
        <w:jc w:val="center"/>
        <w:rPr>
          <w:rFonts w:hint="eastAsia" w:ascii="宋体" w:hAnsi="宋体" w:cs="宋体"/>
          <w:b/>
          <w:sz w:val="24"/>
          <w:szCs w:val="24"/>
        </w:rPr>
      </w:pPr>
    </w:p>
    <w:p w14:paraId="36EBC06B">
      <w:pPr>
        <w:spacing w:line="360" w:lineRule="auto"/>
        <w:jc w:val="center"/>
        <w:rPr>
          <w:rFonts w:hint="eastAsia" w:ascii="宋体" w:hAnsi="宋体" w:cs="宋体"/>
          <w:b/>
          <w:sz w:val="24"/>
          <w:szCs w:val="24"/>
        </w:rPr>
      </w:pPr>
    </w:p>
    <w:p w14:paraId="09FF2B04">
      <w:pPr>
        <w:spacing w:line="360" w:lineRule="auto"/>
        <w:jc w:val="center"/>
        <w:rPr>
          <w:rFonts w:hint="eastAsia" w:ascii="宋体" w:hAnsi="宋体" w:cs="宋体"/>
          <w:b/>
          <w:sz w:val="24"/>
          <w:szCs w:val="24"/>
        </w:rPr>
      </w:pPr>
    </w:p>
    <w:p w14:paraId="4D52583C">
      <w:pPr>
        <w:spacing w:line="360" w:lineRule="auto"/>
        <w:jc w:val="center"/>
        <w:rPr>
          <w:rFonts w:hint="eastAsia" w:ascii="宋体" w:hAnsi="宋体" w:cs="宋体"/>
          <w:b/>
          <w:sz w:val="24"/>
          <w:szCs w:val="24"/>
        </w:rPr>
      </w:pPr>
    </w:p>
    <w:p w14:paraId="3C182F77">
      <w:pPr>
        <w:spacing w:line="360" w:lineRule="auto"/>
        <w:jc w:val="both"/>
        <w:rPr>
          <w:rFonts w:hint="eastAsia" w:ascii="宋体" w:hAnsi="宋体" w:cs="宋体"/>
          <w:b/>
          <w:sz w:val="24"/>
          <w:szCs w:val="24"/>
          <w:lang w:eastAsia="zh-CN"/>
        </w:rPr>
      </w:pPr>
    </w:p>
    <w:p w14:paraId="00D0E6DD">
      <w:pPr>
        <w:spacing w:line="360" w:lineRule="auto"/>
        <w:jc w:val="center"/>
        <w:rPr>
          <w:rFonts w:hint="eastAsia" w:ascii="宋体" w:hAnsi="宋体" w:cs="宋体"/>
          <w:b/>
          <w:sz w:val="24"/>
          <w:szCs w:val="24"/>
          <w:lang w:eastAsia="zh-CN"/>
        </w:rPr>
      </w:pPr>
    </w:p>
    <w:p w14:paraId="2C758612">
      <w:pPr>
        <w:spacing w:line="360" w:lineRule="auto"/>
        <w:jc w:val="center"/>
        <w:rPr>
          <w:rFonts w:ascii="宋体" w:hAnsi="宋体" w:cs="宋体"/>
          <w:b/>
          <w:sz w:val="24"/>
          <w:szCs w:val="24"/>
        </w:rPr>
      </w:pPr>
      <w:r>
        <w:rPr>
          <w:rFonts w:hint="eastAsia" w:ascii="宋体" w:hAnsi="宋体" w:cs="宋体"/>
          <w:b/>
          <w:sz w:val="24"/>
          <w:szCs w:val="24"/>
          <w:lang w:eastAsia="zh-CN"/>
        </w:rPr>
        <w:t>（二）</w:t>
      </w:r>
      <w:r>
        <w:rPr>
          <w:rFonts w:hint="eastAsia" w:ascii="宋体" w:hAnsi="宋体" w:cs="宋体"/>
          <w:b/>
          <w:sz w:val="24"/>
          <w:szCs w:val="24"/>
        </w:rPr>
        <w:t xml:space="preserve"> 法定代表人授权书</w:t>
      </w:r>
    </w:p>
    <w:p w14:paraId="29F1B558">
      <w:pPr>
        <w:snapToGrid w:val="0"/>
        <w:spacing w:line="360" w:lineRule="auto"/>
        <w:ind w:firstLine="480" w:firstLineChars="200"/>
        <w:rPr>
          <w:rFonts w:ascii="宋体" w:hAnsi="宋体"/>
          <w:sz w:val="24"/>
          <w:szCs w:val="24"/>
        </w:rPr>
      </w:pPr>
    </w:p>
    <w:p w14:paraId="49157127">
      <w:pPr>
        <w:spacing w:line="360" w:lineRule="auto"/>
        <w:ind w:firstLine="480" w:firstLineChars="200"/>
        <w:rPr>
          <w:rFonts w:hint="eastAsia" w:ascii="宋体" w:hAnsi="宋体"/>
          <w:sz w:val="24"/>
          <w:szCs w:val="24"/>
        </w:rPr>
      </w:pPr>
      <w:r>
        <w:rPr>
          <w:rFonts w:hint="eastAsia" w:ascii="宋体" w:hAnsi="宋体"/>
          <w:sz w:val="24"/>
          <w:szCs w:val="24"/>
        </w:rPr>
        <w:t>本人</w:t>
      </w:r>
      <w:r>
        <w:rPr>
          <w:rFonts w:hint="eastAsia" w:ascii="宋体" w:hAnsi="宋体"/>
          <w:sz w:val="24"/>
          <w:szCs w:val="24"/>
          <w:u w:val="single"/>
          <w:lang w:val="en-US" w:eastAsia="zh-CN"/>
        </w:rPr>
        <w:t xml:space="preserve">        </w:t>
      </w:r>
      <w:r>
        <w:rPr>
          <w:rFonts w:hint="eastAsia" w:ascii="宋体" w:hAnsi="宋体"/>
          <w:sz w:val="24"/>
          <w:szCs w:val="24"/>
        </w:rPr>
        <w:t>（姓名）系</w:t>
      </w:r>
      <w:r>
        <w:rPr>
          <w:rFonts w:hint="eastAsia" w:ascii="宋体" w:hAnsi="宋体"/>
          <w:sz w:val="24"/>
          <w:szCs w:val="24"/>
          <w:u w:val="single"/>
          <w:lang w:val="en-US" w:eastAsia="zh-CN"/>
        </w:rPr>
        <w:t xml:space="preserve">        </w:t>
      </w:r>
      <w:r>
        <w:rPr>
          <w:rFonts w:hint="eastAsia" w:ascii="宋体" w:hAnsi="宋体"/>
          <w:sz w:val="24"/>
          <w:szCs w:val="24"/>
        </w:rPr>
        <w:t>（供应商名称）的法定代表人，现委托</w:t>
      </w:r>
      <w:r>
        <w:rPr>
          <w:rFonts w:hint="eastAsia" w:ascii="宋体" w:hAnsi="宋体"/>
          <w:sz w:val="24"/>
          <w:szCs w:val="24"/>
          <w:u w:val="single"/>
          <w:lang w:val="en-US" w:eastAsia="zh-CN"/>
        </w:rPr>
        <w:t xml:space="preserve">        </w:t>
      </w:r>
      <w:r>
        <w:rPr>
          <w:rFonts w:hint="eastAsia" w:ascii="宋体" w:hAnsi="宋体"/>
          <w:sz w:val="24"/>
          <w:szCs w:val="24"/>
        </w:rPr>
        <w:t>（姓名）为我方代理人。代理人根据授权，以我方名义签署、澄清、说明、补正、递交、撤回、修改</w:t>
      </w:r>
      <w:r>
        <w:rPr>
          <w:rFonts w:hint="eastAsia" w:ascii="宋体" w:hAnsi="宋体"/>
          <w:sz w:val="24"/>
          <w:szCs w:val="24"/>
          <w:u w:val="single"/>
          <w:lang w:val="en-US" w:eastAsia="zh-CN"/>
        </w:rPr>
        <w:t xml:space="preserve">                </w:t>
      </w:r>
      <w:r>
        <w:rPr>
          <w:rFonts w:hint="eastAsia" w:ascii="宋体" w:hAnsi="宋体"/>
          <w:sz w:val="24"/>
          <w:szCs w:val="24"/>
        </w:rPr>
        <w:t>（项目名称）响应文件、签订合同和处理有关事宜，其法律后果由我方承担。</w:t>
      </w:r>
    </w:p>
    <w:p w14:paraId="5379E969">
      <w:pPr>
        <w:spacing w:line="360" w:lineRule="auto"/>
        <w:ind w:firstLine="480" w:firstLineChars="200"/>
        <w:rPr>
          <w:rFonts w:hint="eastAsia" w:ascii="宋体" w:hAnsi="宋体"/>
          <w:sz w:val="24"/>
          <w:szCs w:val="24"/>
        </w:rPr>
      </w:pPr>
      <w:r>
        <w:rPr>
          <w:rFonts w:hint="eastAsia" w:ascii="宋体" w:hAnsi="宋体"/>
          <w:sz w:val="24"/>
          <w:szCs w:val="24"/>
        </w:rPr>
        <w:t>委托期限：</w:t>
      </w:r>
      <w:r>
        <w:rPr>
          <w:rFonts w:hint="eastAsia" w:ascii="宋体" w:hAnsi="宋体"/>
          <w:sz w:val="24"/>
          <w:szCs w:val="24"/>
          <w:u w:val="single"/>
          <w:lang w:val="en-US" w:eastAsia="zh-CN"/>
        </w:rPr>
        <w:t xml:space="preserve">           </w:t>
      </w:r>
      <w:r>
        <w:rPr>
          <w:rFonts w:hint="eastAsia" w:ascii="宋体" w:hAnsi="宋体"/>
          <w:sz w:val="24"/>
          <w:szCs w:val="24"/>
        </w:rPr>
        <w:t xml:space="preserve"> 。</w:t>
      </w:r>
    </w:p>
    <w:p w14:paraId="122C17FE">
      <w:pPr>
        <w:spacing w:line="360" w:lineRule="auto"/>
        <w:ind w:firstLine="480" w:firstLineChars="200"/>
        <w:rPr>
          <w:rFonts w:hint="eastAsia" w:ascii="宋体" w:hAnsi="宋体"/>
          <w:sz w:val="24"/>
          <w:szCs w:val="24"/>
        </w:rPr>
      </w:pPr>
      <w:r>
        <w:rPr>
          <w:rFonts w:hint="eastAsia" w:ascii="宋体" w:hAnsi="宋体"/>
          <w:sz w:val="24"/>
          <w:szCs w:val="24"/>
        </w:rPr>
        <w:t>代理人无转委托权。</w:t>
      </w:r>
    </w:p>
    <w:p w14:paraId="75023A1A">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lang w:eastAsia="zh-CN"/>
        </w:rPr>
        <w:t>（后</w:t>
      </w:r>
      <w:r>
        <w:rPr>
          <w:rFonts w:hint="eastAsia" w:ascii="宋体" w:hAnsi="宋体"/>
          <w:sz w:val="24"/>
          <w:szCs w:val="24"/>
        </w:rPr>
        <w:t>附委托代理人身份证正反面原件</w:t>
      </w:r>
      <w:r>
        <w:rPr>
          <w:rFonts w:hint="eastAsia" w:ascii="宋体" w:hAnsi="宋体"/>
          <w:sz w:val="24"/>
          <w:szCs w:val="24"/>
          <w:lang w:val="en-US" w:eastAsia="zh-CN"/>
        </w:rPr>
        <w:t>的</w:t>
      </w:r>
      <w:r>
        <w:rPr>
          <w:rFonts w:hint="eastAsia" w:ascii="宋体" w:hAnsi="宋体"/>
          <w:sz w:val="24"/>
          <w:szCs w:val="24"/>
        </w:rPr>
        <w:t>扫描件</w:t>
      </w:r>
      <w:r>
        <w:rPr>
          <w:rFonts w:hint="eastAsia" w:ascii="宋体" w:hAnsi="宋体"/>
          <w:sz w:val="24"/>
          <w:szCs w:val="24"/>
          <w:lang w:eastAsia="zh-CN"/>
        </w:rPr>
        <w:t>）</w:t>
      </w:r>
    </w:p>
    <w:p w14:paraId="39F34364">
      <w:pPr>
        <w:spacing w:line="360" w:lineRule="auto"/>
        <w:ind w:firstLine="480" w:firstLineChars="200"/>
        <w:rPr>
          <w:rFonts w:ascii="宋体" w:hAnsi="宋体"/>
          <w:sz w:val="24"/>
          <w:szCs w:val="24"/>
        </w:rPr>
      </w:pPr>
      <w:r>
        <w:rPr>
          <w:rFonts w:hint="eastAsia" w:ascii="宋体" w:hAnsi="宋体"/>
          <w:sz w:val="24"/>
          <w:szCs w:val="24"/>
        </w:rPr>
        <w:t xml:space="preserve"> </w:t>
      </w:r>
    </w:p>
    <w:p w14:paraId="1DCC54A6">
      <w:pPr>
        <w:spacing w:line="360" w:lineRule="auto"/>
        <w:jc w:val="center"/>
        <w:rPr>
          <w:rFonts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供应商</w:t>
      </w:r>
      <w:r>
        <w:rPr>
          <w:rFonts w:hint="eastAsia" w:ascii="宋体" w:hAnsi="宋体"/>
          <w:sz w:val="24"/>
          <w:szCs w:val="24"/>
          <w:lang w:eastAsia="zh-CN"/>
        </w:rPr>
        <w:t>名称</w:t>
      </w:r>
      <w:r>
        <w:rPr>
          <w:rFonts w:hint="eastAsia" w:ascii="宋体" w:hAnsi="宋体"/>
          <w:sz w:val="24"/>
          <w:szCs w:val="24"/>
        </w:rPr>
        <w:t>：</w:t>
      </w:r>
      <w:r>
        <w:rPr>
          <w:rFonts w:hint="eastAsia" w:ascii="宋体" w:hAnsi="宋体"/>
          <w:kern w:val="2"/>
          <w:sz w:val="24"/>
          <w:szCs w:val="24"/>
          <w:u w:val="single"/>
          <w:lang w:val="en-US" w:eastAsia="zh-CN"/>
        </w:rPr>
        <w:t xml:space="preserve">       </w:t>
      </w:r>
      <w:r>
        <w:rPr>
          <w:rFonts w:hint="eastAsia" w:ascii="宋体" w:hAnsi="宋体"/>
          <w:sz w:val="24"/>
          <w:szCs w:val="24"/>
        </w:rPr>
        <w:t>（</w:t>
      </w:r>
      <w:r>
        <w:rPr>
          <w:rFonts w:hint="eastAsia" w:ascii="宋体" w:hAnsi="宋体"/>
          <w:sz w:val="24"/>
          <w:szCs w:val="24"/>
          <w:lang w:eastAsia="zh-CN"/>
        </w:rPr>
        <w:t>公章电子</w:t>
      </w:r>
      <w:r>
        <w:rPr>
          <w:rFonts w:hint="eastAsia" w:ascii="宋体" w:hAnsi="宋体"/>
          <w:sz w:val="24"/>
          <w:szCs w:val="24"/>
        </w:rPr>
        <w:t>签章）</w:t>
      </w:r>
    </w:p>
    <w:p w14:paraId="3651121C">
      <w:pPr>
        <w:spacing w:line="360" w:lineRule="auto"/>
        <w:jc w:val="center"/>
        <w:rPr>
          <w:rFonts w:ascii="宋体" w:hAnsi="宋体"/>
          <w:sz w:val="24"/>
          <w:szCs w:val="24"/>
          <w:u w:val="single"/>
        </w:rPr>
      </w:pPr>
      <w:r>
        <w:rPr>
          <w:rFonts w:hint="eastAsia" w:ascii="宋体" w:hAnsi="宋体"/>
          <w:sz w:val="24"/>
          <w:szCs w:val="24"/>
          <w:lang w:val="en-US" w:eastAsia="zh-CN"/>
        </w:rPr>
        <w:t xml:space="preserve">                                  </w:t>
      </w:r>
      <w:r>
        <w:rPr>
          <w:rFonts w:hint="eastAsia" w:ascii="宋体" w:hAnsi="宋体"/>
          <w:sz w:val="24"/>
          <w:szCs w:val="24"/>
        </w:rPr>
        <w:t>法定代表人：</w:t>
      </w:r>
      <w:r>
        <w:rPr>
          <w:rFonts w:hint="eastAsia" w:ascii="宋体" w:hAnsi="宋体"/>
          <w:kern w:val="2"/>
          <w:sz w:val="24"/>
          <w:szCs w:val="24"/>
          <w:u w:val="single"/>
          <w:lang w:val="en-US" w:eastAsia="zh-CN"/>
        </w:rPr>
        <w:t xml:space="preserve">       </w:t>
      </w:r>
      <w:r>
        <w:rPr>
          <w:rFonts w:hint="eastAsia" w:ascii="宋体" w:hAnsi="宋体"/>
          <w:sz w:val="24"/>
          <w:szCs w:val="24"/>
        </w:rPr>
        <w:t>（法人</w:t>
      </w:r>
      <w:r>
        <w:rPr>
          <w:rFonts w:hint="eastAsia" w:ascii="宋体" w:hAnsi="宋体"/>
          <w:sz w:val="24"/>
          <w:szCs w:val="24"/>
          <w:lang w:eastAsia="zh-CN"/>
        </w:rPr>
        <w:t>电子</w:t>
      </w:r>
      <w:r>
        <w:rPr>
          <w:rFonts w:hint="eastAsia" w:ascii="宋体" w:hAnsi="宋体"/>
          <w:sz w:val="24"/>
          <w:szCs w:val="24"/>
        </w:rPr>
        <w:t>签章）                        　　　　</w:t>
      </w:r>
    </w:p>
    <w:p w14:paraId="23867B04">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 xml:space="preserve">           </w:t>
      </w:r>
      <w:r>
        <w:rPr>
          <w:rFonts w:hint="eastAsia" w:ascii="宋体" w:hAnsi="宋体"/>
          <w:sz w:val="24"/>
          <w:szCs w:val="24"/>
        </w:rPr>
        <w:t>身份证号码：</w:t>
      </w:r>
      <w:r>
        <w:rPr>
          <w:rFonts w:hint="eastAsia" w:ascii="宋体" w:hAnsi="宋体"/>
          <w:kern w:val="2"/>
          <w:sz w:val="24"/>
          <w:szCs w:val="24"/>
          <w:u w:val="single"/>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       </w:t>
      </w:r>
    </w:p>
    <w:p w14:paraId="6AB235AC">
      <w:pPr>
        <w:spacing w:line="360" w:lineRule="auto"/>
        <w:jc w:val="center"/>
        <w:rPr>
          <w:rFonts w:hint="eastAsia" w:ascii="宋体" w:hAnsi="宋体"/>
          <w:sz w:val="24"/>
          <w:szCs w:val="24"/>
          <w:lang w:val="en-US" w:eastAsia="zh-CN"/>
        </w:rPr>
      </w:pPr>
      <w:r>
        <w:rPr>
          <w:rFonts w:hint="eastAsia" w:ascii="宋体" w:hAnsi="宋体"/>
          <w:sz w:val="24"/>
          <w:szCs w:val="24"/>
          <w:lang w:val="en-US" w:eastAsia="zh-CN"/>
        </w:rPr>
        <w:t xml:space="preserve">                                     </w:t>
      </w:r>
      <w:r>
        <w:rPr>
          <w:rFonts w:hint="eastAsia" w:ascii="宋体" w:hAnsi="宋体"/>
          <w:sz w:val="24"/>
          <w:szCs w:val="24"/>
        </w:rPr>
        <w:t>委托代理人：</w:t>
      </w:r>
      <w:r>
        <w:rPr>
          <w:rFonts w:hint="eastAsia" w:ascii="宋体" w:hAnsi="宋体"/>
          <w:kern w:val="2"/>
          <w:sz w:val="24"/>
          <w:szCs w:val="24"/>
          <w:u w:val="single"/>
          <w:lang w:val="en-US" w:eastAsia="zh-CN"/>
        </w:rPr>
        <w:t xml:space="preserve">            </w:t>
      </w:r>
      <w:r>
        <w:rPr>
          <w:rFonts w:hint="eastAsia" w:ascii="宋体" w:hAnsi="宋体"/>
          <w:kern w:val="2"/>
          <w:sz w:val="24"/>
          <w:szCs w:val="24"/>
          <w:u w:val="none"/>
          <w:lang w:val="en-US" w:eastAsia="zh-CN"/>
        </w:rPr>
        <w:t>（签字或签章）</w:t>
      </w:r>
    </w:p>
    <w:p w14:paraId="25F31C5D">
      <w:pPr>
        <w:spacing w:line="360" w:lineRule="auto"/>
        <w:jc w:val="center"/>
        <w:rPr>
          <w:rFonts w:ascii="宋体" w:hAnsi="宋体" w:cs="宋体"/>
          <w:b/>
          <w:sz w:val="24"/>
          <w:szCs w:val="24"/>
        </w:rPr>
      </w:pPr>
      <w:r>
        <w:rPr>
          <w:rFonts w:hint="eastAsia" w:ascii="宋体" w:hAnsi="宋体"/>
          <w:sz w:val="24"/>
          <w:szCs w:val="24"/>
          <w:lang w:val="en-US" w:eastAsia="zh-CN"/>
        </w:rPr>
        <w:t xml:space="preserve"> </w:t>
      </w:r>
      <w:r>
        <w:rPr>
          <w:rFonts w:hint="eastAsia" w:ascii="宋体" w:hAnsi="宋体"/>
          <w:sz w:val="24"/>
          <w:szCs w:val="24"/>
        </w:rPr>
        <w:t>委托代理人身份证号码：</w:t>
      </w:r>
      <w:r>
        <w:rPr>
          <w:rFonts w:hint="eastAsia" w:ascii="宋体" w:hAnsi="宋体"/>
          <w:kern w:val="2"/>
          <w:sz w:val="24"/>
          <w:szCs w:val="24"/>
          <w:u w:val="single"/>
          <w:lang w:val="en-US" w:eastAsia="zh-CN"/>
        </w:rPr>
        <w:t xml:space="preserve">                      </w:t>
      </w:r>
      <w:r>
        <w:rPr>
          <w:rFonts w:hint="eastAsia" w:ascii="宋体" w:hAnsi="宋体"/>
          <w:sz w:val="24"/>
          <w:szCs w:val="24"/>
        </w:rPr>
        <w:t xml:space="preserve">  </w:t>
      </w:r>
    </w:p>
    <w:p w14:paraId="559CD926">
      <w:pPr>
        <w:spacing w:line="360" w:lineRule="auto"/>
        <w:jc w:val="center"/>
        <w:rPr>
          <w:rFonts w:ascii="宋体" w:hAnsi="宋体" w:cs="宋体"/>
          <w:bCs/>
          <w:sz w:val="24"/>
          <w:szCs w:val="24"/>
        </w:rPr>
      </w:pPr>
      <w:r>
        <w:rPr>
          <w:rFonts w:hint="eastAsia" w:ascii="宋体" w:hAnsi="宋体" w:cs="宋体"/>
          <w:bCs/>
          <w:sz w:val="24"/>
          <w:szCs w:val="24"/>
          <w:lang w:val="en-US" w:eastAsia="zh-CN"/>
        </w:rPr>
        <w:t xml:space="preserve">         </w:t>
      </w:r>
      <w:r>
        <w:rPr>
          <w:rFonts w:hint="eastAsia" w:ascii="宋体" w:hAnsi="宋体" w:cs="宋体"/>
          <w:bCs/>
          <w:sz w:val="24"/>
          <w:szCs w:val="24"/>
        </w:rPr>
        <w:t>联系方式：</w:t>
      </w:r>
      <w:r>
        <w:rPr>
          <w:rFonts w:hint="eastAsia" w:ascii="宋体" w:hAnsi="宋体"/>
          <w:kern w:val="2"/>
          <w:sz w:val="24"/>
          <w:szCs w:val="24"/>
          <w:u w:val="single"/>
          <w:lang w:val="en-US" w:eastAsia="zh-CN"/>
        </w:rPr>
        <w:t xml:space="preserve">                        </w:t>
      </w:r>
    </w:p>
    <w:p w14:paraId="7D894C96">
      <w:pPr>
        <w:spacing w:line="360" w:lineRule="auto"/>
        <w:jc w:val="both"/>
        <w:rPr>
          <w:rFonts w:ascii="宋体" w:hAnsi="宋体" w:cs="宋体"/>
          <w:b w:val="0"/>
          <w:bCs/>
          <w:sz w:val="24"/>
          <w:szCs w:val="24"/>
        </w:rPr>
      </w:pPr>
      <w:r>
        <w:rPr>
          <w:rFonts w:hint="eastAsia" w:ascii="宋体" w:hAnsi="宋体" w:cs="宋体"/>
          <w:b/>
          <w:sz w:val="24"/>
          <w:szCs w:val="24"/>
        </w:rPr>
        <w:t xml:space="preserve">                                     </w:t>
      </w:r>
      <w:r>
        <w:rPr>
          <w:rFonts w:hint="eastAsia" w:ascii="宋体" w:hAnsi="宋体" w:cs="宋体"/>
          <w:b w:val="0"/>
          <w:bCs/>
          <w:sz w:val="24"/>
          <w:szCs w:val="24"/>
          <w:lang w:eastAsia="zh-CN"/>
        </w:rPr>
        <w:t>日期：</w:t>
      </w:r>
      <w:r>
        <w:rPr>
          <w:rFonts w:hint="eastAsia" w:ascii="宋体" w:hAnsi="宋体" w:cs="宋体"/>
          <w:b w:val="0"/>
          <w:bCs/>
          <w:sz w:val="24"/>
          <w:szCs w:val="24"/>
        </w:rPr>
        <w:t xml:space="preserve"> 年  月  日</w:t>
      </w:r>
    </w:p>
    <w:p w14:paraId="2EF80E9B">
      <w:pPr>
        <w:widowControl w:val="0"/>
        <w:spacing w:line="360" w:lineRule="auto"/>
        <w:ind w:firstLine="3410" w:firstLineChars="1421"/>
        <w:jc w:val="both"/>
        <w:rPr>
          <w:rFonts w:ascii="宋体" w:hAnsi="宋体"/>
          <w:sz w:val="24"/>
          <w:szCs w:val="24"/>
        </w:rPr>
      </w:pPr>
      <w:bookmarkStart w:id="54" w:name="_Toc90713373"/>
      <w:bookmarkEnd w:id="54"/>
      <w:bookmarkStart w:id="55" w:name="_Hlk450185103"/>
      <w:bookmarkEnd w:id="55"/>
      <w:bookmarkStart w:id="56" w:name="_Toc87621074"/>
      <w:bookmarkEnd w:id="56"/>
      <w:bookmarkStart w:id="57" w:name="_Toc90712554"/>
      <w:bookmarkEnd w:id="57"/>
      <w:bookmarkStart w:id="58" w:name="_Toc269219203"/>
      <w:bookmarkEnd w:id="58"/>
      <w:bookmarkStart w:id="59" w:name="_Toc461977433"/>
      <w:r>
        <w:rPr>
          <w:rFonts w:hint="eastAsia" w:ascii="宋体" w:hAnsi="宋体"/>
          <w:kern w:val="2"/>
          <w:sz w:val="24"/>
          <w:szCs w:val="24"/>
        </w:rPr>
        <w:t xml:space="preserve"> </w:t>
      </w:r>
      <w:bookmarkEnd w:id="59"/>
    </w:p>
    <w:p w14:paraId="0CD2B166">
      <w:pPr>
        <w:widowControl w:val="0"/>
        <w:spacing w:line="360" w:lineRule="auto"/>
        <w:ind w:firstLine="3410" w:firstLineChars="1421"/>
        <w:jc w:val="both"/>
        <w:rPr>
          <w:rFonts w:ascii="宋体" w:hAnsi="宋体"/>
          <w:sz w:val="24"/>
          <w:szCs w:val="24"/>
        </w:rPr>
      </w:pPr>
      <w:r>
        <w:rPr>
          <w:rFonts w:hint="eastAsia" w:ascii="宋体" w:hAnsi="宋体"/>
          <w:kern w:val="2"/>
          <w:sz w:val="24"/>
          <w:szCs w:val="24"/>
        </w:rPr>
        <w:t xml:space="preserve"> </w:t>
      </w:r>
    </w:p>
    <w:p w14:paraId="7CDD9703">
      <w:pPr>
        <w:widowControl w:val="0"/>
        <w:spacing w:line="360" w:lineRule="auto"/>
        <w:ind w:firstLine="3410" w:firstLineChars="1421"/>
        <w:jc w:val="both"/>
        <w:rPr>
          <w:rFonts w:ascii="宋体" w:hAnsi="宋体" w:cs="宋体"/>
          <w:kern w:val="2"/>
          <w:sz w:val="24"/>
          <w:szCs w:val="24"/>
        </w:rPr>
      </w:pPr>
    </w:p>
    <w:p w14:paraId="6CEB1A53">
      <w:pPr>
        <w:widowControl w:val="0"/>
        <w:spacing w:line="360" w:lineRule="auto"/>
        <w:ind w:firstLine="3410" w:firstLineChars="1421"/>
        <w:jc w:val="both"/>
        <w:rPr>
          <w:rFonts w:ascii="宋体" w:hAnsi="宋体" w:cs="宋体"/>
          <w:kern w:val="2"/>
          <w:sz w:val="24"/>
          <w:szCs w:val="24"/>
        </w:rPr>
      </w:pPr>
    </w:p>
    <w:p w14:paraId="7A8CD858">
      <w:pPr>
        <w:widowControl w:val="0"/>
        <w:spacing w:line="360" w:lineRule="auto"/>
        <w:ind w:firstLine="3424" w:firstLineChars="1421"/>
        <w:jc w:val="center"/>
        <w:rPr>
          <w:rFonts w:ascii="宋体" w:hAnsi="宋体" w:cs="宋体"/>
          <w:b/>
          <w:sz w:val="24"/>
          <w:szCs w:val="24"/>
        </w:rPr>
      </w:pPr>
    </w:p>
    <w:p w14:paraId="17917498">
      <w:pPr>
        <w:widowControl w:val="0"/>
        <w:spacing w:line="360" w:lineRule="auto"/>
        <w:jc w:val="center"/>
        <w:outlineLvl w:val="1"/>
        <w:rPr>
          <w:rFonts w:ascii="宋体" w:hAnsi="宋体" w:cs="宋体"/>
          <w:b/>
          <w:sz w:val="24"/>
          <w:szCs w:val="24"/>
        </w:rPr>
      </w:pPr>
      <w:bookmarkStart w:id="60" w:name="_Toc269219204"/>
      <w:bookmarkEnd w:id="60"/>
      <w:bookmarkStart w:id="61" w:name="_Toc461977434"/>
    </w:p>
    <w:p w14:paraId="1B524FEB">
      <w:pPr>
        <w:widowControl w:val="0"/>
        <w:spacing w:line="360" w:lineRule="auto"/>
        <w:jc w:val="center"/>
        <w:outlineLvl w:val="1"/>
        <w:rPr>
          <w:rFonts w:ascii="宋体" w:hAnsi="宋体" w:cs="宋体"/>
          <w:b/>
          <w:sz w:val="24"/>
          <w:szCs w:val="24"/>
        </w:rPr>
      </w:pPr>
    </w:p>
    <w:p w14:paraId="24B2F3DA">
      <w:pPr>
        <w:widowControl w:val="0"/>
        <w:spacing w:line="360" w:lineRule="auto"/>
        <w:jc w:val="both"/>
        <w:outlineLvl w:val="1"/>
        <w:rPr>
          <w:rFonts w:ascii="宋体" w:hAnsi="宋体" w:cs="宋体"/>
          <w:b/>
          <w:sz w:val="24"/>
          <w:szCs w:val="24"/>
        </w:rPr>
      </w:pPr>
    </w:p>
    <w:p w14:paraId="72A1E861">
      <w:pPr>
        <w:pStyle w:val="8"/>
        <w:bidi w:val="0"/>
      </w:pPr>
    </w:p>
    <w:p w14:paraId="10D5A40A">
      <w:pPr>
        <w:widowControl w:val="0"/>
        <w:autoSpaceDE w:val="0"/>
        <w:autoSpaceDN w:val="0"/>
        <w:adjustRightInd w:val="0"/>
        <w:spacing w:line="360" w:lineRule="auto"/>
        <w:jc w:val="center"/>
        <w:rPr>
          <w:rFonts w:ascii="宋体" w:hAnsi="宋体"/>
          <w:b/>
          <w:sz w:val="24"/>
          <w:szCs w:val="24"/>
        </w:rPr>
      </w:pPr>
      <w:r>
        <w:rPr>
          <w:rFonts w:hint="eastAsia" w:ascii="宋体" w:hAnsi="宋体" w:cs="宋体"/>
          <w:b/>
          <w:sz w:val="24"/>
          <w:szCs w:val="24"/>
        </w:rPr>
        <w:br w:type="page"/>
      </w:r>
      <w:bookmarkStart w:id="62" w:name="_Toc461977437"/>
      <w:r>
        <w:rPr>
          <w:rFonts w:hint="eastAsia" w:ascii="宋体" w:hAnsi="宋体" w:cs="宋体"/>
          <w:b/>
          <w:sz w:val="24"/>
          <w:szCs w:val="24"/>
          <w:lang w:eastAsia="zh-CN"/>
        </w:rPr>
        <w:t>三</w:t>
      </w:r>
      <w:r>
        <w:rPr>
          <w:rFonts w:hint="eastAsia" w:ascii="宋体" w:hAnsi="宋体" w:cs="宋体"/>
          <w:b/>
          <w:sz w:val="24"/>
          <w:szCs w:val="24"/>
        </w:rPr>
        <w:t>、</w:t>
      </w:r>
      <w:r>
        <w:rPr>
          <w:rFonts w:hint="eastAsia" w:ascii="宋体" w:hAnsi="宋体" w:cs="宋体"/>
          <w:b/>
          <w:sz w:val="24"/>
          <w:szCs w:val="24"/>
          <w:lang w:eastAsia="zh-CN"/>
        </w:rPr>
        <w:t>磋商</w:t>
      </w:r>
      <w:r>
        <w:rPr>
          <w:rFonts w:hint="eastAsia" w:ascii="宋体" w:hAnsi="宋体" w:cs="宋体"/>
          <w:b/>
          <w:sz w:val="24"/>
          <w:szCs w:val="24"/>
        </w:rPr>
        <w:t>承诺函</w:t>
      </w:r>
      <w:bookmarkEnd w:id="62"/>
    </w:p>
    <w:p w14:paraId="4C2CAD6A">
      <w:pPr>
        <w:wordWrap w:val="0"/>
        <w:spacing w:line="360" w:lineRule="auto"/>
        <w:ind w:firstLine="480" w:firstLineChars="200"/>
        <w:rPr>
          <w:rFonts w:hint="eastAsia" w:ascii="宋体" w:hAnsi="宋体" w:cs="宋体"/>
          <w:sz w:val="24"/>
        </w:rPr>
      </w:pPr>
      <w:r>
        <w:rPr>
          <w:rFonts w:hint="eastAsia" w:ascii="宋体" w:hAnsi="宋体" w:cs="宋体"/>
          <w:sz w:val="24"/>
        </w:rPr>
        <w:t xml:space="preserve">致 </w:t>
      </w:r>
      <w:r>
        <w:rPr>
          <w:rFonts w:hint="eastAsia" w:ascii="宋体" w:hAnsi="宋体" w:cs="宋体"/>
          <w:sz w:val="24"/>
          <w:u w:val="single"/>
        </w:rPr>
        <w:t>（采购人）</w:t>
      </w:r>
      <w:r>
        <w:rPr>
          <w:rFonts w:hint="eastAsia" w:ascii="宋体" w:hAnsi="宋体" w:cs="宋体"/>
          <w:sz w:val="24"/>
          <w:u w:val="single"/>
          <w:lang w:val="en-US" w:eastAsia="zh-CN"/>
        </w:rPr>
        <w:t xml:space="preserve">   </w:t>
      </w:r>
      <w:r>
        <w:rPr>
          <w:rFonts w:hint="eastAsia" w:ascii="宋体" w:hAnsi="宋体" w:cs="宋体"/>
          <w:sz w:val="24"/>
        </w:rPr>
        <w:t>：</w:t>
      </w:r>
    </w:p>
    <w:p w14:paraId="0EA9C2A3">
      <w:pPr>
        <w:wordWrap w:val="0"/>
        <w:spacing w:line="360" w:lineRule="auto"/>
        <w:ind w:firstLine="480" w:firstLineChars="200"/>
        <w:rPr>
          <w:rFonts w:hint="eastAsia" w:ascii="宋体" w:hAnsi="宋体" w:cs="宋体"/>
          <w:sz w:val="24"/>
        </w:rPr>
      </w:pPr>
      <w:r>
        <w:rPr>
          <w:rFonts w:hint="eastAsia" w:ascii="宋体" w:hAnsi="宋体" w:cs="宋体"/>
          <w:sz w:val="24"/>
        </w:rPr>
        <w:t>我方已充分了解了</w:t>
      </w:r>
      <w:r>
        <w:rPr>
          <w:rFonts w:hint="eastAsia" w:ascii="宋体" w:hAnsi="宋体" w:cs="宋体"/>
          <w:sz w:val="24"/>
          <w:u w:val="single"/>
          <w:lang w:val="en-US" w:eastAsia="zh-CN"/>
        </w:rPr>
        <w:t xml:space="preserve">          </w:t>
      </w:r>
      <w:r>
        <w:rPr>
          <w:rFonts w:hint="eastAsia" w:ascii="宋体" w:hAnsi="宋体" w:cs="宋体"/>
          <w:sz w:val="24"/>
        </w:rPr>
        <w:t>（项目名称）（项目编号</w:t>
      </w:r>
      <w:r>
        <w:rPr>
          <w:rFonts w:hint="eastAsia" w:ascii="宋体" w:hAnsi="宋体" w:cs="宋体"/>
          <w:sz w:val="24"/>
          <w:lang w:eastAsia="zh-CN"/>
        </w:rPr>
        <w:t>：</w:t>
      </w:r>
      <w:r>
        <w:rPr>
          <w:rFonts w:hint="eastAsia" w:ascii="宋体" w:hAnsi="宋体" w:cs="宋体"/>
          <w:sz w:val="24"/>
          <w:u w:val="single"/>
          <w:lang w:val="en-US" w:eastAsia="zh-CN"/>
        </w:rPr>
        <w:t xml:space="preserve">          </w:t>
      </w:r>
      <w:r>
        <w:rPr>
          <w:rFonts w:hint="eastAsia" w:ascii="宋体" w:hAnsi="宋体" w:cs="宋体"/>
          <w:sz w:val="24"/>
        </w:rPr>
        <w:t>）的</w:t>
      </w:r>
      <w:r>
        <w:rPr>
          <w:rFonts w:hint="eastAsia" w:ascii="宋体" w:hAnsi="宋体" w:cs="宋体"/>
          <w:sz w:val="24"/>
          <w:lang w:eastAsia="zh-CN"/>
        </w:rPr>
        <w:t>竞争性磋商</w:t>
      </w:r>
      <w:r>
        <w:rPr>
          <w:rFonts w:hint="eastAsia" w:ascii="宋体" w:hAnsi="宋体" w:cs="宋体"/>
          <w:sz w:val="24"/>
        </w:rPr>
        <w:t>文件，愿意遵照本项目《</w:t>
      </w:r>
      <w:r>
        <w:rPr>
          <w:rFonts w:hint="eastAsia" w:ascii="宋体" w:hAnsi="宋体" w:cs="宋体"/>
          <w:sz w:val="24"/>
          <w:lang w:eastAsia="zh-CN"/>
        </w:rPr>
        <w:t>竞争性</w:t>
      </w:r>
      <w:r>
        <w:rPr>
          <w:rFonts w:hint="eastAsia" w:ascii="宋体" w:hAnsi="宋体" w:cs="宋体"/>
          <w:sz w:val="24"/>
        </w:rPr>
        <w:t>磋商文件》、《中华人民共和国政府采购法》等有关规定参与竞标，并承诺如下：</w:t>
      </w:r>
    </w:p>
    <w:p w14:paraId="63D49183">
      <w:pPr>
        <w:wordWrap w:val="0"/>
        <w:spacing w:line="360" w:lineRule="auto"/>
        <w:ind w:firstLine="480" w:firstLineChars="200"/>
        <w:rPr>
          <w:rFonts w:hint="eastAsia" w:ascii="宋体" w:hAnsi="宋体" w:cs="宋体"/>
          <w:sz w:val="24"/>
        </w:rPr>
      </w:pPr>
      <w:r>
        <w:rPr>
          <w:rFonts w:hint="eastAsia" w:ascii="宋体" w:hAnsi="宋体" w:cs="宋体"/>
          <w:sz w:val="24"/>
        </w:rPr>
        <w:t>1、我方承诺将严格按照“公开、公平、公正和诚实信用原则”参与本项目竞标活动。</w:t>
      </w:r>
    </w:p>
    <w:p w14:paraId="2AF5388B">
      <w:pPr>
        <w:wordWrap w:val="0"/>
        <w:spacing w:line="360" w:lineRule="auto"/>
        <w:ind w:firstLine="480" w:firstLineChars="200"/>
        <w:rPr>
          <w:rFonts w:hint="eastAsia" w:ascii="宋体" w:hAnsi="宋体" w:cs="宋体"/>
          <w:sz w:val="24"/>
        </w:rPr>
      </w:pPr>
      <w:r>
        <w:rPr>
          <w:rFonts w:hint="eastAsia" w:ascii="宋体" w:hAnsi="宋体" w:cs="宋体"/>
          <w:sz w:val="24"/>
        </w:rPr>
        <w:t>2、我方承诺在投标有效期内不撤销响应文件；</w:t>
      </w:r>
    </w:p>
    <w:p w14:paraId="3C2D8464">
      <w:pPr>
        <w:wordWrap w:val="0"/>
        <w:spacing w:line="360" w:lineRule="auto"/>
        <w:ind w:firstLine="480" w:firstLineChars="200"/>
        <w:rPr>
          <w:rFonts w:hint="eastAsia" w:ascii="宋体" w:hAnsi="宋体" w:cs="宋体"/>
          <w:sz w:val="24"/>
        </w:rPr>
      </w:pPr>
      <w:r>
        <w:rPr>
          <w:rFonts w:hint="eastAsia" w:ascii="宋体" w:hAnsi="宋体" w:cs="宋体"/>
          <w:sz w:val="24"/>
        </w:rPr>
        <w:t>3、我方承诺在响应文件及对三门峡市公共资源交易供应商市场主体信息库中提供的材料真实有效；</w:t>
      </w:r>
    </w:p>
    <w:p w14:paraId="6E2EC28B">
      <w:pPr>
        <w:wordWrap w:val="0"/>
        <w:spacing w:line="360" w:lineRule="auto"/>
        <w:ind w:firstLine="480" w:firstLineChars="200"/>
        <w:rPr>
          <w:rFonts w:hint="eastAsia" w:ascii="宋体" w:hAnsi="宋体" w:cs="宋体"/>
          <w:sz w:val="24"/>
        </w:rPr>
      </w:pPr>
      <w:r>
        <w:rPr>
          <w:rFonts w:hint="eastAsia" w:ascii="宋体" w:hAnsi="宋体" w:cs="宋体"/>
          <w:sz w:val="24"/>
        </w:rPr>
        <w:t>4、我方承诺绝不与采购人、其他投标供应商或者代理机构恶意串通的投标；</w:t>
      </w:r>
    </w:p>
    <w:p w14:paraId="6B326EA8">
      <w:pPr>
        <w:wordWrap w:val="0"/>
        <w:spacing w:line="360" w:lineRule="auto"/>
        <w:ind w:firstLine="480" w:firstLineChars="200"/>
        <w:rPr>
          <w:rFonts w:hint="eastAsia" w:ascii="宋体" w:hAnsi="宋体" w:cs="宋体"/>
          <w:sz w:val="24"/>
        </w:rPr>
      </w:pPr>
      <w:r>
        <w:rPr>
          <w:rFonts w:hint="eastAsia" w:ascii="宋体" w:hAnsi="宋体" w:cs="宋体"/>
          <w:sz w:val="24"/>
        </w:rPr>
        <w:t>5、我方承诺绝不以他人的名义投标、串通投标、以行贿手段谋取中标或者以其他弄虚作假方式投标；</w:t>
      </w:r>
    </w:p>
    <w:p w14:paraId="3329E66C">
      <w:pPr>
        <w:wordWrap w:val="0"/>
        <w:spacing w:line="360" w:lineRule="auto"/>
        <w:ind w:firstLine="480" w:firstLineChars="200"/>
        <w:rPr>
          <w:rFonts w:hint="eastAsia" w:ascii="宋体" w:hAnsi="宋体" w:cs="宋体"/>
          <w:sz w:val="24"/>
        </w:rPr>
      </w:pPr>
      <w:r>
        <w:rPr>
          <w:rFonts w:hint="eastAsia" w:ascii="宋体" w:hAnsi="宋体" w:cs="宋体"/>
          <w:sz w:val="24"/>
        </w:rPr>
        <w:t>6、我方承诺绝不采取不正当手段谋取中标；</w:t>
      </w:r>
    </w:p>
    <w:p w14:paraId="69607B3E">
      <w:pPr>
        <w:wordWrap w:val="0"/>
        <w:spacing w:line="360" w:lineRule="auto"/>
        <w:ind w:firstLine="480" w:firstLineChars="200"/>
        <w:rPr>
          <w:rFonts w:hint="eastAsia" w:ascii="宋体" w:hAnsi="宋体" w:cs="宋体"/>
          <w:sz w:val="24"/>
        </w:rPr>
      </w:pPr>
      <w:r>
        <w:rPr>
          <w:rFonts w:hint="eastAsia" w:ascii="宋体" w:hAnsi="宋体" w:cs="宋体"/>
          <w:sz w:val="24"/>
        </w:rPr>
        <w:t>7、如我方中标，我方承诺在收到成交通知书后，在成交通知书规定的期限内，根据</w:t>
      </w:r>
      <w:r>
        <w:rPr>
          <w:rFonts w:hint="eastAsia" w:ascii="宋体" w:hAnsi="宋体" w:cs="宋体"/>
          <w:sz w:val="24"/>
          <w:lang w:eastAsia="zh-CN"/>
        </w:rPr>
        <w:t>磋商</w:t>
      </w:r>
      <w:r>
        <w:rPr>
          <w:rFonts w:hint="eastAsia" w:ascii="宋体" w:hAnsi="宋体" w:cs="宋体"/>
          <w:sz w:val="24"/>
        </w:rPr>
        <w:t>文件、我方的响应文件及有关澄清承诺书的要求，与采购人订立书面合同，并按照合同约定承担完成合同的责任和义务；</w:t>
      </w:r>
    </w:p>
    <w:p w14:paraId="1E14BAD0">
      <w:pPr>
        <w:wordWrap w:val="0"/>
        <w:spacing w:line="360" w:lineRule="auto"/>
        <w:ind w:firstLine="480" w:firstLineChars="200"/>
        <w:rPr>
          <w:rFonts w:hint="eastAsia" w:ascii="宋体" w:hAnsi="宋体" w:cs="宋体"/>
          <w:sz w:val="24"/>
        </w:rPr>
      </w:pPr>
      <w:r>
        <w:rPr>
          <w:rFonts w:hint="eastAsia" w:ascii="宋体" w:hAnsi="宋体" w:cs="宋体"/>
          <w:sz w:val="24"/>
        </w:rPr>
        <w:t>8、如我方违反此约定，愿意承担对本项目造成的一切经济损失，并同时依法承担相应法律责任。</w:t>
      </w:r>
    </w:p>
    <w:p w14:paraId="3B2EF673">
      <w:pPr>
        <w:wordWrap w:val="0"/>
        <w:spacing w:line="360" w:lineRule="auto"/>
        <w:ind w:firstLine="480" w:firstLineChars="200"/>
        <w:rPr>
          <w:rFonts w:hint="eastAsia" w:ascii="宋体" w:hAnsi="宋体" w:cs="宋体"/>
          <w:sz w:val="24"/>
        </w:rPr>
      </w:pPr>
    </w:p>
    <w:p w14:paraId="6A30B3CE">
      <w:pPr>
        <w:wordWrap w:val="0"/>
        <w:spacing w:line="360" w:lineRule="auto"/>
        <w:ind w:firstLine="480" w:firstLineChars="200"/>
        <w:rPr>
          <w:rFonts w:hint="eastAsia" w:ascii="宋体" w:hAnsi="宋体" w:cs="宋体"/>
          <w:sz w:val="24"/>
        </w:rPr>
      </w:pPr>
      <w:r>
        <w:rPr>
          <w:rFonts w:hint="eastAsia" w:ascii="宋体" w:hAnsi="宋体" w:cs="宋体"/>
          <w:sz w:val="24"/>
        </w:rPr>
        <w:t xml:space="preserve"> </w:t>
      </w:r>
    </w:p>
    <w:p w14:paraId="3246776C">
      <w:pPr>
        <w:wordWrap w:val="0"/>
        <w:spacing w:line="360" w:lineRule="auto"/>
        <w:ind w:firstLine="480" w:firstLineChars="200"/>
        <w:jc w:val="right"/>
        <w:rPr>
          <w:rFonts w:hint="eastAsia" w:ascii="宋体" w:hAnsi="宋体" w:cs="宋体"/>
          <w:sz w:val="24"/>
        </w:rPr>
      </w:pPr>
      <w:r>
        <w:rPr>
          <w:rFonts w:hint="eastAsia" w:ascii="宋体" w:hAnsi="宋体" w:cs="宋体"/>
          <w:sz w:val="24"/>
        </w:rPr>
        <w:t>供应商名称：</w:t>
      </w:r>
      <w:r>
        <w:rPr>
          <w:rFonts w:hint="eastAsia" w:ascii="宋体" w:hAnsi="宋体"/>
          <w:kern w:val="2"/>
          <w:sz w:val="24"/>
          <w:szCs w:val="24"/>
          <w:u w:val="single"/>
          <w:lang w:val="en-US" w:eastAsia="zh-CN"/>
        </w:rPr>
        <w:t xml:space="preserve">       </w:t>
      </w:r>
      <w:r>
        <w:rPr>
          <w:rFonts w:hint="eastAsia" w:ascii="宋体" w:hAnsi="宋体" w:cs="宋体"/>
          <w:sz w:val="24"/>
        </w:rPr>
        <w:t xml:space="preserve"> （</w:t>
      </w:r>
      <w:r>
        <w:rPr>
          <w:rFonts w:hint="eastAsia" w:ascii="宋体" w:hAnsi="宋体" w:cs="宋体"/>
          <w:sz w:val="24"/>
          <w:lang w:eastAsia="zh-CN"/>
        </w:rPr>
        <w:t>公章电子</w:t>
      </w:r>
      <w:r>
        <w:rPr>
          <w:rFonts w:hint="eastAsia" w:ascii="宋体" w:hAnsi="宋体" w:cs="宋体"/>
          <w:sz w:val="24"/>
        </w:rPr>
        <w:t>签章）</w:t>
      </w:r>
    </w:p>
    <w:p w14:paraId="23235247">
      <w:pPr>
        <w:wordWrap w:val="0"/>
        <w:spacing w:line="360" w:lineRule="auto"/>
        <w:ind w:firstLine="480" w:firstLineChars="200"/>
        <w:jc w:val="right"/>
        <w:rPr>
          <w:rFonts w:hint="eastAsia" w:ascii="宋体" w:hAnsi="宋体" w:cs="宋体"/>
          <w:sz w:val="24"/>
        </w:rPr>
      </w:pPr>
      <w:r>
        <w:rPr>
          <w:rFonts w:hint="eastAsia" w:ascii="宋体" w:hAnsi="宋体" w:cs="宋体"/>
          <w:sz w:val="24"/>
        </w:rPr>
        <w:t>法定代表人：</w:t>
      </w:r>
      <w:r>
        <w:rPr>
          <w:rFonts w:hint="eastAsia" w:ascii="宋体" w:hAnsi="宋体"/>
          <w:kern w:val="2"/>
          <w:sz w:val="24"/>
          <w:szCs w:val="24"/>
          <w:u w:val="single"/>
          <w:lang w:val="en-US" w:eastAsia="zh-CN"/>
        </w:rPr>
        <w:t xml:space="preserve">       </w:t>
      </w:r>
      <w:r>
        <w:rPr>
          <w:rFonts w:hint="eastAsia" w:ascii="宋体" w:hAnsi="宋体" w:cs="宋体"/>
          <w:sz w:val="24"/>
        </w:rPr>
        <w:t xml:space="preserve"> （法人</w:t>
      </w:r>
      <w:r>
        <w:rPr>
          <w:rFonts w:hint="eastAsia" w:ascii="宋体" w:hAnsi="宋体" w:cs="宋体"/>
          <w:sz w:val="24"/>
          <w:lang w:eastAsia="zh-CN"/>
        </w:rPr>
        <w:t>电子</w:t>
      </w:r>
      <w:r>
        <w:rPr>
          <w:rFonts w:hint="eastAsia" w:ascii="宋体" w:hAnsi="宋体" w:cs="宋体"/>
          <w:sz w:val="24"/>
        </w:rPr>
        <w:t>签章）</w:t>
      </w:r>
    </w:p>
    <w:p w14:paraId="2F18083C">
      <w:pPr>
        <w:widowControl w:val="0"/>
        <w:spacing w:line="360" w:lineRule="auto"/>
        <w:jc w:val="center"/>
        <w:outlineLvl w:val="1"/>
        <w:rPr>
          <w:rFonts w:ascii="宋体" w:hAnsi="宋体" w:cs="仿宋"/>
          <w:sz w:val="24"/>
          <w:szCs w:val="24"/>
        </w:rPr>
      </w:pPr>
      <w:r>
        <w:rPr>
          <w:rFonts w:hint="eastAsia" w:ascii="宋体" w:hAnsi="宋体" w:cs="宋体"/>
          <w:sz w:val="24"/>
          <w:lang w:val="en-US" w:eastAsia="zh-CN"/>
        </w:rPr>
        <w:t xml:space="preserve">                                     </w:t>
      </w:r>
      <w:r>
        <w:rPr>
          <w:rFonts w:hint="eastAsia" w:ascii="宋体" w:hAnsi="宋体" w:cs="宋体"/>
          <w:sz w:val="24"/>
        </w:rPr>
        <w:t xml:space="preserve">日期：   </w:t>
      </w:r>
      <w:r>
        <w:rPr>
          <w:rFonts w:hint="eastAsia" w:ascii="宋体" w:hAnsi="宋体" w:cs="宋体"/>
          <w:sz w:val="24"/>
          <w:lang w:eastAsia="zh-CN"/>
        </w:rPr>
        <w:t>年</w:t>
      </w:r>
      <w:r>
        <w:rPr>
          <w:rFonts w:hint="eastAsia" w:ascii="宋体" w:hAnsi="宋体" w:cs="宋体"/>
          <w:sz w:val="24"/>
          <w:lang w:val="en-US" w:eastAsia="zh-CN"/>
        </w:rPr>
        <w:t xml:space="preserve">   </w:t>
      </w:r>
      <w:r>
        <w:rPr>
          <w:rFonts w:hint="eastAsia" w:ascii="宋体" w:hAnsi="宋体" w:cs="宋体"/>
          <w:sz w:val="24"/>
          <w:lang w:eastAsia="zh-CN"/>
        </w:rPr>
        <w:t>月</w:t>
      </w:r>
      <w:r>
        <w:rPr>
          <w:rFonts w:hint="eastAsia" w:ascii="宋体" w:hAnsi="宋体" w:cs="宋体"/>
          <w:sz w:val="24"/>
          <w:lang w:val="en-US" w:eastAsia="zh-CN"/>
        </w:rPr>
        <w:t xml:space="preserve">   </w:t>
      </w:r>
      <w:r>
        <w:rPr>
          <w:rFonts w:hint="eastAsia" w:ascii="宋体" w:hAnsi="宋体" w:cs="宋体"/>
          <w:sz w:val="24"/>
          <w:lang w:eastAsia="zh-CN"/>
        </w:rPr>
        <w:t>日</w:t>
      </w:r>
      <w:r>
        <w:rPr>
          <w:rFonts w:hint="eastAsia" w:ascii="宋体" w:hAnsi="宋体" w:cs="宋体"/>
          <w:sz w:val="24"/>
        </w:rPr>
        <w:t xml:space="preserve">           </w:t>
      </w:r>
      <w:bookmarkStart w:id="63" w:name="_Toc246997105"/>
      <w:bookmarkEnd w:id="63"/>
      <w:bookmarkStart w:id="64" w:name="_Toc152045794"/>
      <w:bookmarkEnd w:id="64"/>
      <w:bookmarkStart w:id="65" w:name="_Toc244934212"/>
      <w:bookmarkEnd w:id="65"/>
      <w:bookmarkStart w:id="66" w:name="_Toc361989462"/>
      <w:bookmarkEnd w:id="66"/>
      <w:bookmarkStart w:id="67" w:name="_Toc394651926"/>
      <w:bookmarkEnd w:id="67"/>
      <w:bookmarkStart w:id="68" w:name="_Toc179632814"/>
      <w:bookmarkEnd w:id="68"/>
      <w:bookmarkStart w:id="69" w:name="_Toc246996362"/>
      <w:bookmarkEnd w:id="69"/>
      <w:bookmarkStart w:id="70" w:name="_Toc528078071"/>
      <w:bookmarkEnd w:id="70"/>
      <w:bookmarkStart w:id="71" w:name="_Toc244934213"/>
      <w:bookmarkEnd w:id="71"/>
      <w:bookmarkStart w:id="72" w:name="_Toc144974862"/>
      <w:bookmarkEnd w:id="72"/>
      <w:bookmarkStart w:id="73" w:name="_Toc361989463"/>
      <w:bookmarkEnd w:id="73"/>
      <w:bookmarkStart w:id="74" w:name="_Toc152042583"/>
      <w:bookmarkEnd w:id="74"/>
      <w:bookmarkStart w:id="75" w:name="_Toc247085880"/>
      <w:bookmarkEnd w:id="75"/>
      <w:bookmarkStart w:id="76" w:name="_Hlk3282331"/>
      <w:bookmarkEnd w:id="76"/>
    </w:p>
    <w:p w14:paraId="37AEC3A7">
      <w:pPr>
        <w:spacing w:line="480" w:lineRule="exact"/>
        <w:jc w:val="center"/>
        <w:outlineLvl w:val="0"/>
        <w:rPr>
          <w:rFonts w:hint="eastAsia" w:ascii="宋体" w:hAnsi="宋体" w:eastAsia="宋体" w:cs="宋体"/>
          <w:b/>
          <w:color w:val="auto"/>
          <w:sz w:val="32"/>
          <w:szCs w:val="28"/>
          <w:lang w:eastAsia="zh-CN"/>
        </w:rPr>
      </w:pPr>
      <w:r>
        <w:rPr>
          <w:rFonts w:hint="eastAsia" w:ascii="宋体" w:hAnsi="宋体" w:cs="仿宋"/>
          <w:b/>
          <w:kern w:val="2"/>
          <w:sz w:val="24"/>
          <w:szCs w:val="24"/>
        </w:rPr>
        <w:br w:type="page"/>
      </w:r>
      <w:bookmarkStart w:id="77" w:name="_Toc3396"/>
      <w:bookmarkStart w:id="78" w:name="_Toc31521"/>
      <w:r>
        <w:rPr>
          <w:rFonts w:hint="eastAsia" w:ascii="宋体" w:hAnsi="宋体" w:eastAsia="宋体" w:cs="宋体"/>
          <w:b/>
          <w:color w:val="auto"/>
          <w:sz w:val="24"/>
          <w:szCs w:val="24"/>
          <w:lang w:eastAsia="zh-CN"/>
        </w:rPr>
        <w:t>四</w:t>
      </w:r>
      <w:r>
        <w:rPr>
          <w:rFonts w:hint="eastAsia" w:ascii="宋体" w:hAnsi="宋体" w:eastAsia="宋体" w:cs="宋体"/>
          <w:b/>
          <w:color w:val="auto"/>
          <w:sz w:val="24"/>
          <w:szCs w:val="24"/>
        </w:rPr>
        <w:t>、</w:t>
      </w:r>
      <w:r>
        <w:rPr>
          <w:rFonts w:hint="eastAsia" w:ascii="宋体" w:hAnsi="宋体" w:cs="宋体"/>
          <w:b/>
          <w:color w:val="auto"/>
          <w:sz w:val="24"/>
          <w:szCs w:val="24"/>
          <w:lang w:eastAsia="zh-CN"/>
        </w:rPr>
        <w:t>资格审查资料</w:t>
      </w:r>
      <w:bookmarkEnd w:id="77"/>
      <w:bookmarkEnd w:id="78"/>
    </w:p>
    <w:p w14:paraId="3BFEE156">
      <w:pPr>
        <w:widowControl/>
        <w:spacing w:line="520" w:lineRule="atLeas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rPr>
        <w:t>（一）</w:t>
      </w:r>
      <w:r>
        <w:rPr>
          <w:rFonts w:hint="eastAsia" w:ascii="宋体" w:hAnsi="宋体" w:cs="宋体"/>
          <w:b/>
          <w:bCs/>
          <w:color w:val="auto"/>
          <w:kern w:val="0"/>
          <w:sz w:val="24"/>
          <w:szCs w:val="24"/>
          <w:lang w:eastAsia="zh-CN"/>
        </w:rPr>
        <w:t>供应商</w:t>
      </w:r>
      <w:r>
        <w:rPr>
          <w:rFonts w:hint="eastAsia" w:ascii="宋体" w:hAnsi="宋体" w:eastAsia="宋体" w:cs="宋体"/>
          <w:b/>
          <w:bCs/>
          <w:color w:val="auto"/>
          <w:kern w:val="0"/>
          <w:sz w:val="24"/>
          <w:szCs w:val="24"/>
        </w:rPr>
        <w:t>基本情况表</w:t>
      </w:r>
    </w:p>
    <w:tbl>
      <w:tblPr>
        <w:tblStyle w:val="15"/>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3"/>
        <w:gridCol w:w="1027"/>
        <w:gridCol w:w="1066"/>
        <w:gridCol w:w="1344"/>
        <w:gridCol w:w="747"/>
        <w:gridCol w:w="596"/>
        <w:gridCol w:w="1281"/>
        <w:gridCol w:w="63"/>
        <w:gridCol w:w="1343"/>
      </w:tblGrid>
      <w:tr w14:paraId="7293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933" w:type="dxa"/>
            <w:noWrap w:val="0"/>
            <w:vAlign w:val="center"/>
          </w:tcPr>
          <w:p w14:paraId="033E292D">
            <w:pPr>
              <w:adjustRightInd w:val="0"/>
              <w:spacing w:line="420" w:lineRule="exact"/>
              <w:jc w:val="center"/>
              <w:rPr>
                <w:rFonts w:cs="楷体"/>
                <w:sz w:val="24"/>
                <w:szCs w:val="24"/>
                <w:lang w:eastAsia="zh-CN"/>
              </w:rPr>
            </w:pPr>
            <w:bookmarkStart w:id="79" w:name="_Toc15473_WPSOffice_Level3"/>
            <w:r>
              <w:rPr>
                <w:rFonts w:hint="eastAsia" w:cs="楷体"/>
                <w:sz w:val="24"/>
                <w:szCs w:val="24"/>
                <w:lang w:val="en-US" w:eastAsia="zh-CN"/>
              </w:rPr>
              <w:t>供应商</w:t>
            </w:r>
            <w:r>
              <w:rPr>
                <w:rFonts w:hint="eastAsia" w:cs="楷体"/>
                <w:sz w:val="24"/>
                <w:szCs w:val="24"/>
                <w:lang w:eastAsia="zh-CN"/>
              </w:rPr>
              <w:t>名称</w:t>
            </w:r>
          </w:p>
        </w:tc>
        <w:tc>
          <w:tcPr>
            <w:tcW w:w="7467" w:type="dxa"/>
            <w:gridSpan w:val="8"/>
            <w:noWrap w:val="0"/>
            <w:vAlign w:val="center"/>
          </w:tcPr>
          <w:p w14:paraId="0FB78C83">
            <w:pPr>
              <w:adjustRightInd w:val="0"/>
              <w:spacing w:line="420" w:lineRule="exact"/>
              <w:jc w:val="center"/>
              <w:rPr>
                <w:rFonts w:cs="楷体"/>
                <w:sz w:val="24"/>
                <w:szCs w:val="24"/>
                <w:lang w:eastAsia="zh-CN"/>
              </w:rPr>
            </w:pPr>
          </w:p>
        </w:tc>
      </w:tr>
      <w:tr w14:paraId="608B9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933" w:type="dxa"/>
            <w:noWrap w:val="0"/>
            <w:vAlign w:val="center"/>
          </w:tcPr>
          <w:p w14:paraId="6C2AD9D6">
            <w:pPr>
              <w:adjustRightInd w:val="0"/>
              <w:spacing w:line="420" w:lineRule="exact"/>
              <w:jc w:val="center"/>
              <w:rPr>
                <w:rFonts w:cs="楷体"/>
                <w:sz w:val="24"/>
                <w:szCs w:val="24"/>
                <w:lang w:eastAsia="zh-CN"/>
              </w:rPr>
            </w:pPr>
            <w:r>
              <w:rPr>
                <w:rFonts w:hint="eastAsia" w:cs="楷体"/>
                <w:sz w:val="24"/>
                <w:szCs w:val="24"/>
                <w:lang w:eastAsia="zh-CN"/>
              </w:rPr>
              <w:t>注册地址</w:t>
            </w:r>
          </w:p>
        </w:tc>
        <w:tc>
          <w:tcPr>
            <w:tcW w:w="3437" w:type="dxa"/>
            <w:gridSpan w:val="3"/>
            <w:noWrap w:val="0"/>
            <w:vAlign w:val="center"/>
          </w:tcPr>
          <w:p w14:paraId="008359F7">
            <w:pPr>
              <w:adjustRightInd w:val="0"/>
              <w:spacing w:line="420" w:lineRule="exact"/>
              <w:jc w:val="center"/>
              <w:rPr>
                <w:rFonts w:cs="楷体"/>
                <w:sz w:val="24"/>
                <w:szCs w:val="24"/>
                <w:lang w:eastAsia="zh-CN"/>
              </w:rPr>
            </w:pPr>
          </w:p>
        </w:tc>
        <w:tc>
          <w:tcPr>
            <w:tcW w:w="1343" w:type="dxa"/>
            <w:gridSpan w:val="2"/>
            <w:noWrap w:val="0"/>
            <w:vAlign w:val="center"/>
          </w:tcPr>
          <w:p w14:paraId="1ACEE068">
            <w:pPr>
              <w:adjustRightInd w:val="0"/>
              <w:spacing w:line="420" w:lineRule="exact"/>
              <w:jc w:val="center"/>
              <w:rPr>
                <w:rFonts w:cs="楷体"/>
                <w:sz w:val="24"/>
                <w:szCs w:val="24"/>
                <w:lang w:eastAsia="zh-CN"/>
              </w:rPr>
            </w:pPr>
            <w:r>
              <w:rPr>
                <w:rFonts w:hint="eastAsia" w:cs="楷体"/>
                <w:sz w:val="24"/>
                <w:szCs w:val="24"/>
                <w:lang w:eastAsia="zh-CN"/>
              </w:rPr>
              <w:t>邮政编码</w:t>
            </w:r>
          </w:p>
        </w:tc>
        <w:tc>
          <w:tcPr>
            <w:tcW w:w="2687" w:type="dxa"/>
            <w:gridSpan w:val="3"/>
            <w:noWrap w:val="0"/>
            <w:vAlign w:val="center"/>
          </w:tcPr>
          <w:p w14:paraId="5D740DC4">
            <w:pPr>
              <w:adjustRightInd w:val="0"/>
              <w:spacing w:line="420" w:lineRule="exact"/>
              <w:jc w:val="center"/>
              <w:rPr>
                <w:rFonts w:cs="楷体"/>
                <w:sz w:val="24"/>
                <w:szCs w:val="24"/>
                <w:lang w:eastAsia="zh-CN"/>
              </w:rPr>
            </w:pPr>
          </w:p>
        </w:tc>
      </w:tr>
      <w:tr w14:paraId="740F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3" w:hRule="atLeast"/>
          <w:jc w:val="center"/>
        </w:trPr>
        <w:tc>
          <w:tcPr>
            <w:tcW w:w="1933" w:type="dxa"/>
            <w:vMerge w:val="restart"/>
            <w:noWrap w:val="0"/>
            <w:vAlign w:val="center"/>
          </w:tcPr>
          <w:p w14:paraId="3922E45D">
            <w:pPr>
              <w:adjustRightInd w:val="0"/>
              <w:spacing w:line="420" w:lineRule="exact"/>
              <w:jc w:val="center"/>
              <w:rPr>
                <w:rFonts w:cs="楷体"/>
                <w:sz w:val="24"/>
                <w:szCs w:val="24"/>
                <w:lang w:eastAsia="zh-CN"/>
              </w:rPr>
            </w:pPr>
            <w:r>
              <w:rPr>
                <w:rFonts w:hint="eastAsia" w:cs="楷体"/>
                <w:sz w:val="24"/>
                <w:szCs w:val="24"/>
                <w:lang w:eastAsia="zh-CN"/>
              </w:rPr>
              <w:t>联系方式</w:t>
            </w:r>
          </w:p>
        </w:tc>
        <w:tc>
          <w:tcPr>
            <w:tcW w:w="1027" w:type="dxa"/>
            <w:noWrap w:val="0"/>
            <w:vAlign w:val="center"/>
          </w:tcPr>
          <w:p w14:paraId="18DC6EE6">
            <w:pPr>
              <w:adjustRightInd w:val="0"/>
              <w:spacing w:line="420" w:lineRule="exact"/>
              <w:jc w:val="center"/>
              <w:rPr>
                <w:rFonts w:cs="楷体"/>
                <w:sz w:val="24"/>
                <w:szCs w:val="24"/>
                <w:lang w:eastAsia="zh-CN"/>
              </w:rPr>
            </w:pPr>
            <w:r>
              <w:rPr>
                <w:rFonts w:hint="eastAsia" w:cs="楷体"/>
                <w:sz w:val="24"/>
                <w:szCs w:val="24"/>
                <w:lang w:eastAsia="zh-CN"/>
              </w:rPr>
              <w:t>联系人</w:t>
            </w:r>
          </w:p>
        </w:tc>
        <w:tc>
          <w:tcPr>
            <w:tcW w:w="2410" w:type="dxa"/>
            <w:gridSpan w:val="2"/>
            <w:noWrap w:val="0"/>
            <w:vAlign w:val="center"/>
          </w:tcPr>
          <w:p w14:paraId="2A45F609">
            <w:pPr>
              <w:adjustRightInd w:val="0"/>
              <w:spacing w:line="420" w:lineRule="exact"/>
              <w:jc w:val="center"/>
              <w:rPr>
                <w:rFonts w:cs="楷体"/>
                <w:sz w:val="24"/>
                <w:szCs w:val="24"/>
                <w:lang w:eastAsia="zh-CN"/>
              </w:rPr>
            </w:pPr>
          </w:p>
        </w:tc>
        <w:tc>
          <w:tcPr>
            <w:tcW w:w="1343" w:type="dxa"/>
            <w:gridSpan w:val="2"/>
            <w:noWrap w:val="0"/>
            <w:vAlign w:val="center"/>
          </w:tcPr>
          <w:p w14:paraId="0A497BD1">
            <w:pPr>
              <w:adjustRightInd w:val="0"/>
              <w:spacing w:line="420" w:lineRule="exact"/>
              <w:jc w:val="center"/>
              <w:rPr>
                <w:rFonts w:cs="楷体"/>
                <w:sz w:val="24"/>
                <w:szCs w:val="24"/>
                <w:lang w:eastAsia="zh-CN"/>
              </w:rPr>
            </w:pPr>
            <w:r>
              <w:rPr>
                <w:rFonts w:hint="eastAsia" w:cs="楷体"/>
                <w:sz w:val="24"/>
                <w:szCs w:val="24"/>
                <w:lang w:eastAsia="zh-CN"/>
              </w:rPr>
              <w:t>电 话</w:t>
            </w:r>
          </w:p>
        </w:tc>
        <w:tc>
          <w:tcPr>
            <w:tcW w:w="2687" w:type="dxa"/>
            <w:gridSpan w:val="3"/>
            <w:noWrap w:val="0"/>
            <w:vAlign w:val="center"/>
          </w:tcPr>
          <w:p w14:paraId="560A2036">
            <w:pPr>
              <w:adjustRightInd w:val="0"/>
              <w:spacing w:line="420" w:lineRule="exact"/>
              <w:jc w:val="center"/>
              <w:rPr>
                <w:rFonts w:cs="楷体"/>
                <w:sz w:val="24"/>
                <w:szCs w:val="24"/>
                <w:lang w:eastAsia="zh-CN"/>
              </w:rPr>
            </w:pPr>
          </w:p>
        </w:tc>
      </w:tr>
      <w:tr w14:paraId="79F49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9" w:hRule="atLeast"/>
          <w:jc w:val="center"/>
        </w:trPr>
        <w:tc>
          <w:tcPr>
            <w:tcW w:w="1933" w:type="dxa"/>
            <w:vMerge w:val="continue"/>
            <w:noWrap w:val="0"/>
            <w:vAlign w:val="center"/>
          </w:tcPr>
          <w:p w14:paraId="7868135D">
            <w:pPr>
              <w:adjustRightInd w:val="0"/>
              <w:spacing w:line="420" w:lineRule="exact"/>
              <w:jc w:val="center"/>
              <w:rPr>
                <w:rFonts w:cs="楷体"/>
                <w:sz w:val="24"/>
                <w:szCs w:val="24"/>
                <w:lang w:eastAsia="zh-CN"/>
              </w:rPr>
            </w:pPr>
          </w:p>
        </w:tc>
        <w:tc>
          <w:tcPr>
            <w:tcW w:w="1027" w:type="dxa"/>
            <w:noWrap w:val="0"/>
            <w:vAlign w:val="center"/>
          </w:tcPr>
          <w:p w14:paraId="295630C5">
            <w:pPr>
              <w:adjustRightInd w:val="0"/>
              <w:spacing w:line="420" w:lineRule="exact"/>
              <w:jc w:val="center"/>
              <w:rPr>
                <w:rFonts w:cs="楷体"/>
                <w:sz w:val="24"/>
                <w:szCs w:val="24"/>
                <w:lang w:eastAsia="zh-CN"/>
              </w:rPr>
            </w:pPr>
            <w:r>
              <w:rPr>
                <w:rFonts w:hint="eastAsia" w:cs="楷体"/>
                <w:sz w:val="24"/>
                <w:szCs w:val="24"/>
                <w:lang w:eastAsia="zh-CN"/>
              </w:rPr>
              <w:t>传真</w:t>
            </w:r>
          </w:p>
        </w:tc>
        <w:tc>
          <w:tcPr>
            <w:tcW w:w="2410" w:type="dxa"/>
            <w:gridSpan w:val="2"/>
            <w:noWrap w:val="0"/>
            <w:vAlign w:val="center"/>
          </w:tcPr>
          <w:p w14:paraId="46CEE4D2">
            <w:pPr>
              <w:adjustRightInd w:val="0"/>
              <w:spacing w:line="420" w:lineRule="exact"/>
              <w:jc w:val="center"/>
              <w:rPr>
                <w:rFonts w:cs="楷体"/>
                <w:sz w:val="24"/>
                <w:szCs w:val="24"/>
                <w:lang w:eastAsia="zh-CN"/>
              </w:rPr>
            </w:pPr>
          </w:p>
        </w:tc>
        <w:tc>
          <w:tcPr>
            <w:tcW w:w="1343" w:type="dxa"/>
            <w:gridSpan w:val="2"/>
            <w:noWrap w:val="0"/>
            <w:vAlign w:val="center"/>
          </w:tcPr>
          <w:p w14:paraId="51E82C5E">
            <w:pPr>
              <w:adjustRightInd w:val="0"/>
              <w:spacing w:line="420" w:lineRule="exact"/>
              <w:jc w:val="center"/>
              <w:rPr>
                <w:rFonts w:cs="楷体"/>
                <w:sz w:val="24"/>
                <w:szCs w:val="24"/>
                <w:lang w:eastAsia="zh-CN"/>
              </w:rPr>
            </w:pPr>
            <w:r>
              <w:rPr>
                <w:rFonts w:hint="eastAsia" w:cs="楷体"/>
                <w:sz w:val="24"/>
                <w:szCs w:val="24"/>
                <w:lang w:eastAsia="zh-CN"/>
              </w:rPr>
              <w:t>网 址</w:t>
            </w:r>
          </w:p>
        </w:tc>
        <w:tc>
          <w:tcPr>
            <w:tcW w:w="2687" w:type="dxa"/>
            <w:gridSpan w:val="3"/>
            <w:noWrap w:val="0"/>
            <w:vAlign w:val="center"/>
          </w:tcPr>
          <w:p w14:paraId="6C1EB4DB">
            <w:pPr>
              <w:adjustRightInd w:val="0"/>
              <w:spacing w:line="420" w:lineRule="exact"/>
              <w:jc w:val="center"/>
              <w:rPr>
                <w:rFonts w:cs="楷体"/>
                <w:sz w:val="24"/>
                <w:szCs w:val="24"/>
                <w:lang w:eastAsia="zh-CN"/>
              </w:rPr>
            </w:pPr>
          </w:p>
        </w:tc>
      </w:tr>
      <w:tr w14:paraId="24396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1933" w:type="dxa"/>
            <w:noWrap w:val="0"/>
            <w:vAlign w:val="center"/>
          </w:tcPr>
          <w:p w14:paraId="466D57A9">
            <w:pPr>
              <w:adjustRightInd w:val="0"/>
              <w:spacing w:line="420" w:lineRule="exact"/>
              <w:jc w:val="center"/>
              <w:rPr>
                <w:rFonts w:cs="楷体"/>
                <w:sz w:val="24"/>
                <w:szCs w:val="24"/>
                <w:lang w:eastAsia="zh-CN"/>
              </w:rPr>
            </w:pPr>
            <w:r>
              <w:rPr>
                <w:rFonts w:hint="eastAsia" w:cs="楷体"/>
                <w:sz w:val="24"/>
                <w:szCs w:val="24"/>
                <w:lang w:eastAsia="zh-CN"/>
              </w:rPr>
              <w:t>组织结构</w:t>
            </w:r>
          </w:p>
        </w:tc>
        <w:tc>
          <w:tcPr>
            <w:tcW w:w="7467" w:type="dxa"/>
            <w:gridSpan w:val="8"/>
            <w:noWrap w:val="0"/>
            <w:vAlign w:val="center"/>
          </w:tcPr>
          <w:p w14:paraId="7712057E">
            <w:pPr>
              <w:adjustRightInd w:val="0"/>
              <w:spacing w:line="420" w:lineRule="exact"/>
              <w:jc w:val="center"/>
              <w:rPr>
                <w:rFonts w:cs="楷体"/>
                <w:sz w:val="24"/>
                <w:szCs w:val="24"/>
                <w:lang w:eastAsia="zh-CN"/>
              </w:rPr>
            </w:pPr>
          </w:p>
        </w:tc>
      </w:tr>
      <w:tr w14:paraId="65FFD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933" w:type="dxa"/>
            <w:noWrap w:val="0"/>
            <w:vAlign w:val="center"/>
          </w:tcPr>
          <w:p w14:paraId="6F16AEA4">
            <w:pPr>
              <w:adjustRightInd w:val="0"/>
              <w:spacing w:line="420" w:lineRule="exact"/>
              <w:jc w:val="center"/>
              <w:rPr>
                <w:rFonts w:cs="楷体"/>
                <w:sz w:val="24"/>
                <w:szCs w:val="24"/>
                <w:lang w:eastAsia="zh-CN"/>
              </w:rPr>
            </w:pPr>
            <w:r>
              <w:rPr>
                <w:rFonts w:hint="eastAsia" w:cs="楷体"/>
                <w:sz w:val="24"/>
                <w:szCs w:val="24"/>
                <w:lang w:eastAsia="zh-CN"/>
              </w:rPr>
              <w:t>法定代表人</w:t>
            </w:r>
          </w:p>
        </w:tc>
        <w:tc>
          <w:tcPr>
            <w:tcW w:w="1027" w:type="dxa"/>
            <w:noWrap w:val="0"/>
            <w:vAlign w:val="center"/>
          </w:tcPr>
          <w:p w14:paraId="75F3EF46">
            <w:pPr>
              <w:adjustRightInd w:val="0"/>
              <w:spacing w:line="420" w:lineRule="exact"/>
              <w:jc w:val="center"/>
              <w:rPr>
                <w:rFonts w:cs="楷体"/>
                <w:sz w:val="24"/>
                <w:szCs w:val="24"/>
                <w:lang w:eastAsia="zh-CN"/>
              </w:rPr>
            </w:pPr>
            <w:r>
              <w:rPr>
                <w:rFonts w:hint="eastAsia" w:cs="楷体"/>
                <w:sz w:val="24"/>
                <w:szCs w:val="24"/>
                <w:lang w:eastAsia="zh-CN"/>
              </w:rPr>
              <w:t>姓名</w:t>
            </w:r>
          </w:p>
        </w:tc>
        <w:tc>
          <w:tcPr>
            <w:tcW w:w="1066" w:type="dxa"/>
            <w:noWrap w:val="0"/>
            <w:vAlign w:val="center"/>
          </w:tcPr>
          <w:p w14:paraId="506A9886">
            <w:pPr>
              <w:adjustRightInd w:val="0"/>
              <w:spacing w:line="420" w:lineRule="exact"/>
              <w:jc w:val="center"/>
              <w:rPr>
                <w:rFonts w:cs="楷体"/>
                <w:sz w:val="24"/>
                <w:szCs w:val="24"/>
                <w:lang w:eastAsia="zh-CN"/>
              </w:rPr>
            </w:pPr>
          </w:p>
        </w:tc>
        <w:tc>
          <w:tcPr>
            <w:tcW w:w="1344" w:type="dxa"/>
            <w:noWrap w:val="0"/>
            <w:vAlign w:val="center"/>
          </w:tcPr>
          <w:p w14:paraId="19DD535A">
            <w:pPr>
              <w:adjustRightInd w:val="0"/>
              <w:spacing w:line="420" w:lineRule="exact"/>
              <w:jc w:val="center"/>
              <w:rPr>
                <w:rFonts w:cs="楷体"/>
                <w:sz w:val="24"/>
                <w:szCs w:val="24"/>
                <w:lang w:eastAsia="zh-CN"/>
              </w:rPr>
            </w:pPr>
            <w:r>
              <w:rPr>
                <w:rFonts w:hint="eastAsia" w:cs="楷体"/>
                <w:sz w:val="24"/>
                <w:szCs w:val="24"/>
                <w:lang w:eastAsia="zh-CN"/>
              </w:rPr>
              <w:t>技术职称</w:t>
            </w:r>
          </w:p>
        </w:tc>
        <w:tc>
          <w:tcPr>
            <w:tcW w:w="1343" w:type="dxa"/>
            <w:gridSpan w:val="2"/>
            <w:noWrap w:val="0"/>
            <w:vAlign w:val="center"/>
          </w:tcPr>
          <w:p w14:paraId="6B661D30">
            <w:pPr>
              <w:adjustRightInd w:val="0"/>
              <w:spacing w:line="420" w:lineRule="exact"/>
              <w:jc w:val="center"/>
              <w:rPr>
                <w:rFonts w:cs="楷体"/>
                <w:sz w:val="24"/>
                <w:szCs w:val="24"/>
                <w:lang w:eastAsia="zh-CN"/>
              </w:rPr>
            </w:pPr>
          </w:p>
        </w:tc>
        <w:tc>
          <w:tcPr>
            <w:tcW w:w="1344" w:type="dxa"/>
            <w:gridSpan w:val="2"/>
            <w:noWrap w:val="0"/>
            <w:vAlign w:val="center"/>
          </w:tcPr>
          <w:p w14:paraId="1D5A1355">
            <w:pPr>
              <w:adjustRightInd w:val="0"/>
              <w:spacing w:line="420" w:lineRule="exact"/>
              <w:jc w:val="center"/>
              <w:rPr>
                <w:rFonts w:cs="楷体"/>
                <w:sz w:val="24"/>
                <w:szCs w:val="24"/>
                <w:lang w:eastAsia="zh-CN"/>
              </w:rPr>
            </w:pPr>
            <w:r>
              <w:rPr>
                <w:rFonts w:hint="eastAsia" w:cs="楷体"/>
                <w:sz w:val="24"/>
                <w:szCs w:val="24"/>
                <w:lang w:eastAsia="zh-CN"/>
              </w:rPr>
              <w:t>电话</w:t>
            </w:r>
          </w:p>
        </w:tc>
        <w:tc>
          <w:tcPr>
            <w:tcW w:w="1343" w:type="dxa"/>
            <w:noWrap w:val="0"/>
            <w:vAlign w:val="center"/>
          </w:tcPr>
          <w:p w14:paraId="2DC0505D">
            <w:pPr>
              <w:adjustRightInd w:val="0"/>
              <w:spacing w:line="420" w:lineRule="exact"/>
              <w:jc w:val="center"/>
              <w:rPr>
                <w:rFonts w:cs="楷体"/>
                <w:sz w:val="24"/>
                <w:szCs w:val="24"/>
                <w:lang w:eastAsia="zh-CN"/>
              </w:rPr>
            </w:pPr>
          </w:p>
        </w:tc>
      </w:tr>
      <w:tr w14:paraId="5D700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933" w:type="dxa"/>
            <w:noWrap w:val="0"/>
            <w:vAlign w:val="center"/>
          </w:tcPr>
          <w:p w14:paraId="4A45E010">
            <w:pPr>
              <w:adjustRightInd w:val="0"/>
              <w:spacing w:line="420" w:lineRule="exact"/>
              <w:jc w:val="center"/>
              <w:rPr>
                <w:rFonts w:cs="楷体"/>
                <w:sz w:val="24"/>
                <w:szCs w:val="24"/>
                <w:lang w:eastAsia="zh-CN"/>
              </w:rPr>
            </w:pPr>
            <w:r>
              <w:rPr>
                <w:rFonts w:hint="eastAsia" w:cs="楷体"/>
                <w:sz w:val="24"/>
                <w:szCs w:val="24"/>
                <w:lang w:eastAsia="zh-CN"/>
              </w:rPr>
              <w:t>技术负责人</w:t>
            </w:r>
          </w:p>
        </w:tc>
        <w:tc>
          <w:tcPr>
            <w:tcW w:w="1027" w:type="dxa"/>
            <w:noWrap w:val="0"/>
            <w:vAlign w:val="center"/>
          </w:tcPr>
          <w:p w14:paraId="3BDC8E75">
            <w:pPr>
              <w:adjustRightInd w:val="0"/>
              <w:spacing w:line="420" w:lineRule="exact"/>
              <w:jc w:val="center"/>
              <w:rPr>
                <w:rFonts w:cs="楷体"/>
                <w:sz w:val="24"/>
                <w:szCs w:val="24"/>
                <w:lang w:eastAsia="zh-CN"/>
              </w:rPr>
            </w:pPr>
            <w:r>
              <w:rPr>
                <w:rFonts w:hint="eastAsia" w:cs="楷体"/>
                <w:sz w:val="24"/>
                <w:szCs w:val="24"/>
                <w:lang w:eastAsia="zh-CN"/>
              </w:rPr>
              <w:t>姓名</w:t>
            </w:r>
          </w:p>
        </w:tc>
        <w:tc>
          <w:tcPr>
            <w:tcW w:w="1066" w:type="dxa"/>
            <w:noWrap w:val="0"/>
            <w:vAlign w:val="center"/>
          </w:tcPr>
          <w:p w14:paraId="3B0FDBB3">
            <w:pPr>
              <w:adjustRightInd w:val="0"/>
              <w:spacing w:line="420" w:lineRule="exact"/>
              <w:jc w:val="center"/>
              <w:rPr>
                <w:rFonts w:cs="楷体"/>
                <w:sz w:val="24"/>
                <w:szCs w:val="24"/>
                <w:lang w:eastAsia="zh-CN"/>
              </w:rPr>
            </w:pPr>
          </w:p>
        </w:tc>
        <w:tc>
          <w:tcPr>
            <w:tcW w:w="1344" w:type="dxa"/>
            <w:noWrap w:val="0"/>
            <w:vAlign w:val="center"/>
          </w:tcPr>
          <w:p w14:paraId="380D95DF">
            <w:pPr>
              <w:adjustRightInd w:val="0"/>
              <w:spacing w:line="420" w:lineRule="exact"/>
              <w:jc w:val="center"/>
              <w:rPr>
                <w:rFonts w:cs="楷体"/>
                <w:sz w:val="24"/>
                <w:szCs w:val="24"/>
                <w:lang w:eastAsia="zh-CN"/>
              </w:rPr>
            </w:pPr>
            <w:r>
              <w:rPr>
                <w:rFonts w:hint="eastAsia" w:cs="楷体"/>
                <w:sz w:val="24"/>
                <w:szCs w:val="24"/>
                <w:lang w:eastAsia="zh-CN"/>
              </w:rPr>
              <w:t>技术职称</w:t>
            </w:r>
          </w:p>
        </w:tc>
        <w:tc>
          <w:tcPr>
            <w:tcW w:w="1343" w:type="dxa"/>
            <w:gridSpan w:val="2"/>
            <w:noWrap w:val="0"/>
            <w:vAlign w:val="center"/>
          </w:tcPr>
          <w:p w14:paraId="41CE423A">
            <w:pPr>
              <w:adjustRightInd w:val="0"/>
              <w:spacing w:line="420" w:lineRule="exact"/>
              <w:jc w:val="center"/>
              <w:rPr>
                <w:rFonts w:cs="楷体"/>
                <w:sz w:val="24"/>
                <w:szCs w:val="24"/>
                <w:lang w:eastAsia="zh-CN"/>
              </w:rPr>
            </w:pPr>
          </w:p>
        </w:tc>
        <w:tc>
          <w:tcPr>
            <w:tcW w:w="1344" w:type="dxa"/>
            <w:gridSpan w:val="2"/>
            <w:noWrap w:val="0"/>
            <w:vAlign w:val="center"/>
          </w:tcPr>
          <w:p w14:paraId="68828544">
            <w:pPr>
              <w:adjustRightInd w:val="0"/>
              <w:spacing w:line="420" w:lineRule="exact"/>
              <w:jc w:val="center"/>
              <w:rPr>
                <w:rFonts w:cs="楷体"/>
                <w:sz w:val="24"/>
                <w:szCs w:val="24"/>
                <w:lang w:eastAsia="zh-CN"/>
              </w:rPr>
            </w:pPr>
            <w:r>
              <w:rPr>
                <w:rFonts w:hint="eastAsia" w:cs="楷体"/>
                <w:sz w:val="24"/>
                <w:szCs w:val="24"/>
                <w:lang w:eastAsia="zh-CN"/>
              </w:rPr>
              <w:t>电话</w:t>
            </w:r>
          </w:p>
        </w:tc>
        <w:tc>
          <w:tcPr>
            <w:tcW w:w="1343" w:type="dxa"/>
            <w:noWrap w:val="0"/>
            <w:vAlign w:val="center"/>
          </w:tcPr>
          <w:p w14:paraId="0D396973">
            <w:pPr>
              <w:adjustRightInd w:val="0"/>
              <w:spacing w:line="420" w:lineRule="exact"/>
              <w:jc w:val="center"/>
              <w:rPr>
                <w:rFonts w:cs="楷体"/>
                <w:sz w:val="24"/>
                <w:szCs w:val="24"/>
                <w:lang w:eastAsia="zh-CN"/>
              </w:rPr>
            </w:pPr>
          </w:p>
        </w:tc>
      </w:tr>
      <w:tr w14:paraId="5B276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33" w:type="dxa"/>
            <w:noWrap w:val="0"/>
            <w:vAlign w:val="center"/>
          </w:tcPr>
          <w:p w14:paraId="554BDC8B">
            <w:pPr>
              <w:adjustRightInd w:val="0"/>
              <w:spacing w:line="420" w:lineRule="exact"/>
              <w:jc w:val="center"/>
              <w:rPr>
                <w:rFonts w:cs="楷体"/>
                <w:sz w:val="24"/>
                <w:szCs w:val="24"/>
                <w:lang w:eastAsia="zh-CN"/>
              </w:rPr>
            </w:pPr>
            <w:r>
              <w:rPr>
                <w:rFonts w:hint="eastAsia" w:cs="楷体"/>
                <w:sz w:val="24"/>
                <w:szCs w:val="24"/>
                <w:lang w:eastAsia="zh-CN"/>
              </w:rPr>
              <w:t>成立时间</w:t>
            </w:r>
          </w:p>
        </w:tc>
        <w:tc>
          <w:tcPr>
            <w:tcW w:w="3437" w:type="dxa"/>
            <w:gridSpan w:val="3"/>
            <w:noWrap w:val="0"/>
            <w:vAlign w:val="center"/>
          </w:tcPr>
          <w:p w14:paraId="6A227DD9">
            <w:pPr>
              <w:adjustRightInd w:val="0"/>
              <w:spacing w:line="420" w:lineRule="exact"/>
              <w:jc w:val="center"/>
              <w:rPr>
                <w:rFonts w:cs="楷体"/>
                <w:sz w:val="24"/>
                <w:szCs w:val="24"/>
                <w:lang w:eastAsia="zh-CN"/>
              </w:rPr>
            </w:pPr>
          </w:p>
        </w:tc>
        <w:tc>
          <w:tcPr>
            <w:tcW w:w="4030" w:type="dxa"/>
            <w:gridSpan w:val="5"/>
            <w:noWrap w:val="0"/>
            <w:vAlign w:val="center"/>
          </w:tcPr>
          <w:p w14:paraId="19D3C234">
            <w:pPr>
              <w:adjustRightInd w:val="0"/>
              <w:spacing w:line="420" w:lineRule="exact"/>
              <w:jc w:val="both"/>
              <w:rPr>
                <w:rFonts w:cs="楷体"/>
                <w:sz w:val="24"/>
                <w:szCs w:val="24"/>
                <w:lang w:eastAsia="zh-CN"/>
              </w:rPr>
            </w:pPr>
            <w:r>
              <w:rPr>
                <w:rFonts w:hint="eastAsia" w:cs="楷体"/>
                <w:sz w:val="24"/>
                <w:szCs w:val="24"/>
                <w:lang w:eastAsia="zh-CN"/>
              </w:rPr>
              <w:t>员工总人数：</w:t>
            </w:r>
          </w:p>
        </w:tc>
      </w:tr>
      <w:tr w14:paraId="4FAEE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1933" w:type="dxa"/>
            <w:noWrap w:val="0"/>
            <w:vAlign w:val="center"/>
          </w:tcPr>
          <w:p w14:paraId="59F5E51E">
            <w:pPr>
              <w:adjustRightInd w:val="0"/>
              <w:spacing w:line="420" w:lineRule="exact"/>
              <w:jc w:val="center"/>
              <w:rPr>
                <w:rFonts w:cs="楷体"/>
                <w:sz w:val="24"/>
                <w:szCs w:val="24"/>
                <w:lang w:eastAsia="zh-CN"/>
              </w:rPr>
            </w:pPr>
            <w:r>
              <w:rPr>
                <w:rFonts w:hint="eastAsia" w:cs="楷体"/>
                <w:sz w:val="24"/>
                <w:szCs w:val="24"/>
                <w:lang w:eastAsia="zh-CN"/>
              </w:rPr>
              <w:t>企业资质等级</w:t>
            </w:r>
          </w:p>
        </w:tc>
        <w:tc>
          <w:tcPr>
            <w:tcW w:w="3437" w:type="dxa"/>
            <w:gridSpan w:val="3"/>
            <w:noWrap w:val="0"/>
            <w:vAlign w:val="center"/>
          </w:tcPr>
          <w:p w14:paraId="7650D87E">
            <w:pPr>
              <w:adjustRightInd w:val="0"/>
              <w:spacing w:line="420" w:lineRule="exact"/>
              <w:jc w:val="center"/>
              <w:rPr>
                <w:rFonts w:cs="楷体"/>
                <w:sz w:val="24"/>
                <w:szCs w:val="24"/>
                <w:lang w:eastAsia="zh-CN"/>
              </w:rPr>
            </w:pPr>
          </w:p>
        </w:tc>
        <w:tc>
          <w:tcPr>
            <w:tcW w:w="747" w:type="dxa"/>
            <w:vMerge w:val="restart"/>
            <w:noWrap w:val="0"/>
            <w:vAlign w:val="center"/>
          </w:tcPr>
          <w:p w14:paraId="2819FA59">
            <w:pPr>
              <w:adjustRightInd w:val="0"/>
              <w:spacing w:line="420" w:lineRule="exact"/>
              <w:jc w:val="center"/>
              <w:rPr>
                <w:rFonts w:cs="楷体"/>
                <w:sz w:val="24"/>
                <w:szCs w:val="24"/>
                <w:lang w:eastAsia="zh-CN"/>
              </w:rPr>
            </w:pPr>
            <w:r>
              <w:rPr>
                <w:rFonts w:hint="eastAsia" w:cs="楷体"/>
                <w:sz w:val="24"/>
                <w:szCs w:val="24"/>
                <w:lang w:eastAsia="zh-CN"/>
              </w:rPr>
              <w:t>其中</w:t>
            </w:r>
          </w:p>
        </w:tc>
        <w:tc>
          <w:tcPr>
            <w:tcW w:w="1877" w:type="dxa"/>
            <w:gridSpan w:val="2"/>
            <w:noWrap w:val="0"/>
            <w:vAlign w:val="center"/>
          </w:tcPr>
          <w:p w14:paraId="1E2B6B26">
            <w:pPr>
              <w:adjustRightInd w:val="0"/>
              <w:spacing w:line="420" w:lineRule="exact"/>
              <w:jc w:val="center"/>
              <w:rPr>
                <w:rFonts w:cs="楷体"/>
                <w:sz w:val="24"/>
                <w:szCs w:val="24"/>
                <w:lang w:eastAsia="zh-CN"/>
              </w:rPr>
            </w:pPr>
            <w:r>
              <w:rPr>
                <w:rFonts w:hint="eastAsia" w:cs="楷体"/>
                <w:sz w:val="24"/>
                <w:szCs w:val="24"/>
                <w:lang w:eastAsia="zh-CN"/>
              </w:rPr>
              <w:t>总监理工程师</w:t>
            </w:r>
          </w:p>
        </w:tc>
        <w:tc>
          <w:tcPr>
            <w:tcW w:w="1406" w:type="dxa"/>
            <w:gridSpan w:val="2"/>
            <w:noWrap w:val="0"/>
            <w:vAlign w:val="center"/>
          </w:tcPr>
          <w:p w14:paraId="1B18ADFA">
            <w:pPr>
              <w:adjustRightInd w:val="0"/>
              <w:spacing w:line="420" w:lineRule="exact"/>
              <w:jc w:val="center"/>
              <w:rPr>
                <w:rFonts w:cs="楷体"/>
                <w:sz w:val="24"/>
                <w:szCs w:val="24"/>
                <w:lang w:eastAsia="zh-CN"/>
              </w:rPr>
            </w:pPr>
          </w:p>
        </w:tc>
      </w:tr>
      <w:tr w14:paraId="3A5F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933" w:type="dxa"/>
            <w:noWrap w:val="0"/>
            <w:vAlign w:val="center"/>
          </w:tcPr>
          <w:p w14:paraId="125D2537">
            <w:pPr>
              <w:adjustRightInd w:val="0"/>
              <w:spacing w:line="420" w:lineRule="exact"/>
              <w:jc w:val="center"/>
              <w:rPr>
                <w:rFonts w:cs="楷体"/>
                <w:sz w:val="24"/>
                <w:szCs w:val="24"/>
                <w:lang w:eastAsia="zh-CN"/>
              </w:rPr>
            </w:pPr>
            <w:r>
              <w:rPr>
                <w:rFonts w:hint="eastAsia" w:cs="楷体"/>
                <w:sz w:val="24"/>
                <w:szCs w:val="24"/>
                <w:lang w:eastAsia="zh-CN"/>
              </w:rPr>
              <w:t>营业执照号</w:t>
            </w:r>
          </w:p>
        </w:tc>
        <w:tc>
          <w:tcPr>
            <w:tcW w:w="3437" w:type="dxa"/>
            <w:gridSpan w:val="3"/>
            <w:noWrap w:val="0"/>
            <w:vAlign w:val="center"/>
          </w:tcPr>
          <w:p w14:paraId="613F8EBD">
            <w:pPr>
              <w:adjustRightInd w:val="0"/>
              <w:spacing w:line="420" w:lineRule="exact"/>
              <w:jc w:val="center"/>
              <w:rPr>
                <w:rFonts w:cs="楷体"/>
                <w:sz w:val="24"/>
                <w:szCs w:val="24"/>
                <w:lang w:eastAsia="zh-CN"/>
              </w:rPr>
            </w:pPr>
          </w:p>
        </w:tc>
        <w:tc>
          <w:tcPr>
            <w:tcW w:w="747" w:type="dxa"/>
            <w:vMerge w:val="continue"/>
            <w:noWrap w:val="0"/>
            <w:vAlign w:val="center"/>
          </w:tcPr>
          <w:p w14:paraId="41764E84">
            <w:pPr>
              <w:adjustRightInd w:val="0"/>
              <w:spacing w:line="420" w:lineRule="exact"/>
              <w:jc w:val="center"/>
              <w:rPr>
                <w:rFonts w:cs="楷体"/>
                <w:sz w:val="24"/>
                <w:szCs w:val="24"/>
                <w:lang w:eastAsia="zh-CN"/>
              </w:rPr>
            </w:pPr>
          </w:p>
        </w:tc>
        <w:tc>
          <w:tcPr>
            <w:tcW w:w="1877" w:type="dxa"/>
            <w:gridSpan w:val="2"/>
            <w:noWrap w:val="0"/>
            <w:vAlign w:val="center"/>
          </w:tcPr>
          <w:p w14:paraId="0B41409A">
            <w:pPr>
              <w:adjustRightInd w:val="0"/>
              <w:spacing w:line="420" w:lineRule="exact"/>
              <w:jc w:val="center"/>
              <w:rPr>
                <w:rFonts w:cs="楷体"/>
                <w:sz w:val="24"/>
                <w:szCs w:val="24"/>
                <w:lang w:eastAsia="zh-CN"/>
              </w:rPr>
            </w:pPr>
            <w:r>
              <w:rPr>
                <w:rFonts w:hint="eastAsia" w:cs="楷体"/>
                <w:sz w:val="24"/>
                <w:szCs w:val="24"/>
                <w:lang w:eastAsia="zh-CN"/>
              </w:rPr>
              <w:t>高级职称人员</w:t>
            </w:r>
          </w:p>
        </w:tc>
        <w:tc>
          <w:tcPr>
            <w:tcW w:w="1406" w:type="dxa"/>
            <w:gridSpan w:val="2"/>
            <w:noWrap w:val="0"/>
            <w:vAlign w:val="center"/>
          </w:tcPr>
          <w:p w14:paraId="0030B935">
            <w:pPr>
              <w:adjustRightInd w:val="0"/>
              <w:spacing w:line="420" w:lineRule="exact"/>
              <w:jc w:val="center"/>
              <w:rPr>
                <w:rFonts w:cs="楷体"/>
                <w:sz w:val="24"/>
                <w:szCs w:val="24"/>
                <w:lang w:eastAsia="zh-CN"/>
              </w:rPr>
            </w:pPr>
          </w:p>
        </w:tc>
      </w:tr>
      <w:tr w14:paraId="40061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933" w:type="dxa"/>
            <w:noWrap w:val="0"/>
            <w:vAlign w:val="center"/>
          </w:tcPr>
          <w:p w14:paraId="1268B11D">
            <w:pPr>
              <w:adjustRightInd w:val="0"/>
              <w:spacing w:line="420" w:lineRule="exact"/>
              <w:jc w:val="center"/>
              <w:rPr>
                <w:rFonts w:cs="楷体"/>
                <w:sz w:val="24"/>
                <w:szCs w:val="24"/>
                <w:lang w:eastAsia="zh-CN"/>
              </w:rPr>
            </w:pPr>
            <w:r>
              <w:rPr>
                <w:rFonts w:hint="eastAsia" w:cs="楷体"/>
                <w:sz w:val="24"/>
                <w:szCs w:val="24"/>
                <w:lang w:eastAsia="zh-CN"/>
              </w:rPr>
              <w:t>注册资金</w:t>
            </w:r>
          </w:p>
        </w:tc>
        <w:tc>
          <w:tcPr>
            <w:tcW w:w="3437" w:type="dxa"/>
            <w:gridSpan w:val="3"/>
            <w:noWrap w:val="0"/>
            <w:vAlign w:val="center"/>
          </w:tcPr>
          <w:p w14:paraId="2FE5819A">
            <w:pPr>
              <w:adjustRightInd w:val="0"/>
              <w:spacing w:line="420" w:lineRule="exact"/>
              <w:jc w:val="center"/>
              <w:rPr>
                <w:rFonts w:cs="楷体"/>
                <w:sz w:val="24"/>
                <w:szCs w:val="24"/>
                <w:lang w:eastAsia="zh-CN"/>
              </w:rPr>
            </w:pPr>
          </w:p>
        </w:tc>
        <w:tc>
          <w:tcPr>
            <w:tcW w:w="747" w:type="dxa"/>
            <w:vMerge w:val="continue"/>
            <w:noWrap w:val="0"/>
            <w:vAlign w:val="center"/>
          </w:tcPr>
          <w:p w14:paraId="2F5FCEA9">
            <w:pPr>
              <w:adjustRightInd w:val="0"/>
              <w:spacing w:line="420" w:lineRule="exact"/>
              <w:jc w:val="center"/>
              <w:rPr>
                <w:rFonts w:cs="楷体"/>
                <w:sz w:val="24"/>
                <w:szCs w:val="24"/>
                <w:lang w:eastAsia="zh-CN"/>
              </w:rPr>
            </w:pPr>
          </w:p>
        </w:tc>
        <w:tc>
          <w:tcPr>
            <w:tcW w:w="1877" w:type="dxa"/>
            <w:gridSpan w:val="2"/>
            <w:noWrap w:val="0"/>
            <w:vAlign w:val="center"/>
          </w:tcPr>
          <w:p w14:paraId="790F507A">
            <w:pPr>
              <w:adjustRightInd w:val="0"/>
              <w:spacing w:line="420" w:lineRule="exact"/>
              <w:jc w:val="center"/>
              <w:rPr>
                <w:rFonts w:cs="楷体"/>
                <w:sz w:val="24"/>
                <w:szCs w:val="24"/>
                <w:lang w:eastAsia="zh-CN"/>
              </w:rPr>
            </w:pPr>
            <w:r>
              <w:rPr>
                <w:rFonts w:hint="eastAsia" w:cs="楷体"/>
                <w:sz w:val="24"/>
                <w:szCs w:val="24"/>
                <w:lang w:eastAsia="zh-CN"/>
              </w:rPr>
              <w:t>中级职称人员</w:t>
            </w:r>
          </w:p>
        </w:tc>
        <w:tc>
          <w:tcPr>
            <w:tcW w:w="1406" w:type="dxa"/>
            <w:gridSpan w:val="2"/>
            <w:noWrap w:val="0"/>
            <w:vAlign w:val="center"/>
          </w:tcPr>
          <w:p w14:paraId="6C633F7B">
            <w:pPr>
              <w:adjustRightInd w:val="0"/>
              <w:spacing w:line="420" w:lineRule="exact"/>
              <w:jc w:val="center"/>
              <w:rPr>
                <w:rFonts w:cs="楷体"/>
                <w:sz w:val="24"/>
                <w:szCs w:val="24"/>
                <w:lang w:eastAsia="zh-CN"/>
              </w:rPr>
            </w:pPr>
          </w:p>
        </w:tc>
      </w:tr>
      <w:tr w14:paraId="699D0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933" w:type="dxa"/>
            <w:noWrap w:val="0"/>
            <w:vAlign w:val="center"/>
          </w:tcPr>
          <w:p w14:paraId="2E03B8E8">
            <w:pPr>
              <w:adjustRightInd w:val="0"/>
              <w:spacing w:line="420" w:lineRule="exact"/>
              <w:jc w:val="center"/>
              <w:rPr>
                <w:rFonts w:cs="楷体"/>
                <w:sz w:val="24"/>
                <w:szCs w:val="24"/>
                <w:lang w:eastAsia="zh-CN"/>
              </w:rPr>
            </w:pPr>
            <w:r>
              <w:rPr>
                <w:rFonts w:hint="eastAsia" w:cs="楷体"/>
                <w:sz w:val="24"/>
                <w:szCs w:val="24"/>
                <w:lang w:eastAsia="zh-CN"/>
              </w:rPr>
              <w:t>开户银行</w:t>
            </w:r>
          </w:p>
        </w:tc>
        <w:tc>
          <w:tcPr>
            <w:tcW w:w="3437" w:type="dxa"/>
            <w:gridSpan w:val="3"/>
            <w:noWrap w:val="0"/>
            <w:vAlign w:val="center"/>
          </w:tcPr>
          <w:p w14:paraId="679729DD">
            <w:pPr>
              <w:adjustRightInd w:val="0"/>
              <w:spacing w:line="420" w:lineRule="exact"/>
              <w:jc w:val="center"/>
              <w:rPr>
                <w:rFonts w:cs="楷体"/>
                <w:sz w:val="24"/>
                <w:szCs w:val="24"/>
                <w:lang w:eastAsia="zh-CN"/>
              </w:rPr>
            </w:pPr>
          </w:p>
        </w:tc>
        <w:tc>
          <w:tcPr>
            <w:tcW w:w="747" w:type="dxa"/>
            <w:vMerge w:val="continue"/>
            <w:noWrap w:val="0"/>
            <w:vAlign w:val="center"/>
          </w:tcPr>
          <w:p w14:paraId="5D9B9F23">
            <w:pPr>
              <w:adjustRightInd w:val="0"/>
              <w:spacing w:line="420" w:lineRule="exact"/>
              <w:jc w:val="center"/>
              <w:rPr>
                <w:rFonts w:cs="楷体"/>
                <w:sz w:val="24"/>
                <w:szCs w:val="24"/>
                <w:lang w:eastAsia="zh-CN"/>
              </w:rPr>
            </w:pPr>
          </w:p>
        </w:tc>
        <w:tc>
          <w:tcPr>
            <w:tcW w:w="1877" w:type="dxa"/>
            <w:gridSpan w:val="2"/>
            <w:noWrap w:val="0"/>
            <w:vAlign w:val="center"/>
          </w:tcPr>
          <w:p w14:paraId="3261D603">
            <w:pPr>
              <w:adjustRightInd w:val="0"/>
              <w:spacing w:line="420" w:lineRule="exact"/>
              <w:jc w:val="center"/>
              <w:rPr>
                <w:rFonts w:cs="楷体"/>
                <w:sz w:val="24"/>
                <w:szCs w:val="24"/>
                <w:lang w:eastAsia="zh-CN"/>
              </w:rPr>
            </w:pPr>
            <w:r>
              <w:rPr>
                <w:rFonts w:hint="eastAsia" w:cs="楷体"/>
                <w:sz w:val="24"/>
                <w:szCs w:val="24"/>
                <w:lang w:eastAsia="zh-CN"/>
              </w:rPr>
              <w:t>初级职称人员</w:t>
            </w:r>
          </w:p>
        </w:tc>
        <w:tc>
          <w:tcPr>
            <w:tcW w:w="1406" w:type="dxa"/>
            <w:gridSpan w:val="2"/>
            <w:noWrap w:val="0"/>
            <w:vAlign w:val="center"/>
          </w:tcPr>
          <w:p w14:paraId="502DD538">
            <w:pPr>
              <w:adjustRightInd w:val="0"/>
              <w:spacing w:line="420" w:lineRule="exact"/>
              <w:jc w:val="center"/>
              <w:rPr>
                <w:rFonts w:cs="楷体"/>
                <w:sz w:val="24"/>
                <w:szCs w:val="24"/>
                <w:lang w:eastAsia="zh-CN"/>
              </w:rPr>
            </w:pPr>
          </w:p>
        </w:tc>
      </w:tr>
      <w:tr w14:paraId="54204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 w:hRule="atLeast"/>
          <w:jc w:val="center"/>
        </w:trPr>
        <w:tc>
          <w:tcPr>
            <w:tcW w:w="1933" w:type="dxa"/>
            <w:noWrap w:val="0"/>
            <w:vAlign w:val="center"/>
          </w:tcPr>
          <w:p w14:paraId="350765E4">
            <w:pPr>
              <w:adjustRightInd w:val="0"/>
              <w:spacing w:line="420" w:lineRule="exact"/>
              <w:jc w:val="center"/>
              <w:rPr>
                <w:rFonts w:cs="楷体"/>
                <w:sz w:val="24"/>
                <w:szCs w:val="24"/>
                <w:lang w:eastAsia="zh-CN"/>
              </w:rPr>
            </w:pPr>
            <w:r>
              <w:rPr>
                <w:rFonts w:hint="eastAsia" w:cs="楷体"/>
                <w:sz w:val="24"/>
                <w:szCs w:val="24"/>
                <w:lang w:eastAsia="zh-CN"/>
              </w:rPr>
              <w:t>账号</w:t>
            </w:r>
          </w:p>
        </w:tc>
        <w:tc>
          <w:tcPr>
            <w:tcW w:w="3437" w:type="dxa"/>
            <w:gridSpan w:val="3"/>
            <w:noWrap w:val="0"/>
            <w:vAlign w:val="center"/>
          </w:tcPr>
          <w:p w14:paraId="7D818D31">
            <w:pPr>
              <w:adjustRightInd w:val="0"/>
              <w:spacing w:line="420" w:lineRule="exact"/>
              <w:jc w:val="center"/>
              <w:rPr>
                <w:rFonts w:cs="楷体"/>
                <w:sz w:val="24"/>
                <w:szCs w:val="24"/>
                <w:lang w:eastAsia="zh-CN"/>
              </w:rPr>
            </w:pPr>
          </w:p>
        </w:tc>
        <w:tc>
          <w:tcPr>
            <w:tcW w:w="747" w:type="dxa"/>
            <w:vMerge w:val="continue"/>
            <w:noWrap w:val="0"/>
            <w:vAlign w:val="center"/>
          </w:tcPr>
          <w:p w14:paraId="30948E95">
            <w:pPr>
              <w:adjustRightInd w:val="0"/>
              <w:spacing w:line="420" w:lineRule="exact"/>
              <w:jc w:val="center"/>
              <w:rPr>
                <w:rFonts w:cs="楷体"/>
                <w:sz w:val="24"/>
                <w:szCs w:val="24"/>
                <w:lang w:eastAsia="zh-CN"/>
              </w:rPr>
            </w:pPr>
          </w:p>
        </w:tc>
        <w:tc>
          <w:tcPr>
            <w:tcW w:w="1877" w:type="dxa"/>
            <w:gridSpan w:val="2"/>
            <w:noWrap w:val="0"/>
            <w:vAlign w:val="center"/>
          </w:tcPr>
          <w:p w14:paraId="3057E9D0">
            <w:pPr>
              <w:adjustRightInd w:val="0"/>
              <w:spacing w:line="420" w:lineRule="exact"/>
              <w:jc w:val="center"/>
              <w:rPr>
                <w:rFonts w:cs="楷体"/>
                <w:sz w:val="24"/>
                <w:szCs w:val="24"/>
                <w:lang w:eastAsia="zh-CN"/>
              </w:rPr>
            </w:pPr>
            <w:r>
              <w:rPr>
                <w:rFonts w:hint="eastAsia" w:cs="楷体"/>
                <w:sz w:val="24"/>
                <w:szCs w:val="24"/>
                <w:lang w:eastAsia="zh-CN"/>
              </w:rPr>
              <w:t>技 工</w:t>
            </w:r>
          </w:p>
        </w:tc>
        <w:tc>
          <w:tcPr>
            <w:tcW w:w="1406" w:type="dxa"/>
            <w:gridSpan w:val="2"/>
            <w:noWrap w:val="0"/>
            <w:vAlign w:val="center"/>
          </w:tcPr>
          <w:p w14:paraId="0ACCAC50">
            <w:pPr>
              <w:adjustRightInd w:val="0"/>
              <w:spacing w:line="420" w:lineRule="exact"/>
              <w:jc w:val="center"/>
              <w:rPr>
                <w:rFonts w:cs="楷体"/>
                <w:sz w:val="24"/>
                <w:szCs w:val="24"/>
                <w:lang w:eastAsia="zh-CN"/>
              </w:rPr>
            </w:pPr>
          </w:p>
        </w:tc>
      </w:tr>
      <w:tr w14:paraId="527EC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 w:hRule="atLeast"/>
          <w:jc w:val="center"/>
        </w:trPr>
        <w:tc>
          <w:tcPr>
            <w:tcW w:w="1933" w:type="dxa"/>
            <w:noWrap w:val="0"/>
            <w:vAlign w:val="center"/>
          </w:tcPr>
          <w:p w14:paraId="5DED21FC">
            <w:pPr>
              <w:adjustRightInd w:val="0"/>
              <w:spacing w:line="420" w:lineRule="exact"/>
              <w:jc w:val="center"/>
              <w:rPr>
                <w:rFonts w:cs="楷体"/>
                <w:sz w:val="24"/>
                <w:szCs w:val="24"/>
                <w:lang w:eastAsia="zh-CN"/>
              </w:rPr>
            </w:pPr>
            <w:r>
              <w:rPr>
                <w:rFonts w:hint="eastAsia" w:cs="楷体"/>
                <w:sz w:val="24"/>
                <w:szCs w:val="24"/>
                <w:lang w:eastAsia="zh-CN"/>
              </w:rPr>
              <w:t>经营范围</w:t>
            </w:r>
          </w:p>
        </w:tc>
        <w:tc>
          <w:tcPr>
            <w:tcW w:w="7467" w:type="dxa"/>
            <w:gridSpan w:val="8"/>
            <w:noWrap w:val="0"/>
            <w:vAlign w:val="center"/>
          </w:tcPr>
          <w:p w14:paraId="5E0C82E7">
            <w:pPr>
              <w:adjustRightInd w:val="0"/>
              <w:spacing w:line="420" w:lineRule="exact"/>
              <w:jc w:val="center"/>
              <w:rPr>
                <w:rFonts w:cs="楷体"/>
                <w:sz w:val="24"/>
                <w:szCs w:val="24"/>
                <w:lang w:eastAsia="zh-CN"/>
              </w:rPr>
            </w:pPr>
          </w:p>
        </w:tc>
      </w:tr>
      <w:tr w14:paraId="7E1FC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933" w:type="dxa"/>
            <w:noWrap w:val="0"/>
            <w:vAlign w:val="center"/>
          </w:tcPr>
          <w:p w14:paraId="7CADEA40">
            <w:pPr>
              <w:adjustRightInd w:val="0"/>
              <w:spacing w:line="420" w:lineRule="exact"/>
              <w:jc w:val="center"/>
              <w:rPr>
                <w:rFonts w:cs="楷体"/>
                <w:sz w:val="24"/>
                <w:szCs w:val="24"/>
                <w:lang w:eastAsia="zh-CN"/>
              </w:rPr>
            </w:pPr>
            <w:r>
              <w:rPr>
                <w:rFonts w:hint="eastAsia" w:cs="楷体"/>
                <w:sz w:val="24"/>
                <w:szCs w:val="24"/>
                <w:lang w:eastAsia="zh-CN"/>
              </w:rPr>
              <w:t>备注</w:t>
            </w:r>
          </w:p>
        </w:tc>
        <w:tc>
          <w:tcPr>
            <w:tcW w:w="7467" w:type="dxa"/>
            <w:gridSpan w:val="8"/>
            <w:noWrap w:val="0"/>
            <w:vAlign w:val="center"/>
          </w:tcPr>
          <w:p w14:paraId="20A3AA82">
            <w:pPr>
              <w:adjustRightInd w:val="0"/>
              <w:spacing w:line="420" w:lineRule="exact"/>
              <w:jc w:val="center"/>
              <w:rPr>
                <w:rFonts w:cs="楷体"/>
                <w:sz w:val="24"/>
                <w:szCs w:val="24"/>
                <w:lang w:eastAsia="zh-CN"/>
              </w:rPr>
            </w:pPr>
          </w:p>
        </w:tc>
      </w:tr>
    </w:tbl>
    <w:p w14:paraId="3DA73F04">
      <w:pPr>
        <w:widowControl/>
        <w:spacing w:line="520" w:lineRule="atLeast"/>
        <w:jc w:val="left"/>
        <w:rPr>
          <w:rFonts w:hint="eastAsia" w:ascii="宋体" w:hAnsi="宋体" w:eastAsia="宋体" w:cs="宋体"/>
          <w:color w:val="auto"/>
          <w:kern w:val="0"/>
          <w:sz w:val="28"/>
          <w:szCs w:val="28"/>
        </w:rPr>
      </w:pPr>
      <w:r>
        <w:rPr>
          <w:rFonts w:hint="eastAsia" w:ascii="宋体" w:hAnsi="宋体" w:eastAsia="宋体" w:cs="宋体"/>
          <w:color w:val="auto"/>
          <w:kern w:val="0"/>
          <w:sz w:val="24"/>
          <w:szCs w:val="24"/>
        </w:rPr>
        <w:t>附：1、</w:t>
      </w:r>
      <w:r>
        <w:rPr>
          <w:rFonts w:hint="eastAsia" w:ascii="宋体" w:hAnsi="宋体" w:eastAsia="宋体" w:cs="宋体"/>
          <w:color w:val="auto"/>
          <w:kern w:val="0"/>
          <w:sz w:val="24"/>
          <w:szCs w:val="24"/>
          <w:lang w:eastAsia="zh-CN"/>
        </w:rPr>
        <w:t>营业执照、税务登记证、组织机构代码证（或“三证合一”的营业执照）</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开户许可证</w:t>
      </w:r>
      <w:r>
        <w:rPr>
          <w:rFonts w:hint="eastAsia" w:ascii="宋体" w:hAnsi="宋体" w:eastAsia="宋体" w:cs="宋体"/>
          <w:color w:val="auto"/>
          <w:kern w:val="0"/>
          <w:sz w:val="24"/>
          <w:szCs w:val="24"/>
        </w:rPr>
        <w:t>等相关证件</w:t>
      </w:r>
      <w:r>
        <w:rPr>
          <w:rFonts w:hint="eastAsia" w:ascii="宋体" w:hAnsi="宋体" w:cs="宋体"/>
          <w:color w:val="auto"/>
          <w:kern w:val="0"/>
          <w:sz w:val="24"/>
          <w:szCs w:val="24"/>
          <w:lang w:val="en-US" w:eastAsia="zh-CN"/>
        </w:rPr>
        <w:t>原件</w:t>
      </w:r>
      <w:r>
        <w:rPr>
          <w:rFonts w:hint="eastAsia" w:ascii="宋体" w:hAnsi="宋体" w:eastAsia="宋体" w:cs="宋体"/>
          <w:color w:val="auto"/>
          <w:kern w:val="0"/>
          <w:sz w:val="24"/>
          <w:szCs w:val="24"/>
        </w:rPr>
        <w:t>的扫描件</w:t>
      </w:r>
      <w:bookmarkEnd w:id="79"/>
    </w:p>
    <w:p w14:paraId="7A949552">
      <w:pPr>
        <w:spacing w:line="360" w:lineRule="auto"/>
        <w:ind w:firstLine="3827" w:firstLineChars="1367"/>
        <w:jc w:val="left"/>
        <w:rPr>
          <w:rFonts w:hint="eastAsia" w:ascii="宋体" w:hAnsi="宋体" w:eastAsia="宋体" w:cs="宋体"/>
          <w:color w:val="auto"/>
          <w:sz w:val="28"/>
        </w:rPr>
      </w:pPr>
    </w:p>
    <w:p w14:paraId="28B4F95A">
      <w:pPr>
        <w:spacing w:line="360" w:lineRule="auto"/>
        <w:ind w:firstLine="4560" w:firstLineChars="1900"/>
        <w:jc w:val="left"/>
        <w:rPr>
          <w:rFonts w:hint="eastAsia" w:ascii="宋体" w:hAnsi="宋体" w:eastAsia="宋体" w:cs="宋体"/>
          <w:color w:val="auto"/>
          <w:sz w:val="24"/>
          <w:szCs w:val="18"/>
        </w:rPr>
      </w:pPr>
      <w:r>
        <w:rPr>
          <w:rFonts w:hint="eastAsia" w:ascii="宋体" w:hAnsi="宋体" w:eastAsia="宋体" w:cs="宋体"/>
          <w:color w:val="auto"/>
          <w:sz w:val="24"/>
          <w:szCs w:val="18"/>
        </w:rPr>
        <w:t>供应商</w:t>
      </w:r>
      <w:r>
        <w:rPr>
          <w:rFonts w:hint="eastAsia" w:ascii="宋体" w:hAnsi="宋体" w:cs="宋体"/>
          <w:color w:val="auto"/>
          <w:sz w:val="24"/>
          <w:szCs w:val="18"/>
          <w:lang w:eastAsia="zh-CN"/>
        </w:rPr>
        <w:t>名称</w:t>
      </w:r>
      <w:r>
        <w:rPr>
          <w:rFonts w:hint="eastAsia" w:ascii="宋体" w:hAnsi="宋体" w:eastAsia="宋体" w:cs="宋体"/>
          <w:color w:val="auto"/>
          <w:sz w:val="24"/>
          <w:szCs w:val="18"/>
          <w:lang w:eastAsia="zh-CN"/>
        </w:rPr>
        <w:t>：</w:t>
      </w:r>
      <w:r>
        <w:rPr>
          <w:rFonts w:hint="eastAsia" w:ascii="宋体" w:hAnsi="宋体"/>
          <w:kern w:val="2"/>
          <w:sz w:val="24"/>
          <w:szCs w:val="24"/>
          <w:u w:val="single"/>
          <w:lang w:val="en-US" w:eastAsia="zh-CN"/>
        </w:rPr>
        <w:t xml:space="preserve">       </w:t>
      </w:r>
      <w:r>
        <w:rPr>
          <w:rFonts w:hint="eastAsia" w:ascii="宋体" w:hAnsi="宋体" w:eastAsia="宋体" w:cs="宋体"/>
          <w:color w:val="auto"/>
          <w:sz w:val="24"/>
          <w:szCs w:val="18"/>
        </w:rPr>
        <w:t>（</w:t>
      </w:r>
      <w:r>
        <w:rPr>
          <w:rFonts w:hint="eastAsia" w:ascii="宋体" w:hAnsi="宋体" w:eastAsia="宋体" w:cs="宋体"/>
          <w:color w:val="auto"/>
          <w:sz w:val="24"/>
          <w:szCs w:val="18"/>
          <w:lang w:eastAsia="zh-CN"/>
        </w:rPr>
        <w:t>公章电子</w:t>
      </w:r>
      <w:r>
        <w:rPr>
          <w:rFonts w:hint="eastAsia" w:ascii="宋体" w:hAnsi="宋体" w:eastAsia="宋体" w:cs="宋体"/>
          <w:color w:val="auto"/>
          <w:sz w:val="24"/>
          <w:szCs w:val="18"/>
        </w:rPr>
        <w:t>签章）</w:t>
      </w:r>
    </w:p>
    <w:p w14:paraId="16D6F849">
      <w:pPr>
        <w:spacing w:line="360" w:lineRule="auto"/>
        <w:ind w:left="0" w:leftChars="0" w:firstLine="4598" w:firstLineChars="1916"/>
        <w:jc w:val="left"/>
        <w:rPr>
          <w:rFonts w:hint="eastAsia" w:ascii="宋体" w:hAnsi="宋体" w:eastAsia="宋体" w:cs="宋体"/>
          <w:color w:val="auto"/>
          <w:sz w:val="24"/>
          <w:szCs w:val="18"/>
        </w:rPr>
      </w:pPr>
      <w:r>
        <w:rPr>
          <w:rFonts w:hint="eastAsia" w:ascii="宋体" w:hAnsi="宋体" w:eastAsia="宋体" w:cs="宋体"/>
          <w:color w:val="auto"/>
          <w:sz w:val="24"/>
          <w:szCs w:val="18"/>
        </w:rPr>
        <w:t>法定代表人</w:t>
      </w:r>
      <w:r>
        <w:rPr>
          <w:rFonts w:hint="eastAsia" w:ascii="宋体" w:hAnsi="宋体" w:cs="宋体"/>
          <w:color w:val="auto"/>
          <w:sz w:val="24"/>
          <w:szCs w:val="18"/>
          <w:lang w:eastAsia="zh-CN"/>
        </w:rPr>
        <w:t>：</w:t>
      </w:r>
      <w:r>
        <w:rPr>
          <w:rFonts w:hint="eastAsia" w:ascii="宋体" w:hAnsi="宋体"/>
          <w:kern w:val="2"/>
          <w:sz w:val="24"/>
          <w:szCs w:val="24"/>
          <w:u w:val="single"/>
          <w:lang w:val="en-US" w:eastAsia="zh-CN"/>
        </w:rPr>
        <w:t xml:space="preserve">       </w:t>
      </w:r>
      <w:r>
        <w:rPr>
          <w:rFonts w:hint="eastAsia" w:ascii="宋体" w:hAnsi="宋体" w:eastAsia="宋体" w:cs="宋体"/>
          <w:color w:val="auto"/>
          <w:sz w:val="24"/>
          <w:szCs w:val="18"/>
        </w:rPr>
        <w:t>（法人</w:t>
      </w:r>
      <w:r>
        <w:rPr>
          <w:rFonts w:hint="eastAsia" w:ascii="宋体" w:hAnsi="宋体" w:eastAsia="宋体" w:cs="宋体"/>
          <w:color w:val="auto"/>
          <w:sz w:val="24"/>
          <w:szCs w:val="18"/>
          <w:lang w:eastAsia="zh-CN"/>
        </w:rPr>
        <w:t>电子</w:t>
      </w:r>
      <w:r>
        <w:rPr>
          <w:rFonts w:hint="eastAsia" w:ascii="宋体" w:hAnsi="宋体" w:eastAsia="宋体" w:cs="宋体"/>
          <w:color w:val="auto"/>
          <w:sz w:val="24"/>
          <w:szCs w:val="18"/>
        </w:rPr>
        <w:t>签章）</w:t>
      </w:r>
    </w:p>
    <w:p w14:paraId="47691761">
      <w:pPr>
        <w:spacing w:line="360" w:lineRule="auto"/>
        <w:ind w:left="0" w:leftChars="0" w:firstLine="5198" w:firstLineChars="2166"/>
        <w:jc w:val="left"/>
        <w:rPr>
          <w:rFonts w:hint="eastAsia" w:ascii="宋体" w:hAnsi="宋体" w:eastAsia="宋体" w:cs="宋体"/>
          <w:b/>
          <w:bCs/>
          <w:color w:val="auto"/>
          <w:kern w:val="0"/>
          <w:sz w:val="28"/>
          <w:szCs w:val="24"/>
        </w:rPr>
      </w:pPr>
      <w:r>
        <w:rPr>
          <w:rFonts w:hint="eastAsia" w:ascii="宋体" w:hAnsi="宋体" w:eastAsia="宋体" w:cs="宋体"/>
          <w:color w:val="auto"/>
          <w:sz w:val="24"/>
          <w:szCs w:val="18"/>
        </w:rPr>
        <w:t>日期：   年   月   日</w:t>
      </w:r>
    </w:p>
    <w:p w14:paraId="50B81FA4">
      <w:pPr>
        <w:widowControl w:val="0"/>
        <w:spacing w:line="360" w:lineRule="auto"/>
        <w:jc w:val="center"/>
        <w:outlineLvl w:val="1"/>
        <w:rPr>
          <w:rFonts w:hint="eastAsia" w:ascii="宋体" w:hAnsi="宋体" w:cs="宋体"/>
          <w:b/>
          <w:sz w:val="24"/>
          <w:szCs w:val="24"/>
          <w:lang w:eastAsia="zh-CN"/>
        </w:rPr>
      </w:pPr>
    </w:p>
    <w:p w14:paraId="45323A71">
      <w:pPr>
        <w:widowControl w:val="0"/>
        <w:spacing w:line="360" w:lineRule="auto"/>
        <w:jc w:val="center"/>
        <w:outlineLvl w:val="1"/>
        <w:rPr>
          <w:rFonts w:ascii="宋体" w:hAnsi="宋体"/>
          <w:sz w:val="24"/>
          <w:szCs w:val="24"/>
        </w:rPr>
      </w:pPr>
      <w:r>
        <w:rPr>
          <w:rFonts w:hint="eastAsia" w:ascii="宋体" w:hAnsi="宋体" w:cs="宋体"/>
          <w:b/>
          <w:sz w:val="24"/>
          <w:szCs w:val="24"/>
          <w:lang w:eastAsia="zh-CN"/>
        </w:rPr>
        <w:t>（二）</w:t>
      </w:r>
      <w:r>
        <w:rPr>
          <w:rFonts w:hint="eastAsia" w:ascii="宋体" w:hAnsi="宋体" w:cs="宋体"/>
          <w:b/>
          <w:sz w:val="24"/>
          <w:szCs w:val="24"/>
        </w:rPr>
        <w:t>供应商资格</w:t>
      </w:r>
      <w:r>
        <w:rPr>
          <w:rFonts w:hint="eastAsia" w:ascii="宋体" w:hAnsi="宋体" w:cs="宋体"/>
          <w:b/>
          <w:sz w:val="24"/>
          <w:szCs w:val="24"/>
          <w:lang w:eastAsia="zh-CN"/>
        </w:rPr>
        <w:t>审查</w:t>
      </w:r>
      <w:r>
        <w:rPr>
          <w:rFonts w:hint="eastAsia" w:ascii="宋体" w:hAnsi="宋体" w:cs="宋体"/>
          <w:b/>
          <w:sz w:val="24"/>
          <w:szCs w:val="24"/>
        </w:rPr>
        <w:t>材料</w:t>
      </w:r>
    </w:p>
    <w:p w14:paraId="23F5D2A1">
      <w:pPr>
        <w:pStyle w:val="18"/>
        <w:numPr>
          <w:ilvl w:val="0"/>
          <w:numId w:val="0"/>
        </w:numPr>
        <w:jc w:val="center"/>
        <w:rPr>
          <w:rFonts w:hint="eastAsia"/>
        </w:rPr>
      </w:pPr>
      <w:r>
        <w:rPr>
          <w:rFonts w:hint="eastAsia"/>
        </w:rPr>
        <w:t>（格式自拟，应逐页加盖</w:t>
      </w:r>
      <w:r>
        <w:rPr>
          <w:rFonts w:hint="eastAsia"/>
          <w:lang w:eastAsia="zh-CN"/>
        </w:rPr>
        <w:t>公章</w:t>
      </w:r>
      <w:r>
        <w:rPr>
          <w:rFonts w:hint="eastAsia"/>
        </w:rPr>
        <w:t>电子签章）</w:t>
      </w:r>
    </w:p>
    <w:p w14:paraId="49FB9D23">
      <w:pPr>
        <w:pStyle w:val="8"/>
        <w:bidi w:val="0"/>
      </w:pPr>
    </w:p>
    <w:p w14:paraId="71D15BA4">
      <w:pPr>
        <w:widowControl w:val="0"/>
        <w:spacing w:line="360" w:lineRule="auto"/>
        <w:jc w:val="both"/>
        <w:rPr>
          <w:rFonts w:ascii="宋体" w:hAnsi="宋体" w:cs="宋体"/>
          <w:b/>
          <w:sz w:val="24"/>
          <w:szCs w:val="24"/>
        </w:rPr>
      </w:pPr>
      <w:bookmarkStart w:id="80" w:name="_Toc269219206"/>
      <w:bookmarkEnd w:id="80"/>
    </w:p>
    <w:p w14:paraId="163DE452">
      <w:pPr>
        <w:widowControl w:val="0"/>
        <w:spacing w:line="360" w:lineRule="auto"/>
        <w:jc w:val="center"/>
        <w:rPr>
          <w:rFonts w:hint="eastAsia" w:ascii="宋体" w:hAnsi="宋体" w:cs="宋体"/>
          <w:b/>
          <w:sz w:val="24"/>
          <w:szCs w:val="24"/>
        </w:rPr>
        <w:sectPr>
          <w:pgSz w:w="11906" w:h="16838"/>
          <w:pgMar w:top="1440" w:right="1417" w:bottom="1440" w:left="141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3A8E1BE9">
      <w:pPr>
        <w:spacing w:line="480" w:lineRule="exact"/>
        <w:jc w:val="center"/>
        <w:outlineLvl w:val="0"/>
        <w:rPr>
          <w:rFonts w:hint="eastAsia" w:ascii="宋体" w:hAnsi="宋体" w:cs="宋体"/>
          <w:b/>
          <w:sz w:val="24"/>
          <w:szCs w:val="24"/>
        </w:rPr>
      </w:pPr>
      <w:bookmarkStart w:id="81" w:name="_Toc9681"/>
      <w:bookmarkStart w:id="82" w:name="_Toc7873"/>
      <w:r>
        <w:rPr>
          <w:rFonts w:hint="eastAsia" w:ascii="宋体" w:hAnsi="宋体" w:cs="宋体"/>
          <w:b/>
          <w:sz w:val="24"/>
          <w:szCs w:val="24"/>
          <w:lang w:eastAsia="zh-CN"/>
        </w:rPr>
        <w:t>五</w:t>
      </w:r>
      <w:r>
        <w:rPr>
          <w:rFonts w:hint="eastAsia" w:ascii="宋体" w:hAnsi="宋体" w:cs="宋体"/>
          <w:b/>
          <w:sz w:val="24"/>
          <w:szCs w:val="24"/>
        </w:rPr>
        <w:t>、技术标</w:t>
      </w:r>
      <w:bookmarkEnd w:id="81"/>
      <w:bookmarkEnd w:id="82"/>
    </w:p>
    <w:p w14:paraId="018DB36F">
      <w:pPr>
        <w:spacing w:line="480" w:lineRule="exact"/>
        <w:jc w:val="center"/>
        <w:outlineLvl w:val="0"/>
        <w:rPr>
          <w:rFonts w:hint="eastAsia" w:ascii="宋体" w:hAnsi="宋体" w:cs="宋体"/>
          <w:b w:val="0"/>
          <w:bCs/>
          <w:sz w:val="24"/>
          <w:szCs w:val="24"/>
        </w:rPr>
      </w:pPr>
      <w:bookmarkStart w:id="83" w:name="_Toc21592"/>
      <w:bookmarkStart w:id="84" w:name="_Toc29319"/>
      <w:r>
        <w:rPr>
          <w:rFonts w:hint="eastAsia" w:ascii="宋体" w:hAnsi="宋体" w:cs="宋体"/>
          <w:b w:val="0"/>
          <w:bCs/>
          <w:sz w:val="24"/>
          <w:szCs w:val="24"/>
        </w:rPr>
        <w:t>（格式自拟，应逐页加盖</w:t>
      </w:r>
      <w:r>
        <w:rPr>
          <w:rFonts w:hint="eastAsia" w:ascii="宋体" w:hAnsi="宋体" w:cs="宋体"/>
          <w:b w:val="0"/>
          <w:bCs/>
          <w:sz w:val="24"/>
          <w:szCs w:val="24"/>
          <w:lang w:eastAsia="zh-CN"/>
        </w:rPr>
        <w:t>公章</w:t>
      </w:r>
      <w:r>
        <w:rPr>
          <w:rFonts w:hint="eastAsia" w:ascii="宋体" w:hAnsi="宋体" w:cs="宋体"/>
          <w:b w:val="0"/>
          <w:bCs/>
          <w:sz w:val="24"/>
          <w:szCs w:val="24"/>
        </w:rPr>
        <w:t>电子签章，内容应包括但不限制于评分办法提到的内容。）</w:t>
      </w:r>
      <w:bookmarkEnd w:id="83"/>
      <w:bookmarkEnd w:id="84"/>
    </w:p>
    <w:p w14:paraId="25773A8D">
      <w:pPr>
        <w:spacing w:line="480" w:lineRule="exact"/>
        <w:jc w:val="center"/>
        <w:outlineLvl w:val="0"/>
        <w:rPr>
          <w:rFonts w:hint="eastAsia" w:ascii="宋体" w:hAnsi="宋体" w:eastAsia="宋体" w:cs="宋体"/>
          <w:b w:val="0"/>
          <w:bCs/>
          <w:color w:val="auto"/>
          <w:sz w:val="24"/>
          <w:szCs w:val="24"/>
        </w:rPr>
      </w:pPr>
    </w:p>
    <w:p w14:paraId="307EFAA9">
      <w:pPr>
        <w:spacing w:line="480" w:lineRule="exact"/>
        <w:jc w:val="center"/>
        <w:outlineLvl w:val="0"/>
        <w:rPr>
          <w:rFonts w:hint="eastAsia" w:ascii="宋体" w:hAnsi="宋体" w:eastAsia="宋体" w:cs="宋体"/>
          <w:b/>
          <w:color w:val="auto"/>
          <w:sz w:val="24"/>
          <w:szCs w:val="24"/>
        </w:rPr>
      </w:pPr>
    </w:p>
    <w:p w14:paraId="583A04E3">
      <w:pPr>
        <w:spacing w:line="480" w:lineRule="exact"/>
        <w:jc w:val="center"/>
        <w:outlineLvl w:val="0"/>
        <w:rPr>
          <w:rFonts w:hint="eastAsia" w:ascii="宋体" w:hAnsi="宋体" w:eastAsia="宋体" w:cs="宋体"/>
          <w:b/>
          <w:color w:val="auto"/>
          <w:sz w:val="24"/>
          <w:szCs w:val="24"/>
        </w:rPr>
      </w:pPr>
    </w:p>
    <w:p w14:paraId="0EF6D05E">
      <w:pPr>
        <w:spacing w:line="480" w:lineRule="exact"/>
        <w:jc w:val="center"/>
        <w:outlineLvl w:val="0"/>
        <w:rPr>
          <w:rFonts w:hint="eastAsia" w:ascii="宋体" w:hAnsi="宋体" w:eastAsia="宋体" w:cs="宋体"/>
          <w:b/>
          <w:color w:val="auto"/>
          <w:sz w:val="24"/>
          <w:szCs w:val="24"/>
        </w:rPr>
      </w:pPr>
    </w:p>
    <w:p w14:paraId="3BBE0567">
      <w:pPr>
        <w:spacing w:line="480" w:lineRule="exact"/>
        <w:jc w:val="center"/>
        <w:outlineLvl w:val="0"/>
        <w:rPr>
          <w:rFonts w:hint="eastAsia" w:ascii="宋体" w:hAnsi="宋体" w:eastAsia="宋体" w:cs="宋体"/>
          <w:b/>
          <w:color w:val="auto"/>
          <w:sz w:val="24"/>
          <w:szCs w:val="24"/>
        </w:rPr>
      </w:pPr>
    </w:p>
    <w:p w14:paraId="6CF698AE">
      <w:pPr>
        <w:spacing w:line="480" w:lineRule="exact"/>
        <w:jc w:val="center"/>
        <w:outlineLvl w:val="0"/>
        <w:rPr>
          <w:rFonts w:hint="eastAsia" w:ascii="宋体" w:hAnsi="宋体" w:eastAsia="宋体" w:cs="宋体"/>
          <w:b/>
          <w:color w:val="auto"/>
          <w:sz w:val="24"/>
          <w:szCs w:val="24"/>
        </w:rPr>
      </w:pPr>
    </w:p>
    <w:p w14:paraId="55541233">
      <w:pPr>
        <w:spacing w:line="480" w:lineRule="exact"/>
        <w:jc w:val="center"/>
        <w:outlineLvl w:val="0"/>
        <w:rPr>
          <w:rFonts w:hint="eastAsia" w:ascii="宋体" w:hAnsi="宋体" w:eastAsia="宋体" w:cs="宋体"/>
          <w:b/>
          <w:color w:val="auto"/>
          <w:sz w:val="24"/>
          <w:szCs w:val="24"/>
        </w:rPr>
      </w:pPr>
    </w:p>
    <w:p w14:paraId="150749F1">
      <w:pPr>
        <w:spacing w:line="480" w:lineRule="exact"/>
        <w:jc w:val="center"/>
        <w:outlineLvl w:val="0"/>
        <w:rPr>
          <w:rFonts w:hint="eastAsia" w:ascii="宋体" w:hAnsi="宋体" w:eastAsia="宋体" w:cs="宋体"/>
          <w:b/>
          <w:color w:val="auto"/>
          <w:sz w:val="24"/>
          <w:szCs w:val="24"/>
        </w:rPr>
      </w:pPr>
    </w:p>
    <w:p w14:paraId="28284C88">
      <w:pPr>
        <w:spacing w:line="480" w:lineRule="exact"/>
        <w:jc w:val="center"/>
        <w:outlineLvl w:val="0"/>
        <w:rPr>
          <w:rFonts w:hint="eastAsia" w:ascii="宋体" w:hAnsi="宋体" w:eastAsia="宋体" w:cs="宋体"/>
          <w:b/>
          <w:color w:val="auto"/>
          <w:sz w:val="24"/>
          <w:szCs w:val="24"/>
        </w:rPr>
      </w:pPr>
    </w:p>
    <w:p w14:paraId="2D2563DA">
      <w:pPr>
        <w:spacing w:line="480" w:lineRule="exact"/>
        <w:jc w:val="center"/>
        <w:outlineLvl w:val="0"/>
        <w:rPr>
          <w:rFonts w:hint="eastAsia" w:ascii="宋体" w:hAnsi="宋体" w:eastAsia="宋体" w:cs="宋体"/>
          <w:b/>
          <w:color w:val="auto"/>
          <w:sz w:val="24"/>
          <w:szCs w:val="24"/>
        </w:rPr>
      </w:pPr>
    </w:p>
    <w:p w14:paraId="253A1CFA">
      <w:pPr>
        <w:spacing w:line="480" w:lineRule="exact"/>
        <w:jc w:val="center"/>
        <w:outlineLvl w:val="0"/>
        <w:rPr>
          <w:rFonts w:hint="eastAsia" w:ascii="宋体" w:hAnsi="宋体" w:eastAsia="宋体" w:cs="宋体"/>
          <w:b/>
          <w:color w:val="auto"/>
          <w:sz w:val="24"/>
          <w:szCs w:val="24"/>
        </w:rPr>
      </w:pPr>
    </w:p>
    <w:p w14:paraId="4BC2274D">
      <w:pPr>
        <w:spacing w:line="480" w:lineRule="exact"/>
        <w:jc w:val="center"/>
        <w:outlineLvl w:val="0"/>
        <w:rPr>
          <w:rFonts w:hint="eastAsia" w:ascii="宋体" w:hAnsi="宋体" w:eastAsia="宋体" w:cs="宋体"/>
          <w:b/>
          <w:color w:val="auto"/>
          <w:sz w:val="24"/>
          <w:szCs w:val="24"/>
        </w:rPr>
      </w:pPr>
    </w:p>
    <w:p w14:paraId="2982EAC1">
      <w:pPr>
        <w:spacing w:line="480" w:lineRule="exact"/>
        <w:jc w:val="center"/>
        <w:outlineLvl w:val="0"/>
        <w:rPr>
          <w:rFonts w:hint="eastAsia" w:ascii="宋体" w:hAnsi="宋体" w:eastAsia="宋体" w:cs="宋体"/>
          <w:b/>
          <w:color w:val="auto"/>
          <w:sz w:val="24"/>
          <w:szCs w:val="24"/>
        </w:rPr>
      </w:pPr>
    </w:p>
    <w:p w14:paraId="6D141C4E">
      <w:pPr>
        <w:spacing w:line="480" w:lineRule="exact"/>
        <w:jc w:val="center"/>
        <w:outlineLvl w:val="0"/>
        <w:rPr>
          <w:rFonts w:hint="eastAsia" w:ascii="宋体" w:hAnsi="宋体" w:eastAsia="宋体" w:cs="宋体"/>
          <w:b/>
          <w:color w:val="auto"/>
          <w:sz w:val="24"/>
          <w:szCs w:val="24"/>
        </w:rPr>
      </w:pPr>
    </w:p>
    <w:p w14:paraId="7C0DE913">
      <w:pPr>
        <w:spacing w:line="480" w:lineRule="exact"/>
        <w:jc w:val="center"/>
        <w:outlineLvl w:val="0"/>
        <w:rPr>
          <w:rFonts w:hint="eastAsia" w:ascii="宋体" w:hAnsi="宋体" w:eastAsia="宋体" w:cs="宋体"/>
          <w:b/>
          <w:color w:val="auto"/>
          <w:sz w:val="24"/>
          <w:szCs w:val="24"/>
        </w:rPr>
      </w:pPr>
    </w:p>
    <w:p w14:paraId="1909BE37">
      <w:pPr>
        <w:spacing w:line="480" w:lineRule="exact"/>
        <w:jc w:val="center"/>
        <w:outlineLvl w:val="0"/>
        <w:rPr>
          <w:rFonts w:hint="eastAsia" w:ascii="宋体" w:hAnsi="宋体" w:eastAsia="宋体" w:cs="宋体"/>
          <w:b/>
          <w:color w:val="auto"/>
          <w:sz w:val="24"/>
          <w:szCs w:val="24"/>
        </w:rPr>
      </w:pPr>
    </w:p>
    <w:p w14:paraId="72BD555F">
      <w:pPr>
        <w:spacing w:line="480" w:lineRule="exact"/>
        <w:jc w:val="center"/>
        <w:outlineLvl w:val="0"/>
        <w:rPr>
          <w:rFonts w:hint="eastAsia" w:ascii="宋体" w:hAnsi="宋体" w:eastAsia="宋体" w:cs="宋体"/>
          <w:b/>
          <w:color w:val="auto"/>
          <w:sz w:val="24"/>
          <w:szCs w:val="24"/>
        </w:rPr>
      </w:pPr>
    </w:p>
    <w:p w14:paraId="2CDA8539">
      <w:pPr>
        <w:spacing w:line="480" w:lineRule="exact"/>
        <w:jc w:val="center"/>
        <w:outlineLvl w:val="0"/>
        <w:rPr>
          <w:rFonts w:hint="eastAsia" w:ascii="宋体" w:hAnsi="宋体" w:eastAsia="宋体" w:cs="宋体"/>
          <w:b/>
          <w:color w:val="auto"/>
          <w:sz w:val="24"/>
          <w:szCs w:val="24"/>
        </w:rPr>
      </w:pPr>
    </w:p>
    <w:p w14:paraId="69483BEA">
      <w:pPr>
        <w:spacing w:line="480" w:lineRule="exact"/>
        <w:jc w:val="center"/>
        <w:outlineLvl w:val="0"/>
        <w:rPr>
          <w:rFonts w:hint="eastAsia" w:ascii="宋体" w:hAnsi="宋体" w:eastAsia="宋体" w:cs="宋体"/>
          <w:b/>
          <w:color w:val="auto"/>
          <w:sz w:val="24"/>
          <w:szCs w:val="24"/>
        </w:rPr>
      </w:pPr>
    </w:p>
    <w:p w14:paraId="6FC64A95">
      <w:pPr>
        <w:spacing w:line="480" w:lineRule="exact"/>
        <w:jc w:val="center"/>
        <w:outlineLvl w:val="0"/>
        <w:rPr>
          <w:rFonts w:hint="eastAsia" w:ascii="宋体" w:hAnsi="宋体" w:eastAsia="宋体" w:cs="宋体"/>
          <w:b/>
          <w:color w:val="auto"/>
          <w:sz w:val="24"/>
          <w:szCs w:val="24"/>
        </w:rPr>
      </w:pPr>
    </w:p>
    <w:p w14:paraId="75CF42C2">
      <w:pPr>
        <w:spacing w:line="480" w:lineRule="exact"/>
        <w:jc w:val="center"/>
        <w:outlineLvl w:val="0"/>
        <w:rPr>
          <w:rFonts w:hint="eastAsia" w:ascii="宋体" w:hAnsi="宋体" w:eastAsia="宋体" w:cs="宋体"/>
          <w:b/>
          <w:color w:val="auto"/>
          <w:sz w:val="24"/>
          <w:szCs w:val="24"/>
        </w:rPr>
      </w:pPr>
    </w:p>
    <w:p w14:paraId="50156C93">
      <w:pPr>
        <w:spacing w:line="480" w:lineRule="exact"/>
        <w:jc w:val="center"/>
        <w:outlineLvl w:val="0"/>
        <w:rPr>
          <w:rFonts w:hint="eastAsia" w:ascii="宋体" w:hAnsi="宋体" w:eastAsia="宋体" w:cs="宋体"/>
          <w:b/>
          <w:color w:val="auto"/>
          <w:sz w:val="24"/>
          <w:szCs w:val="24"/>
        </w:rPr>
      </w:pPr>
    </w:p>
    <w:p w14:paraId="6952F278">
      <w:pPr>
        <w:spacing w:line="480" w:lineRule="exact"/>
        <w:jc w:val="center"/>
        <w:outlineLvl w:val="0"/>
        <w:rPr>
          <w:rFonts w:hint="eastAsia" w:ascii="宋体" w:hAnsi="宋体" w:eastAsia="宋体" w:cs="宋体"/>
          <w:b/>
          <w:color w:val="auto"/>
          <w:sz w:val="24"/>
          <w:szCs w:val="24"/>
        </w:rPr>
      </w:pPr>
    </w:p>
    <w:p w14:paraId="4848909E">
      <w:pPr>
        <w:spacing w:line="480" w:lineRule="exact"/>
        <w:jc w:val="center"/>
        <w:outlineLvl w:val="0"/>
        <w:rPr>
          <w:rFonts w:hint="eastAsia" w:ascii="宋体" w:hAnsi="宋体" w:eastAsia="宋体" w:cs="宋体"/>
          <w:b/>
          <w:color w:val="auto"/>
          <w:sz w:val="24"/>
          <w:szCs w:val="24"/>
        </w:rPr>
      </w:pPr>
    </w:p>
    <w:p w14:paraId="574FF20C">
      <w:pPr>
        <w:spacing w:line="480" w:lineRule="exact"/>
        <w:jc w:val="center"/>
        <w:outlineLvl w:val="0"/>
        <w:rPr>
          <w:rFonts w:hint="eastAsia" w:ascii="宋体" w:hAnsi="宋体" w:eastAsia="宋体" w:cs="宋体"/>
          <w:b/>
          <w:color w:val="auto"/>
          <w:sz w:val="24"/>
          <w:szCs w:val="24"/>
        </w:rPr>
      </w:pPr>
    </w:p>
    <w:p w14:paraId="5957C0AB">
      <w:pPr>
        <w:widowControl w:val="0"/>
        <w:spacing w:line="360" w:lineRule="auto"/>
        <w:jc w:val="center"/>
        <w:outlineLvl w:val="1"/>
        <w:rPr>
          <w:rFonts w:hint="eastAsia" w:ascii="宋体" w:hAnsi="宋体" w:cs="仿宋"/>
          <w:b/>
          <w:kern w:val="2"/>
          <w:sz w:val="24"/>
          <w:szCs w:val="24"/>
          <w:lang w:eastAsia="zh-CN"/>
        </w:rPr>
      </w:pPr>
    </w:p>
    <w:p w14:paraId="06507EFB">
      <w:pPr>
        <w:spacing w:line="480" w:lineRule="exact"/>
        <w:jc w:val="center"/>
        <w:outlineLvl w:val="0"/>
        <w:rPr>
          <w:rFonts w:hint="eastAsia" w:ascii="宋体" w:hAnsi="宋体" w:cs="仿宋"/>
          <w:b/>
          <w:kern w:val="2"/>
          <w:sz w:val="24"/>
          <w:szCs w:val="24"/>
        </w:rPr>
      </w:pPr>
      <w:bookmarkStart w:id="85" w:name="_Toc30129"/>
      <w:bookmarkStart w:id="86" w:name="_Toc31472"/>
      <w:r>
        <w:rPr>
          <w:rFonts w:hint="eastAsia" w:ascii="宋体" w:hAnsi="宋体" w:cs="仿宋"/>
          <w:b/>
          <w:kern w:val="2"/>
          <w:sz w:val="24"/>
          <w:szCs w:val="24"/>
          <w:lang w:eastAsia="zh-CN"/>
        </w:rPr>
        <w:t>六</w:t>
      </w:r>
      <w:r>
        <w:rPr>
          <w:rFonts w:hint="eastAsia" w:ascii="宋体" w:hAnsi="宋体" w:cs="仿宋"/>
          <w:b/>
          <w:kern w:val="2"/>
          <w:sz w:val="24"/>
          <w:szCs w:val="24"/>
        </w:rPr>
        <w:t>、</w:t>
      </w:r>
      <w:bookmarkStart w:id="87" w:name="_Toc6822_WPSOffice_Level1"/>
      <w:r>
        <w:rPr>
          <w:rFonts w:hint="eastAsia" w:ascii="宋体" w:hAnsi="宋体" w:cs="仿宋"/>
          <w:b/>
          <w:kern w:val="2"/>
          <w:sz w:val="24"/>
          <w:szCs w:val="24"/>
          <w:lang w:val="en-US" w:eastAsia="zh-CN"/>
        </w:rPr>
        <w:t>综合</w:t>
      </w:r>
      <w:r>
        <w:rPr>
          <w:rFonts w:hint="eastAsia" w:ascii="宋体" w:hAnsi="宋体" w:cs="仿宋"/>
          <w:b/>
          <w:kern w:val="2"/>
          <w:sz w:val="24"/>
          <w:szCs w:val="24"/>
        </w:rPr>
        <w:t>标</w:t>
      </w:r>
      <w:bookmarkEnd w:id="85"/>
      <w:bookmarkEnd w:id="86"/>
      <w:bookmarkEnd w:id="87"/>
    </w:p>
    <w:p w14:paraId="3544782A">
      <w:pPr>
        <w:widowControl/>
        <w:spacing w:line="520" w:lineRule="atLeast"/>
        <w:jc w:val="center"/>
        <w:rPr>
          <w:rFonts w:hint="eastAsia" w:ascii="宋体" w:hAnsi="宋体" w:eastAsia="宋体" w:cs="宋体"/>
          <w:b/>
          <w:bCs/>
          <w:color w:val="auto"/>
          <w:kern w:val="0"/>
          <w:sz w:val="24"/>
          <w:szCs w:val="24"/>
        </w:rPr>
      </w:pPr>
      <w:r>
        <w:rPr>
          <w:rFonts w:hint="eastAsia" w:ascii="宋体" w:hAnsi="宋体" w:eastAsia="宋体" w:cs="宋体"/>
          <w:b/>
          <w:bCs/>
          <w:color w:val="auto"/>
          <w:kern w:val="0"/>
          <w:sz w:val="24"/>
          <w:szCs w:val="24"/>
          <w:lang w:val="en-US" w:eastAsia="zh-CN"/>
        </w:rPr>
        <w:t>（一）</w:t>
      </w:r>
      <w:r>
        <w:rPr>
          <w:rFonts w:hint="eastAsia" w:ascii="宋体" w:hAnsi="宋体" w:eastAsia="宋体" w:cs="宋体"/>
          <w:b/>
          <w:bCs/>
          <w:color w:val="auto"/>
          <w:kern w:val="0"/>
          <w:sz w:val="24"/>
          <w:szCs w:val="24"/>
        </w:rPr>
        <w:t>业绩一览表及证明材料</w:t>
      </w:r>
    </w:p>
    <w:tbl>
      <w:tblPr>
        <w:tblStyle w:val="15"/>
        <w:tblW w:w="85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6094"/>
      </w:tblGrid>
      <w:tr w14:paraId="51A6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34B4CAA1">
            <w:pPr>
              <w:jc w:val="center"/>
              <w:rPr>
                <w:rFonts w:ascii="宋体" w:hAnsi="宋体"/>
                <w:color w:val="000000"/>
                <w:sz w:val="24"/>
              </w:rPr>
            </w:pPr>
            <w:r>
              <w:rPr>
                <w:rFonts w:hint="eastAsia" w:ascii="宋体" w:hAnsi="宋体"/>
                <w:color w:val="000000"/>
                <w:sz w:val="24"/>
              </w:rPr>
              <w:t>项目名称</w:t>
            </w:r>
          </w:p>
        </w:tc>
        <w:tc>
          <w:tcPr>
            <w:tcW w:w="6094" w:type="dxa"/>
            <w:tcBorders>
              <w:top w:val="single" w:color="auto" w:sz="4" w:space="0"/>
              <w:left w:val="nil"/>
              <w:bottom w:val="single" w:color="auto" w:sz="4" w:space="0"/>
              <w:right w:val="single" w:color="auto" w:sz="4" w:space="0"/>
            </w:tcBorders>
            <w:noWrap w:val="0"/>
            <w:vAlign w:val="center"/>
          </w:tcPr>
          <w:p w14:paraId="7361E357">
            <w:pPr>
              <w:jc w:val="center"/>
              <w:rPr>
                <w:rFonts w:ascii="宋体" w:hAnsi="宋体"/>
                <w:color w:val="000000"/>
                <w:sz w:val="24"/>
              </w:rPr>
            </w:pPr>
          </w:p>
        </w:tc>
      </w:tr>
      <w:tr w14:paraId="7D3ED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437726A3">
            <w:pPr>
              <w:jc w:val="center"/>
              <w:rPr>
                <w:rFonts w:ascii="宋体" w:hAnsi="宋体"/>
                <w:color w:val="000000"/>
                <w:sz w:val="24"/>
              </w:rPr>
            </w:pPr>
            <w:r>
              <w:rPr>
                <w:rFonts w:hint="eastAsia" w:ascii="宋体" w:hAnsi="宋体"/>
                <w:color w:val="000000"/>
                <w:sz w:val="24"/>
              </w:rPr>
              <w:t>项目所在地</w:t>
            </w:r>
          </w:p>
        </w:tc>
        <w:tc>
          <w:tcPr>
            <w:tcW w:w="6094" w:type="dxa"/>
            <w:tcBorders>
              <w:top w:val="single" w:color="auto" w:sz="4" w:space="0"/>
              <w:left w:val="nil"/>
              <w:bottom w:val="single" w:color="auto" w:sz="4" w:space="0"/>
              <w:right w:val="single" w:color="auto" w:sz="4" w:space="0"/>
            </w:tcBorders>
            <w:noWrap w:val="0"/>
            <w:vAlign w:val="center"/>
          </w:tcPr>
          <w:p w14:paraId="306162F3">
            <w:pPr>
              <w:jc w:val="center"/>
              <w:rPr>
                <w:rFonts w:ascii="宋体" w:hAnsi="宋体"/>
                <w:color w:val="000000"/>
                <w:sz w:val="24"/>
              </w:rPr>
            </w:pPr>
          </w:p>
        </w:tc>
      </w:tr>
      <w:tr w14:paraId="3E4BB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037DE01F">
            <w:pPr>
              <w:jc w:val="center"/>
              <w:rPr>
                <w:rFonts w:ascii="宋体" w:hAnsi="宋体"/>
                <w:color w:val="000000"/>
                <w:sz w:val="24"/>
              </w:rPr>
            </w:pPr>
            <w:r>
              <w:rPr>
                <w:rFonts w:hint="eastAsia" w:ascii="宋体" w:hAnsi="宋体"/>
                <w:color w:val="000000"/>
                <w:sz w:val="24"/>
              </w:rPr>
              <w:t>发包人名称</w:t>
            </w:r>
          </w:p>
        </w:tc>
        <w:tc>
          <w:tcPr>
            <w:tcW w:w="6094" w:type="dxa"/>
            <w:tcBorders>
              <w:top w:val="single" w:color="auto" w:sz="4" w:space="0"/>
              <w:left w:val="nil"/>
              <w:bottom w:val="single" w:color="auto" w:sz="4" w:space="0"/>
              <w:right w:val="single" w:color="auto" w:sz="4" w:space="0"/>
            </w:tcBorders>
            <w:noWrap w:val="0"/>
            <w:vAlign w:val="center"/>
          </w:tcPr>
          <w:p w14:paraId="23C99DA8">
            <w:pPr>
              <w:jc w:val="center"/>
              <w:rPr>
                <w:rFonts w:ascii="宋体" w:hAnsi="宋体"/>
                <w:color w:val="000000"/>
                <w:sz w:val="24"/>
              </w:rPr>
            </w:pPr>
          </w:p>
        </w:tc>
      </w:tr>
      <w:tr w14:paraId="1DA4D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0EACB2A2">
            <w:pPr>
              <w:jc w:val="center"/>
              <w:rPr>
                <w:rFonts w:ascii="宋体" w:hAnsi="宋体"/>
                <w:color w:val="000000"/>
                <w:sz w:val="24"/>
              </w:rPr>
            </w:pPr>
            <w:r>
              <w:rPr>
                <w:rFonts w:hint="eastAsia" w:ascii="宋体" w:hAnsi="宋体"/>
                <w:color w:val="000000"/>
                <w:sz w:val="24"/>
              </w:rPr>
              <w:t>合同价格</w:t>
            </w:r>
          </w:p>
        </w:tc>
        <w:tc>
          <w:tcPr>
            <w:tcW w:w="6094" w:type="dxa"/>
            <w:tcBorders>
              <w:top w:val="single" w:color="auto" w:sz="4" w:space="0"/>
              <w:left w:val="nil"/>
              <w:bottom w:val="single" w:color="auto" w:sz="4" w:space="0"/>
              <w:right w:val="single" w:color="auto" w:sz="4" w:space="0"/>
            </w:tcBorders>
            <w:noWrap w:val="0"/>
            <w:vAlign w:val="center"/>
          </w:tcPr>
          <w:p w14:paraId="04039508">
            <w:pPr>
              <w:jc w:val="center"/>
              <w:rPr>
                <w:rFonts w:ascii="宋体" w:hAnsi="宋体"/>
                <w:color w:val="000000"/>
                <w:sz w:val="24"/>
              </w:rPr>
            </w:pPr>
          </w:p>
        </w:tc>
      </w:tr>
      <w:tr w14:paraId="0C68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7EA7DF8A">
            <w:pPr>
              <w:jc w:val="center"/>
              <w:rPr>
                <w:rFonts w:hint="eastAsia" w:ascii="宋体" w:hAnsi="宋体" w:eastAsia="宋体"/>
                <w:color w:val="000000"/>
                <w:sz w:val="24"/>
                <w:lang w:eastAsia="zh-CN"/>
              </w:rPr>
            </w:pPr>
            <w:r>
              <w:rPr>
                <w:rFonts w:hint="eastAsia" w:ascii="宋体" w:hAnsi="宋体"/>
                <w:color w:val="000000"/>
                <w:sz w:val="24"/>
                <w:lang w:eastAsia="zh-CN"/>
              </w:rPr>
              <w:t>合同签定时间</w:t>
            </w:r>
          </w:p>
        </w:tc>
        <w:tc>
          <w:tcPr>
            <w:tcW w:w="6094" w:type="dxa"/>
            <w:tcBorders>
              <w:top w:val="single" w:color="auto" w:sz="4" w:space="0"/>
              <w:left w:val="nil"/>
              <w:bottom w:val="single" w:color="auto" w:sz="4" w:space="0"/>
              <w:right w:val="single" w:color="auto" w:sz="4" w:space="0"/>
            </w:tcBorders>
            <w:noWrap w:val="0"/>
            <w:vAlign w:val="center"/>
          </w:tcPr>
          <w:p w14:paraId="5BA33370">
            <w:pPr>
              <w:jc w:val="center"/>
              <w:rPr>
                <w:rFonts w:ascii="宋体" w:hAnsi="宋体"/>
                <w:color w:val="000000"/>
                <w:sz w:val="24"/>
              </w:rPr>
            </w:pPr>
          </w:p>
        </w:tc>
      </w:tr>
      <w:tr w14:paraId="2BE29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7A7206B1">
            <w:pPr>
              <w:jc w:val="center"/>
              <w:rPr>
                <w:rFonts w:hint="default" w:ascii="宋体" w:hAnsi="宋体" w:eastAsia="宋体"/>
                <w:color w:val="000000"/>
                <w:sz w:val="24"/>
                <w:lang w:val="en-US" w:eastAsia="zh-CN"/>
              </w:rPr>
            </w:pPr>
            <w:r>
              <w:rPr>
                <w:rFonts w:hint="eastAsia" w:ascii="宋体" w:hAnsi="宋体"/>
                <w:color w:val="000000"/>
                <w:sz w:val="24"/>
                <w:lang w:val="en-US" w:eastAsia="zh-CN"/>
              </w:rPr>
              <w:t>监理服务期限</w:t>
            </w:r>
          </w:p>
        </w:tc>
        <w:tc>
          <w:tcPr>
            <w:tcW w:w="6094" w:type="dxa"/>
            <w:tcBorders>
              <w:top w:val="single" w:color="auto" w:sz="4" w:space="0"/>
              <w:left w:val="nil"/>
              <w:bottom w:val="single" w:color="auto" w:sz="4" w:space="0"/>
              <w:right w:val="single" w:color="auto" w:sz="4" w:space="0"/>
            </w:tcBorders>
            <w:noWrap w:val="0"/>
            <w:vAlign w:val="center"/>
          </w:tcPr>
          <w:p w14:paraId="7FD55FC9">
            <w:pPr>
              <w:jc w:val="center"/>
              <w:rPr>
                <w:rFonts w:ascii="宋体" w:hAnsi="宋体"/>
                <w:color w:val="000000"/>
                <w:sz w:val="24"/>
              </w:rPr>
            </w:pPr>
          </w:p>
        </w:tc>
      </w:tr>
      <w:tr w14:paraId="2EF8B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09B0CCC1">
            <w:pPr>
              <w:jc w:val="center"/>
              <w:rPr>
                <w:rFonts w:hint="default" w:ascii="宋体" w:hAnsi="宋体" w:eastAsia="宋体"/>
                <w:color w:val="000000"/>
                <w:sz w:val="24"/>
                <w:lang w:val="en-US" w:eastAsia="zh-CN"/>
              </w:rPr>
            </w:pPr>
            <w:r>
              <w:rPr>
                <w:rFonts w:hint="eastAsia" w:ascii="宋体" w:hAnsi="宋体"/>
                <w:color w:val="000000"/>
                <w:sz w:val="24"/>
                <w:lang w:val="en-US" w:eastAsia="zh-CN"/>
              </w:rPr>
              <w:t>监理内容</w:t>
            </w:r>
          </w:p>
        </w:tc>
        <w:tc>
          <w:tcPr>
            <w:tcW w:w="6094" w:type="dxa"/>
            <w:tcBorders>
              <w:top w:val="single" w:color="auto" w:sz="4" w:space="0"/>
              <w:left w:val="nil"/>
              <w:bottom w:val="single" w:color="auto" w:sz="4" w:space="0"/>
              <w:right w:val="single" w:color="auto" w:sz="4" w:space="0"/>
            </w:tcBorders>
            <w:noWrap w:val="0"/>
            <w:vAlign w:val="center"/>
          </w:tcPr>
          <w:p w14:paraId="221FE4AD">
            <w:pPr>
              <w:jc w:val="center"/>
              <w:rPr>
                <w:rFonts w:ascii="宋体" w:hAnsi="宋体"/>
                <w:color w:val="000000"/>
                <w:sz w:val="24"/>
              </w:rPr>
            </w:pPr>
          </w:p>
        </w:tc>
      </w:tr>
      <w:tr w14:paraId="622AE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62073D6E">
            <w:pPr>
              <w:jc w:val="center"/>
              <w:rPr>
                <w:rFonts w:hint="default" w:ascii="宋体" w:hAnsi="宋体" w:eastAsia="宋体"/>
                <w:color w:val="000000"/>
                <w:sz w:val="24"/>
                <w:lang w:val="en-US" w:eastAsia="zh-CN"/>
              </w:rPr>
            </w:pPr>
            <w:r>
              <w:rPr>
                <w:rFonts w:hint="eastAsia" w:ascii="宋体" w:hAnsi="宋体"/>
                <w:color w:val="000000"/>
                <w:sz w:val="24"/>
                <w:lang w:val="en-US" w:eastAsia="zh-CN"/>
              </w:rPr>
              <w:t>总监理工程师</w:t>
            </w:r>
          </w:p>
        </w:tc>
        <w:tc>
          <w:tcPr>
            <w:tcW w:w="6094" w:type="dxa"/>
            <w:tcBorders>
              <w:top w:val="single" w:color="auto" w:sz="4" w:space="0"/>
              <w:left w:val="nil"/>
              <w:bottom w:val="single" w:color="auto" w:sz="4" w:space="0"/>
              <w:right w:val="single" w:color="auto" w:sz="4" w:space="0"/>
            </w:tcBorders>
            <w:noWrap w:val="0"/>
            <w:vAlign w:val="center"/>
          </w:tcPr>
          <w:p w14:paraId="36699B1B">
            <w:pPr>
              <w:jc w:val="center"/>
              <w:rPr>
                <w:rFonts w:ascii="宋体" w:hAnsi="宋体"/>
                <w:color w:val="000000"/>
                <w:sz w:val="24"/>
              </w:rPr>
            </w:pPr>
          </w:p>
        </w:tc>
      </w:tr>
      <w:tr w14:paraId="62352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3927CBF2">
            <w:pPr>
              <w:jc w:val="center"/>
              <w:rPr>
                <w:rFonts w:ascii="宋体" w:hAnsi="宋体"/>
                <w:color w:val="000000"/>
                <w:sz w:val="24"/>
              </w:rPr>
            </w:pPr>
            <w:r>
              <w:rPr>
                <w:rFonts w:hint="eastAsia" w:ascii="宋体" w:hAnsi="宋体"/>
                <w:color w:val="000000"/>
                <w:sz w:val="24"/>
              </w:rPr>
              <w:t>项目描述</w:t>
            </w:r>
          </w:p>
        </w:tc>
        <w:tc>
          <w:tcPr>
            <w:tcW w:w="6094" w:type="dxa"/>
            <w:tcBorders>
              <w:top w:val="single" w:color="auto" w:sz="4" w:space="0"/>
              <w:left w:val="nil"/>
              <w:bottom w:val="single" w:color="auto" w:sz="4" w:space="0"/>
              <w:right w:val="single" w:color="auto" w:sz="4" w:space="0"/>
            </w:tcBorders>
            <w:noWrap w:val="0"/>
            <w:vAlign w:val="center"/>
          </w:tcPr>
          <w:p w14:paraId="387DA6C4">
            <w:pPr>
              <w:jc w:val="center"/>
              <w:rPr>
                <w:rFonts w:ascii="宋体" w:hAnsi="宋体"/>
                <w:color w:val="000000"/>
                <w:sz w:val="24"/>
              </w:rPr>
            </w:pPr>
          </w:p>
        </w:tc>
      </w:tr>
      <w:tr w14:paraId="05B7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14:paraId="09C35B26">
            <w:pPr>
              <w:jc w:val="center"/>
              <w:rPr>
                <w:rFonts w:ascii="宋体" w:hAnsi="宋体"/>
                <w:color w:val="000000"/>
                <w:sz w:val="24"/>
              </w:rPr>
            </w:pPr>
            <w:r>
              <w:rPr>
                <w:rFonts w:hint="eastAsia" w:ascii="宋体" w:hAnsi="宋体"/>
                <w:color w:val="000000"/>
                <w:sz w:val="24"/>
              </w:rPr>
              <w:t>备注</w:t>
            </w:r>
          </w:p>
        </w:tc>
        <w:tc>
          <w:tcPr>
            <w:tcW w:w="6094" w:type="dxa"/>
            <w:tcBorders>
              <w:top w:val="single" w:color="auto" w:sz="4" w:space="0"/>
              <w:left w:val="nil"/>
              <w:bottom w:val="single" w:color="auto" w:sz="4" w:space="0"/>
              <w:right w:val="single" w:color="auto" w:sz="4" w:space="0"/>
            </w:tcBorders>
            <w:noWrap w:val="0"/>
            <w:vAlign w:val="center"/>
          </w:tcPr>
          <w:p w14:paraId="69C05454">
            <w:pPr>
              <w:jc w:val="center"/>
              <w:rPr>
                <w:rFonts w:ascii="宋体" w:hAnsi="宋体"/>
                <w:color w:val="000000"/>
                <w:sz w:val="24"/>
              </w:rPr>
            </w:pPr>
          </w:p>
        </w:tc>
      </w:tr>
    </w:tbl>
    <w:p w14:paraId="3DFD7B2A">
      <w:pPr>
        <w:widowControl w:val="0"/>
        <w:spacing w:line="360" w:lineRule="auto"/>
        <w:jc w:val="left"/>
        <w:rPr>
          <w:rFonts w:hint="eastAsia" w:ascii="宋体" w:hAnsi="宋体" w:cs="宋体"/>
          <w:b w:val="0"/>
          <w:bCs/>
          <w:sz w:val="24"/>
          <w:szCs w:val="24"/>
        </w:rPr>
      </w:pPr>
      <w:r>
        <w:rPr>
          <w:rFonts w:hint="eastAsia" w:ascii="宋体" w:hAnsi="宋体" w:cs="宋体"/>
          <w:b w:val="0"/>
          <w:bCs/>
          <w:sz w:val="24"/>
          <w:szCs w:val="24"/>
        </w:rPr>
        <w:t>注：</w:t>
      </w:r>
      <w:r>
        <w:rPr>
          <w:rFonts w:hint="eastAsia" w:ascii="宋体" w:hAnsi="宋体" w:cs="宋体"/>
          <w:b w:val="0"/>
          <w:bCs/>
          <w:sz w:val="24"/>
          <w:szCs w:val="24"/>
          <w:lang w:eastAsia="zh-CN"/>
        </w:rPr>
        <w:t>后附</w:t>
      </w:r>
      <w:r>
        <w:rPr>
          <w:rFonts w:hint="eastAsia" w:ascii="宋体" w:hAnsi="宋体" w:cs="宋体"/>
          <w:b w:val="0"/>
          <w:bCs/>
          <w:sz w:val="24"/>
          <w:szCs w:val="24"/>
        </w:rPr>
        <w:t>：</w:t>
      </w:r>
      <w:r>
        <w:rPr>
          <w:rFonts w:hint="eastAsia" w:ascii="宋体" w:hAnsi="宋体" w:cs="宋体"/>
          <w:b w:val="0"/>
          <w:bCs/>
          <w:sz w:val="24"/>
          <w:szCs w:val="24"/>
          <w:lang w:val="en-US" w:eastAsia="zh-CN"/>
        </w:rPr>
        <w:t>1.</w:t>
      </w:r>
      <w:r>
        <w:rPr>
          <w:rFonts w:hint="eastAsia" w:ascii="宋体" w:hAnsi="宋体" w:cs="宋体"/>
          <w:b w:val="0"/>
          <w:bCs/>
          <w:sz w:val="24"/>
          <w:szCs w:val="24"/>
        </w:rPr>
        <w:t>本表后附中标通知书</w:t>
      </w:r>
      <w:r>
        <w:rPr>
          <w:rFonts w:hint="eastAsia" w:ascii="宋体" w:hAnsi="宋体" w:cs="宋体"/>
          <w:b w:val="0"/>
          <w:bCs/>
          <w:sz w:val="24"/>
          <w:szCs w:val="24"/>
          <w:lang w:val="en-US" w:eastAsia="zh-CN"/>
        </w:rPr>
        <w:t>和</w:t>
      </w:r>
      <w:r>
        <w:rPr>
          <w:rFonts w:hint="eastAsia" w:ascii="宋体" w:hAnsi="宋体" w:cs="宋体"/>
          <w:b w:val="0"/>
          <w:bCs/>
          <w:sz w:val="24"/>
          <w:szCs w:val="24"/>
        </w:rPr>
        <w:t>合同</w:t>
      </w:r>
      <w:r>
        <w:rPr>
          <w:rFonts w:hint="eastAsia" w:ascii="宋体" w:hAnsi="宋体" w:cs="宋体"/>
          <w:b w:val="0"/>
          <w:bCs/>
          <w:sz w:val="24"/>
          <w:szCs w:val="24"/>
          <w:lang w:val="en-US" w:eastAsia="zh-CN"/>
        </w:rPr>
        <w:t>原件</w:t>
      </w:r>
      <w:r>
        <w:rPr>
          <w:rFonts w:hint="eastAsia" w:ascii="宋体" w:hAnsi="宋体" w:cs="宋体"/>
          <w:b w:val="0"/>
          <w:bCs/>
          <w:sz w:val="24"/>
          <w:szCs w:val="24"/>
        </w:rPr>
        <w:t>的</w:t>
      </w:r>
      <w:r>
        <w:rPr>
          <w:rFonts w:hint="eastAsia" w:ascii="宋体" w:hAnsi="宋体" w:cs="宋体"/>
          <w:b w:val="0"/>
          <w:bCs/>
          <w:sz w:val="24"/>
          <w:szCs w:val="24"/>
          <w:lang w:val="en-US" w:eastAsia="zh-CN"/>
        </w:rPr>
        <w:t>扫描</w:t>
      </w:r>
      <w:r>
        <w:rPr>
          <w:rFonts w:hint="eastAsia" w:ascii="宋体" w:hAnsi="宋体" w:cs="宋体"/>
          <w:b w:val="0"/>
          <w:bCs/>
          <w:sz w:val="24"/>
          <w:szCs w:val="24"/>
        </w:rPr>
        <w:t>件，具体年份要求</w:t>
      </w:r>
      <w:r>
        <w:rPr>
          <w:rFonts w:hint="eastAsia" w:ascii="宋体" w:hAnsi="宋体" w:cs="宋体"/>
          <w:b w:val="0"/>
          <w:bCs/>
          <w:sz w:val="24"/>
          <w:szCs w:val="24"/>
          <w:lang w:eastAsia="zh-CN"/>
        </w:rPr>
        <w:t>为</w:t>
      </w:r>
      <w:r>
        <w:rPr>
          <w:rFonts w:hint="eastAsia" w:ascii="宋体" w:hAnsi="宋体" w:cs="宋体"/>
          <w:b w:val="0"/>
          <w:bCs/>
          <w:sz w:val="24"/>
          <w:szCs w:val="24"/>
          <w:lang w:val="en-US" w:eastAsia="zh-CN"/>
        </w:rPr>
        <w:t>自2023年01月01日以来</w:t>
      </w:r>
      <w:r>
        <w:rPr>
          <w:rFonts w:hint="eastAsia" w:ascii="宋体" w:hAnsi="宋体" w:cs="宋体"/>
          <w:b w:val="0"/>
          <w:bCs/>
          <w:sz w:val="24"/>
          <w:szCs w:val="24"/>
        </w:rPr>
        <w:t>。每张表格只填写一个项目，并标明序号。</w:t>
      </w:r>
    </w:p>
    <w:p w14:paraId="2700E276">
      <w:pPr>
        <w:widowControl w:val="0"/>
        <w:spacing w:line="360" w:lineRule="auto"/>
        <w:jc w:val="left"/>
        <w:rPr>
          <w:rFonts w:hint="eastAsia" w:ascii="宋体" w:hAnsi="宋体" w:cs="宋体"/>
          <w:b/>
          <w:sz w:val="24"/>
          <w:szCs w:val="24"/>
          <w:lang w:eastAsia="zh-CN"/>
        </w:rPr>
      </w:pPr>
      <w:r>
        <w:rPr>
          <w:rFonts w:hint="eastAsia" w:ascii="宋体" w:hAnsi="宋体" w:cs="宋体"/>
          <w:b w:val="0"/>
          <w:bCs/>
          <w:sz w:val="24"/>
          <w:szCs w:val="24"/>
          <w:lang w:val="en-US" w:eastAsia="zh-CN"/>
        </w:rPr>
        <w:t>2</w:t>
      </w:r>
      <w:r>
        <w:rPr>
          <w:rFonts w:hint="eastAsia" w:ascii="宋体" w:hAnsi="宋体" w:cs="宋体"/>
          <w:b w:val="0"/>
          <w:bCs/>
          <w:sz w:val="24"/>
          <w:szCs w:val="24"/>
        </w:rPr>
        <w:t>、若无类似</w:t>
      </w:r>
      <w:r>
        <w:rPr>
          <w:rFonts w:hint="eastAsia" w:ascii="宋体" w:hAnsi="宋体" w:cs="宋体"/>
          <w:b w:val="0"/>
          <w:bCs/>
          <w:sz w:val="24"/>
          <w:szCs w:val="24"/>
          <w:lang w:eastAsia="zh-CN"/>
        </w:rPr>
        <w:t>监理</w:t>
      </w:r>
      <w:r>
        <w:rPr>
          <w:rFonts w:hint="eastAsia" w:ascii="宋体" w:hAnsi="宋体" w:cs="宋体"/>
          <w:b w:val="0"/>
          <w:bCs/>
          <w:sz w:val="24"/>
          <w:szCs w:val="24"/>
        </w:rPr>
        <w:t>项目业绩</w:t>
      </w:r>
      <w:r>
        <w:rPr>
          <w:rFonts w:hint="eastAsia" w:ascii="宋体" w:hAnsi="宋体" w:cs="宋体"/>
          <w:b w:val="0"/>
          <w:bCs/>
          <w:sz w:val="24"/>
          <w:szCs w:val="24"/>
          <w:lang w:eastAsia="zh-CN"/>
        </w:rPr>
        <w:t>，</w:t>
      </w:r>
      <w:r>
        <w:rPr>
          <w:rFonts w:hint="eastAsia" w:ascii="宋体" w:hAnsi="宋体" w:cs="宋体"/>
          <w:b w:val="0"/>
          <w:bCs/>
          <w:sz w:val="24"/>
          <w:szCs w:val="24"/>
        </w:rPr>
        <w:t>本表应填“无”或“/”。</w:t>
      </w:r>
    </w:p>
    <w:p w14:paraId="1BAC8658">
      <w:pPr>
        <w:spacing w:line="480" w:lineRule="exact"/>
        <w:jc w:val="center"/>
        <w:outlineLvl w:val="0"/>
        <w:rPr>
          <w:rFonts w:hint="eastAsia" w:ascii="宋体" w:hAnsi="宋体" w:cs="宋体"/>
          <w:b/>
          <w:sz w:val="24"/>
          <w:szCs w:val="24"/>
          <w:lang w:eastAsia="zh-CN"/>
        </w:rPr>
      </w:pPr>
    </w:p>
    <w:p w14:paraId="7B4BC3E0">
      <w:pPr>
        <w:spacing w:line="480" w:lineRule="exact"/>
        <w:jc w:val="center"/>
        <w:outlineLvl w:val="0"/>
        <w:rPr>
          <w:rFonts w:hint="eastAsia" w:ascii="宋体" w:hAnsi="宋体" w:cs="宋体"/>
          <w:b/>
          <w:sz w:val="24"/>
          <w:szCs w:val="24"/>
          <w:lang w:eastAsia="zh-CN"/>
        </w:rPr>
      </w:pPr>
    </w:p>
    <w:p w14:paraId="7C7178C6">
      <w:pPr>
        <w:spacing w:line="480" w:lineRule="exact"/>
        <w:jc w:val="center"/>
        <w:outlineLvl w:val="0"/>
        <w:rPr>
          <w:rFonts w:hint="eastAsia" w:ascii="宋体" w:hAnsi="宋体" w:cs="宋体"/>
          <w:b/>
          <w:sz w:val="24"/>
          <w:szCs w:val="24"/>
          <w:lang w:eastAsia="zh-CN"/>
        </w:rPr>
      </w:pPr>
    </w:p>
    <w:p w14:paraId="5784AE7C">
      <w:pPr>
        <w:pStyle w:val="13"/>
        <w:rPr>
          <w:rFonts w:hint="eastAsia" w:ascii="宋体" w:hAnsi="宋体" w:cs="宋体"/>
          <w:b/>
          <w:sz w:val="24"/>
          <w:szCs w:val="24"/>
          <w:lang w:eastAsia="zh-CN"/>
        </w:rPr>
      </w:pPr>
    </w:p>
    <w:p w14:paraId="2F41A59D">
      <w:pPr>
        <w:pStyle w:val="13"/>
        <w:rPr>
          <w:rFonts w:hint="eastAsia" w:ascii="宋体" w:hAnsi="宋体" w:cs="宋体"/>
          <w:b/>
          <w:sz w:val="24"/>
          <w:szCs w:val="24"/>
          <w:lang w:eastAsia="zh-CN"/>
        </w:rPr>
      </w:pPr>
    </w:p>
    <w:p w14:paraId="6356CE3D">
      <w:pPr>
        <w:spacing w:line="480" w:lineRule="exact"/>
        <w:jc w:val="center"/>
        <w:outlineLvl w:val="0"/>
        <w:rPr>
          <w:rFonts w:hint="eastAsia" w:ascii="宋体" w:hAnsi="宋体" w:cs="宋体"/>
          <w:b/>
          <w:sz w:val="24"/>
          <w:szCs w:val="24"/>
          <w:lang w:eastAsia="zh-CN"/>
        </w:rPr>
      </w:pPr>
    </w:p>
    <w:p w14:paraId="5159BBD9">
      <w:pPr>
        <w:spacing w:line="360" w:lineRule="auto"/>
        <w:jc w:val="center"/>
        <w:rPr>
          <w:rFonts w:hint="eastAsia" w:ascii="宋体" w:hAnsi="宋体"/>
          <w:b w:val="0"/>
          <w:bCs/>
          <w:sz w:val="24"/>
        </w:rPr>
      </w:pPr>
      <w:r>
        <w:rPr>
          <w:rFonts w:hint="eastAsia" w:ascii="宋体" w:hAnsi="宋体"/>
          <w:b w:val="0"/>
          <w:bCs/>
          <w:sz w:val="24"/>
          <w:lang w:eastAsia="zh-CN"/>
        </w:rPr>
        <w:t>（</w:t>
      </w:r>
      <w:r>
        <w:rPr>
          <w:rFonts w:hint="eastAsia" w:ascii="宋体" w:hAnsi="宋体"/>
          <w:b w:val="0"/>
          <w:bCs/>
          <w:sz w:val="24"/>
          <w:lang w:val="en-US" w:eastAsia="zh-CN"/>
        </w:rPr>
        <w:t>二</w:t>
      </w:r>
      <w:r>
        <w:rPr>
          <w:rFonts w:hint="eastAsia" w:ascii="宋体" w:hAnsi="宋体"/>
          <w:b w:val="0"/>
          <w:bCs/>
          <w:sz w:val="24"/>
          <w:lang w:eastAsia="zh-CN"/>
        </w:rPr>
        <w:t>）项目管理机构人员配备表</w:t>
      </w:r>
    </w:p>
    <w:tbl>
      <w:tblPr>
        <w:tblStyle w:val="15"/>
        <w:tblW w:w="8403" w:type="dxa"/>
        <w:jc w:val="center"/>
        <w:tblLayout w:type="fixed"/>
        <w:tblCellMar>
          <w:top w:w="0" w:type="dxa"/>
          <w:left w:w="0" w:type="dxa"/>
          <w:bottom w:w="0" w:type="dxa"/>
          <w:right w:w="0" w:type="dxa"/>
        </w:tblCellMar>
      </w:tblPr>
      <w:tblGrid>
        <w:gridCol w:w="817"/>
        <w:gridCol w:w="817"/>
        <w:gridCol w:w="817"/>
        <w:gridCol w:w="817"/>
        <w:gridCol w:w="881"/>
        <w:gridCol w:w="881"/>
        <w:gridCol w:w="881"/>
        <w:gridCol w:w="881"/>
        <w:gridCol w:w="882"/>
        <w:gridCol w:w="729"/>
      </w:tblGrid>
      <w:tr w14:paraId="75DC5020">
        <w:tblPrEx>
          <w:tblCellMar>
            <w:top w:w="0" w:type="dxa"/>
            <w:left w:w="0" w:type="dxa"/>
            <w:bottom w:w="0" w:type="dxa"/>
            <w:right w:w="0" w:type="dxa"/>
          </w:tblCellMar>
        </w:tblPrEx>
        <w:trPr>
          <w:trHeight w:val="489" w:hRule="atLeast"/>
          <w:jc w:val="center"/>
        </w:trPr>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24767D23">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职务</w:t>
            </w:r>
          </w:p>
        </w:tc>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3BE265DB">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姓名</w:t>
            </w:r>
          </w:p>
        </w:tc>
        <w:tc>
          <w:tcPr>
            <w:tcW w:w="817" w:type="dxa"/>
            <w:vMerge w:val="restart"/>
            <w:tcBorders>
              <w:top w:val="single" w:color="000000" w:sz="4" w:space="0"/>
              <w:left w:val="single" w:color="000000" w:sz="4" w:space="0"/>
              <w:bottom w:val="single" w:color="000000" w:sz="4" w:space="0"/>
              <w:right w:val="single" w:color="000000" w:sz="4" w:space="0"/>
            </w:tcBorders>
            <w:noWrap w:val="0"/>
            <w:vAlign w:val="center"/>
          </w:tcPr>
          <w:p w14:paraId="02BD66C1">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职称</w:t>
            </w:r>
          </w:p>
        </w:tc>
        <w:tc>
          <w:tcPr>
            <w:tcW w:w="817" w:type="dxa"/>
            <w:vMerge w:val="restart"/>
            <w:tcBorders>
              <w:top w:val="single" w:color="000000" w:sz="4" w:space="0"/>
              <w:left w:val="single" w:color="000000" w:sz="4" w:space="0"/>
              <w:right w:val="single" w:color="auto" w:sz="4" w:space="0"/>
            </w:tcBorders>
            <w:noWrap w:val="0"/>
            <w:vAlign w:val="center"/>
          </w:tcPr>
          <w:p w14:paraId="3C3EA7AB">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年龄</w:t>
            </w:r>
          </w:p>
        </w:tc>
        <w:tc>
          <w:tcPr>
            <w:tcW w:w="4406" w:type="dxa"/>
            <w:gridSpan w:val="5"/>
            <w:tcBorders>
              <w:top w:val="single" w:color="000000" w:sz="4" w:space="0"/>
              <w:left w:val="single" w:color="auto" w:sz="4" w:space="0"/>
              <w:bottom w:val="single" w:color="000000" w:sz="4" w:space="0"/>
              <w:right w:val="single" w:color="000000" w:sz="4" w:space="0"/>
            </w:tcBorders>
            <w:noWrap w:val="0"/>
            <w:vAlign w:val="center"/>
          </w:tcPr>
          <w:p w14:paraId="600EDC2A">
            <w:pPr>
              <w:adjustRightInd w:val="0"/>
              <w:spacing w:before="50"/>
              <w:ind w:right="97"/>
              <w:jc w:val="center"/>
              <w:rPr>
                <w:rFonts w:cs="楷体"/>
                <w:color w:val="000000"/>
                <w:spacing w:val="1"/>
                <w:sz w:val="24"/>
                <w:szCs w:val="24"/>
                <w:lang w:eastAsia="zh-CN"/>
              </w:rPr>
            </w:pPr>
            <w:r>
              <w:rPr>
                <w:rFonts w:hint="eastAsia" w:cs="楷体"/>
                <w:color w:val="000000"/>
                <w:spacing w:val="1"/>
                <w:sz w:val="24"/>
                <w:szCs w:val="24"/>
                <w:lang w:eastAsia="zh-CN"/>
              </w:rPr>
              <w:t>执业或职业资格证明</w:t>
            </w:r>
          </w:p>
        </w:tc>
        <w:tc>
          <w:tcPr>
            <w:tcW w:w="729" w:type="dxa"/>
            <w:vMerge w:val="restart"/>
            <w:tcBorders>
              <w:top w:val="single" w:color="000000" w:sz="4" w:space="0"/>
              <w:left w:val="single" w:color="000000" w:sz="4" w:space="0"/>
              <w:right w:val="single" w:color="000000" w:sz="4" w:space="0"/>
            </w:tcBorders>
            <w:noWrap w:val="0"/>
            <w:vAlign w:val="center"/>
          </w:tcPr>
          <w:p w14:paraId="18816653">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备注</w:t>
            </w:r>
          </w:p>
        </w:tc>
      </w:tr>
      <w:tr w14:paraId="723AC7BB">
        <w:tblPrEx>
          <w:tblCellMar>
            <w:top w:w="0" w:type="dxa"/>
            <w:left w:w="0" w:type="dxa"/>
            <w:bottom w:w="0" w:type="dxa"/>
            <w:right w:w="0" w:type="dxa"/>
          </w:tblCellMar>
        </w:tblPrEx>
        <w:trPr>
          <w:trHeight w:val="489" w:hRule="atLeast"/>
          <w:jc w:val="center"/>
        </w:trPr>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80F2CC">
            <w:pPr>
              <w:adjustRightInd w:val="0"/>
              <w:spacing w:before="50"/>
              <w:ind w:right="97" w:firstLine="67" w:firstLineChars="28"/>
              <w:jc w:val="center"/>
              <w:rPr>
                <w:rFonts w:cs="楷体"/>
                <w:color w:val="000000"/>
                <w:spacing w:val="1"/>
                <w:sz w:val="24"/>
                <w:szCs w:val="24"/>
                <w:lang w:eastAsia="zh-CN"/>
              </w:rPr>
            </w:pP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516299">
            <w:pPr>
              <w:adjustRightInd w:val="0"/>
              <w:spacing w:before="50"/>
              <w:ind w:right="97" w:firstLine="67" w:firstLineChars="28"/>
              <w:jc w:val="center"/>
              <w:rPr>
                <w:rFonts w:cs="楷体"/>
                <w:color w:val="000000"/>
                <w:spacing w:val="1"/>
                <w:sz w:val="24"/>
                <w:szCs w:val="24"/>
                <w:lang w:eastAsia="zh-CN"/>
              </w:rPr>
            </w:pPr>
          </w:p>
        </w:tc>
        <w:tc>
          <w:tcPr>
            <w:tcW w:w="81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1737EC2">
            <w:pPr>
              <w:adjustRightInd w:val="0"/>
              <w:spacing w:before="50"/>
              <w:ind w:right="97" w:firstLine="67" w:firstLineChars="28"/>
              <w:jc w:val="center"/>
              <w:rPr>
                <w:rFonts w:cs="楷体"/>
                <w:color w:val="000000"/>
                <w:spacing w:val="1"/>
                <w:sz w:val="24"/>
                <w:szCs w:val="24"/>
                <w:lang w:eastAsia="zh-CN"/>
              </w:rPr>
            </w:pPr>
          </w:p>
        </w:tc>
        <w:tc>
          <w:tcPr>
            <w:tcW w:w="817" w:type="dxa"/>
            <w:vMerge w:val="continue"/>
            <w:tcBorders>
              <w:left w:val="single" w:color="000000" w:sz="4" w:space="0"/>
              <w:bottom w:val="single" w:color="000000" w:sz="4" w:space="0"/>
              <w:right w:val="single" w:color="auto" w:sz="4" w:space="0"/>
            </w:tcBorders>
            <w:noWrap w:val="0"/>
            <w:vAlign w:val="center"/>
          </w:tcPr>
          <w:p w14:paraId="4ADF38E9">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068D3B6B">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证书名称</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DE14623">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级别</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BD6DDAA">
            <w:pPr>
              <w:adjustRightInd w:val="0"/>
              <w:spacing w:before="49"/>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证号</w:t>
            </w: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18166DA6">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专业</w:t>
            </w: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55740900">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养老保险</w:t>
            </w:r>
          </w:p>
        </w:tc>
        <w:tc>
          <w:tcPr>
            <w:tcW w:w="729" w:type="dxa"/>
            <w:vMerge w:val="continue"/>
            <w:tcBorders>
              <w:left w:val="single" w:color="000000" w:sz="4" w:space="0"/>
              <w:bottom w:val="single" w:color="000000" w:sz="4" w:space="0"/>
              <w:right w:val="single" w:color="000000" w:sz="4" w:space="0"/>
            </w:tcBorders>
            <w:noWrap w:val="0"/>
            <w:vAlign w:val="center"/>
          </w:tcPr>
          <w:p w14:paraId="3F510146">
            <w:pPr>
              <w:adjustRightInd w:val="0"/>
              <w:ind w:right="97" w:firstLine="67" w:firstLineChars="28"/>
              <w:jc w:val="center"/>
              <w:rPr>
                <w:rFonts w:cs="楷体"/>
                <w:color w:val="000000"/>
                <w:spacing w:val="1"/>
                <w:sz w:val="24"/>
                <w:szCs w:val="24"/>
                <w:lang w:eastAsia="zh-CN"/>
              </w:rPr>
            </w:pPr>
          </w:p>
        </w:tc>
      </w:tr>
      <w:tr w14:paraId="526D74A4">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519759BE">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73C7D59">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B5F959C">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119C9516">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57ECE8C5">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50906065">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7D169EE">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6624238">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12194635">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5100A02A">
            <w:pPr>
              <w:adjustRightInd w:val="0"/>
              <w:spacing w:before="50"/>
              <w:ind w:right="97" w:firstLine="67" w:firstLineChars="28"/>
              <w:jc w:val="center"/>
              <w:rPr>
                <w:rFonts w:cs="楷体"/>
                <w:color w:val="000000"/>
                <w:spacing w:val="1"/>
                <w:sz w:val="24"/>
                <w:szCs w:val="24"/>
                <w:lang w:eastAsia="zh-CN"/>
              </w:rPr>
            </w:pPr>
          </w:p>
        </w:tc>
      </w:tr>
      <w:tr w14:paraId="6C98E625">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2E99AFAC">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DFEA104">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FA82930">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46DF4EDD">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685AD2FD">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40E0849">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EE6514D">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08EA570">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701DD667">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488BC3BE">
            <w:pPr>
              <w:adjustRightInd w:val="0"/>
              <w:spacing w:before="50"/>
              <w:ind w:right="97" w:firstLine="67" w:firstLineChars="28"/>
              <w:jc w:val="center"/>
              <w:rPr>
                <w:rFonts w:cs="楷体"/>
                <w:color w:val="000000"/>
                <w:spacing w:val="1"/>
                <w:sz w:val="24"/>
                <w:szCs w:val="24"/>
                <w:lang w:eastAsia="zh-CN"/>
              </w:rPr>
            </w:pPr>
          </w:p>
        </w:tc>
      </w:tr>
      <w:tr w14:paraId="111B19ED">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73220751">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40897CAA">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DBEC339">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53138791">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6F5C41FC">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6F2F185">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4982C23">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5C83E45">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0592380F">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2ECD96E3">
            <w:pPr>
              <w:adjustRightInd w:val="0"/>
              <w:spacing w:before="50"/>
              <w:ind w:right="97" w:firstLine="67" w:firstLineChars="28"/>
              <w:jc w:val="center"/>
              <w:rPr>
                <w:rFonts w:cs="楷体"/>
                <w:color w:val="000000"/>
                <w:spacing w:val="1"/>
                <w:sz w:val="24"/>
                <w:szCs w:val="24"/>
                <w:lang w:eastAsia="zh-CN"/>
              </w:rPr>
            </w:pPr>
          </w:p>
        </w:tc>
      </w:tr>
      <w:tr w14:paraId="3CE0517C">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13A61EAB">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81475DD">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81EEC20">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73B8CFE4">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105FFA90">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508E4CC6">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A0BACDF">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10C4905E">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39B9D07C">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64B1A9C8">
            <w:pPr>
              <w:adjustRightInd w:val="0"/>
              <w:spacing w:before="50"/>
              <w:ind w:right="97" w:firstLine="67" w:firstLineChars="28"/>
              <w:jc w:val="center"/>
              <w:rPr>
                <w:rFonts w:cs="楷体"/>
                <w:color w:val="000000"/>
                <w:spacing w:val="1"/>
                <w:sz w:val="24"/>
                <w:szCs w:val="24"/>
                <w:lang w:eastAsia="zh-CN"/>
              </w:rPr>
            </w:pPr>
          </w:p>
        </w:tc>
      </w:tr>
      <w:tr w14:paraId="34C7AA5A">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0B1FA814">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BACE916">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F5DEC1E">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386E05AA">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7E28842A">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1C8F52E1">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0EE5D7E6">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993BAF5">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5C043E5F">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22EC4A46">
            <w:pPr>
              <w:adjustRightInd w:val="0"/>
              <w:spacing w:before="50"/>
              <w:ind w:right="97" w:firstLine="67" w:firstLineChars="28"/>
              <w:jc w:val="center"/>
              <w:rPr>
                <w:rFonts w:cs="楷体"/>
                <w:color w:val="000000"/>
                <w:spacing w:val="1"/>
                <w:sz w:val="24"/>
                <w:szCs w:val="24"/>
                <w:lang w:eastAsia="zh-CN"/>
              </w:rPr>
            </w:pPr>
          </w:p>
        </w:tc>
      </w:tr>
      <w:tr w14:paraId="7C18F580">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230DB6A1">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3C80DC6">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976F3F3">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18AAFD11">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39367D63">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D84E413">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15C627C3">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147CEE3">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30FD57DB">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5466675D">
            <w:pPr>
              <w:adjustRightInd w:val="0"/>
              <w:spacing w:before="50"/>
              <w:ind w:right="97" w:firstLine="67" w:firstLineChars="28"/>
              <w:jc w:val="center"/>
              <w:rPr>
                <w:rFonts w:cs="楷体"/>
                <w:color w:val="000000"/>
                <w:spacing w:val="1"/>
                <w:sz w:val="24"/>
                <w:szCs w:val="24"/>
                <w:lang w:eastAsia="zh-CN"/>
              </w:rPr>
            </w:pPr>
          </w:p>
        </w:tc>
      </w:tr>
      <w:tr w14:paraId="1AF3428B">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5B191A01">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1C9AA8A">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24CD53F8">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6246855E">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2DD9F67A">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C2C64F9">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D15067D">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DA1DF66">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42E4D734">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5CC81A2C">
            <w:pPr>
              <w:adjustRightInd w:val="0"/>
              <w:spacing w:before="50"/>
              <w:ind w:right="97" w:firstLine="67" w:firstLineChars="28"/>
              <w:jc w:val="center"/>
              <w:rPr>
                <w:rFonts w:cs="楷体"/>
                <w:color w:val="000000"/>
                <w:spacing w:val="1"/>
                <w:sz w:val="24"/>
                <w:szCs w:val="24"/>
                <w:lang w:eastAsia="zh-CN"/>
              </w:rPr>
            </w:pPr>
          </w:p>
        </w:tc>
      </w:tr>
      <w:tr w14:paraId="5C677FEE">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53D18386">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FCD97F7">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6788977">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195C5F87">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0DE8DA71">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37F838F">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3E95273">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49CD4BD2">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66211135">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0515EE42">
            <w:pPr>
              <w:adjustRightInd w:val="0"/>
              <w:spacing w:before="50"/>
              <w:ind w:right="97" w:firstLine="67" w:firstLineChars="28"/>
              <w:jc w:val="center"/>
              <w:rPr>
                <w:rFonts w:cs="楷体"/>
                <w:color w:val="000000"/>
                <w:spacing w:val="1"/>
                <w:sz w:val="24"/>
                <w:szCs w:val="24"/>
                <w:lang w:eastAsia="zh-CN"/>
              </w:rPr>
            </w:pPr>
          </w:p>
        </w:tc>
      </w:tr>
      <w:tr w14:paraId="287DFB06">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6B54C793">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5C80B069">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AA0FF3D">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2D6B9F43">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12EE2213">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E425576">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D679B0E">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1246E0D4">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10AB7CA9">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7E910F95">
            <w:pPr>
              <w:adjustRightInd w:val="0"/>
              <w:spacing w:before="50"/>
              <w:ind w:right="97" w:firstLine="67" w:firstLineChars="28"/>
              <w:jc w:val="center"/>
              <w:rPr>
                <w:rFonts w:cs="楷体"/>
                <w:color w:val="000000"/>
                <w:spacing w:val="1"/>
                <w:sz w:val="24"/>
                <w:szCs w:val="24"/>
                <w:lang w:eastAsia="zh-CN"/>
              </w:rPr>
            </w:pPr>
          </w:p>
        </w:tc>
      </w:tr>
      <w:tr w14:paraId="10565A78">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3BE5A45F">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0FD23E9">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39C33C30">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660D93B5">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12EB178E">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713F761">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B4CD0B1">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257A869">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6AA69433">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48D2C1E3">
            <w:pPr>
              <w:adjustRightInd w:val="0"/>
              <w:spacing w:before="50"/>
              <w:ind w:right="97" w:firstLine="67" w:firstLineChars="28"/>
              <w:jc w:val="center"/>
              <w:rPr>
                <w:rFonts w:cs="楷体"/>
                <w:color w:val="000000"/>
                <w:spacing w:val="1"/>
                <w:sz w:val="24"/>
                <w:szCs w:val="24"/>
                <w:lang w:eastAsia="zh-CN"/>
              </w:rPr>
            </w:pPr>
          </w:p>
        </w:tc>
      </w:tr>
      <w:tr w14:paraId="0E0A0882">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6E17C02C">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1CAFBA3">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A104734">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6F8D8C0F">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4ED4918A">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A37198D">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9DC440F">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33479828">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33D2A997">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625D937D">
            <w:pPr>
              <w:adjustRightInd w:val="0"/>
              <w:spacing w:before="50"/>
              <w:ind w:right="97" w:firstLine="67" w:firstLineChars="28"/>
              <w:jc w:val="center"/>
              <w:rPr>
                <w:rFonts w:cs="楷体"/>
                <w:color w:val="000000"/>
                <w:spacing w:val="1"/>
                <w:sz w:val="24"/>
                <w:szCs w:val="24"/>
                <w:lang w:eastAsia="zh-CN"/>
              </w:rPr>
            </w:pPr>
          </w:p>
        </w:tc>
      </w:tr>
      <w:tr w14:paraId="4E92AF45">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53AAD6DE">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06A1FB5D">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74944004">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042717D4">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13AF4F60">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54F694A1">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10F7A9B6">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EC3D039">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0F8EB5A6">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532AB541">
            <w:pPr>
              <w:adjustRightInd w:val="0"/>
              <w:spacing w:before="50"/>
              <w:ind w:right="97" w:firstLine="67" w:firstLineChars="28"/>
              <w:jc w:val="center"/>
              <w:rPr>
                <w:rFonts w:cs="楷体"/>
                <w:color w:val="000000"/>
                <w:spacing w:val="1"/>
                <w:sz w:val="24"/>
                <w:szCs w:val="24"/>
                <w:lang w:eastAsia="zh-CN"/>
              </w:rPr>
            </w:pPr>
          </w:p>
        </w:tc>
      </w:tr>
      <w:tr w14:paraId="018AC59C">
        <w:tblPrEx>
          <w:tblCellMar>
            <w:top w:w="0" w:type="dxa"/>
            <w:left w:w="0" w:type="dxa"/>
            <w:bottom w:w="0" w:type="dxa"/>
            <w:right w:w="0" w:type="dxa"/>
          </w:tblCellMar>
        </w:tblPrEx>
        <w:trPr>
          <w:trHeight w:val="489" w:hRule="atLeast"/>
          <w:jc w:val="center"/>
        </w:trPr>
        <w:tc>
          <w:tcPr>
            <w:tcW w:w="817" w:type="dxa"/>
            <w:tcBorders>
              <w:top w:val="single" w:color="000000" w:sz="4" w:space="0"/>
              <w:left w:val="single" w:color="000000" w:sz="4" w:space="0"/>
              <w:bottom w:val="single" w:color="000000" w:sz="4" w:space="0"/>
              <w:right w:val="single" w:color="000000" w:sz="4" w:space="0"/>
            </w:tcBorders>
            <w:noWrap w:val="0"/>
            <w:vAlign w:val="center"/>
          </w:tcPr>
          <w:p w14:paraId="2E98EA38">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1E276F0B">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000000" w:sz="4" w:space="0"/>
            </w:tcBorders>
            <w:noWrap w:val="0"/>
            <w:vAlign w:val="center"/>
          </w:tcPr>
          <w:p w14:paraId="6F2B5111">
            <w:pPr>
              <w:adjustRightInd w:val="0"/>
              <w:spacing w:before="50"/>
              <w:ind w:right="97" w:firstLine="67" w:firstLineChars="28"/>
              <w:jc w:val="center"/>
              <w:rPr>
                <w:rFonts w:cs="楷体"/>
                <w:color w:val="000000"/>
                <w:spacing w:val="1"/>
                <w:sz w:val="24"/>
                <w:szCs w:val="24"/>
                <w:lang w:eastAsia="zh-CN"/>
              </w:rPr>
            </w:pPr>
          </w:p>
        </w:tc>
        <w:tc>
          <w:tcPr>
            <w:tcW w:w="817" w:type="dxa"/>
            <w:tcBorders>
              <w:top w:val="single" w:color="000000" w:sz="4" w:space="0"/>
              <w:left w:val="single" w:color="000000" w:sz="4" w:space="0"/>
              <w:bottom w:val="single" w:color="000000" w:sz="4" w:space="0"/>
              <w:right w:val="single" w:color="auto" w:sz="4" w:space="0"/>
            </w:tcBorders>
            <w:noWrap w:val="0"/>
            <w:vAlign w:val="center"/>
          </w:tcPr>
          <w:p w14:paraId="5AFB735C">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auto" w:sz="4" w:space="0"/>
              <w:bottom w:val="single" w:color="000000" w:sz="4" w:space="0"/>
              <w:right w:val="single" w:color="000000" w:sz="4" w:space="0"/>
            </w:tcBorders>
            <w:noWrap w:val="0"/>
            <w:vAlign w:val="center"/>
          </w:tcPr>
          <w:p w14:paraId="575D83A7">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72AD9686">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6CA12EAD">
            <w:pPr>
              <w:adjustRightInd w:val="0"/>
              <w:spacing w:before="50"/>
              <w:ind w:right="97" w:firstLine="67" w:firstLineChars="28"/>
              <w:jc w:val="center"/>
              <w:rPr>
                <w:rFonts w:cs="楷体"/>
                <w:color w:val="000000"/>
                <w:spacing w:val="1"/>
                <w:sz w:val="24"/>
                <w:szCs w:val="24"/>
                <w:lang w:eastAsia="zh-CN"/>
              </w:rPr>
            </w:pPr>
          </w:p>
        </w:tc>
        <w:tc>
          <w:tcPr>
            <w:tcW w:w="881" w:type="dxa"/>
            <w:tcBorders>
              <w:top w:val="single" w:color="000000" w:sz="4" w:space="0"/>
              <w:left w:val="single" w:color="000000" w:sz="4" w:space="0"/>
              <w:bottom w:val="single" w:color="000000" w:sz="4" w:space="0"/>
              <w:right w:val="single" w:color="000000" w:sz="4" w:space="0"/>
            </w:tcBorders>
            <w:noWrap w:val="0"/>
            <w:vAlign w:val="center"/>
          </w:tcPr>
          <w:p w14:paraId="271C6DC0">
            <w:pPr>
              <w:adjustRightInd w:val="0"/>
              <w:spacing w:before="50"/>
              <w:ind w:right="97" w:firstLine="67" w:firstLineChars="28"/>
              <w:jc w:val="center"/>
              <w:rPr>
                <w:rFonts w:cs="楷体"/>
                <w:color w:val="000000"/>
                <w:spacing w:val="1"/>
                <w:sz w:val="24"/>
                <w:szCs w:val="24"/>
                <w:lang w:eastAsia="zh-CN"/>
              </w:rPr>
            </w:pPr>
          </w:p>
        </w:tc>
        <w:tc>
          <w:tcPr>
            <w:tcW w:w="882" w:type="dxa"/>
            <w:tcBorders>
              <w:top w:val="single" w:color="000000" w:sz="4" w:space="0"/>
              <w:left w:val="single" w:color="000000" w:sz="4" w:space="0"/>
              <w:bottom w:val="single" w:color="000000" w:sz="4" w:space="0"/>
              <w:right w:val="single" w:color="000000" w:sz="4" w:space="0"/>
            </w:tcBorders>
            <w:noWrap w:val="0"/>
            <w:vAlign w:val="center"/>
          </w:tcPr>
          <w:p w14:paraId="005A3704">
            <w:pPr>
              <w:adjustRightInd w:val="0"/>
              <w:spacing w:before="50"/>
              <w:ind w:right="97" w:firstLine="67" w:firstLineChars="28"/>
              <w:jc w:val="center"/>
              <w:rPr>
                <w:rFonts w:cs="楷体"/>
                <w:color w:val="000000"/>
                <w:spacing w:val="1"/>
                <w:sz w:val="24"/>
                <w:szCs w:val="24"/>
                <w:lang w:eastAsia="zh-CN"/>
              </w:rPr>
            </w:pPr>
          </w:p>
        </w:tc>
        <w:tc>
          <w:tcPr>
            <w:tcW w:w="729" w:type="dxa"/>
            <w:tcBorders>
              <w:top w:val="single" w:color="000000" w:sz="4" w:space="0"/>
              <w:left w:val="single" w:color="000000" w:sz="4" w:space="0"/>
              <w:bottom w:val="single" w:color="000000" w:sz="4" w:space="0"/>
              <w:right w:val="single" w:color="000000" w:sz="4" w:space="0"/>
            </w:tcBorders>
            <w:noWrap w:val="0"/>
            <w:vAlign w:val="center"/>
          </w:tcPr>
          <w:p w14:paraId="52E6D80D">
            <w:pPr>
              <w:adjustRightInd w:val="0"/>
              <w:spacing w:before="50"/>
              <w:ind w:right="97" w:firstLine="67" w:firstLineChars="28"/>
              <w:jc w:val="center"/>
              <w:rPr>
                <w:rFonts w:cs="楷体"/>
                <w:color w:val="000000"/>
                <w:spacing w:val="1"/>
                <w:sz w:val="24"/>
                <w:szCs w:val="24"/>
                <w:lang w:eastAsia="zh-CN"/>
              </w:rPr>
            </w:pPr>
          </w:p>
        </w:tc>
      </w:tr>
    </w:tbl>
    <w:p w14:paraId="0DB2C6CA">
      <w:pPr>
        <w:spacing w:line="360" w:lineRule="auto"/>
        <w:ind w:left="-28" w:leftChars="-95" w:right="452" w:hanging="171" w:hangingChars="67"/>
        <w:jc w:val="center"/>
        <w:rPr>
          <w:rFonts w:hint="eastAsia" w:ascii="宋体" w:hAnsi="宋体" w:cs="宋体"/>
          <w:spacing w:val="8"/>
          <w:sz w:val="24"/>
        </w:rPr>
      </w:pPr>
    </w:p>
    <w:p w14:paraId="63A6E996">
      <w:pPr>
        <w:numPr>
          <w:ilvl w:val="0"/>
          <w:numId w:val="0"/>
        </w:numPr>
        <w:autoSpaceDE w:val="0"/>
        <w:autoSpaceDN w:val="0"/>
        <w:adjustRightInd w:val="0"/>
        <w:spacing w:before="86" w:line="240" w:lineRule="auto"/>
        <w:jc w:val="center"/>
        <w:rPr>
          <w:rFonts w:ascii="宋体" w:hAnsi="宋体"/>
          <w:b w:val="0"/>
          <w:bCs/>
          <w:sz w:val="24"/>
        </w:rPr>
      </w:pPr>
      <w:r>
        <w:rPr>
          <w:rFonts w:ascii="宋体" w:hAnsi="宋体"/>
          <w:color w:val="000000"/>
        </w:rPr>
        <w:br w:type="page"/>
      </w:r>
      <w:r>
        <w:rPr>
          <w:rFonts w:hint="eastAsia" w:ascii="宋体" w:hAnsi="宋体" w:eastAsia="宋体" w:cs="Times New Roman"/>
          <w:b w:val="0"/>
          <w:bCs/>
          <w:sz w:val="24"/>
          <w:lang w:eastAsia="zh-CN"/>
        </w:rPr>
        <w:t>（</w:t>
      </w:r>
      <w:r>
        <w:rPr>
          <w:rFonts w:hint="eastAsia" w:ascii="宋体" w:hAnsi="宋体" w:eastAsia="宋体" w:cs="Times New Roman"/>
          <w:b w:val="0"/>
          <w:bCs/>
          <w:sz w:val="24"/>
          <w:lang w:val="en-US" w:eastAsia="zh-CN"/>
        </w:rPr>
        <w:t>三</w:t>
      </w:r>
      <w:r>
        <w:rPr>
          <w:rFonts w:hint="eastAsia" w:ascii="宋体" w:hAnsi="宋体" w:eastAsia="宋体" w:cs="Times New Roman"/>
          <w:b w:val="0"/>
          <w:bCs/>
          <w:sz w:val="24"/>
          <w:lang w:eastAsia="zh-CN"/>
        </w:rPr>
        <w:t>）</w:t>
      </w:r>
      <w:r>
        <w:rPr>
          <w:rFonts w:ascii="宋体" w:hAnsi="宋体"/>
          <w:b w:val="0"/>
          <w:bCs/>
          <w:sz w:val="24"/>
        </w:rPr>
        <w:t>主要人员简历表</w:t>
      </w:r>
    </w:p>
    <w:p w14:paraId="746958F0">
      <w:pPr>
        <w:spacing w:line="420" w:lineRule="exact"/>
        <w:ind w:firstLine="360" w:firstLineChars="150"/>
        <w:rPr>
          <w:rFonts w:hint="eastAsia" w:ascii="宋体" w:hAnsi="宋体" w:eastAsia="宋体" w:cs="宋体"/>
          <w:sz w:val="24"/>
          <w:lang w:val="en-US" w:eastAsia="zh-CN"/>
        </w:rPr>
      </w:pPr>
      <w:r>
        <w:rPr>
          <w:rFonts w:hint="eastAsia" w:ascii="宋体" w:hAnsi="宋体" w:cs="宋体"/>
          <w:sz w:val="24"/>
        </w:rPr>
        <w:t>“主要人员简历表”中的项目总监附身份证、</w:t>
      </w:r>
      <w:r>
        <w:rPr>
          <w:rFonts w:hint="eastAsia" w:ascii="宋体" w:hAnsi="宋体" w:cs="仿宋_GB2312"/>
          <w:sz w:val="24"/>
        </w:rPr>
        <w:t>注册监理工程师证</w:t>
      </w:r>
      <w:r>
        <w:rPr>
          <w:rFonts w:hint="eastAsia" w:ascii="宋体" w:hAnsi="宋体" w:cs="仿宋_GB2312"/>
          <w:sz w:val="24"/>
          <w:lang w:val="en-US" w:eastAsia="zh-CN"/>
        </w:rPr>
        <w:t>书</w:t>
      </w:r>
      <w:r>
        <w:rPr>
          <w:rFonts w:hint="eastAsia" w:ascii="宋体" w:hAnsi="宋体" w:cs="宋体"/>
          <w:sz w:val="24"/>
        </w:rPr>
        <w:t>、</w:t>
      </w:r>
      <w:r>
        <w:rPr>
          <w:rFonts w:hint="eastAsia" w:ascii="宋体" w:hAnsi="宋体" w:cs="宋体"/>
          <w:sz w:val="24"/>
          <w:lang w:val="en-US" w:eastAsia="zh-CN"/>
        </w:rPr>
        <w:t>劳动合同、</w:t>
      </w:r>
      <w:r>
        <w:rPr>
          <w:rFonts w:hint="eastAsia" w:ascii="宋体" w:hAnsi="宋体" w:cs="宋体"/>
          <w:sz w:val="24"/>
        </w:rPr>
        <w:t>养老保险证明</w:t>
      </w:r>
      <w:r>
        <w:rPr>
          <w:rFonts w:hint="eastAsia" w:ascii="宋体" w:hAnsi="宋体" w:cs="宋体"/>
          <w:sz w:val="24"/>
          <w:lang w:val="en-US" w:eastAsia="zh-CN"/>
        </w:rPr>
        <w:t>材料</w:t>
      </w:r>
      <w:r>
        <w:rPr>
          <w:rFonts w:hint="eastAsia" w:ascii="宋体" w:hAnsi="宋体" w:cs="宋体"/>
          <w:sz w:val="24"/>
        </w:rPr>
        <w:t>等扫描件；</w:t>
      </w:r>
      <w:r>
        <w:rPr>
          <w:rFonts w:hint="eastAsia" w:ascii="宋体" w:hAnsi="宋体" w:cs="宋体"/>
          <w:sz w:val="24"/>
          <w:lang w:val="en-US" w:eastAsia="zh-CN"/>
        </w:rPr>
        <w:t>其他主要人员应附</w:t>
      </w:r>
      <w:r>
        <w:rPr>
          <w:rFonts w:hint="eastAsia" w:ascii="宋体" w:hAnsi="宋体" w:eastAsia="宋体" w:cs="宋体"/>
          <w:sz w:val="24"/>
          <w:szCs w:val="24"/>
          <w:lang w:val="en-US" w:eastAsia="zh-CN" w:bidi="ar-SA"/>
        </w:rPr>
        <w:t>身份证、注册监理工程师证书（如有）、职称证（如有）或上岗证书</w:t>
      </w:r>
      <w:r>
        <w:rPr>
          <w:rFonts w:hint="eastAsia" w:ascii="宋体" w:hAnsi="宋体" w:cs="宋体"/>
          <w:sz w:val="24"/>
        </w:rPr>
        <w:t>等</w:t>
      </w:r>
      <w:r>
        <w:rPr>
          <w:rFonts w:hint="eastAsia" w:ascii="宋体" w:hAnsi="宋体" w:cs="宋体"/>
          <w:sz w:val="24"/>
          <w:lang w:val="en-US" w:eastAsia="zh-CN"/>
        </w:rPr>
        <w:t>证明材料</w:t>
      </w:r>
      <w:r>
        <w:rPr>
          <w:rFonts w:hint="eastAsia" w:ascii="宋体" w:hAnsi="宋体" w:cs="宋体"/>
          <w:sz w:val="24"/>
        </w:rPr>
        <w:t>扫描件</w:t>
      </w:r>
      <w:r>
        <w:rPr>
          <w:rFonts w:hint="eastAsia" w:ascii="宋体" w:hAnsi="宋体" w:cs="宋体"/>
          <w:sz w:val="24"/>
          <w:lang w:eastAsia="zh-CN"/>
        </w:rPr>
        <w:t>。</w:t>
      </w:r>
    </w:p>
    <w:tbl>
      <w:tblPr>
        <w:tblStyle w:val="15"/>
        <w:tblW w:w="9040" w:type="dxa"/>
        <w:jc w:val="center"/>
        <w:tblLayout w:type="fixed"/>
        <w:tblCellMar>
          <w:top w:w="0" w:type="dxa"/>
          <w:left w:w="0" w:type="dxa"/>
          <w:bottom w:w="0" w:type="dxa"/>
          <w:right w:w="0" w:type="dxa"/>
        </w:tblCellMar>
      </w:tblPr>
      <w:tblGrid>
        <w:gridCol w:w="1453"/>
        <w:gridCol w:w="442"/>
        <w:gridCol w:w="882"/>
        <w:gridCol w:w="1135"/>
        <w:gridCol w:w="1307"/>
        <w:gridCol w:w="868"/>
        <w:gridCol w:w="1544"/>
        <w:gridCol w:w="198"/>
        <w:gridCol w:w="1211"/>
      </w:tblGrid>
      <w:tr w14:paraId="631C01F4">
        <w:tblPrEx>
          <w:tblCellMar>
            <w:top w:w="0" w:type="dxa"/>
            <w:left w:w="0" w:type="dxa"/>
            <w:bottom w:w="0" w:type="dxa"/>
            <w:right w:w="0" w:type="dxa"/>
          </w:tblCellMar>
        </w:tblPrEx>
        <w:trPr>
          <w:trHeight w:val="715" w:hRule="atLeast"/>
          <w:jc w:val="center"/>
        </w:trPr>
        <w:tc>
          <w:tcPr>
            <w:tcW w:w="1453" w:type="dxa"/>
            <w:tcBorders>
              <w:top w:val="single" w:color="000000" w:sz="4" w:space="0"/>
              <w:left w:val="single" w:color="000000" w:sz="4" w:space="0"/>
              <w:bottom w:val="single" w:color="000000" w:sz="4" w:space="0"/>
              <w:right w:val="single" w:color="000000" w:sz="4" w:space="0"/>
            </w:tcBorders>
            <w:noWrap w:val="0"/>
            <w:vAlign w:val="center"/>
          </w:tcPr>
          <w:p w14:paraId="0E3FBFAC">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姓</w:t>
            </w:r>
            <w:r>
              <w:rPr>
                <w:rFonts w:hint="eastAsia" w:cs="楷体"/>
                <w:color w:val="000000"/>
                <w:spacing w:val="1"/>
                <w:sz w:val="24"/>
                <w:szCs w:val="24"/>
                <w:lang w:eastAsia="zh-CN"/>
              </w:rPr>
              <w:tab/>
            </w:r>
            <w:r>
              <w:rPr>
                <w:rFonts w:hint="eastAsia" w:cs="楷体"/>
                <w:color w:val="000000"/>
                <w:spacing w:val="1"/>
                <w:sz w:val="24"/>
                <w:szCs w:val="24"/>
                <w:lang w:eastAsia="zh-CN"/>
              </w:rPr>
              <w:t>名</w:t>
            </w:r>
          </w:p>
        </w:tc>
        <w:tc>
          <w:tcPr>
            <w:tcW w:w="1324" w:type="dxa"/>
            <w:gridSpan w:val="2"/>
            <w:tcBorders>
              <w:top w:val="single" w:color="000000" w:sz="4" w:space="0"/>
              <w:left w:val="single" w:color="000000" w:sz="4" w:space="0"/>
              <w:bottom w:val="single" w:color="000000" w:sz="4" w:space="0"/>
              <w:right w:val="single" w:color="000000" w:sz="4" w:space="0"/>
            </w:tcBorders>
            <w:noWrap w:val="0"/>
            <w:vAlign w:val="center"/>
          </w:tcPr>
          <w:p w14:paraId="39FD1E0A">
            <w:pPr>
              <w:adjustRightInd w:val="0"/>
              <w:ind w:right="97" w:firstLine="67" w:firstLineChars="28"/>
              <w:jc w:val="center"/>
              <w:rPr>
                <w:rFonts w:cs="楷体"/>
                <w:color w:val="000000"/>
                <w:spacing w:val="1"/>
                <w:sz w:val="24"/>
                <w:szCs w:val="24"/>
                <w:lang w:eastAsia="zh-CN"/>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1BFFEB3D">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年  龄</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14:paraId="3F90D4A6">
            <w:pPr>
              <w:adjustRightInd w:val="0"/>
              <w:ind w:right="97" w:firstLine="67" w:firstLineChars="28"/>
              <w:jc w:val="center"/>
              <w:rPr>
                <w:rFonts w:cs="楷体"/>
                <w:color w:val="000000"/>
                <w:spacing w:val="1"/>
                <w:sz w:val="24"/>
                <w:szCs w:val="24"/>
                <w:lang w:eastAsia="zh-CN"/>
              </w:rPr>
            </w:pPr>
          </w:p>
        </w:tc>
        <w:tc>
          <w:tcPr>
            <w:tcW w:w="2610" w:type="dxa"/>
            <w:gridSpan w:val="3"/>
            <w:tcBorders>
              <w:top w:val="single" w:color="000000" w:sz="4" w:space="0"/>
              <w:left w:val="single" w:color="000000" w:sz="4" w:space="0"/>
              <w:bottom w:val="single" w:color="000000" w:sz="4" w:space="0"/>
              <w:right w:val="single" w:color="000000" w:sz="4" w:space="0"/>
            </w:tcBorders>
            <w:noWrap w:val="0"/>
            <w:vAlign w:val="center"/>
          </w:tcPr>
          <w:p w14:paraId="164846D4">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学历</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5EEADB3D">
            <w:pPr>
              <w:adjustRightInd w:val="0"/>
              <w:ind w:right="97" w:firstLine="67" w:firstLineChars="28"/>
              <w:jc w:val="center"/>
              <w:rPr>
                <w:rFonts w:cs="楷体"/>
                <w:color w:val="000000"/>
                <w:spacing w:val="1"/>
                <w:sz w:val="24"/>
                <w:szCs w:val="24"/>
                <w:lang w:eastAsia="zh-CN"/>
              </w:rPr>
            </w:pPr>
          </w:p>
        </w:tc>
      </w:tr>
      <w:tr w14:paraId="572752B3">
        <w:tblPrEx>
          <w:tblCellMar>
            <w:top w:w="0" w:type="dxa"/>
            <w:left w:w="0" w:type="dxa"/>
            <w:bottom w:w="0" w:type="dxa"/>
            <w:right w:w="0" w:type="dxa"/>
          </w:tblCellMar>
        </w:tblPrEx>
        <w:trPr>
          <w:trHeight w:val="715" w:hRule="atLeast"/>
          <w:jc w:val="center"/>
        </w:trPr>
        <w:tc>
          <w:tcPr>
            <w:tcW w:w="1453" w:type="dxa"/>
            <w:tcBorders>
              <w:top w:val="single" w:color="000000" w:sz="4" w:space="0"/>
              <w:left w:val="single" w:color="000000" w:sz="4" w:space="0"/>
              <w:bottom w:val="single" w:color="000000" w:sz="4" w:space="0"/>
              <w:right w:val="single" w:color="000000" w:sz="4" w:space="0"/>
            </w:tcBorders>
            <w:noWrap w:val="0"/>
            <w:vAlign w:val="center"/>
          </w:tcPr>
          <w:p w14:paraId="54F8A5BE">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职</w:t>
            </w:r>
            <w:r>
              <w:rPr>
                <w:rFonts w:hint="eastAsia" w:cs="楷体"/>
                <w:color w:val="000000"/>
                <w:spacing w:val="1"/>
                <w:sz w:val="24"/>
                <w:szCs w:val="24"/>
                <w:lang w:eastAsia="zh-CN"/>
              </w:rPr>
              <w:tab/>
            </w:r>
            <w:r>
              <w:rPr>
                <w:rFonts w:hint="eastAsia" w:cs="楷体"/>
                <w:color w:val="000000"/>
                <w:spacing w:val="1"/>
                <w:sz w:val="24"/>
                <w:szCs w:val="24"/>
                <w:lang w:eastAsia="zh-CN"/>
              </w:rPr>
              <w:t>称</w:t>
            </w:r>
          </w:p>
        </w:tc>
        <w:tc>
          <w:tcPr>
            <w:tcW w:w="1324" w:type="dxa"/>
            <w:gridSpan w:val="2"/>
            <w:tcBorders>
              <w:top w:val="single" w:color="000000" w:sz="4" w:space="0"/>
              <w:left w:val="single" w:color="000000" w:sz="4" w:space="0"/>
              <w:bottom w:val="single" w:color="000000" w:sz="4" w:space="0"/>
              <w:right w:val="single" w:color="000000" w:sz="4" w:space="0"/>
            </w:tcBorders>
            <w:noWrap w:val="0"/>
            <w:vAlign w:val="center"/>
          </w:tcPr>
          <w:p w14:paraId="5391365E">
            <w:pPr>
              <w:adjustRightInd w:val="0"/>
              <w:ind w:right="97" w:firstLine="67" w:firstLineChars="28"/>
              <w:jc w:val="center"/>
              <w:rPr>
                <w:rFonts w:cs="楷体"/>
                <w:color w:val="000000"/>
                <w:spacing w:val="1"/>
                <w:sz w:val="24"/>
                <w:szCs w:val="24"/>
                <w:lang w:eastAsia="zh-CN"/>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42BBBC11">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职  务</w:t>
            </w:r>
          </w:p>
        </w:tc>
        <w:tc>
          <w:tcPr>
            <w:tcW w:w="1307" w:type="dxa"/>
            <w:tcBorders>
              <w:top w:val="single" w:color="000000" w:sz="4" w:space="0"/>
              <w:left w:val="single" w:color="000000" w:sz="4" w:space="0"/>
              <w:bottom w:val="single" w:color="000000" w:sz="4" w:space="0"/>
              <w:right w:val="single" w:color="000000" w:sz="4" w:space="0"/>
            </w:tcBorders>
            <w:noWrap w:val="0"/>
            <w:vAlign w:val="center"/>
          </w:tcPr>
          <w:p w14:paraId="055CB1F7">
            <w:pPr>
              <w:adjustRightInd w:val="0"/>
              <w:ind w:right="97" w:firstLine="67" w:firstLineChars="28"/>
              <w:jc w:val="center"/>
              <w:rPr>
                <w:rFonts w:cs="楷体"/>
                <w:color w:val="000000"/>
                <w:spacing w:val="1"/>
                <w:sz w:val="24"/>
                <w:szCs w:val="24"/>
                <w:lang w:eastAsia="zh-CN"/>
              </w:rPr>
            </w:pPr>
          </w:p>
        </w:tc>
        <w:tc>
          <w:tcPr>
            <w:tcW w:w="2610" w:type="dxa"/>
            <w:gridSpan w:val="3"/>
            <w:tcBorders>
              <w:top w:val="single" w:color="000000" w:sz="4" w:space="0"/>
              <w:left w:val="single" w:color="000000" w:sz="4" w:space="0"/>
              <w:bottom w:val="single" w:color="000000" w:sz="4" w:space="0"/>
              <w:right w:val="single" w:color="000000" w:sz="4" w:space="0"/>
            </w:tcBorders>
            <w:noWrap w:val="0"/>
            <w:vAlign w:val="center"/>
          </w:tcPr>
          <w:p w14:paraId="3CCE86CE">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拟在本合同任职</w:t>
            </w:r>
          </w:p>
        </w:tc>
        <w:tc>
          <w:tcPr>
            <w:tcW w:w="1211" w:type="dxa"/>
            <w:tcBorders>
              <w:top w:val="single" w:color="000000" w:sz="4" w:space="0"/>
              <w:left w:val="single" w:color="000000" w:sz="4" w:space="0"/>
              <w:bottom w:val="single" w:color="000000" w:sz="4" w:space="0"/>
              <w:right w:val="single" w:color="000000" w:sz="4" w:space="0"/>
            </w:tcBorders>
            <w:noWrap w:val="0"/>
            <w:vAlign w:val="center"/>
          </w:tcPr>
          <w:p w14:paraId="430BE816">
            <w:pPr>
              <w:adjustRightInd w:val="0"/>
              <w:ind w:right="97" w:firstLine="67" w:firstLineChars="28"/>
              <w:jc w:val="center"/>
              <w:rPr>
                <w:rFonts w:cs="楷体"/>
                <w:color w:val="000000"/>
                <w:spacing w:val="1"/>
                <w:sz w:val="24"/>
                <w:szCs w:val="24"/>
                <w:lang w:eastAsia="zh-CN"/>
              </w:rPr>
            </w:pPr>
          </w:p>
        </w:tc>
      </w:tr>
      <w:tr w14:paraId="6BDA949A">
        <w:tblPrEx>
          <w:tblCellMar>
            <w:top w:w="0" w:type="dxa"/>
            <w:left w:w="0" w:type="dxa"/>
            <w:bottom w:w="0" w:type="dxa"/>
            <w:right w:w="0" w:type="dxa"/>
          </w:tblCellMar>
        </w:tblPrEx>
        <w:trPr>
          <w:trHeight w:val="715" w:hRule="atLeast"/>
          <w:jc w:val="center"/>
        </w:trPr>
        <w:tc>
          <w:tcPr>
            <w:tcW w:w="1453" w:type="dxa"/>
            <w:tcBorders>
              <w:top w:val="single" w:color="000000" w:sz="4" w:space="0"/>
              <w:left w:val="single" w:color="000000" w:sz="4" w:space="0"/>
              <w:bottom w:val="single" w:color="000000" w:sz="4" w:space="0"/>
              <w:right w:val="single" w:color="000000" w:sz="4" w:space="0"/>
            </w:tcBorders>
            <w:noWrap w:val="0"/>
            <w:vAlign w:val="center"/>
          </w:tcPr>
          <w:p w14:paraId="35CACDD2">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毕业学校</w:t>
            </w:r>
          </w:p>
        </w:tc>
        <w:tc>
          <w:tcPr>
            <w:tcW w:w="7587" w:type="dxa"/>
            <w:gridSpan w:val="8"/>
            <w:tcBorders>
              <w:top w:val="single" w:color="000000" w:sz="4" w:space="0"/>
              <w:left w:val="single" w:color="000000" w:sz="4" w:space="0"/>
              <w:bottom w:val="single" w:color="000000" w:sz="4" w:space="0"/>
              <w:right w:val="single" w:color="000000" w:sz="4" w:space="0"/>
            </w:tcBorders>
            <w:noWrap w:val="0"/>
            <w:vAlign w:val="center"/>
          </w:tcPr>
          <w:p w14:paraId="38C925A4">
            <w:pPr>
              <w:tabs>
                <w:tab w:val="left" w:pos="2820"/>
                <w:tab w:val="left" w:pos="4080"/>
              </w:tabs>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年毕业于</w:t>
            </w:r>
            <w:r>
              <w:rPr>
                <w:rFonts w:hint="eastAsia" w:cs="楷体"/>
                <w:color w:val="000000"/>
                <w:spacing w:val="1"/>
                <w:sz w:val="24"/>
                <w:szCs w:val="24"/>
                <w:lang w:eastAsia="zh-CN"/>
              </w:rPr>
              <w:tab/>
            </w:r>
            <w:r>
              <w:rPr>
                <w:rFonts w:hint="eastAsia" w:cs="楷体"/>
                <w:color w:val="000000"/>
                <w:spacing w:val="1"/>
                <w:sz w:val="24"/>
                <w:szCs w:val="24"/>
                <w:lang w:eastAsia="zh-CN"/>
              </w:rPr>
              <w:t>学校</w:t>
            </w:r>
            <w:r>
              <w:rPr>
                <w:rFonts w:hint="eastAsia" w:cs="楷体"/>
                <w:color w:val="000000"/>
                <w:spacing w:val="1"/>
                <w:sz w:val="24"/>
                <w:szCs w:val="24"/>
                <w:lang w:eastAsia="zh-CN"/>
              </w:rPr>
              <w:tab/>
            </w:r>
            <w:r>
              <w:rPr>
                <w:rFonts w:hint="eastAsia" w:cs="楷体"/>
                <w:color w:val="000000"/>
                <w:spacing w:val="1"/>
                <w:sz w:val="24"/>
                <w:szCs w:val="24"/>
                <w:lang w:eastAsia="zh-CN"/>
              </w:rPr>
              <w:t>专业</w:t>
            </w:r>
          </w:p>
        </w:tc>
      </w:tr>
      <w:tr w14:paraId="30EC3505">
        <w:tblPrEx>
          <w:tblCellMar>
            <w:top w:w="0" w:type="dxa"/>
            <w:left w:w="0" w:type="dxa"/>
            <w:bottom w:w="0" w:type="dxa"/>
            <w:right w:w="0" w:type="dxa"/>
          </w:tblCellMar>
        </w:tblPrEx>
        <w:trPr>
          <w:trHeight w:val="685" w:hRule="atLeast"/>
          <w:jc w:val="center"/>
        </w:trPr>
        <w:tc>
          <w:tcPr>
            <w:tcW w:w="9040" w:type="dxa"/>
            <w:gridSpan w:val="9"/>
            <w:tcBorders>
              <w:top w:val="single" w:color="000000" w:sz="4" w:space="0"/>
              <w:left w:val="single" w:color="000000" w:sz="4" w:space="0"/>
              <w:bottom w:val="single" w:color="000000" w:sz="4" w:space="0"/>
              <w:right w:val="single" w:color="000000" w:sz="4" w:space="0"/>
            </w:tcBorders>
            <w:noWrap w:val="0"/>
            <w:vAlign w:val="center"/>
          </w:tcPr>
          <w:p w14:paraId="2309F12C">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主要工作经历</w:t>
            </w:r>
          </w:p>
        </w:tc>
      </w:tr>
      <w:tr w14:paraId="3FA1E8E5">
        <w:tblPrEx>
          <w:tblCellMar>
            <w:top w:w="0" w:type="dxa"/>
            <w:left w:w="0" w:type="dxa"/>
            <w:bottom w:w="0" w:type="dxa"/>
            <w:right w:w="0" w:type="dxa"/>
          </w:tblCellMar>
        </w:tblPrEx>
        <w:trPr>
          <w:trHeight w:val="759"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noWrap w:val="0"/>
            <w:vAlign w:val="center"/>
          </w:tcPr>
          <w:p w14:paraId="5B2DDC63">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时</w:t>
            </w:r>
            <w:r>
              <w:rPr>
                <w:rFonts w:hint="eastAsia" w:cs="楷体"/>
                <w:color w:val="000000"/>
                <w:spacing w:val="1"/>
                <w:sz w:val="24"/>
                <w:szCs w:val="24"/>
                <w:lang w:eastAsia="zh-CN"/>
              </w:rPr>
              <w:tab/>
            </w:r>
            <w:r>
              <w:rPr>
                <w:rFonts w:hint="eastAsia" w:cs="楷体"/>
                <w:color w:val="000000"/>
                <w:spacing w:val="1"/>
                <w:sz w:val="24"/>
                <w:szCs w:val="24"/>
                <w:lang w:eastAsia="zh-CN"/>
              </w:rPr>
              <w:t>间</w:t>
            </w:r>
          </w:p>
        </w:tc>
        <w:tc>
          <w:tcPr>
            <w:tcW w:w="4192" w:type="dxa"/>
            <w:gridSpan w:val="4"/>
            <w:tcBorders>
              <w:top w:val="single" w:color="000000" w:sz="4" w:space="0"/>
              <w:left w:val="single" w:color="000000" w:sz="4" w:space="0"/>
              <w:bottom w:val="single" w:color="000000" w:sz="4" w:space="0"/>
              <w:right w:val="single" w:color="000000" w:sz="4" w:space="0"/>
            </w:tcBorders>
            <w:noWrap w:val="0"/>
            <w:vAlign w:val="center"/>
          </w:tcPr>
          <w:p w14:paraId="4F1FCAA4">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参加过的类似项目</w:t>
            </w: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163EBE42">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担任职务</w:t>
            </w: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172A932B">
            <w:pPr>
              <w:adjustRightInd w:val="0"/>
              <w:spacing w:before="50"/>
              <w:ind w:right="97" w:firstLine="67" w:firstLineChars="28"/>
              <w:jc w:val="center"/>
              <w:rPr>
                <w:rFonts w:cs="楷体"/>
                <w:color w:val="000000"/>
                <w:spacing w:val="1"/>
                <w:sz w:val="24"/>
                <w:szCs w:val="24"/>
                <w:lang w:eastAsia="zh-CN"/>
              </w:rPr>
            </w:pPr>
            <w:r>
              <w:rPr>
                <w:rFonts w:hint="eastAsia" w:cs="楷体"/>
                <w:color w:val="000000"/>
                <w:spacing w:val="1"/>
                <w:sz w:val="24"/>
                <w:szCs w:val="24"/>
                <w:lang w:eastAsia="zh-CN"/>
              </w:rPr>
              <w:t>发包人及联系电话</w:t>
            </w:r>
          </w:p>
        </w:tc>
      </w:tr>
      <w:tr w14:paraId="11603050">
        <w:tblPrEx>
          <w:tblCellMar>
            <w:top w:w="0" w:type="dxa"/>
            <w:left w:w="0" w:type="dxa"/>
            <w:bottom w:w="0" w:type="dxa"/>
            <w:right w:w="0" w:type="dxa"/>
          </w:tblCellMar>
        </w:tblPrEx>
        <w:trPr>
          <w:trHeight w:val="715"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noWrap w:val="0"/>
            <w:vAlign w:val="center"/>
          </w:tcPr>
          <w:p w14:paraId="2BF5BD67">
            <w:pPr>
              <w:adjustRightInd w:val="0"/>
              <w:spacing w:before="50"/>
              <w:ind w:right="97" w:firstLine="67" w:firstLineChars="28"/>
              <w:jc w:val="center"/>
              <w:rPr>
                <w:rFonts w:cs="楷体"/>
                <w:color w:val="000000"/>
                <w:spacing w:val="1"/>
                <w:sz w:val="24"/>
                <w:szCs w:val="24"/>
                <w:lang w:eastAsia="zh-CN"/>
              </w:rPr>
            </w:pPr>
          </w:p>
        </w:tc>
        <w:tc>
          <w:tcPr>
            <w:tcW w:w="4192" w:type="dxa"/>
            <w:gridSpan w:val="4"/>
            <w:tcBorders>
              <w:top w:val="single" w:color="000000" w:sz="4" w:space="0"/>
              <w:left w:val="single" w:color="000000" w:sz="4" w:space="0"/>
              <w:bottom w:val="single" w:color="000000" w:sz="4" w:space="0"/>
              <w:right w:val="single" w:color="000000" w:sz="4" w:space="0"/>
            </w:tcBorders>
            <w:noWrap w:val="0"/>
            <w:vAlign w:val="center"/>
          </w:tcPr>
          <w:p w14:paraId="0683351D">
            <w:pPr>
              <w:adjustRightInd w:val="0"/>
              <w:spacing w:before="50"/>
              <w:ind w:right="97" w:firstLine="67" w:firstLineChars="28"/>
              <w:jc w:val="center"/>
              <w:rPr>
                <w:rFonts w:cs="楷体"/>
                <w:color w:val="000000"/>
                <w:spacing w:val="1"/>
                <w:sz w:val="24"/>
                <w:szCs w:val="24"/>
                <w:lang w:eastAsia="zh-CN"/>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4F0CB82D">
            <w:pPr>
              <w:adjustRightInd w:val="0"/>
              <w:spacing w:before="50"/>
              <w:ind w:right="97" w:firstLine="67" w:firstLineChars="28"/>
              <w:jc w:val="center"/>
              <w:rPr>
                <w:rFonts w:cs="楷体"/>
                <w:color w:val="000000"/>
                <w:spacing w:val="1"/>
                <w:sz w:val="24"/>
                <w:szCs w:val="24"/>
                <w:lang w:eastAsia="zh-CN"/>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277EB173">
            <w:pPr>
              <w:adjustRightInd w:val="0"/>
              <w:spacing w:before="50"/>
              <w:ind w:right="97" w:firstLine="67" w:firstLineChars="28"/>
              <w:jc w:val="center"/>
              <w:rPr>
                <w:rFonts w:cs="楷体"/>
                <w:color w:val="000000"/>
                <w:spacing w:val="1"/>
                <w:sz w:val="24"/>
                <w:szCs w:val="24"/>
                <w:lang w:eastAsia="zh-CN"/>
              </w:rPr>
            </w:pPr>
          </w:p>
        </w:tc>
      </w:tr>
      <w:tr w14:paraId="301548B5">
        <w:tblPrEx>
          <w:tblCellMar>
            <w:top w:w="0" w:type="dxa"/>
            <w:left w:w="0" w:type="dxa"/>
            <w:bottom w:w="0" w:type="dxa"/>
            <w:right w:w="0" w:type="dxa"/>
          </w:tblCellMar>
        </w:tblPrEx>
        <w:trPr>
          <w:trHeight w:val="685"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noWrap w:val="0"/>
            <w:vAlign w:val="center"/>
          </w:tcPr>
          <w:p w14:paraId="67044611">
            <w:pPr>
              <w:adjustRightInd w:val="0"/>
              <w:spacing w:before="50"/>
              <w:ind w:right="97" w:firstLine="67" w:firstLineChars="28"/>
              <w:jc w:val="center"/>
              <w:rPr>
                <w:rFonts w:cs="楷体"/>
                <w:color w:val="000000"/>
                <w:spacing w:val="1"/>
                <w:sz w:val="24"/>
                <w:szCs w:val="24"/>
                <w:lang w:eastAsia="zh-CN"/>
              </w:rPr>
            </w:pPr>
          </w:p>
        </w:tc>
        <w:tc>
          <w:tcPr>
            <w:tcW w:w="4192" w:type="dxa"/>
            <w:gridSpan w:val="4"/>
            <w:tcBorders>
              <w:top w:val="single" w:color="000000" w:sz="4" w:space="0"/>
              <w:left w:val="single" w:color="000000" w:sz="4" w:space="0"/>
              <w:bottom w:val="single" w:color="000000" w:sz="4" w:space="0"/>
              <w:right w:val="single" w:color="000000" w:sz="4" w:space="0"/>
            </w:tcBorders>
            <w:noWrap w:val="0"/>
            <w:vAlign w:val="center"/>
          </w:tcPr>
          <w:p w14:paraId="212D71EA">
            <w:pPr>
              <w:adjustRightInd w:val="0"/>
              <w:spacing w:before="50"/>
              <w:ind w:right="97" w:firstLine="67" w:firstLineChars="28"/>
              <w:jc w:val="center"/>
              <w:rPr>
                <w:rFonts w:cs="楷体"/>
                <w:color w:val="000000"/>
                <w:spacing w:val="1"/>
                <w:sz w:val="24"/>
                <w:szCs w:val="24"/>
                <w:lang w:eastAsia="zh-CN"/>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621670B6">
            <w:pPr>
              <w:adjustRightInd w:val="0"/>
              <w:spacing w:before="50"/>
              <w:ind w:right="97" w:firstLine="67" w:firstLineChars="28"/>
              <w:jc w:val="center"/>
              <w:rPr>
                <w:rFonts w:cs="楷体"/>
                <w:color w:val="000000"/>
                <w:spacing w:val="1"/>
                <w:sz w:val="24"/>
                <w:szCs w:val="24"/>
                <w:lang w:eastAsia="zh-CN"/>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31E995CD">
            <w:pPr>
              <w:adjustRightInd w:val="0"/>
              <w:spacing w:before="50"/>
              <w:ind w:right="97" w:firstLine="67" w:firstLineChars="28"/>
              <w:jc w:val="center"/>
              <w:rPr>
                <w:rFonts w:cs="楷体"/>
                <w:color w:val="000000"/>
                <w:spacing w:val="1"/>
                <w:sz w:val="24"/>
                <w:szCs w:val="24"/>
                <w:lang w:eastAsia="zh-CN"/>
              </w:rPr>
            </w:pPr>
          </w:p>
        </w:tc>
      </w:tr>
      <w:tr w14:paraId="09C51738">
        <w:tblPrEx>
          <w:tblCellMar>
            <w:top w:w="0" w:type="dxa"/>
            <w:left w:w="0" w:type="dxa"/>
            <w:bottom w:w="0" w:type="dxa"/>
            <w:right w:w="0" w:type="dxa"/>
          </w:tblCellMar>
        </w:tblPrEx>
        <w:trPr>
          <w:trHeight w:val="715"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noWrap w:val="0"/>
            <w:vAlign w:val="center"/>
          </w:tcPr>
          <w:p w14:paraId="3D0D5974">
            <w:pPr>
              <w:adjustRightInd w:val="0"/>
              <w:spacing w:before="50"/>
              <w:ind w:right="97" w:firstLine="67" w:firstLineChars="28"/>
              <w:jc w:val="center"/>
              <w:rPr>
                <w:rFonts w:cs="楷体"/>
                <w:color w:val="000000"/>
                <w:spacing w:val="1"/>
                <w:sz w:val="24"/>
                <w:szCs w:val="24"/>
                <w:lang w:eastAsia="zh-CN"/>
              </w:rPr>
            </w:pPr>
          </w:p>
        </w:tc>
        <w:tc>
          <w:tcPr>
            <w:tcW w:w="4192" w:type="dxa"/>
            <w:gridSpan w:val="4"/>
            <w:tcBorders>
              <w:top w:val="single" w:color="000000" w:sz="4" w:space="0"/>
              <w:left w:val="single" w:color="000000" w:sz="4" w:space="0"/>
              <w:bottom w:val="single" w:color="000000" w:sz="4" w:space="0"/>
              <w:right w:val="single" w:color="000000" w:sz="4" w:space="0"/>
            </w:tcBorders>
            <w:noWrap w:val="0"/>
            <w:vAlign w:val="center"/>
          </w:tcPr>
          <w:p w14:paraId="1F8150C2">
            <w:pPr>
              <w:adjustRightInd w:val="0"/>
              <w:spacing w:before="50"/>
              <w:ind w:right="97" w:firstLine="67" w:firstLineChars="28"/>
              <w:jc w:val="center"/>
              <w:rPr>
                <w:rFonts w:cs="楷体"/>
                <w:color w:val="000000"/>
                <w:spacing w:val="1"/>
                <w:sz w:val="24"/>
                <w:szCs w:val="24"/>
                <w:lang w:eastAsia="zh-CN"/>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451BDBEB">
            <w:pPr>
              <w:adjustRightInd w:val="0"/>
              <w:spacing w:before="50"/>
              <w:ind w:right="97" w:firstLine="67" w:firstLineChars="28"/>
              <w:jc w:val="center"/>
              <w:rPr>
                <w:rFonts w:cs="楷体"/>
                <w:color w:val="000000"/>
                <w:spacing w:val="1"/>
                <w:sz w:val="24"/>
                <w:szCs w:val="24"/>
                <w:lang w:eastAsia="zh-CN"/>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3B26D06A">
            <w:pPr>
              <w:adjustRightInd w:val="0"/>
              <w:spacing w:before="50"/>
              <w:ind w:right="97" w:firstLine="67" w:firstLineChars="28"/>
              <w:jc w:val="center"/>
              <w:rPr>
                <w:rFonts w:cs="楷体"/>
                <w:color w:val="000000"/>
                <w:spacing w:val="1"/>
                <w:sz w:val="24"/>
                <w:szCs w:val="24"/>
                <w:lang w:eastAsia="zh-CN"/>
              </w:rPr>
            </w:pPr>
          </w:p>
        </w:tc>
      </w:tr>
      <w:tr w14:paraId="636D26C6">
        <w:tblPrEx>
          <w:tblCellMar>
            <w:top w:w="0" w:type="dxa"/>
            <w:left w:w="0" w:type="dxa"/>
            <w:bottom w:w="0" w:type="dxa"/>
            <w:right w:w="0" w:type="dxa"/>
          </w:tblCellMar>
        </w:tblPrEx>
        <w:trPr>
          <w:trHeight w:val="715"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noWrap w:val="0"/>
            <w:vAlign w:val="center"/>
          </w:tcPr>
          <w:p w14:paraId="75661440">
            <w:pPr>
              <w:adjustRightInd w:val="0"/>
              <w:spacing w:before="50"/>
              <w:ind w:right="97" w:firstLine="67" w:firstLineChars="28"/>
              <w:jc w:val="center"/>
              <w:rPr>
                <w:rFonts w:cs="楷体"/>
                <w:color w:val="000000"/>
                <w:spacing w:val="1"/>
                <w:sz w:val="24"/>
                <w:szCs w:val="24"/>
                <w:lang w:eastAsia="zh-CN"/>
              </w:rPr>
            </w:pPr>
          </w:p>
        </w:tc>
        <w:tc>
          <w:tcPr>
            <w:tcW w:w="4192" w:type="dxa"/>
            <w:gridSpan w:val="4"/>
            <w:tcBorders>
              <w:top w:val="single" w:color="000000" w:sz="4" w:space="0"/>
              <w:left w:val="single" w:color="000000" w:sz="4" w:space="0"/>
              <w:bottom w:val="single" w:color="000000" w:sz="4" w:space="0"/>
              <w:right w:val="single" w:color="000000" w:sz="4" w:space="0"/>
            </w:tcBorders>
            <w:noWrap w:val="0"/>
            <w:vAlign w:val="center"/>
          </w:tcPr>
          <w:p w14:paraId="6C17F08E">
            <w:pPr>
              <w:adjustRightInd w:val="0"/>
              <w:spacing w:before="50"/>
              <w:ind w:right="97" w:firstLine="67" w:firstLineChars="28"/>
              <w:jc w:val="center"/>
              <w:rPr>
                <w:rFonts w:cs="楷体"/>
                <w:color w:val="000000"/>
                <w:spacing w:val="1"/>
                <w:sz w:val="24"/>
                <w:szCs w:val="24"/>
                <w:lang w:eastAsia="zh-CN"/>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23602655">
            <w:pPr>
              <w:adjustRightInd w:val="0"/>
              <w:spacing w:before="50"/>
              <w:ind w:right="97" w:firstLine="67" w:firstLineChars="28"/>
              <w:jc w:val="center"/>
              <w:rPr>
                <w:rFonts w:cs="楷体"/>
                <w:color w:val="000000"/>
                <w:spacing w:val="1"/>
                <w:sz w:val="24"/>
                <w:szCs w:val="24"/>
                <w:lang w:eastAsia="zh-CN"/>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7A0768BA">
            <w:pPr>
              <w:adjustRightInd w:val="0"/>
              <w:spacing w:before="50"/>
              <w:ind w:right="97" w:firstLine="67" w:firstLineChars="28"/>
              <w:jc w:val="center"/>
              <w:rPr>
                <w:rFonts w:cs="楷体"/>
                <w:color w:val="000000"/>
                <w:spacing w:val="1"/>
                <w:sz w:val="24"/>
                <w:szCs w:val="24"/>
                <w:lang w:eastAsia="zh-CN"/>
              </w:rPr>
            </w:pPr>
          </w:p>
        </w:tc>
      </w:tr>
      <w:tr w14:paraId="7B6D6E9B">
        <w:tblPrEx>
          <w:tblCellMar>
            <w:top w:w="0" w:type="dxa"/>
            <w:left w:w="0" w:type="dxa"/>
            <w:bottom w:w="0" w:type="dxa"/>
            <w:right w:w="0" w:type="dxa"/>
          </w:tblCellMar>
        </w:tblPrEx>
        <w:trPr>
          <w:trHeight w:val="715"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noWrap w:val="0"/>
            <w:vAlign w:val="center"/>
          </w:tcPr>
          <w:p w14:paraId="4B04CB22">
            <w:pPr>
              <w:adjustRightInd w:val="0"/>
              <w:spacing w:before="50"/>
              <w:ind w:right="97" w:firstLine="67" w:firstLineChars="28"/>
              <w:jc w:val="center"/>
              <w:rPr>
                <w:rFonts w:cs="楷体"/>
                <w:color w:val="000000"/>
                <w:spacing w:val="1"/>
                <w:sz w:val="24"/>
                <w:szCs w:val="24"/>
                <w:lang w:eastAsia="zh-CN"/>
              </w:rPr>
            </w:pPr>
          </w:p>
        </w:tc>
        <w:tc>
          <w:tcPr>
            <w:tcW w:w="4192" w:type="dxa"/>
            <w:gridSpan w:val="4"/>
            <w:tcBorders>
              <w:top w:val="single" w:color="000000" w:sz="4" w:space="0"/>
              <w:left w:val="single" w:color="000000" w:sz="4" w:space="0"/>
              <w:bottom w:val="single" w:color="000000" w:sz="4" w:space="0"/>
              <w:right w:val="single" w:color="000000" w:sz="4" w:space="0"/>
            </w:tcBorders>
            <w:noWrap w:val="0"/>
            <w:vAlign w:val="center"/>
          </w:tcPr>
          <w:p w14:paraId="4F09B9E3">
            <w:pPr>
              <w:adjustRightInd w:val="0"/>
              <w:spacing w:before="50"/>
              <w:ind w:right="97" w:firstLine="67" w:firstLineChars="28"/>
              <w:jc w:val="center"/>
              <w:rPr>
                <w:rFonts w:cs="楷体"/>
                <w:color w:val="000000"/>
                <w:spacing w:val="1"/>
                <w:sz w:val="24"/>
                <w:szCs w:val="24"/>
                <w:lang w:eastAsia="zh-CN"/>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64000CD6">
            <w:pPr>
              <w:adjustRightInd w:val="0"/>
              <w:spacing w:before="50"/>
              <w:ind w:right="97" w:firstLine="67" w:firstLineChars="28"/>
              <w:jc w:val="center"/>
              <w:rPr>
                <w:rFonts w:cs="楷体"/>
                <w:color w:val="000000"/>
                <w:spacing w:val="1"/>
                <w:sz w:val="24"/>
                <w:szCs w:val="24"/>
                <w:lang w:eastAsia="zh-CN"/>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1BDD4804">
            <w:pPr>
              <w:adjustRightInd w:val="0"/>
              <w:spacing w:before="50"/>
              <w:ind w:right="97" w:firstLine="67" w:firstLineChars="28"/>
              <w:jc w:val="center"/>
              <w:rPr>
                <w:rFonts w:cs="楷体"/>
                <w:color w:val="000000"/>
                <w:spacing w:val="1"/>
                <w:sz w:val="24"/>
                <w:szCs w:val="24"/>
                <w:lang w:eastAsia="zh-CN"/>
              </w:rPr>
            </w:pPr>
          </w:p>
        </w:tc>
      </w:tr>
      <w:tr w14:paraId="2C2696D4">
        <w:tblPrEx>
          <w:tblCellMar>
            <w:top w:w="0" w:type="dxa"/>
            <w:left w:w="0" w:type="dxa"/>
            <w:bottom w:w="0" w:type="dxa"/>
            <w:right w:w="0" w:type="dxa"/>
          </w:tblCellMar>
        </w:tblPrEx>
        <w:trPr>
          <w:trHeight w:val="715"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noWrap w:val="0"/>
            <w:vAlign w:val="center"/>
          </w:tcPr>
          <w:p w14:paraId="58583590">
            <w:pPr>
              <w:adjustRightInd w:val="0"/>
              <w:spacing w:before="50"/>
              <w:ind w:right="97" w:firstLine="67" w:firstLineChars="28"/>
              <w:jc w:val="center"/>
              <w:rPr>
                <w:rFonts w:cs="楷体"/>
                <w:color w:val="000000"/>
                <w:spacing w:val="1"/>
                <w:sz w:val="24"/>
                <w:szCs w:val="24"/>
                <w:lang w:eastAsia="zh-CN"/>
              </w:rPr>
            </w:pPr>
          </w:p>
        </w:tc>
        <w:tc>
          <w:tcPr>
            <w:tcW w:w="4192" w:type="dxa"/>
            <w:gridSpan w:val="4"/>
            <w:tcBorders>
              <w:top w:val="single" w:color="000000" w:sz="4" w:space="0"/>
              <w:left w:val="single" w:color="000000" w:sz="4" w:space="0"/>
              <w:bottom w:val="single" w:color="000000" w:sz="4" w:space="0"/>
              <w:right w:val="single" w:color="000000" w:sz="4" w:space="0"/>
            </w:tcBorders>
            <w:noWrap w:val="0"/>
            <w:vAlign w:val="center"/>
          </w:tcPr>
          <w:p w14:paraId="33FF1264">
            <w:pPr>
              <w:adjustRightInd w:val="0"/>
              <w:spacing w:before="50"/>
              <w:ind w:right="97" w:firstLine="67" w:firstLineChars="28"/>
              <w:jc w:val="center"/>
              <w:rPr>
                <w:rFonts w:cs="楷体"/>
                <w:color w:val="000000"/>
                <w:spacing w:val="1"/>
                <w:sz w:val="24"/>
                <w:szCs w:val="24"/>
                <w:lang w:eastAsia="zh-CN"/>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15405AF9">
            <w:pPr>
              <w:adjustRightInd w:val="0"/>
              <w:spacing w:before="50"/>
              <w:ind w:right="97" w:firstLine="67" w:firstLineChars="28"/>
              <w:jc w:val="center"/>
              <w:rPr>
                <w:rFonts w:cs="楷体"/>
                <w:color w:val="000000"/>
                <w:spacing w:val="1"/>
                <w:sz w:val="24"/>
                <w:szCs w:val="24"/>
                <w:lang w:eastAsia="zh-CN"/>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25169F40">
            <w:pPr>
              <w:adjustRightInd w:val="0"/>
              <w:spacing w:before="50"/>
              <w:ind w:right="97" w:firstLine="67" w:firstLineChars="28"/>
              <w:jc w:val="center"/>
              <w:rPr>
                <w:rFonts w:cs="楷体"/>
                <w:color w:val="000000"/>
                <w:spacing w:val="1"/>
                <w:sz w:val="24"/>
                <w:szCs w:val="24"/>
                <w:lang w:eastAsia="zh-CN"/>
              </w:rPr>
            </w:pPr>
          </w:p>
        </w:tc>
      </w:tr>
      <w:tr w14:paraId="77AB11AA">
        <w:tblPrEx>
          <w:tblCellMar>
            <w:top w:w="0" w:type="dxa"/>
            <w:left w:w="0" w:type="dxa"/>
            <w:bottom w:w="0" w:type="dxa"/>
            <w:right w:w="0" w:type="dxa"/>
          </w:tblCellMar>
        </w:tblPrEx>
        <w:trPr>
          <w:trHeight w:val="685"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noWrap w:val="0"/>
            <w:vAlign w:val="center"/>
          </w:tcPr>
          <w:p w14:paraId="4865962B">
            <w:pPr>
              <w:adjustRightInd w:val="0"/>
              <w:spacing w:before="50"/>
              <w:ind w:right="97" w:firstLine="67" w:firstLineChars="28"/>
              <w:jc w:val="center"/>
              <w:rPr>
                <w:rFonts w:cs="楷体"/>
                <w:color w:val="000000"/>
                <w:spacing w:val="1"/>
                <w:sz w:val="24"/>
                <w:szCs w:val="24"/>
                <w:lang w:eastAsia="zh-CN"/>
              </w:rPr>
            </w:pPr>
          </w:p>
        </w:tc>
        <w:tc>
          <w:tcPr>
            <w:tcW w:w="4192" w:type="dxa"/>
            <w:gridSpan w:val="4"/>
            <w:tcBorders>
              <w:top w:val="single" w:color="000000" w:sz="4" w:space="0"/>
              <w:left w:val="single" w:color="000000" w:sz="4" w:space="0"/>
              <w:bottom w:val="single" w:color="000000" w:sz="4" w:space="0"/>
              <w:right w:val="single" w:color="000000" w:sz="4" w:space="0"/>
            </w:tcBorders>
            <w:noWrap w:val="0"/>
            <w:vAlign w:val="center"/>
          </w:tcPr>
          <w:p w14:paraId="3CFA224B">
            <w:pPr>
              <w:adjustRightInd w:val="0"/>
              <w:spacing w:before="50"/>
              <w:ind w:right="97" w:firstLine="67" w:firstLineChars="28"/>
              <w:jc w:val="center"/>
              <w:rPr>
                <w:rFonts w:cs="楷体"/>
                <w:color w:val="000000"/>
                <w:spacing w:val="1"/>
                <w:sz w:val="24"/>
                <w:szCs w:val="24"/>
                <w:lang w:eastAsia="zh-CN"/>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406B5071">
            <w:pPr>
              <w:adjustRightInd w:val="0"/>
              <w:spacing w:before="50"/>
              <w:ind w:right="97" w:firstLine="67" w:firstLineChars="28"/>
              <w:jc w:val="center"/>
              <w:rPr>
                <w:rFonts w:cs="楷体"/>
                <w:color w:val="000000"/>
                <w:spacing w:val="1"/>
                <w:sz w:val="24"/>
                <w:szCs w:val="24"/>
                <w:lang w:eastAsia="zh-CN"/>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1739656D">
            <w:pPr>
              <w:adjustRightInd w:val="0"/>
              <w:spacing w:before="50"/>
              <w:ind w:right="97" w:firstLine="67" w:firstLineChars="28"/>
              <w:jc w:val="center"/>
              <w:rPr>
                <w:rFonts w:cs="楷体"/>
                <w:color w:val="000000"/>
                <w:spacing w:val="1"/>
                <w:sz w:val="24"/>
                <w:szCs w:val="24"/>
                <w:lang w:eastAsia="zh-CN"/>
              </w:rPr>
            </w:pPr>
          </w:p>
        </w:tc>
      </w:tr>
      <w:tr w14:paraId="78089630">
        <w:tblPrEx>
          <w:tblCellMar>
            <w:top w:w="0" w:type="dxa"/>
            <w:left w:w="0" w:type="dxa"/>
            <w:bottom w:w="0" w:type="dxa"/>
            <w:right w:w="0" w:type="dxa"/>
          </w:tblCellMar>
        </w:tblPrEx>
        <w:trPr>
          <w:trHeight w:val="726" w:hRule="atLeast"/>
          <w:jc w:val="center"/>
        </w:trPr>
        <w:tc>
          <w:tcPr>
            <w:tcW w:w="1895" w:type="dxa"/>
            <w:gridSpan w:val="2"/>
            <w:tcBorders>
              <w:top w:val="single" w:color="000000" w:sz="4" w:space="0"/>
              <w:left w:val="single" w:color="000000" w:sz="4" w:space="0"/>
              <w:bottom w:val="single" w:color="000000" w:sz="4" w:space="0"/>
              <w:right w:val="single" w:color="000000" w:sz="4" w:space="0"/>
            </w:tcBorders>
            <w:noWrap w:val="0"/>
            <w:vAlign w:val="center"/>
          </w:tcPr>
          <w:p w14:paraId="7D020987">
            <w:pPr>
              <w:adjustRightInd w:val="0"/>
              <w:spacing w:before="50"/>
              <w:ind w:right="97" w:firstLine="67" w:firstLineChars="28"/>
              <w:jc w:val="center"/>
              <w:rPr>
                <w:rFonts w:cs="楷体"/>
                <w:color w:val="000000"/>
                <w:spacing w:val="1"/>
                <w:sz w:val="24"/>
                <w:szCs w:val="24"/>
                <w:lang w:eastAsia="zh-CN"/>
              </w:rPr>
            </w:pPr>
          </w:p>
        </w:tc>
        <w:tc>
          <w:tcPr>
            <w:tcW w:w="4192" w:type="dxa"/>
            <w:gridSpan w:val="4"/>
            <w:tcBorders>
              <w:top w:val="single" w:color="000000" w:sz="4" w:space="0"/>
              <w:left w:val="single" w:color="000000" w:sz="4" w:space="0"/>
              <w:bottom w:val="single" w:color="000000" w:sz="4" w:space="0"/>
              <w:right w:val="single" w:color="000000" w:sz="4" w:space="0"/>
            </w:tcBorders>
            <w:noWrap w:val="0"/>
            <w:vAlign w:val="center"/>
          </w:tcPr>
          <w:p w14:paraId="0D02FC0C">
            <w:pPr>
              <w:adjustRightInd w:val="0"/>
              <w:spacing w:before="50"/>
              <w:ind w:right="97" w:firstLine="67" w:firstLineChars="28"/>
              <w:jc w:val="center"/>
              <w:rPr>
                <w:rFonts w:cs="楷体"/>
                <w:color w:val="000000"/>
                <w:spacing w:val="1"/>
                <w:sz w:val="24"/>
                <w:szCs w:val="24"/>
                <w:lang w:eastAsia="zh-CN"/>
              </w:rPr>
            </w:pPr>
          </w:p>
        </w:tc>
        <w:tc>
          <w:tcPr>
            <w:tcW w:w="1544" w:type="dxa"/>
            <w:tcBorders>
              <w:top w:val="single" w:color="000000" w:sz="4" w:space="0"/>
              <w:left w:val="single" w:color="000000" w:sz="4" w:space="0"/>
              <w:bottom w:val="single" w:color="000000" w:sz="4" w:space="0"/>
              <w:right w:val="single" w:color="000000" w:sz="4" w:space="0"/>
            </w:tcBorders>
            <w:noWrap w:val="0"/>
            <w:vAlign w:val="center"/>
          </w:tcPr>
          <w:p w14:paraId="7EBDD830">
            <w:pPr>
              <w:adjustRightInd w:val="0"/>
              <w:spacing w:before="50"/>
              <w:ind w:right="97" w:firstLine="67" w:firstLineChars="28"/>
              <w:jc w:val="center"/>
              <w:rPr>
                <w:rFonts w:cs="楷体"/>
                <w:color w:val="000000"/>
                <w:spacing w:val="1"/>
                <w:sz w:val="24"/>
                <w:szCs w:val="24"/>
                <w:lang w:eastAsia="zh-CN"/>
              </w:rPr>
            </w:pPr>
          </w:p>
        </w:tc>
        <w:tc>
          <w:tcPr>
            <w:tcW w:w="1409" w:type="dxa"/>
            <w:gridSpan w:val="2"/>
            <w:tcBorders>
              <w:top w:val="single" w:color="000000" w:sz="4" w:space="0"/>
              <w:left w:val="single" w:color="000000" w:sz="4" w:space="0"/>
              <w:bottom w:val="single" w:color="000000" w:sz="4" w:space="0"/>
              <w:right w:val="single" w:color="000000" w:sz="4" w:space="0"/>
            </w:tcBorders>
            <w:noWrap w:val="0"/>
            <w:vAlign w:val="center"/>
          </w:tcPr>
          <w:p w14:paraId="1CDFC1F0">
            <w:pPr>
              <w:adjustRightInd w:val="0"/>
              <w:spacing w:before="50"/>
              <w:ind w:right="97" w:firstLine="67" w:firstLineChars="28"/>
              <w:jc w:val="center"/>
              <w:rPr>
                <w:rFonts w:cs="楷体"/>
                <w:color w:val="000000"/>
                <w:spacing w:val="1"/>
                <w:sz w:val="24"/>
                <w:szCs w:val="24"/>
                <w:lang w:eastAsia="zh-CN"/>
              </w:rPr>
            </w:pPr>
          </w:p>
        </w:tc>
      </w:tr>
    </w:tbl>
    <w:p w14:paraId="18812E51">
      <w:pPr>
        <w:spacing w:line="480" w:lineRule="exact"/>
        <w:jc w:val="center"/>
        <w:outlineLvl w:val="0"/>
        <w:rPr>
          <w:rFonts w:hint="eastAsia" w:ascii="宋体" w:hAnsi="宋体" w:eastAsia="宋体" w:cs="宋体"/>
          <w:b w:val="0"/>
          <w:bCs/>
          <w:color w:val="auto"/>
          <w:sz w:val="24"/>
          <w:szCs w:val="24"/>
        </w:rPr>
      </w:pPr>
    </w:p>
    <w:p w14:paraId="6BC24297">
      <w:pPr>
        <w:spacing w:line="480" w:lineRule="exact"/>
        <w:jc w:val="center"/>
        <w:outlineLvl w:val="0"/>
        <w:rPr>
          <w:rFonts w:hint="eastAsia" w:ascii="宋体" w:hAnsi="宋体" w:eastAsia="宋体" w:cs="宋体"/>
          <w:b/>
          <w:color w:val="auto"/>
          <w:sz w:val="24"/>
          <w:szCs w:val="24"/>
        </w:rPr>
      </w:pPr>
    </w:p>
    <w:p w14:paraId="467CF21B">
      <w:pPr>
        <w:spacing w:line="480" w:lineRule="exact"/>
        <w:jc w:val="center"/>
        <w:outlineLvl w:val="0"/>
        <w:rPr>
          <w:rFonts w:hint="eastAsia" w:ascii="宋体" w:hAnsi="宋体" w:eastAsia="宋体" w:cs="宋体"/>
          <w:b/>
          <w:color w:val="auto"/>
          <w:sz w:val="24"/>
          <w:szCs w:val="24"/>
        </w:rPr>
      </w:pPr>
    </w:p>
    <w:p w14:paraId="6C0BC40B">
      <w:pPr>
        <w:pStyle w:val="13"/>
        <w:rPr>
          <w:rFonts w:hint="eastAsia"/>
        </w:rPr>
      </w:pPr>
    </w:p>
    <w:p w14:paraId="4FE5C4A9">
      <w:pPr>
        <w:spacing w:line="480" w:lineRule="exact"/>
        <w:jc w:val="center"/>
        <w:outlineLvl w:val="0"/>
        <w:rPr>
          <w:rFonts w:hint="eastAsia" w:ascii="宋体" w:hAnsi="宋体" w:eastAsia="宋体" w:cs="宋体"/>
          <w:b/>
          <w:color w:val="auto"/>
          <w:sz w:val="24"/>
          <w:szCs w:val="24"/>
        </w:rPr>
      </w:pPr>
    </w:p>
    <w:p w14:paraId="075B0390">
      <w:pPr>
        <w:spacing w:line="480" w:lineRule="exact"/>
        <w:jc w:val="center"/>
        <w:outlineLvl w:val="0"/>
        <w:rPr>
          <w:rFonts w:hint="eastAsia" w:ascii="宋体" w:hAnsi="宋体" w:eastAsia="宋体" w:cs="宋体"/>
          <w:b/>
          <w:color w:val="auto"/>
          <w:sz w:val="24"/>
          <w:szCs w:val="24"/>
        </w:rPr>
      </w:pPr>
    </w:p>
    <w:p w14:paraId="052E7BCD">
      <w:pPr>
        <w:spacing w:line="480" w:lineRule="exact"/>
        <w:jc w:val="center"/>
        <w:outlineLvl w:val="0"/>
        <w:rPr>
          <w:rFonts w:hint="eastAsia" w:ascii="宋体" w:hAnsi="宋体" w:cs="仿宋"/>
          <w:b/>
          <w:kern w:val="2"/>
          <w:sz w:val="24"/>
          <w:szCs w:val="24"/>
        </w:rPr>
      </w:pPr>
      <w:bookmarkStart w:id="88" w:name="_Toc16692"/>
      <w:bookmarkStart w:id="89" w:name="_Toc8399"/>
      <w:r>
        <w:rPr>
          <w:rFonts w:hint="eastAsia" w:ascii="宋体" w:hAnsi="宋体" w:cs="宋体"/>
          <w:b/>
          <w:color w:val="auto"/>
          <w:sz w:val="24"/>
          <w:szCs w:val="24"/>
          <w:lang w:eastAsia="zh-CN"/>
        </w:rPr>
        <w:t>（</w:t>
      </w:r>
      <w:r>
        <w:rPr>
          <w:rFonts w:hint="eastAsia" w:ascii="宋体" w:hAnsi="宋体" w:cs="宋体"/>
          <w:b/>
          <w:color w:val="auto"/>
          <w:sz w:val="24"/>
          <w:szCs w:val="24"/>
          <w:lang w:val="en-US" w:eastAsia="zh-CN"/>
        </w:rPr>
        <w:t>四</w:t>
      </w:r>
      <w:r>
        <w:rPr>
          <w:rFonts w:hint="eastAsia" w:ascii="宋体" w:hAnsi="宋体" w:cs="宋体"/>
          <w:b/>
          <w:color w:val="auto"/>
          <w:sz w:val="24"/>
          <w:szCs w:val="24"/>
          <w:lang w:eastAsia="zh-CN"/>
        </w:rPr>
        <w:t>）</w:t>
      </w:r>
      <w:r>
        <w:rPr>
          <w:rFonts w:hint="eastAsia" w:ascii="宋体" w:hAnsi="宋体" w:cs="仿宋"/>
          <w:b/>
          <w:kern w:val="2"/>
          <w:sz w:val="24"/>
          <w:szCs w:val="24"/>
          <w:lang w:val="en-US" w:eastAsia="zh-CN"/>
        </w:rPr>
        <w:t>综合</w:t>
      </w:r>
      <w:r>
        <w:rPr>
          <w:rFonts w:hint="eastAsia" w:ascii="宋体" w:hAnsi="宋体" w:cs="仿宋"/>
          <w:b/>
          <w:kern w:val="2"/>
          <w:sz w:val="24"/>
          <w:szCs w:val="24"/>
        </w:rPr>
        <w:t>标其他资料</w:t>
      </w:r>
    </w:p>
    <w:p w14:paraId="2B161E32">
      <w:pPr>
        <w:spacing w:line="480" w:lineRule="exact"/>
        <w:jc w:val="center"/>
        <w:outlineLvl w:val="0"/>
        <w:rPr>
          <w:rFonts w:hint="eastAsia" w:ascii="宋体" w:hAnsi="宋体" w:cs="仿宋"/>
          <w:b w:val="0"/>
          <w:bCs/>
          <w:kern w:val="2"/>
          <w:sz w:val="24"/>
          <w:szCs w:val="24"/>
        </w:rPr>
      </w:pPr>
      <w:r>
        <w:rPr>
          <w:rFonts w:hint="eastAsia" w:ascii="宋体" w:hAnsi="宋体" w:cs="仿宋"/>
          <w:b w:val="0"/>
          <w:bCs/>
          <w:kern w:val="2"/>
          <w:sz w:val="24"/>
          <w:szCs w:val="24"/>
          <w:lang w:eastAsia="zh-CN"/>
        </w:rPr>
        <w:t>（</w:t>
      </w:r>
      <w:r>
        <w:rPr>
          <w:rFonts w:hint="eastAsia" w:ascii="宋体" w:hAnsi="宋体" w:cs="仿宋"/>
          <w:b w:val="0"/>
          <w:bCs/>
          <w:kern w:val="2"/>
          <w:sz w:val="24"/>
          <w:szCs w:val="24"/>
        </w:rPr>
        <w:t>内容应包括但不限制于评分办法提到的内容</w:t>
      </w:r>
      <w:r>
        <w:rPr>
          <w:rFonts w:hint="eastAsia" w:ascii="宋体" w:hAnsi="宋体" w:cs="仿宋"/>
          <w:b w:val="0"/>
          <w:bCs/>
          <w:kern w:val="2"/>
          <w:sz w:val="24"/>
          <w:szCs w:val="24"/>
          <w:lang w:eastAsia="zh-CN"/>
        </w:rPr>
        <w:t>，</w:t>
      </w:r>
      <w:r>
        <w:rPr>
          <w:rFonts w:hint="eastAsia" w:ascii="宋体" w:hAnsi="宋体" w:cs="仿宋"/>
          <w:b w:val="0"/>
          <w:bCs/>
          <w:kern w:val="2"/>
          <w:sz w:val="24"/>
          <w:szCs w:val="24"/>
        </w:rPr>
        <w:t>格式自拟，应逐页加盖</w:t>
      </w:r>
      <w:r>
        <w:rPr>
          <w:rFonts w:hint="eastAsia" w:ascii="宋体" w:hAnsi="宋体" w:cs="仿宋"/>
          <w:b w:val="0"/>
          <w:bCs/>
          <w:kern w:val="2"/>
          <w:sz w:val="24"/>
          <w:szCs w:val="24"/>
          <w:lang w:eastAsia="zh-CN"/>
        </w:rPr>
        <w:t>公章</w:t>
      </w:r>
      <w:r>
        <w:rPr>
          <w:rFonts w:hint="eastAsia" w:ascii="宋体" w:hAnsi="宋体" w:cs="仿宋"/>
          <w:b w:val="0"/>
          <w:bCs/>
          <w:kern w:val="2"/>
          <w:sz w:val="24"/>
          <w:szCs w:val="24"/>
        </w:rPr>
        <w:t>电子签章）</w:t>
      </w:r>
      <w:bookmarkEnd w:id="88"/>
      <w:bookmarkEnd w:id="89"/>
    </w:p>
    <w:p w14:paraId="548C96A7">
      <w:pPr>
        <w:spacing w:line="480" w:lineRule="exact"/>
        <w:jc w:val="center"/>
        <w:outlineLvl w:val="0"/>
        <w:rPr>
          <w:rFonts w:hint="eastAsia" w:ascii="宋体" w:hAnsi="宋体" w:eastAsia="宋体" w:cs="宋体"/>
          <w:b/>
          <w:color w:val="auto"/>
          <w:sz w:val="24"/>
          <w:szCs w:val="24"/>
        </w:rPr>
      </w:pPr>
    </w:p>
    <w:p w14:paraId="68BB9FEE">
      <w:pPr>
        <w:spacing w:line="480" w:lineRule="exact"/>
        <w:jc w:val="center"/>
        <w:outlineLvl w:val="0"/>
        <w:rPr>
          <w:rFonts w:hint="eastAsia" w:ascii="宋体" w:hAnsi="宋体" w:eastAsia="宋体" w:cs="宋体"/>
          <w:b/>
          <w:color w:val="auto"/>
          <w:sz w:val="24"/>
          <w:szCs w:val="24"/>
        </w:rPr>
      </w:pPr>
    </w:p>
    <w:p w14:paraId="6CE399A1">
      <w:pPr>
        <w:spacing w:line="480" w:lineRule="exact"/>
        <w:jc w:val="center"/>
        <w:outlineLvl w:val="0"/>
        <w:rPr>
          <w:rFonts w:hint="eastAsia" w:ascii="宋体" w:hAnsi="宋体" w:eastAsia="宋体" w:cs="宋体"/>
          <w:b/>
          <w:color w:val="auto"/>
          <w:sz w:val="24"/>
          <w:szCs w:val="24"/>
        </w:rPr>
      </w:pPr>
    </w:p>
    <w:p w14:paraId="5F9619CE">
      <w:pPr>
        <w:spacing w:line="480" w:lineRule="exact"/>
        <w:jc w:val="center"/>
        <w:outlineLvl w:val="0"/>
        <w:rPr>
          <w:rFonts w:hint="eastAsia" w:ascii="宋体" w:hAnsi="宋体" w:eastAsia="宋体" w:cs="宋体"/>
          <w:b/>
          <w:color w:val="auto"/>
          <w:sz w:val="24"/>
          <w:szCs w:val="24"/>
        </w:rPr>
      </w:pPr>
    </w:p>
    <w:p w14:paraId="53EE7E46">
      <w:pPr>
        <w:spacing w:line="480" w:lineRule="exact"/>
        <w:jc w:val="center"/>
        <w:outlineLvl w:val="0"/>
        <w:rPr>
          <w:rFonts w:hint="eastAsia" w:ascii="宋体" w:hAnsi="宋体" w:eastAsia="宋体" w:cs="宋体"/>
          <w:b/>
          <w:color w:val="auto"/>
          <w:sz w:val="24"/>
          <w:szCs w:val="24"/>
        </w:rPr>
      </w:pPr>
    </w:p>
    <w:p w14:paraId="5C1430A7">
      <w:pPr>
        <w:spacing w:line="480" w:lineRule="exact"/>
        <w:jc w:val="center"/>
        <w:outlineLvl w:val="0"/>
        <w:rPr>
          <w:rFonts w:hint="eastAsia" w:ascii="宋体" w:hAnsi="宋体" w:eastAsia="宋体" w:cs="宋体"/>
          <w:b/>
          <w:color w:val="auto"/>
          <w:sz w:val="24"/>
          <w:szCs w:val="24"/>
        </w:rPr>
      </w:pPr>
    </w:p>
    <w:p w14:paraId="6529AACD">
      <w:pPr>
        <w:spacing w:line="480" w:lineRule="exact"/>
        <w:jc w:val="center"/>
        <w:outlineLvl w:val="0"/>
        <w:rPr>
          <w:rFonts w:hint="eastAsia" w:ascii="宋体" w:hAnsi="宋体" w:eastAsia="宋体" w:cs="宋体"/>
          <w:b/>
          <w:color w:val="auto"/>
          <w:sz w:val="24"/>
          <w:szCs w:val="24"/>
        </w:rPr>
      </w:pPr>
    </w:p>
    <w:p w14:paraId="45E2918C">
      <w:pPr>
        <w:spacing w:line="480" w:lineRule="exact"/>
        <w:jc w:val="center"/>
        <w:outlineLvl w:val="0"/>
        <w:rPr>
          <w:rFonts w:hint="eastAsia" w:ascii="宋体" w:hAnsi="宋体" w:eastAsia="宋体" w:cs="宋体"/>
          <w:b/>
          <w:color w:val="auto"/>
          <w:sz w:val="24"/>
          <w:szCs w:val="24"/>
        </w:rPr>
      </w:pPr>
    </w:p>
    <w:p w14:paraId="5E6DA360">
      <w:pPr>
        <w:spacing w:line="480" w:lineRule="exact"/>
        <w:jc w:val="center"/>
        <w:outlineLvl w:val="0"/>
        <w:rPr>
          <w:rFonts w:hint="eastAsia" w:ascii="宋体" w:hAnsi="宋体" w:eastAsia="宋体" w:cs="宋体"/>
          <w:b/>
          <w:color w:val="auto"/>
          <w:sz w:val="24"/>
          <w:szCs w:val="24"/>
        </w:rPr>
      </w:pPr>
    </w:p>
    <w:p w14:paraId="7DCFD3B3">
      <w:pPr>
        <w:spacing w:line="480" w:lineRule="exact"/>
        <w:jc w:val="center"/>
        <w:outlineLvl w:val="0"/>
        <w:rPr>
          <w:rFonts w:hint="eastAsia" w:ascii="宋体" w:hAnsi="宋体" w:eastAsia="宋体" w:cs="宋体"/>
          <w:b/>
          <w:color w:val="auto"/>
          <w:sz w:val="24"/>
          <w:szCs w:val="24"/>
        </w:rPr>
      </w:pPr>
    </w:p>
    <w:p w14:paraId="141AC194">
      <w:pPr>
        <w:spacing w:line="480" w:lineRule="exact"/>
        <w:jc w:val="center"/>
        <w:outlineLvl w:val="0"/>
        <w:rPr>
          <w:rFonts w:hint="eastAsia" w:ascii="宋体" w:hAnsi="宋体" w:eastAsia="宋体" w:cs="宋体"/>
          <w:b/>
          <w:color w:val="auto"/>
          <w:sz w:val="24"/>
          <w:szCs w:val="24"/>
        </w:rPr>
      </w:pPr>
    </w:p>
    <w:p w14:paraId="5AD481FD">
      <w:pPr>
        <w:spacing w:line="480" w:lineRule="exact"/>
        <w:jc w:val="center"/>
        <w:outlineLvl w:val="0"/>
        <w:rPr>
          <w:rFonts w:hint="eastAsia" w:ascii="宋体" w:hAnsi="宋体" w:eastAsia="宋体" w:cs="宋体"/>
          <w:b/>
          <w:color w:val="auto"/>
          <w:sz w:val="24"/>
          <w:szCs w:val="24"/>
        </w:rPr>
      </w:pPr>
    </w:p>
    <w:p w14:paraId="1044E076">
      <w:pPr>
        <w:spacing w:line="480" w:lineRule="exact"/>
        <w:jc w:val="center"/>
        <w:outlineLvl w:val="0"/>
        <w:rPr>
          <w:rFonts w:hint="eastAsia" w:ascii="宋体" w:hAnsi="宋体" w:eastAsia="宋体" w:cs="宋体"/>
          <w:b/>
          <w:color w:val="auto"/>
          <w:sz w:val="24"/>
          <w:szCs w:val="24"/>
        </w:rPr>
      </w:pPr>
    </w:p>
    <w:p w14:paraId="0B015E36">
      <w:pPr>
        <w:spacing w:line="480" w:lineRule="exact"/>
        <w:jc w:val="center"/>
        <w:outlineLvl w:val="0"/>
        <w:rPr>
          <w:rFonts w:hint="eastAsia" w:ascii="宋体" w:hAnsi="宋体" w:eastAsia="宋体" w:cs="宋体"/>
          <w:b/>
          <w:color w:val="auto"/>
          <w:sz w:val="24"/>
          <w:szCs w:val="24"/>
        </w:rPr>
      </w:pPr>
    </w:p>
    <w:p w14:paraId="2F546735">
      <w:pPr>
        <w:spacing w:line="480" w:lineRule="exact"/>
        <w:jc w:val="center"/>
        <w:outlineLvl w:val="0"/>
        <w:rPr>
          <w:rFonts w:hint="eastAsia" w:ascii="宋体" w:hAnsi="宋体" w:eastAsia="宋体" w:cs="宋体"/>
          <w:b/>
          <w:color w:val="auto"/>
          <w:sz w:val="24"/>
          <w:szCs w:val="24"/>
        </w:rPr>
      </w:pPr>
    </w:p>
    <w:p w14:paraId="2AD4FF88">
      <w:pPr>
        <w:spacing w:line="480" w:lineRule="exact"/>
        <w:jc w:val="center"/>
        <w:outlineLvl w:val="0"/>
        <w:rPr>
          <w:rFonts w:hint="eastAsia" w:ascii="宋体" w:hAnsi="宋体" w:eastAsia="宋体" w:cs="宋体"/>
          <w:b/>
          <w:color w:val="auto"/>
          <w:sz w:val="24"/>
          <w:szCs w:val="24"/>
        </w:rPr>
      </w:pPr>
    </w:p>
    <w:p w14:paraId="7D81A536">
      <w:pPr>
        <w:spacing w:line="480" w:lineRule="exact"/>
        <w:jc w:val="center"/>
        <w:outlineLvl w:val="0"/>
        <w:rPr>
          <w:rFonts w:hint="eastAsia" w:ascii="宋体" w:hAnsi="宋体" w:eastAsia="宋体" w:cs="宋体"/>
          <w:b/>
          <w:color w:val="auto"/>
          <w:sz w:val="24"/>
          <w:szCs w:val="24"/>
        </w:rPr>
      </w:pPr>
    </w:p>
    <w:bookmarkEnd w:id="61"/>
    <w:p w14:paraId="7F2C6833">
      <w:pPr>
        <w:widowControl w:val="0"/>
        <w:spacing w:line="360" w:lineRule="auto"/>
        <w:jc w:val="center"/>
        <w:outlineLvl w:val="1"/>
        <w:rPr>
          <w:rFonts w:hint="eastAsia" w:ascii="宋体" w:hAnsi="宋体" w:cs="仿宋"/>
          <w:b/>
          <w:kern w:val="2"/>
          <w:sz w:val="24"/>
          <w:szCs w:val="24"/>
          <w:lang w:eastAsia="zh-CN"/>
        </w:rPr>
      </w:pPr>
    </w:p>
    <w:p w14:paraId="7C93C9EF">
      <w:pPr>
        <w:pStyle w:val="13"/>
        <w:rPr>
          <w:rFonts w:hint="eastAsia" w:ascii="宋体" w:hAnsi="宋体" w:cs="仿宋"/>
          <w:b/>
          <w:kern w:val="2"/>
          <w:sz w:val="24"/>
          <w:szCs w:val="24"/>
          <w:lang w:eastAsia="zh-CN"/>
        </w:rPr>
      </w:pPr>
    </w:p>
    <w:p w14:paraId="1A882EC7">
      <w:pPr>
        <w:pStyle w:val="13"/>
        <w:rPr>
          <w:rFonts w:hint="eastAsia" w:ascii="宋体" w:hAnsi="宋体" w:cs="仿宋"/>
          <w:b/>
          <w:kern w:val="2"/>
          <w:sz w:val="24"/>
          <w:szCs w:val="24"/>
          <w:lang w:eastAsia="zh-CN"/>
        </w:rPr>
      </w:pPr>
    </w:p>
    <w:p w14:paraId="75CA79C3">
      <w:pPr>
        <w:pStyle w:val="13"/>
        <w:rPr>
          <w:rFonts w:hint="eastAsia" w:ascii="宋体" w:hAnsi="宋体" w:cs="仿宋"/>
          <w:b/>
          <w:kern w:val="2"/>
          <w:sz w:val="24"/>
          <w:szCs w:val="24"/>
          <w:lang w:eastAsia="zh-CN"/>
        </w:rPr>
      </w:pPr>
    </w:p>
    <w:p w14:paraId="5E94F83C">
      <w:pPr>
        <w:pStyle w:val="13"/>
        <w:rPr>
          <w:rFonts w:hint="eastAsia" w:ascii="宋体" w:hAnsi="宋体" w:cs="仿宋"/>
          <w:b/>
          <w:kern w:val="2"/>
          <w:sz w:val="24"/>
          <w:szCs w:val="24"/>
          <w:lang w:eastAsia="zh-CN"/>
        </w:rPr>
      </w:pPr>
    </w:p>
    <w:p w14:paraId="5C15DDE5">
      <w:pPr>
        <w:pStyle w:val="13"/>
        <w:rPr>
          <w:rFonts w:hint="eastAsia" w:ascii="宋体" w:hAnsi="宋体" w:cs="仿宋"/>
          <w:b/>
          <w:kern w:val="2"/>
          <w:sz w:val="24"/>
          <w:szCs w:val="24"/>
          <w:lang w:eastAsia="zh-CN"/>
        </w:rPr>
      </w:pPr>
    </w:p>
    <w:p w14:paraId="3A7184D9">
      <w:pPr>
        <w:pStyle w:val="13"/>
        <w:rPr>
          <w:rFonts w:hint="eastAsia" w:ascii="宋体" w:hAnsi="宋体" w:cs="仿宋"/>
          <w:b/>
          <w:kern w:val="2"/>
          <w:sz w:val="24"/>
          <w:szCs w:val="24"/>
          <w:lang w:eastAsia="zh-CN"/>
        </w:rPr>
      </w:pPr>
    </w:p>
    <w:p w14:paraId="51F0530B">
      <w:pPr>
        <w:pStyle w:val="13"/>
        <w:rPr>
          <w:rFonts w:hint="eastAsia" w:ascii="宋体" w:hAnsi="宋体" w:cs="仿宋"/>
          <w:b/>
          <w:kern w:val="2"/>
          <w:sz w:val="24"/>
          <w:szCs w:val="24"/>
          <w:lang w:eastAsia="zh-CN"/>
        </w:rPr>
      </w:pPr>
    </w:p>
    <w:p w14:paraId="1DA30250">
      <w:pPr>
        <w:pStyle w:val="13"/>
        <w:rPr>
          <w:rFonts w:hint="eastAsia" w:ascii="宋体" w:hAnsi="宋体" w:cs="仿宋"/>
          <w:b/>
          <w:kern w:val="2"/>
          <w:sz w:val="24"/>
          <w:szCs w:val="24"/>
          <w:lang w:eastAsia="zh-CN"/>
        </w:rPr>
      </w:pPr>
    </w:p>
    <w:p w14:paraId="438F0D60">
      <w:pPr>
        <w:widowControl w:val="0"/>
        <w:spacing w:line="360" w:lineRule="auto"/>
        <w:jc w:val="center"/>
        <w:outlineLvl w:val="1"/>
        <w:rPr>
          <w:rFonts w:hint="eastAsia" w:ascii="宋体" w:hAnsi="宋体" w:cs="仿宋"/>
          <w:b/>
          <w:kern w:val="2"/>
          <w:sz w:val="24"/>
          <w:szCs w:val="24"/>
          <w:lang w:eastAsia="zh-CN"/>
        </w:rPr>
      </w:pPr>
    </w:p>
    <w:p w14:paraId="421B5912">
      <w:pPr>
        <w:widowControl w:val="0"/>
        <w:spacing w:line="360" w:lineRule="auto"/>
        <w:jc w:val="center"/>
        <w:outlineLvl w:val="1"/>
        <w:rPr>
          <w:rFonts w:ascii="宋体" w:hAnsi="宋体" w:cs="仿宋"/>
          <w:b/>
          <w:kern w:val="2"/>
          <w:sz w:val="24"/>
          <w:szCs w:val="24"/>
        </w:rPr>
      </w:pPr>
      <w:r>
        <w:rPr>
          <w:rFonts w:hint="eastAsia" w:ascii="宋体" w:hAnsi="宋体" w:cs="仿宋"/>
          <w:b/>
          <w:kern w:val="2"/>
          <w:sz w:val="24"/>
          <w:szCs w:val="24"/>
          <w:lang w:eastAsia="zh-CN"/>
        </w:rPr>
        <w:t>七</w:t>
      </w:r>
      <w:r>
        <w:rPr>
          <w:rFonts w:hint="eastAsia" w:ascii="宋体" w:hAnsi="宋体" w:cs="仿宋"/>
          <w:b/>
          <w:kern w:val="2"/>
          <w:sz w:val="24"/>
          <w:szCs w:val="24"/>
        </w:rPr>
        <w:t>、供应商认为应附的其他资料</w:t>
      </w:r>
    </w:p>
    <w:p w14:paraId="45504390">
      <w:pPr>
        <w:spacing w:line="480" w:lineRule="exact"/>
        <w:jc w:val="center"/>
        <w:outlineLvl w:val="0"/>
        <w:rPr>
          <w:rFonts w:hint="eastAsia" w:ascii="宋体" w:hAnsi="宋体" w:cs="仿宋"/>
          <w:b w:val="0"/>
          <w:bCs/>
          <w:kern w:val="2"/>
          <w:sz w:val="24"/>
          <w:szCs w:val="24"/>
        </w:rPr>
      </w:pPr>
      <w:bookmarkStart w:id="90" w:name="_Toc28712"/>
      <w:bookmarkStart w:id="91" w:name="_Toc20442"/>
      <w:r>
        <w:rPr>
          <w:rFonts w:hint="eastAsia" w:ascii="宋体" w:hAnsi="宋体" w:cs="仿宋"/>
          <w:b w:val="0"/>
          <w:bCs/>
          <w:kern w:val="2"/>
          <w:sz w:val="24"/>
          <w:szCs w:val="24"/>
        </w:rPr>
        <w:t>（格式自拟，应逐页加盖</w:t>
      </w:r>
      <w:r>
        <w:rPr>
          <w:rFonts w:hint="eastAsia" w:ascii="宋体" w:hAnsi="宋体" w:cs="仿宋"/>
          <w:b w:val="0"/>
          <w:bCs/>
          <w:kern w:val="2"/>
          <w:sz w:val="24"/>
          <w:szCs w:val="24"/>
          <w:lang w:eastAsia="zh-CN"/>
        </w:rPr>
        <w:t>公章</w:t>
      </w:r>
      <w:r>
        <w:rPr>
          <w:rFonts w:hint="eastAsia" w:ascii="宋体" w:hAnsi="宋体" w:cs="仿宋"/>
          <w:b w:val="0"/>
          <w:bCs/>
          <w:kern w:val="2"/>
          <w:sz w:val="24"/>
          <w:szCs w:val="24"/>
        </w:rPr>
        <w:t>电子签章）</w:t>
      </w:r>
      <w:bookmarkEnd w:id="90"/>
      <w:bookmarkEnd w:id="91"/>
    </w:p>
    <w:p w14:paraId="2A2395DD">
      <w:pPr>
        <w:widowControl w:val="0"/>
        <w:spacing w:line="360" w:lineRule="auto"/>
        <w:jc w:val="center"/>
        <w:outlineLvl w:val="1"/>
        <w:rPr>
          <w:rFonts w:hint="eastAsia" w:ascii="宋体" w:hAnsi="宋体" w:cs="仿宋"/>
          <w:b/>
          <w:kern w:val="2"/>
          <w:sz w:val="24"/>
          <w:szCs w:val="24"/>
        </w:rPr>
      </w:pPr>
    </w:p>
    <w:p w14:paraId="6EDD1D9E">
      <w:pPr>
        <w:keepNext w:val="0"/>
        <w:keepLines w:val="0"/>
        <w:pageBreakBefore w:val="0"/>
        <w:kinsoku/>
        <w:wordWrap/>
        <w:overflowPunct/>
        <w:topLinePunct w:val="0"/>
        <w:autoSpaceDE/>
        <w:autoSpaceDN/>
        <w:bidi w:val="0"/>
        <w:adjustRightInd/>
        <w:snapToGrid/>
        <w:spacing w:line="600" w:lineRule="exact"/>
        <w:jc w:val="both"/>
        <w:textAlignment w:val="auto"/>
        <w:rPr>
          <w:rFonts w:hint="eastAsia" w:ascii="宋体" w:hAnsi="宋体" w:eastAsia="宋体" w:cs="宋体"/>
          <w:color w:val="auto"/>
          <w:sz w:val="24"/>
          <w:szCs w:val="24"/>
        </w:rPr>
      </w:pPr>
      <w:r>
        <w:rPr>
          <w:rFonts w:hint="eastAsia" w:ascii="宋体" w:hAnsi="宋体" w:cs="宋体"/>
          <w:b/>
          <w:sz w:val="24"/>
          <w:szCs w:val="24"/>
        </w:rPr>
        <w:br w:type="page"/>
      </w:r>
      <w:bookmarkStart w:id="92" w:name="_Toc269219207"/>
      <w:bookmarkEnd w:id="92"/>
      <w:r>
        <w:rPr>
          <w:rFonts w:hint="eastAsia" w:ascii="宋体" w:hAnsi="宋体" w:cs="宋体"/>
          <w:b/>
          <w:sz w:val="24"/>
          <w:szCs w:val="24"/>
          <w:lang w:eastAsia="zh-CN"/>
        </w:rPr>
        <w:t>附件：</w:t>
      </w:r>
      <w:r>
        <w:rPr>
          <w:rFonts w:hint="eastAsia" w:ascii="宋体" w:hAnsi="宋体" w:cs="宋体"/>
          <w:b/>
          <w:sz w:val="24"/>
          <w:szCs w:val="24"/>
          <w:lang w:val="en-US" w:eastAsia="zh-CN"/>
        </w:rPr>
        <w:t xml:space="preserve">                     </w:t>
      </w:r>
      <w:r>
        <w:rPr>
          <w:rFonts w:hint="eastAsia" w:ascii="宋体" w:hAnsi="宋体" w:eastAsia="宋体" w:cs="宋体"/>
          <w:b/>
          <w:color w:val="auto"/>
          <w:sz w:val="24"/>
          <w:szCs w:val="21"/>
        </w:rPr>
        <w:t>中小企业声明函</w:t>
      </w:r>
      <w:bookmarkStart w:id="93" w:name="_Toc5242_WPSOffice_Level2"/>
      <w:bookmarkStart w:id="94" w:name="_Toc9571_WPSOffice_Level2"/>
      <w:bookmarkStart w:id="95" w:name="_Toc32209_WPSOffice_Level2"/>
    </w:p>
    <w:bookmarkEnd w:id="93"/>
    <w:bookmarkEnd w:id="94"/>
    <w:bookmarkEnd w:id="95"/>
    <w:p w14:paraId="52FD2461">
      <w:pPr>
        <w:pStyle w:val="13"/>
        <w:keepNext w:val="0"/>
        <w:keepLines w:val="0"/>
        <w:pageBreakBefore w:val="0"/>
        <w:kinsoku/>
        <w:wordWrap/>
        <w:overflowPunct/>
        <w:topLinePunct w:val="0"/>
        <w:autoSpaceDE/>
        <w:autoSpaceDN/>
        <w:bidi w:val="0"/>
        <w:adjustRightInd/>
        <w:snapToGrid/>
        <w:spacing w:line="600" w:lineRule="exact"/>
        <w:ind w:firstLine="480" w:firstLineChars="20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中小企业声明函（</w:t>
      </w:r>
      <w:r>
        <w:rPr>
          <w:rFonts w:hint="eastAsia" w:ascii="宋体" w:hAnsi="宋体" w:eastAsia="宋体" w:cs="宋体"/>
          <w:color w:val="auto"/>
          <w:sz w:val="24"/>
          <w:szCs w:val="24"/>
          <w:lang w:val="en-US" w:eastAsia="zh-CN"/>
        </w:rPr>
        <w:t>工程、</w:t>
      </w:r>
      <w:r>
        <w:rPr>
          <w:rFonts w:hint="eastAsia" w:ascii="宋体" w:hAnsi="宋体" w:eastAsia="宋体" w:cs="宋体"/>
          <w:color w:val="auto"/>
          <w:sz w:val="24"/>
          <w:szCs w:val="24"/>
        </w:rPr>
        <w:t>服务）</w:t>
      </w:r>
    </w:p>
    <w:p w14:paraId="6D2BB424">
      <w:pPr>
        <w:pStyle w:val="13"/>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本公司（联合体）郑重声明，根据《政府采购促进中小企业发展管理办法》（财库（2020）46号）的规定，本公司（联合体）参加</w:t>
      </w:r>
      <w:r>
        <w:rPr>
          <w:rFonts w:hint="eastAsia" w:ascii="宋体" w:hAnsi="宋体" w:eastAsia="宋体" w:cs="宋体"/>
          <w:color w:val="auto"/>
          <w:sz w:val="24"/>
          <w:szCs w:val="24"/>
          <w:u w:val="single"/>
        </w:rPr>
        <w:t>（单位名称）</w:t>
      </w:r>
      <w:r>
        <w:rPr>
          <w:rFonts w:hint="eastAsia" w:ascii="宋体" w:hAnsi="宋体" w:eastAsia="宋体" w:cs="宋体"/>
          <w:color w:val="auto"/>
          <w:sz w:val="24"/>
          <w:szCs w:val="24"/>
        </w:rPr>
        <w:t>的</w:t>
      </w:r>
      <w:r>
        <w:rPr>
          <w:rFonts w:hint="eastAsia" w:ascii="宋体" w:hAnsi="宋体" w:eastAsia="宋体" w:cs="宋体"/>
          <w:color w:val="auto"/>
          <w:sz w:val="24"/>
          <w:szCs w:val="24"/>
          <w:u w:val="single"/>
        </w:rPr>
        <w:t>（项目名称）</w:t>
      </w:r>
      <w:r>
        <w:rPr>
          <w:rFonts w:hint="eastAsia" w:ascii="宋体" w:hAnsi="宋体" w:eastAsia="宋体" w:cs="宋体"/>
          <w:color w:val="auto"/>
          <w:sz w:val="24"/>
          <w:szCs w:val="24"/>
        </w:rPr>
        <w:t>采购活动，</w:t>
      </w:r>
      <w:r>
        <w:rPr>
          <w:rFonts w:hint="eastAsia" w:ascii="宋体" w:hAnsi="宋体" w:eastAsia="宋体" w:cs="宋体"/>
          <w:color w:val="auto"/>
          <w:sz w:val="24"/>
          <w:szCs w:val="24"/>
          <w:lang w:val="en-US" w:eastAsia="zh-CN"/>
        </w:rPr>
        <w:t>工程的施工单位全部为符合政策要求的中小企业（或者：服务全部由符合政策要求的中小企业承接）。</w:t>
      </w:r>
      <w:r>
        <w:rPr>
          <w:rFonts w:hint="eastAsia" w:ascii="宋体" w:hAnsi="宋体" w:eastAsia="宋体" w:cs="宋体"/>
          <w:color w:val="auto"/>
          <w:sz w:val="24"/>
          <w:szCs w:val="24"/>
        </w:rPr>
        <w:t>相关企业（含联合体中的中小企业、签订分包意向协议的中小企业）的具体情况如下：</w:t>
      </w:r>
    </w:p>
    <w:p w14:paraId="69FFE3A3">
      <w:pPr>
        <w:pStyle w:val="13"/>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万元，属于</w:t>
      </w:r>
      <w:r>
        <w:rPr>
          <w:rFonts w:hint="eastAsia" w:ascii="宋体" w:hAnsi="宋体" w:eastAsia="宋体" w:cs="宋体"/>
          <w:color w:val="auto"/>
          <w:sz w:val="24"/>
          <w:szCs w:val="24"/>
          <w:u w:val="single"/>
        </w:rPr>
        <w:t>（中型企业、小型企业、微型企业）</w:t>
      </w:r>
      <w:r>
        <w:rPr>
          <w:rFonts w:hint="eastAsia" w:ascii="宋体" w:hAnsi="宋体" w:eastAsia="宋体" w:cs="宋体"/>
          <w:color w:val="auto"/>
          <w:sz w:val="24"/>
          <w:szCs w:val="24"/>
        </w:rPr>
        <w:t>；</w:t>
      </w:r>
    </w:p>
    <w:p w14:paraId="32894B3F">
      <w:pPr>
        <w:pStyle w:val="13"/>
        <w:spacing w:line="5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u w:val="none"/>
          <w:lang w:val="en-US" w:eastAsia="zh-CN"/>
        </w:rPr>
        <w:t>2.</w:t>
      </w:r>
      <w:r>
        <w:rPr>
          <w:rFonts w:hint="eastAsia" w:ascii="宋体" w:hAnsi="宋体" w:eastAsia="宋体" w:cs="宋体"/>
          <w:color w:val="auto"/>
          <w:sz w:val="24"/>
          <w:szCs w:val="24"/>
          <w:u w:val="single"/>
        </w:rPr>
        <w:t>（标的名称）</w:t>
      </w:r>
      <w:r>
        <w:rPr>
          <w:rFonts w:hint="eastAsia" w:ascii="宋体" w:hAnsi="宋体" w:eastAsia="宋体" w:cs="宋体"/>
          <w:color w:val="auto"/>
          <w:sz w:val="24"/>
          <w:szCs w:val="24"/>
          <w:u w:val="none"/>
        </w:rPr>
        <w:t>，属于</w:t>
      </w:r>
      <w:r>
        <w:rPr>
          <w:rFonts w:hint="eastAsia" w:ascii="宋体" w:hAnsi="宋体" w:eastAsia="宋体" w:cs="宋体"/>
          <w:color w:val="auto"/>
          <w:sz w:val="24"/>
          <w:szCs w:val="24"/>
          <w:u w:val="single"/>
        </w:rPr>
        <w:t>（采购文件中明确的所属行业）</w:t>
      </w:r>
      <w:r>
        <w:rPr>
          <w:rFonts w:hint="eastAsia" w:ascii="宋体" w:hAnsi="宋体" w:eastAsia="宋体" w:cs="宋体"/>
          <w:color w:val="auto"/>
          <w:sz w:val="24"/>
          <w:szCs w:val="24"/>
          <w:u w:val="none"/>
        </w:rPr>
        <w:t>；承建（承接）企业为</w:t>
      </w:r>
      <w:r>
        <w:rPr>
          <w:rFonts w:hint="eastAsia" w:ascii="宋体" w:hAnsi="宋体" w:eastAsia="宋体" w:cs="宋体"/>
          <w:color w:val="auto"/>
          <w:sz w:val="24"/>
          <w:szCs w:val="24"/>
          <w:u w:val="single"/>
        </w:rPr>
        <w:t>（企业名称）</w:t>
      </w:r>
      <w:r>
        <w:rPr>
          <w:rFonts w:hint="eastAsia" w:ascii="宋体" w:hAnsi="宋体" w:eastAsia="宋体" w:cs="宋体"/>
          <w:color w:val="auto"/>
          <w:sz w:val="24"/>
          <w:szCs w:val="24"/>
          <w:u w:val="none"/>
        </w:rPr>
        <w:t>，从业人员</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人，营业收入为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万元，资产总额为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none"/>
        </w:rPr>
        <w:t>万元，属于</w:t>
      </w:r>
      <w:r>
        <w:rPr>
          <w:rFonts w:hint="eastAsia" w:ascii="宋体" w:hAnsi="宋体" w:eastAsia="宋体" w:cs="宋体"/>
          <w:color w:val="auto"/>
          <w:sz w:val="24"/>
          <w:szCs w:val="24"/>
          <w:u w:val="single"/>
        </w:rPr>
        <w:t>（中型企业、小型企业、微型企业）；</w:t>
      </w:r>
    </w:p>
    <w:p w14:paraId="624719FE">
      <w:pPr>
        <w:pStyle w:val="13"/>
        <w:ind w:firstLine="561" w:firstLineChars="234"/>
        <w:rPr>
          <w:rFonts w:hint="eastAsia" w:ascii="宋体" w:hAnsi="宋体" w:eastAsia="宋体" w:cs="宋体"/>
          <w:color w:val="auto"/>
          <w:sz w:val="24"/>
          <w:szCs w:val="24"/>
        </w:rPr>
      </w:pPr>
      <w:r>
        <w:rPr>
          <w:rFonts w:hint="eastAsia" w:ascii="宋体" w:hAnsi="宋体" w:eastAsia="宋体" w:cs="宋体"/>
          <w:color w:val="auto"/>
          <w:sz w:val="24"/>
          <w:szCs w:val="24"/>
        </w:rPr>
        <w:t>......</w:t>
      </w:r>
    </w:p>
    <w:p w14:paraId="2D6E03B8">
      <w:pPr>
        <w:pStyle w:val="13"/>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以上企业，不属于大企业的分支机构，不存在控股股东为大企业的情形，也不存在与大企业的负责人为同一人的情形。</w:t>
      </w:r>
    </w:p>
    <w:p w14:paraId="3FBD16F8">
      <w:pPr>
        <w:pStyle w:val="13"/>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本企业对上述声明内容的真实性负责。如有虚假，将依法承担相应责任。</w:t>
      </w:r>
    </w:p>
    <w:p w14:paraId="171BD2E6">
      <w:pPr>
        <w:pStyle w:val="13"/>
        <w:spacing w:line="500" w:lineRule="exact"/>
        <w:ind w:firstLine="480" w:firstLineChars="200"/>
        <w:rPr>
          <w:rFonts w:hint="eastAsia" w:ascii="宋体" w:hAnsi="宋体" w:eastAsia="宋体" w:cs="宋体"/>
          <w:color w:val="auto"/>
          <w:sz w:val="24"/>
          <w:szCs w:val="24"/>
        </w:rPr>
      </w:pPr>
    </w:p>
    <w:p w14:paraId="15DC7602">
      <w:pPr>
        <w:pStyle w:val="13"/>
        <w:spacing w:line="500" w:lineRule="exact"/>
        <w:ind w:firstLine="480" w:firstLineChars="200"/>
        <w:jc w:val="righ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供应商名称</w:t>
      </w:r>
      <w:r>
        <w:rPr>
          <w:rFonts w:hint="eastAsia" w:ascii="宋体" w:hAnsi="宋体" w:eastAsia="宋体" w:cs="宋体"/>
          <w:color w:val="auto"/>
          <w:sz w:val="24"/>
          <w:szCs w:val="24"/>
        </w:rPr>
        <w:t>：</w:t>
      </w:r>
      <w:r>
        <w:rPr>
          <w:rFonts w:hint="eastAsia" w:ascii="宋体" w:hAnsi="宋体"/>
          <w:kern w:val="2"/>
          <w:sz w:val="24"/>
          <w:szCs w:val="24"/>
          <w:u w:val="single"/>
          <w:lang w:val="en-US" w:eastAsia="zh-CN"/>
        </w:rPr>
        <w:t xml:space="preserve">       </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公章电子</w:t>
      </w:r>
      <w:r>
        <w:rPr>
          <w:rFonts w:hint="eastAsia" w:ascii="宋体" w:hAnsi="宋体" w:eastAsia="宋体" w:cs="宋体"/>
          <w:color w:val="auto"/>
          <w:sz w:val="24"/>
          <w:szCs w:val="24"/>
        </w:rPr>
        <w:t>签章）</w:t>
      </w:r>
    </w:p>
    <w:p w14:paraId="60CF3BAD">
      <w:pPr>
        <w:pStyle w:val="13"/>
        <w:spacing w:line="500" w:lineRule="exact"/>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日</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lang w:eastAsia="zh-CN"/>
        </w:rPr>
        <w:t>期：</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年  月  日</w:t>
      </w:r>
    </w:p>
    <w:p w14:paraId="41F7F5E6">
      <w:pPr>
        <w:pStyle w:val="13"/>
        <w:spacing w:line="500" w:lineRule="exact"/>
        <w:ind w:firstLine="480" w:firstLineChars="200"/>
        <w:rPr>
          <w:rFonts w:hint="eastAsia"/>
        </w:rPr>
      </w:pPr>
      <w:r>
        <w:rPr>
          <w:rFonts w:hint="eastAsia" w:ascii="宋体" w:hAnsi="宋体" w:eastAsia="宋体" w:cs="宋体"/>
          <w:color w:val="auto"/>
          <w:sz w:val="24"/>
          <w:szCs w:val="24"/>
        </w:rPr>
        <w:t>注：从业人员、营业收入、资产总额填报上一年度数据，无上一年度数据的新成立企业可不填报。</w:t>
      </w:r>
    </w:p>
    <w:p w14:paraId="2341DC0F">
      <w:pPr>
        <w:pStyle w:val="5"/>
        <w:bidi w:val="0"/>
      </w:pPr>
    </w:p>
    <w:p w14:paraId="72D9BC77"/>
    <w:p w14:paraId="51BCDF8D">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1A955">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401070C7">
                          <w:pPr>
                            <w:pStyle w:val="9"/>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NJWO7QAAAABQEAAA8AAAAAAAAAAQAgAAAAIgAAAGRycy9k&#10;b3ducmV2LnhtbFBLAQIUABQAAAAIAIdO4kCxuOmM0QEAAKIDAAAOAAAAAAAAAAEAIAAAAB8BAABk&#10;cnMvZTJvRG9jLnhtbFBLBQYAAAAABgAGAFkBAABiBQAAAAA=&#10;">
              <v:fill on="f" focussize="0,0"/>
              <v:stroke on="f" weight="0.5pt"/>
              <v:imagedata o:title=""/>
              <o:lock v:ext="edit" aspectratio="f"/>
              <v:textbox inset="0mm,0mm,0mm,0mm" style="mso-fit-shape-to-text:t;">
                <w:txbxContent>
                  <w:p w14:paraId="401070C7">
                    <w:pPr>
                      <w:pStyle w:val="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C3DFD">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BE97D6"/>
    <w:multiLevelType w:val="singleLevel"/>
    <w:tmpl w:val="ABBE97D6"/>
    <w:lvl w:ilvl="0" w:tentative="0">
      <w:start w:val="1"/>
      <w:numFmt w:val="decimal"/>
      <w:suff w:val="nothing"/>
      <w:lvlText w:val="%1、"/>
      <w:lvlJc w:val="left"/>
    </w:lvl>
  </w:abstractNum>
  <w:abstractNum w:abstractNumId="1">
    <w:nsid w:val="1B671E69"/>
    <w:multiLevelType w:val="singleLevel"/>
    <w:tmpl w:val="1B671E69"/>
    <w:lvl w:ilvl="0" w:tentative="0">
      <w:start w:val="1"/>
      <w:numFmt w:val="chineseCounting"/>
      <w:suff w:val="space"/>
      <w:lvlText w:val="%1、"/>
      <w:lvlJc w:val="left"/>
      <w:rPr>
        <w:rFonts w:hint="eastAsia"/>
      </w:rPr>
    </w:lvl>
  </w:abstractNum>
  <w:abstractNum w:abstractNumId="2">
    <w:nsid w:val="7313D8E0"/>
    <w:multiLevelType w:val="singleLevel"/>
    <w:tmpl w:val="7313D8E0"/>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trackRevisions w:val="1"/>
  <w:documentProtection w:edit="trackedChanges" w:enforcement="1" w:cryptProviderType="rsaFull" w:cryptAlgorithmClass="hash" w:cryptAlgorithmType="typeAny" w:cryptAlgorithmSid="4" w:cryptSpinCount="0" w:hash="CRPPto3u84mxlZpXif1GGsfgosQ=" w:salt="k9L6zHLY0edxd//kjX02p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D09D3"/>
    <w:rsid w:val="0448734C"/>
    <w:rsid w:val="05310E61"/>
    <w:rsid w:val="0CCC313F"/>
    <w:rsid w:val="0EE6163B"/>
    <w:rsid w:val="152C0D1B"/>
    <w:rsid w:val="16966823"/>
    <w:rsid w:val="1AA41377"/>
    <w:rsid w:val="22EE57DB"/>
    <w:rsid w:val="27495F42"/>
    <w:rsid w:val="275C20AD"/>
    <w:rsid w:val="33B421B0"/>
    <w:rsid w:val="340A6274"/>
    <w:rsid w:val="37754BD2"/>
    <w:rsid w:val="3B8E432F"/>
    <w:rsid w:val="3D532A3A"/>
    <w:rsid w:val="3DC42F13"/>
    <w:rsid w:val="3EA6595F"/>
    <w:rsid w:val="43044175"/>
    <w:rsid w:val="433E5CC8"/>
    <w:rsid w:val="441E2E72"/>
    <w:rsid w:val="44853827"/>
    <w:rsid w:val="4486442F"/>
    <w:rsid w:val="4A80345D"/>
    <w:rsid w:val="4A947CFE"/>
    <w:rsid w:val="4D8256E0"/>
    <w:rsid w:val="5217598C"/>
    <w:rsid w:val="52C40EBD"/>
    <w:rsid w:val="575D7C8E"/>
    <w:rsid w:val="5805430E"/>
    <w:rsid w:val="59657925"/>
    <w:rsid w:val="5B347A5A"/>
    <w:rsid w:val="609F196E"/>
    <w:rsid w:val="65DF5596"/>
    <w:rsid w:val="6A1D6CF2"/>
    <w:rsid w:val="6D6870DB"/>
    <w:rsid w:val="71333A0D"/>
    <w:rsid w:val="739F6603"/>
    <w:rsid w:val="74317D23"/>
    <w:rsid w:val="74A52E74"/>
    <w:rsid w:val="74FF3B03"/>
    <w:rsid w:val="758B0752"/>
    <w:rsid w:val="7592164A"/>
    <w:rsid w:val="76DD0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spacing w:before="240" w:after="60"/>
      <w:outlineLvl w:val="1"/>
    </w:pPr>
    <w:rPr>
      <w:rFonts w:ascii="Arial" w:hAnsi="Arial"/>
      <w:kern w:val="2"/>
      <w:sz w:val="28"/>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widowControl w:val="0"/>
      <w:ind w:firstLine="420"/>
      <w:jc w:val="both"/>
    </w:pPr>
    <w:rPr>
      <w:kern w:val="2"/>
      <w:sz w:val="21"/>
    </w:rPr>
  </w:style>
  <w:style w:type="paragraph" w:styleId="4">
    <w:name w:val="Body Text"/>
    <w:basedOn w:val="1"/>
    <w:next w:val="5"/>
    <w:qFormat/>
    <w:uiPriority w:val="0"/>
    <w:pPr>
      <w:widowControl w:val="0"/>
      <w:spacing w:after="120"/>
      <w:jc w:val="both"/>
    </w:pPr>
    <w:rPr>
      <w:kern w:val="2"/>
      <w:sz w:val="21"/>
      <w:szCs w:val="24"/>
    </w:rPr>
  </w:style>
  <w:style w:type="paragraph" w:styleId="5">
    <w:name w:val="Body Text 2"/>
    <w:basedOn w:val="1"/>
    <w:qFormat/>
    <w:uiPriority w:val="0"/>
    <w:pPr>
      <w:spacing w:after="120" w:line="480" w:lineRule="auto"/>
      <w:ind w:firstLine="560" w:firstLineChars="200"/>
    </w:pPr>
    <w:rPr>
      <w:rFonts w:ascii="Calibri" w:hAnsi="Calibri" w:eastAsia="仿宋_GB2312"/>
      <w:sz w:val="28"/>
      <w:szCs w:val="24"/>
    </w:rPr>
  </w:style>
  <w:style w:type="paragraph" w:styleId="6">
    <w:name w:val="Body Text Indent"/>
    <w:basedOn w:val="1"/>
    <w:unhideWhenUsed/>
    <w:qFormat/>
    <w:uiPriority w:val="99"/>
    <w:pPr>
      <w:spacing w:after="120"/>
      <w:ind w:left="420" w:leftChars="200"/>
    </w:pPr>
  </w:style>
  <w:style w:type="paragraph" w:styleId="7">
    <w:name w:val="List 2"/>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styleId="8">
    <w:name w:val="Plain Text"/>
    <w:basedOn w:val="1"/>
    <w:unhideWhenUsed/>
    <w:qFormat/>
    <w:uiPriority w:val="0"/>
    <w:rPr>
      <w:rFonts w:hint="eastAsia" w:ascii="宋体" w:hAnsi="Courier New"/>
      <w:sz w:val="21"/>
      <w:szCs w:val="21"/>
    </w:rPr>
  </w:style>
  <w:style w:type="paragraph" w:styleId="9">
    <w:name w:val="footer"/>
    <w:basedOn w:val="1"/>
    <w:unhideWhenUsed/>
    <w:qFormat/>
    <w:uiPriority w:val="0"/>
    <w:pPr>
      <w:tabs>
        <w:tab w:val="center" w:pos="4153"/>
        <w:tab w:val="right" w:pos="8306"/>
      </w:tabs>
      <w:snapToGrid w:val="0"/>
    </w:pPr>
    <w:rPr>
      <w:kern w:val="2"/>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39"/>
    <w:pPr>
      <w:widowControl w:val="0"/>
      <w:jc w:val="both"/>
    </w:pPr>
    <w:rPr>
      <w:kern w:val="2"/>
      <w:sz w:val="21"/>
      <w:szCs w:val="24"/>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3">
    <w:name w:val="Body Text First Indent"/>
    <w:basedOn w:val="4"/>
    <w:unhideWhenUsed/>
    <w:qFormat/>
    <w:uiPriority w:val="99"/>
    <w:pPr>
      <w:ind w:firstLine="420"/>
    </w:pPr>
    <w:rPr>
      <w:rFonts w:eastAsia="楷体_GB2312"/>
      <w:sz w:val="20"/>
      <w:szCs w:val="20"/>
    </w:rPr>
  </w:style>
  <w:style w:type="paragraph" w:styleId="14">
    <w:name w:val="Body Text First Indent 2"/>
    <w:basedOn w:val="6"/>
    <w:unhideWhenUsed/>
    <w:qFormat/>
    <w:uiPriority w:val="99"/>
    <w:pPr>
      <w:ind w:firstLine="420" w:firstLineChars="200"/>
    </w:p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无间隔1"/>
    <w:basedOn w:val="1"/>
    <w:qFormat/>
    <w:uiPriority w:val="1"/>
    <w:pPr>
      <w:spacing w:line="400" w:lineRule="exact"/>
    </w:pPr>
    <w:rPr>
      <w:sz w:val="24"/>
    </w:rPr>
  </w:style>
  <w:style w:type="character" w:customStyle="1" w:styleId="19">
    <w:name w:val="正文 A Char"/>
    <w:link w:val="20"/>
    <w:qFormat/>
    <w:uiPriority w:val="0"/>
    <w:rPr>
      <w:rFonts w:ascii="Times New Roman" w:hAnsi="Arial Unicode MS" w:eastAsia="Arial Unicode MS" w:cs="Arial Unicode MS"/>
      <w:color w:val="000000"/>
      <w:kern w:val="2"/>
      <w:sz w:val="24"/>
      <w:szCs w:val="24"/>
      <w:lang w:val="en-US" w:eastAsia="zh-CN" w:bidi="ar-SA"/>
    </w:rPr>
  </w:style>
  <w:style w:type="paragraph" w:customStyle="1" w:styleId="20">
    <w:name w:val="正文 A"/>
    <w:link w:val="19"/>
    <w:qFormat/>
    <w:uiPriority w:val="0"/>
    <w:pPr>
      <w:widowControl w:val="0"/>
      <w:spacing w:line="480" w:lineRule="auto"/>
      <w:ind w:firstLine="260"/>
      <w:jc w:val="both"/>
    </w:pPr>
    <w:rPr>
      <w:rFonts w:ascii="Times New Roman" w:hAnsi="Arial Unicode MS" w:eastAsia="Arial Unicode MS" w:cs="Arial Unicode MS"/>
      <w:color w:val="000000"/>
      <w:kern w:val="2"/>
      <w:sz w:val="24"/>
      <w:szCs w:val="24"/>
      <w:lang w:val="en-US" w:eastAsia="zh-CN" w:bidi="ar-SA"/>
    </w:rPr>
  </w:style>
  <w:style w:type="paragraph" w:customStyle="1" w:styleId="21">
    <w:name w:val="我的正文"/>
    <w:basedOn w:val="6"/>
    <w:qFormat/>
    <w:uiPriority w:val="0"/>
    <w:pPr>
      <w:ind w:firstLine="480" w:firstLineChars="200"/>
    </w:pPr>
  </w:style>
  <w:style w:type="character" w:customStyle="1" w:styleId="22">
    <w:name w:val="10"/>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67</Pages>
  <Words>6996</Words>
  <Characters>7753</Characters>
  <Lines>1</Lines>
  <Paragraphs>1</Paragraphs>
  <TotalTime>0</TotalTime>
  <ScaleCrop>false</ScaleCrop>
  <LinksUpToDate>false</LinksUpToDate>
  <CharactersWithSpaces>8344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2025-11-21T07:40:00Z</dcterms:created>
  <dc:creator>ASUS</dc:creator>
  <cp:lastModifiedBy>风筝有风，海豚有海</cp:lastModifiedBy>
  <dcterms:modified xsi:type="dcterms:W3CDTF">2026-03-06T06:45:42Z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eyJoZGlkIjoiMDgwN2M5ZDgzZmViYzljNTM1NjNlNGQxMzFjNDIwNjAiLCJ1c2VySWQiOiI4NzkzNTk3MzUifQ==</vt:lpwstr>
  </property>
  <property fmtid="{D5CDD505-2E9C-101B-9397-08002B2CF9AE}" pid="4" name="ICV">
    <vt:lpwstr>F5DBB73EFDDA482BB9CFB4BF77950795_13</vt:lpwstr>
  </property>
</Properties>
</file>