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33C06">
      <w:pPr>
        <w:spacing w:line="360" w:lineRule="auto"/>
        <w:ind w:left="480" w:leftChars="200"/>
        <w:jc w:val="center"/>
        <w:rPr>
          <w:rFonts w:hint="eastAsia"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zh-CN"/>
        </w:rPr>
        <w:t>武陟县农业农村局武陟县2025年玉米单产提升工程项目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招标公告</w:t>
      </w:r>
    </w:p>
    <w:p w14:paraId="601DC2CF">
      <w:pPr>
        <w:spacing w:line="54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项目概况</w:t>
      </w:r>
    </w:p>
    <w:p w14:paraId="77CA51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武陟县农业农村局武陟县2025年玉米单产提升工程项目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招标项目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的潜在投标人应在焦作市公共资源交易中心网站获取招标文件，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并于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9点00分00秒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（北京时间）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前递交投标文件。</w:t>
      </w:r>
    </w:p>
    <w:p w14:paraId="4ADA9B5F">
      <w:pPr>
        <w:numPr>
          <w:ilvl w:val="0"/>
          <w:numId w:val="0"/>
        </w:numPr>
        <w:tabs>
          <w:tab w:val="left" w:pos="0"/>
        </w:tabs>
        <w:spacing w:line="540" w:lineRule="exact"/>
        <w:ind w:leftChars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项目基本情况</w:t>
      </w:r>
    </w:p>
    <w:p w14:paraId="4E69FCB2">
      <w:pPr>
        <w:spacing w:line="540" w:lineRule="exact"/>
        <w:ind w:left="480" w:leftChars="200"/>
        <w:jc w:val="left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项目编号：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武财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招标采购-202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-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38</w:t>
      </w:r>
    </w:p>
    <w:p w14:paraId="1932BDE9">
      <w:pPr>
        <w:spacing w:line="540" w:lineRule="exact"/>
        <w:ind w:left="480" w:leftChars="20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项目名称：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武陟县农业农村局武陟县2025年玉米单产提升工程项目</w:t>
      </w:r>
    </w:p>
    <w:p w14:paraId="53827B0D">
      <w:pPr>
        <w:spacing w:line="540" w:lineRule="exact"/>
        <w:ind w:left="480" w:leftChars="200"/>
        <w:jc w:val="left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3、采购方式：公开招标</w:t>
      </w:r>
    </w:p>
    <w:p w14:paraId="0CAA54FB">
      <w:pPr>
        <w:spacing w:line="540" w:lineRule="exact"/>
        <w:ind w:left="480" w:leftChars="200"/>
        <w:jc w:val="left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00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预算金额：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30000000.00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元</w:t>
      </w:r>
    </w:p>
    <w:p w14:paraId="7296FA65">
      <w:pPr>
        <w:spacing w:line="540" w:lineRule="exact"/>
        <w:ind w:firstLine="840" w:firstLineChars="40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最高限价：30000000.00</w:t>
      </w:r>
      <w:r>
        <w:rPr>
          <w:rFonts w:hint="eastAsia" w:ascii="宋体" w:hAnsi="宋体" w:eastAsia="宋体" w:cs="宋体"/>
          <w:color w:val="auto"/>
          <w:sz w:val="21"/>
          <w:szCs w:val="21"/>
          <w:lang w:val="zh-CN"/>
        </w:rPr>
        <w:t>元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680"/>
        <w:gridCol w:w="2431"/>
        <w:gridCol w:w="1725"/>
        <w:gridCol w:w="1726"/>
      </w:tblGrid>
      <w:tr w14:paraId="57C26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0" w:type="dxa"/>
            <w:noWrap w:val="0"/>
            <w:vAlign w:val="center"/>
          </w:tcPr>
          <w:p w14:paraId="6873562E">
            <w:pPr>
              <w:pStyle w:val="5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680" w:type="dxa"/>
            <w:noWrap w:val="0"/>
            <w:vAlign w:val="center"/>
          </w:tcPr>
          <w:p w14:paraId="7A2BC375">
            <w:pPr>
              <w:pStyle w:val="5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包号</w:t>
            </w:r>
          </w:p>
        </w:tc>
        <w:tc>
          <w:tcPr>
            <w:tcW w:w="2431" w:type="dxa"/>
            <w:noWrap w:val="0"/>
            <w:vAlign w:val="center"/>
          </w:tcPr>
          <w:p w14:paraId="2FC2BFF4">
            <w:pPr>
              <w:pStyle w:val="5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包名称</w:t>
            </w:r>
          </w:p>
        </w:tc>
        <w:tc>
          <w:tcPr>
            <w:tcW w:w="1725" w:type="dxa"/>
            <w:noWrap w:val="0"/>
            <w:vAlign w:val="center"/>
          </w:tcPr>
          <w:p w14:paraId="1DB67F3A">
            <w:pPr>
              <w:pStyle w:val="5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包预算（元）</w:t>
            </w:r>
          </w:p>
        </w:tc>
        <w:tc>
          <w:tcPr>
            <w:tcW w:w="1726" w:type="dxa"/>
            <w:noWrap w:val="0"/>
            <w:vAlign w:val="center"/>
          </w:tcPr>
          <w:p w14:paraId="137F8ED6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包最高限价（元）</w:t>
            </w:r>
          </w:p>
        </w:tc>
      </w:tr>
      <w:tr w14:paraId="3467B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0" w:type="dxa"/>
            <w:noWrap w:val="0"/>
            <w:vAlign w:val="center"/>
          </w:tcPr>
          <w:p w14:paraId="12C9E0E1">
            <w:pPr>
              <w:pStyle w:val="5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80" w:type="dxa"/>
            <w:noWrap w:val="0"/>
            <w:vAlign w:val="center"/>
          </w:tcPr>
          <w:p w14:paraId="55AFDF7A">
            <w:pPr>
              <w:pStyle w:val="5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武财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/>
              </w:rPr>
              <w:t>招标采购-202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38-1</w:t>
            </w:r>
          </w:p>
        </w:tc>
        <w:tc>
          <w:tcPr>
            <w:tcW w:w="2431" w:type="dxa"/>
            <w:noWrap w:val="0"/>
            <w:vAlign w:val="center"/>
          </w:tcPr>
          <w:p w14:paraId="1F7068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武陟县农业农村局武陟县2025年玉米单产提升工程项目</w:t>
            </w:r>
          </w:p>
        </w:tc>
        <w:tc>
          <w:tcPr>
            <w:tcW w:w="1725" w:type="dxa"/>
            <w:noWrap w:val="0"/>
            <w:vAlign w:val="center"/>
          </w:tcPr>
          <w:p w14:paraId="64E224FB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30000000.00</w:t>
            </w:r>
          </w:p>
        </w:tc>
        <w:tc>
          <w:tcPr>
            <w:tcW w:w="1726" w:type="dxa"/>
            <w:noWrap w:val="0"/>
            <w:vAlign w:val="center"/>
          </w:tcPr>
          <w:p w14:paraId="1DF28C27"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30000000.00</w:t>
            </w:r>
          </w:p>
        </w:tc>
      </w:tr>
    </w:tbl>
    <w:p w14:paraId="042EC7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00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采购需求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（包括但不限于标的的名称、数量、简要技术需求或服务要求等）：采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购安装智能双通道灌溉水肥一体化设备及田间管网配套设施1436套。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(详见《河南省政府采购网》本公告附件)</w:t>
      </w:r>
    </w:p>
    <w:p w14:paraId="36CC682B">
      <w:pPr>
        <w:spacing w:line="540" w:lineRule="exact"/>
        <w:ind w:left="480" w:leftChars="200"/>
        <w:jc w:val="left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6、合同履行期限：签订合同之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日起90日历天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4811030D">
      <w:pPr>
        <w:spacing w:line="540" w:lineRule="exact"/>
        <w:ind w:left="480" w:leftChars="200"/>
        <w:jc w:val="left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7、本项目是否接受联合体投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标：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否</w:t>
      </w:r>
    </w:p>
    <w:p w14:paraId="179F19A8">
      <w:pPr>
        <w:spacing w:line="540" w:lineRule="exact"/>
        <w:ind w:left="480" w:leftChars="200"/>
        <w:jc w:val="left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8、是否接受进口产品：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否</w:t>
      </w:r>
    </w:p>
    <w:p w14:paraId="1FC73A64">
      <w:pPr>
        <w:spacing w:line="540" w:lineRule="exact"/>
        <w:ind w:left="480" w:left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9、是否专门面向中小企业：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否</w:t>
      </w:r>
    </w:p>
    <w:p w14:paraId="623B93C4">
      <w:pPr>
        <w:numPr>
          <w:ilvl w:val="0"/>
          <w:numId w:val="0"/>
        </w:numPr>
        <w:tabs>
          <w:tab w:val="left" w:pos="0"/>
        </w:tabs>
        <w:spacing w:line="540" w:lineRule="exact"/>
        <w:ind w:leftChars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申请人资格要求：</w:t>
      </w:r>
    </w:p>
    <w:p w14:paraId="1E933B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满足《中华人民共和国政府采购法》第二十二条规定；</w:t>
      </w:r>
    </w:p>
    <w:p w14:paraId="7AB1F6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落实政府采购政策需满足的资格要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无。</w:t>
      </w:r>
    </w:p>
    <w:p w14:paraId="795BAC44">
      <w:pPr>
        <w:pStyle w:val="9"/>
        <w:spacing w:line="54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</w:rPr>
        <w:t>3.本项目的特定资格要求：</w:t>
      </w:r>
    </w:p>
    <w:p w14:paraId="662528FF">
      <w:pPr>
        <w:spacing w:line="54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投标人及其法定代表人、委托代理人均无行贿犯罪记录；</w:t>
      </w:r>
    </w:p>
    <w:p w14:paraId="582FBB9B">
      <w:pPr>
        <w:spacing w:line="54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不得被列入失信被执行人、重大税收违法失信主体、政府采购严重违法失信行为记录名单。</w:t>
      </w:r>
    </w:p>
    <w:p w14:paraId="067AF29D">
      <w:pPr>
        <w:numPr>
          <w:ilvl w:val="0"/>
          <w:numId w:val="0"/>
        </w:numPr>
        <w:tabs>
          <w:tab w:val="left" w:pos="0"/>
        </w:tabs>
        <w:spacing w:line="540" w:lineRule="exact"/>
        <w:ind w:leftChars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获取招标文件</w:t>
      </w:r>
    </w:p>
    <w:p w14:paraId="514B35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时间：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日至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，每天上午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00:00至12:00，下午12:00至23:59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（北京时间，法定节假日除外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</w:t>
      </w:r>
    </w:p>
    <w:p w14:paraId="013F2D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00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地点：焦作市公共资源交易中心网站</w:t>
      </w:r>
    </w:p>
    <w:p w14:paraId="074268EA"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方式：本项目采用网上获取招标文件，凡有意参加投标者，请登陆焦作市公共资源交易中心网站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-交易平台“交易主体登录”栏目下载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招标文件</w:t>
      </w:r>
    </w:p>
    <w:p w14:paraId="50AD92A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4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4.售价：0元</w:t>
      </w:r>
    </w:p>
    <w:p w14:paraId="5F661392">
      <w:pPr>
        <w:numPr>
          <w:ilvl w:val="0"/>
          <w:numId w:val="0"/>
        </w:numPr>
        <w:tabs>
          <w:tab w:val="left" w:pos="0"/>
        </w:tabs>
        <w:spacing w:line="540" w:lineRule="exact"/>
        <w:ind w:leftChars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投标截止时间及地点</w:t>
      </w:r>
    </w:p>
    <w:p w14:paraId="5F23AF7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00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时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间：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日上午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9:00时（北京时间）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；</w:t>
      </w:r>
    </w:p>
    <w:p w14:paraId="280090B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地点：焦作市公共资源交易</w:t>
      </w:r>
      <w:bookmarkStart w:id="0" w:name="_GoBack"/>
      <w:r>
        <w:rPr>
          <w:rFonts w:hint="eastAsia" w:ascii="宋体" w:hAnsi="宋体" w:eastAsia="宋体" w:cs="宋体"/>
          <w:color w:val="auto"/>
          <w:sz w:val="21"/>
          <w:szCs w:val="21"/>
        </w:rPr>
        <w:t>中心网站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  <w:bookmarkEnd w:id="0"/>
    </w:p>
    <w:p w14:paraId="405C8B3E">
      <w:pPr>
        <w:numPr>
          <w:ilvl w:val="0"/>
          <w:numId w:val="0"/>
        </w:numPr>
        <w:tabs>
          <w:tab w:val="left" w:pos="0"/>
        </w:tabs>
        <w:spacing w:line="540" w:lineRule="exact"/>
        <w:ind w:leftChars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开标时间及地点</w:t>
      </w:r>
    </w:p>
    <w:p w14:paraId="279C9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1.时间：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日上午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9:00时（北京时间）</w:t>
      </w:r>
    </w:p>
    <w:p w14:paraId="47936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2.地点：武陟县公共资源交易中心二楼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开标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厅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65E52F4D">
      <w:pPr>
        <w:numPr>
          <w:ilvl w:val="0"/>
          <w:numId w:val="2"/>
        </w:numPr>
        <w:tabs>
          <w:tab w:val="left" w:pos="0"/>
        </w:tabs>
        <w:spacing w:line="540" w:lineRule="exact"/>
        <w:ind w:leftChars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发布公告的媒介及招标公告期限</w:t>
      </w:r>
    </w:p>
    <w:p w14:paraId="5CDD0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本次招标公告在《河南省政府采购网》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《焦作市公共资源交易中心网》、《武陟县公共资源交易中心网》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上发布。招标公告期限为五个工作日。</w:t>
      </w:r>
    </w:p>
    <w:p w14:paraId="7794E922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其他补充事宜</w:t>
      </w:r>
    </w:p>
    <w:p w14:paraId="1113A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1、请各投标人提前办理 CA 数字证书，并学习电子投标文件制作。加密的电子投标文件须使用CA 数字证书上传。为防止网络拥堵等不可控因素影响加密的电子投标文件上传，请各投标人提前上传，因未能及时上传导致投标失败的责任由投标人自行承担。 </w:t>
      </w:r>
    </w:p>
    <w:p w14:paraId="0E90E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2、按要求进行网上获取并下载招标文件,凡未在规定时间内获取招标文件者视为无效投标。 </w:t>
      </w:r>
    </w:p>
    <w:p w14:paraId="79345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、获取招标文件后，请下载并安装最新版本投标文件制作工具，制作电子投标文件，在投标文件提交截止时间前，上传加密的投标文件。投标人未在投标文件提交截止时间前完成上传的，视为逾期送达，焦作市电子招投标交易平台将拒绝接收。</w:t>
      </w:r>
    </w:p>
    <w:p w14:paraId="31AEE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4、平台统一技术服务电话为：0512-58188538，服务QQ:4008503300,服务时间:周一至周日8:00-17:30（北京时间）。</w:t>
      </w:r>
    </w:p>
    <w:p w14:paraId="608E3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5、本项目采用远程不见面交易的模式，开标当日，投标人无需到现场参加开标会议，应在提交投标文件截止时间前，登录“不见面开标大厅系统”，在线准时参加开标活动，在规定时间内进行投标文件解密等。各潜在供应商因加密电子投标文件未能成功上传，其投标将被拒绝。投标人需在投标文件提交截止时间后 30 分钟内完成解密，否则造成的一切后果由投标人自行负责。除电子投标文件外，开标时不再接受任何纸质文件、资料等。 </w:t>
      </w:r>
    </w:p>
    <w:p w14:paraId="64FB1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6、本项目代理服务费用：根据中标价格按照《河南省招标代理服务收费指导意见》（豫招协【2023】002号）文件标准计取，由中标人以现金或转账方式支付。</w:t>
      </w:r>
    </w:p>
    <w:p w14:paraId="3E2ACF10">
      <w:pPr>
        <w:numPr>
          <w:ilvl w:val="0"/>
          <w:numId w:val="0"/>
        </w:numPr>
        <w:tabs>
          <w:tab w:val="left" w:pos="0"/>
        </w:tabs>
        <w:spacing w:line="540" w:lineRule="exact"/>
        <w:ind w:leftChars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八、凡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对本次招标提出询问，请按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照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以下方式联系</w:t>
      </w:r>
    </w:p>
    <w:p w14:paraId="7F303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1.采购人信息</w:t>
      </w:r>
    </w:p>
    <w:p w14:paraId="1828F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名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称：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武陟县农业农村局</w:t>
      </w:r>
    </w:p>
    <w:p w14:paraId="5D493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地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址：武陟县兴华路056号</w:t>
      </w:r>
    </w:p>
    <w:p w14:paraId="4A3DD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联系人：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刘伟</w:t>
      </w:r>
    </w:p>
    <w:p w14:paraId="1F0DF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联系方式：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13569187581</w:t>
      </w:r>
    </w:p>
    <w:p w14:paraId="34288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2.采购代理机构信息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（如有）</w:t>
      </w:r>
    </w:p>
    <w:p w14:paraId="204B9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称：河南强晟工程咨询有限公司</w:t>
      </w:r>
    </w:p>
    <w:p w14:paraId="0C409A0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址：郑州市航海西路桐柏南路交叉口东北角中企国弘商业15楼1501号</w:t>
      </w:r>
    </w:p>
    <w:p w14:paraId="3C755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联系人：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支嫒嫒</w:t>
      </w:r>
    </w:p>
    <w:p w14:paraId="5E39E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联系方式：0371-55051785</w:t>
      </w:r>
    </w:p>
    <w:p w14:paraId="66FE9CE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项目联系方式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 </w:t>
      </w:r>
    </w:p>
    <w:p w14:paraId="77BBDA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项目联系人：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刘伟</w:t>
      </w:r>
    </w:p>
    <w:p w14:paraId="317B1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联系方式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13569187581</w:t>
      </w:r>
    </w:p>
    <w:p w14:paraId="2E3D540E">
      <w:pPr>
        <w:rPr>
          <w:color w:val="auto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72A661"/>
    <w:multiLevelType w:val="singleLevel"/>
    <w:tmpl w:val="A772A66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C7D982F"/>
    <w:multiLevelType w:val="singleLevel"/>
    <w:tmpl w:val="3C7D982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65E93E08"/>
    <w:multiLevelType w:val="singleLevel"/>
    <w:tmpl w:val="65E93E0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46BAE"/>
    <w:rsid w:val="1FD6449F"/>
    <w:rsid w:val="2C226920"/>
    <w:rsid w:val="7F96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ook Antiqua" w:hAnsi="Book Antiqua" w:eastAsia="宋体" w:cs="宋体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iPriority w:val="0"/>
    <w:pPr>
      <w:ind w:firstLine="560" w:firstLineChars="200"/>
    </w:pPr>
    <w:rPr>
      <w:rFonts w:ascii="仿宋_GB2312" w:eastAsia="仿宋_GB2312"/>
      <w:kern w:val="2"/>
      <w:sz w:val="28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Body Text First Indent 2"/>
    <w:basedOn w:val="2"/>
    <w:next w:val="1"/>
    <w:qFormat/>
    <w:uiPriority w:val="0"/>
    <w:pPr>
      <w:spacing w:after="120" w:afterLines="0"/>
      <w:ind w:left="420" w:leftChars="200" w:firstLine="4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无间隔1"/>
    <w:basedOn w:val="1"/>
    <w:qFormat/>
    <w:uiPriority w:val="0"/>
    <w:pPr>
      <w:spacing w:line="400" w:lineRule="exact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2025-12-05T10:01:19Z</dcterms:created>
  <dc:creator>Administrator</dc:creator>
  <cp:lastModifiedBy>陈洋</cp:lastModifiedBy>
  <dcterms:modified xsi:type="dcterms:W3CDTF">2025-12-05T10:03:57Z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eyJoZGlkIjoiNzJlOWVkNTMyMTBjMjE3NDNhNWJjYzgxYjg5MDFjZWYiLCJ1c2VySWQiOiI3NzY4ODM4MjMifQ==</vt:lpwstr>
  </property>
  <property fmtid="{D5CDD505-2E9C-101B-9397-08002B2CF9AE}" pid="4" name="ICV">
    <vt:lpwstr>AE20A9170A5A4B11ABCCA6FF01AA7F48_12</vt:lpwstr>
  </property>
</Properties>
</file>