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30BB2">
      <w:pPr>
        <w:pStyle w:val="2"/>
        <w:spacing w:line="480" w:lineRule="exact"/>
        <w:ind w:right="-72" w:rightChars="-3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采购需求</w:t>
      </w:r>
    </w:p>
    <w:p w14:paraId="2635273A">
      <w:pPr>
        <w:widowControl/>
        <w:adjustRightInd w:val="0"/>
        <w:spacing w:line="360" w:lineRule="auto"/>
        <w:rPr>
          <w:rFonts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一、</w:t>
      </w:r>
      <w:r>
        <w:rPr>
          <w:rFonts w:ascii="宋体" w:hAnsi="宋体"/>
          <w:b/>
          <w:kern w:val="0"/>
          <w:sz w:val="21"/>
          <w:szCs w:val="21"/>
        </w:rPr>
        <w:t>相关说明</w:t>
      </w:r>
    </w:p>
    <w:p w14:paraId="0BE4B848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本次采购内容如果要求的某些技术标准低于国家标准，均以最新的国家标准为准。招标技术要求中未明确的技术标准也均不得低于国家标准；</w:t>
      </w:r>
    </w:p>
    <w:p w14:paraId="313293CD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kern w:val="0"/>
          <w:sz w:val="21"/>
          <w:szCs w:val="21"/>
        </w:rPr>
      </w:pPr>
      <w:r>
        <w:rPr>
          <w:rFonts w:ascii="宋体" w:hAnsi="宋体"/>
          <w:kern w:val="0"/>
          <w:sz w:val="21"/>
          <w:szCs w:val="21"/>
        </w:rPr>
        <w:t>本采购项目为交钥匙项目，</w:t>
      </w:r>
      <w:r>
        <w:rPr>
          <w:rFonts w:hint="eastAsia" w:ascii="宋体" w:hAnsi="宋体"/>
          <w:kern w:val="0"/>
          <w:sz w:val="21"/>
          <w:szCs w:val="21"/>
        </w:rPr>
        <w:t>验收合格前</w:t>
      </w:r>
      <w:r>
        <w:rPr>
          <w:rFonts w:ascii="宋体" w:hAnsi="宋体"/>
          <w:kern w:val="0"/>
          <w:sz w:val="21"/>
          <w:szCs w:val="21"/>
        </w:rPr>
        <w:t>所需的一切费用</w:t>
      </w:r>
      <w:r>
        <w:rPr>
          <w:rFonts w:hint="eastAsia" w:ascii="宋体" w:hAnsi="宋体"/>
          <w:kern w:val="0"/>
          <w:sz w:val="21"/>
          <w:szCs w:val="21"/>
        </w:rPr>
        <w:t>均</w:t>
      </w:r>
      <w:r>
        <w:rPr>
          <w:rFonts w:ascii="宋体" w:hAnsi="宋体"/>
          <w:kern w:val="0"/>
          <w:sz w:val="21"/>
          <w:szCs w:val="21"/>
        </w:rPr>
        <w:t>包含在报价之中，采购人不</w:t>
      </w:r>
      <w:r>
        <w:rPr>
          <w:rFonts w:hint="eastAsia" w:ascii="宋体" w:hAnsi="宋体"/>
          <w:kern w:val="0"/>
          <w:sz w:val="21"/>
          <w:szCs w:val="21"/>
        </w:rPr>
        <w:t>承担成交价格以外的</w:t>
      </w:r>
      <w:r>
        <w:rPr>
          <w:rFonts w:ascii="宋体" w:hAnsi="宋体"/>
          <w:kern w:val="0"/>
          <w:sz w:val="21"/>
          <w:szCs w:val="21"/>
        </w:rPr>
        <w:t>任何费用。</w:t>
      </w:r>
    </w:p>
    <w:p w14:paraId="1A87D208">
      <w:pPr>
        <w:widowControl/>
        <w:adjustRightInd w:val="0"/>
        <w:spacing w:line="360" w:lineRule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二、商务要求：</w:t>
      </w:r>
    </w:p>
    <w:p w14:paraId="59580335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color w:val="auto"/>
          <w:sz w:val="21"/>
          <w:szCs w:val="21"/>
        </w:rPr>
        <w:t>合同履行期限：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签订合同之日起90日历天；</w:t>
      </w:r>
    </w:p>
    <w:p w14:paraId="59AD59C6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FF0000"/>
          <w:sz w:val="21"/>
          <w:szCs w:val="21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/>
          <w:color w:val="auto"/>
          <w:sz w:val="21"/>
          <w:szCs w:val="21"/>
        </w:rPr>
        <w:t>供货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（服务）</w:t>
      </w:r>
      <w:r>
        <w:rPr>
          <w:rFonts w:hint="eastAsia" w:ascii="宋体" w:hAnsi="宋体"/>
          <w:color w:val="auto"/>
          <w:sz w:val="21"/>
          <w:szCs w:val="21"/>
        </w:rPr>
        <w:t>地点</w:t>
      </w:r>
      <w:r>
        <w:rPr>
          <w:rFonts w:hint="eastAsia" w:ascii="宋体" w:hAnsi="宋体"/>
          <w:color w:val="FF0000"/>
          <w:sz w:val="21"/>
          <w:szCs w:val="21"/>
        </w:rPr>
        <w:t>：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大封镇、西陶镇、大虹桥乡、北郭乡、嘉应观镇、詹店镇、乔庙镇、谢旗营镇、三阳乡、小董乡、龙泉办事处、龙源办事处、木城办事处、木栾办事处；</w:t>
      </w:r>
    </w:p>
    <w:p w14:paraId="15E2B0AB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/>
          <w:color w:val="auto"/>
          <w:sz w:val="21"/>
          <w:szCs w:val="21"/>
        </w:rPr>
        <w:t>质量标准：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满足国家及行业相关技术规范、标准和采购人实际需求；</w:t>
      </w:r>
    </w:p>
    <w:p w14:paraId="19C39CD3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/>
          <w:color w:val="auto"/>
          <w:sz w:val="21"/>
          <w:szCs w:val="21"/>
        </w:rPr>
        <w:t>质量保证期：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三年；</w:t>
      </w:r>
    </w:p>
    <w:p w14:paraId="7FF88182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/>
          <w:color w:val="auto"/>
          <w:highlight w:val="yellow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/>
          <w:color w:val="auto"/>
          <w:sz w:val="21"/>
          <w:szCs w:val="21"/>
        </w:rPr>
        <w:t>付款方式：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采购设备到位后支付合同金额的50%，完成安装调试并验收合格后支付至合同金额的97%，剩余3%三年后付清。</w:t>
      </w:r>
    </w:p>
    <w:p w14:paraId="27856A49">
      <w:pPr>
        <w:widowControl/>
        <w:adjustRightInd w:val="0"/>
        <w:spacing w:line="360" w:lineRule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  <w:lang w:eastAsia="zh-CN"/>
        </w:rPr>
        <w:t>三</w:t>
      </w:r>
      <w:r>
        <w:rPr>
          <w:rFonts w:hint="eastAsia" w:ascii="宋体" w:hAnsi="宋体"/>
          <w:b/>
          <w:kern w:val="0"/>
          <w:sz w:val="21"/>
          <w:szCs w:val="21"/>
        </w:rPr>
        <w:t>、采购内容及技术要求</w:t>
      </w:r>
    </w:p>
    <w:p w14:paraId="317A344E"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1.本项目的核心产品为：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智能双通道灌溉水肥一体机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（核心产品仅适用于本项目同一品牌的认定，同一品牌的认定详见投标人须知）</w:t>
      </w:r>
    </w:p>
    <w:tbl>
      <w:tblPr>
        <w:tblStyle w:val="3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96"/>
        <w:gridCol w:w="4224"/>
        <w:gridCol w:w="1193"/>
        <w:gridCol w:w="1164"/>
      </w:tblGrid>
      <w:tr w14:paraId="59D7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4F3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481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标的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A41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主要技术参数、性能、配置等要求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4F6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数量/单位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79D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所属行业</w:t>
            </w:r>
          </w:p>
        </w:tc>
      </w:tr>
      <w:tr w14:paraId="68BC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EFA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物联网首部枢纽智控水肥一体化装备</w:t>
            </w:r>
          </w:p>
        </w:tc>
      </w:tr>
      <w:tr w14:paraId="7FC6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F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智能双通道灌溉水肥一体机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2C26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1）柜体规格尺寸：≥1080mm*600mm*380mm，≥1mm 厚镀锌钢 板，颜色相间，柜体预留外接电源插座，急停按钮、可室外使用，达到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IPX4 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防雨等级；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2）供电参数：电源AC220V/AC380V；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3）通讯方式：除了传统通讯模块外，支持 4G/5G 无线通讯等无线通讯模式；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4）传输方式：RS485 及RS232 接口，系统预留各种通讯接口可作为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云计算节点嵌入到智慧农业信息化平台；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5）灌溉模式：一键操作（自动搅拌、施肥、灌溉）、个性化设置（根据需求，自行设置灌溉时长及轮罐组周期）；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6）施肥模式：支持单路/多路施肥通道控制，施肥流量控制，可自动施肥、管道冲洗；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7）智能语音：实现用户与灌溉设备的语音交互功能，为用户提供一种更为智能、便捷的操作模式；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8）操作界面集成阀门控制、灌溉控制、施肥系统、排沙系统、四情监测等；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9）本地端三种控制模式：手动控制、远程电脑端控制，手机端控制；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10）7 寸高清触摸屏：中文人机交互界面，便于操作，触摸屏可在线 0TA 升级；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11）预留环境数据智能感知管理接口， 可通过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传感器，智能 感知、采集环境数据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为智慧灌溉施肥提供决策依据和管理等功能；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12）过滤器自动排沙控制：根据外部触发或定时进行排沙,有效解决灌溉过程中的过滤系统易堵塞问题；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13）具有水肥机相序保护装置可自动识别电源的相序，检测到相序错误时设备无法启动；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14）内置 北斗定位系统，运行中数据实时上传至电脑端服务平台及手机端；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15）电子围栏防盗功能。</w:t>
            </w:r>
          </w:p>
        </w:tc>
        <w:tc>
          <w:tcPr>
            <w:tcW w:w="11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31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1436台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466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3E1E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D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离心过滤器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B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1）主体材质：Q235 碳钢材质，壁厚≥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3mm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，耐腐蚀、耐酸碱，抗沙石冲击坚固耐用；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2）进、出水口连接管道尺寸DN80；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3）流量 30-50m³/h；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4）0.2MPa≤工作压力≤0.8MPa；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5）除砂效果：砂石去除率 92%~98%；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6）储砂罐容积 16L，具有自动排沙功能。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4E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1436套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B5A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3EBC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4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F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网式过滤器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F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1）主体材质：Q235 碳钢材质，壁厚≥3mm，坚固耐用；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2）2 组网式过滤单元组合而成，直接165mm网筒，4节不锈钢滤网；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3）0.2MPa≤工作压力≤0.5MPa；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4）80 目≤过滤精度≤120 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5）进、出水口连接管道尺寸DN80，法兰接口；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6）流量 30~50m³/h。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1436套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14A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4E40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水射器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E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型号为SSQ-130；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2）管体长度 125mm，直径 40mm；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3）进、出水口尺寸为 DE20；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4）最大动力水量 0.7m³/h.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2872个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847C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0D02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隔膜阀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1）进、出水口尺寸为DN15；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2）圆形手轮设计、轻松实现流量调节；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3）EPDM 橡胶隔膜耐腐蚀、耐老化，304 材质螺丝螺帽；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4）连接形式：PVC 管道承插式.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2872个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A8C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3563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管式流量计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D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塑料浮子流量计,连接口径 DN15,活接内丝接头，长管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60~600L/H.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2872个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164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53BA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5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水流量传感器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4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YF-S201 水流量传感器，4 分螺纹接口，精准反馈肥液流量.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2872个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C03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37A2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进出水口快速接头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0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铝合金材质，进口DN80内丝接口，工作压力  1.0Mpa，出口3寸水带接头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2872套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C8E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2D80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压力表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E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 分螺纹接口，量程范围0~1Mpa，耐震油压表，防腐蚀.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2872个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6B8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4000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1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蝶阀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E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 钢制手动控制对夹蝶阀.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1436个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C56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7374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球阀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E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 PVC平口 手动控制球阀.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7180个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3A4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467C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胶合剂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B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工业级别 PVC 胶合剂.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1436桶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7C1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10F1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施肥桶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3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1）容积≥500L，直径≥790mm，总高度≥1150mm，壁厚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5mm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2）采用LDPE 材质，具有抗老化、抗紫外，耐低温；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3）桶身全型号外刻容量刻度，方便配料；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4）方形翻板式加肥口，长≥280mm,宽≥240mm。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5）桶底底部设置DN25 手动球阀，作为排污口.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2872套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A1B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6741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施肥搅拌电机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F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1）搅拌电机≥0.75KW；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2）加带 304 不锈钢搅拌杆；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3）转速 80~120 转/分钟.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2872套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7E5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1416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施肥增压泵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2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1）卧式喷射泵，三相电机（铜线圈），额定电压 380V；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2）流量:2.5~4m3/h，额定扬程:5.5~44m；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3）最高吸程 :9m，额定功率≥0.75KW.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1436台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4A8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1CB3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排气阀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6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 寸 K 型动力式快速进排气阀.外螺纹接口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1436个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807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2361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智控球阀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2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1）阀体材质PVC；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2）设备电压DC24V；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3）接口尺寸DN25，承插式连接；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4）全开全关，0.2MPa≤工作压力≤1.0MPa.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1436个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D3B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4601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耐磨轮胎，前后桥承载车架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4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1.四轮：实心轮胎，规格Φ≥ 400mm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2.车体尺寸： ≥1200cm *2600cm左右（各企业根据实际情况确定）； 钢架材质≥60*40*2mm,花纹防滑钢板厚度≥2mm，烤漆或者镀锌方钢 ,承重≥800kg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方向控制：牵引式转向盘设计，加厚无心回旋转盘。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1436台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200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1780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连接管道、辅材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8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工业级 PVC 管道、弯头、转接头、三通等，其材质抗高压、耐腐蚀；防水航空插头：适配16A,配50米3*2.5平方电缆；设备防尘罩：户外防水布，防刮耐磨，规格尺寸根据设备尺寸自定。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1436套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32E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3ADA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EC4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（二）</w:t>
            </w: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田地管网配套</w:t>
            </w:r>
          </w:p>
        </w:tc>
      </w:tr>
      <w:tr w14:paraId="6493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F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B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出水口连接管带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7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1）涤纶或聚氨酯材质，消防水带 3 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2）0.2MPa≤工作压力≤0.8Mpa，每套设备配置 200m.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287200米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A89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65ED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进水口连接管带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1）涤纶或聚氨酯材质，消防水带 3 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2）0.2MPa≤工作压力≤0.8MPa；每套设备配置 50m.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F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71800米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086F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  <w:tr w14:paraId="66D8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连通管件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D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三通、四通、弯头、直通、卡箍、喉箍、垫子等，每套设备配置 10 套.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14360套</w:t>
            </w:r>
          </w:p>
        </w:tc>
        <w:tc>
          <w:tcPr>
            <w:tcW w:w="11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F35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工业</w:t>
            </w:r>
          </w:p>
        </w:tc>
      </w:tr>
    </w:tbl>
    <w:p w14:paraId="074F7B3E">
      <w:pPr>
        <w:widowControl/>
        <w:adjustRightInd w:val="0"/>
        <w:spacing w:line="500" w:lineRule="exact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</w:rPr>
        <w:t>五、需要落实的政府采购政策</w:t>
      </w:r>
    </w:p>
    <w:p w14:paraId="126BF439"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（一）</w:t>
      </w:r>
      <w:r>
        <w:rPr>
          <w:rFonts w:hint="eastAsia" w:ascii="宋体" w:hAnsi="宋体"/>
          <w:b/>
          <w:bCs/>
          <w:sz w:val="21"/>
          <w:szCs w:val="21"/>
        </w:rPr>
        <w:t>促进中小企业、监狱企业和残疾人福利性单位发展扶持政策</w:t>
      </w:r>
    </w:p>
    <w:p w14:paraId="31C7B6A1">
      <w:pPr>
        <w:spacing w:line="500" w:lineRule="exact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/>
          <w:bCs/>
          <w:color w:val="auto"/>
          <w:sz w:val="21"/>
          <w:szCs w:val="21"/>
        </w:rPr>
        <w:t>促进中小企业发展扶持政策</w:t>
      </w:r>
      <w:r>
        <w:rPr>
          <w:rFonts w:hint="eastAsia" w:ascii="宋体" w:hAnsi="宋体"/>
          <w:bCs/>
          <w:color w:val="auto"/>
          <w:sz w:val="21"/>
          <w:szCs w:val="21"/>
        </w:rPr>
        <w:t>：</w:t>
      </w:r>
    </w:p>
    <w:p w14:paraId="231E6B3F">
      <w:pPr>
        <w:numPr>
          <w:ilvl w:val="0"/>
          <w:numId w:val="0"/>
        </w:numPr>
        <w:spacing w:line="500" w:lineRule="exact"/>
        <w:ind w:firstLine="420" w:firstLineChars="200"/>
        <w:rPr>
          <w:rFonts w:hint="eastAsia" w:ascii="宋体" w:hAnsi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/>
          <w:b w:val="0"/>
          <w:bCs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1"/>
          <w:szCs w:val="21"/>
        </w:rPr>
        <w:t>中小企业认定：</w:t>
      </w:r>
    </w:p>
    <w:p w14:paraId="5A99A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 w14:paraId="7984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>符合中小企业划分标准的个体工商户，在政府采购活动中视同中小企业。</w:t>
      </w:r>
    </w:p>
    <w:p w14:paraId="00291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 w:val="21"/>
          <w:szCs w:val="21"/>
        </w:rPr>
        <w:t>中小企业划分标准见《关于印发中小企业划型标准规定的通知》（工信部联企业〔2011〕300号）</w:t>
      </w:r>
    </w:p>
    <w:p w14:paraId="2AA31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/>
          <w:bCs/>
          <w:color w:val="auto"/>
          <w:sz w:val="21"/>
          <w:szCs w:val="21"/>
          <w:highlight w:val="yellow"/>
          <w:lang w:eastAsia="zh-CN"/>
        </w:rPr>
      </w:pP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>（2）</w:t>
      </w:r>
      <w:r>
        <w:rPr>
          <w:rFonts w:hint="eastAsia" w:ascii="宋体" w:hAnsi="宋体"/>
          <w:bCs/>
          <w:color w:val="auto"/>
          <w:sz w:val="21"/>
          <w:szCs w:val="21"/>
        </w:rPr>
        <w:t>在货物采购项目中，货物由中小企业制造，即货物由中小企业生产且使用该中小企业商号或者注册商标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；投标人</w:t>
      </w:r>
      <w:r>
        <w:rPr>
          <w:rFonts w:hint="eastAsia" w:ascii="宋体" w:hAnsi="宋体"/>
          <w:bCs/>
          <w:color w:val="auto"/>
          <w:sz w:val="21"/>
          <w:szCs w:val="21"/>
        </w:rPr>
        <w:t>提供的货物既有中小企业制造货物，也有大型企业制造货物的，不享受本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招标文件</w:t>
      </w:r>
      <w:r>
        <w:rPr>
          <w:rFonts w:hint="eastAsia" w:ascii="宋体" w:hAnsi="宋体"/>
          <w:bCs/>
          <w:color w:val="auto"/>
          <w:sz w:val="21"/>
          <w:szCs w:val="21"/>
        </w:rPr>
        <w:t>规定的中小企业扶持政策。</w:t>
      </w:r>
    </w:p>
    <w:p w14:paraId="7B462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Cs/>
          <w:color w:val="auto"/>
          <w:sz w:val="21"/>
          <w:szCs w:val="21"/>
        </w:rPr>
        <w:t>以联合体形式参加政府采购活动，联合体各方均为中小企业的，联合体视同中小企业。其中，联合体各方均为小微企业的，联合体视同小微企业。</w:t>
      </w:r>
    </w:p>
    <w:p w14:paraId="47F13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 w:val="21"/>
          <w:szCs w:val="21"/>
        </w:rPr>
      </w:pP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投标人当按照招标文件规定出具《</w:t>
      </w:r>
      <w:r>
        <w:rPr>
          <w:rFonts w:hint="eastAsia" w:ascii="宋体" w:hAnsi="宋体"/>
          <w:bCs/>
          <w:color w:val="auto"/>
          <w:sz w:val="21"/>
          <w:szCs w:val="21"/>
        </w:rPr>
        <w:t>中小企业声明函</w:t>
      </w:r>
      <w:r>
        <w:rPr>
          <w:rFonts w:hint="eastAsia" w:ascii="宋体" w:hAnsi="宋体"/>
          <w:bCs/>
          <w:color w:val="auto"/>
          <w:sz w:val="21"/>
          <w:szCs w:val="21"/>
          <w:lang w:eastAsia="zh-CN"/>
        </w:rPr>
        <w:t>》，否则不享受相关扶持政策</w:t>
      </w:r>
      <w:r>
        <w:rPr>
          <w:rFonts w:hint="eastAsia" w:ascii="宋体" w:hAnsi="宋体"/>
          <w:bCs/>
          <w:color w:val="auto"/>
          <w:sz w:val="21"/>
          <w:szCs w:val="21"/>
        </w:rPr>
        <w:t>；</w:t>
      </w:r>
    </w:p>
    <w:p w14:paraId="7FECB29C">
      <w:pPr>
        <w:spacing w:line="500" w:lineRule="exac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　　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Cs/>
          <w:sz w:val="21"/>
          <w:szCs w:val="21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</w:t>
      </w:r>
      <w:r>
        <w:rPr>
          <w:rFonts w:hint="eastAsia" w:ascii="宋体" w:hAnsi="宋体"/>
          <w:bCs/>
          <w:color w:val="000000"/>
          <w:sz w:val="21"/>
          <w:szCs w:val="21"/>
        </w:rPr>
        <w:t>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</w:t>
      </w:r>
      <w:r>
        <w:rPr>
          <w:rFonts w:hint="eastAsia" w:ascii="宋体" w:hAnsi="宋体"/>
          <w:bCs/>
          <w:color w:val="000000"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</w:rPr>
        <w:t>不再提供《中小企业声明函》，投标人出具的监狱企业证明文件如有虚假，其成交资格将被取消，并根据相关规定进行处罚。</w:t>
      </w:r>
    </w:p>
    <w:p w14:paraId="6D7533A1">
      <w:pPr>
        <w:spacing w:line="500" w:lineRule="exact"/>
        <w:ind w:firstLine="420" w:firstLineChars="2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bCs/>
          <w:sz w:val="21"/>
          <w:szCs w:val="21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 w14:paraId="275F4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/>
          <w:b/>
          <w:bCs w:val="0"/>
          <w:sz w:val="21"/>
          <w:szCs w:val="21"/>
          <w:shd w:val="clear" w:color="auto" w:fill="FFFF00"/>
          <w:lang w:eastAsia="zh-CN"/>
        </w:rPr>
      </w:pPr>
      <w:r>
        <w:rPr>
          <w:rFonts w:hint="eastAsia" w:ascii="宋体" w:hAnsi="宋体" w:eastAsia="宋体"/>
          <w:b/>
          <w:bCs w:val="0"/>
          <w:sz w:val="21"/>
          <w:szCs w:val="21"/>
        </w:rPr>
        <w:t>投标人同时为小型、微型企业、监狱企业、残疾人福利性单位任两种或以上情况的，评审中只享受一次价格扣除，不重复进行价格扣除。</w:t>
      </w:r>
    </w:p>
    <w:p w14:paraId="26344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评标委员会根据投标人提供的《</w:t>
      </w:r>
      <w:r>
        <w:rPr>
          <w:rFonts w:hint="eastAsia" w:ascii="宋体" w:hAnsi="宋体" w:eastAsia="宋体"/>
          <w:b/>
          <w:bCs w:val="0"/>
          <w:sz w:val="21"/>
          <w:szCs w:val="21"/>
        </w:rPr>
        <w:t>中小企业声明函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》认定该投标人是否属于</w:t>
      </w:r>
      <w:r>
        <w:rPr>
          <w:rFonts w:hint="eastAsia" w:ascii="宋体" w:hAnsi="宋体" w:eastAsia="宋体"/>
          <w:b/>
          <w:bCs w:val="0"/>
          <w:sz w:val="21"/>
          <w:szCs w:val="21"/>
        </w:rPr>
        <w:t>小型或微型企业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，被认定为</w:t>
      </w:r>
      <w:r>
        <w:rPr>
          <w:rFonts w:hint="eastAsia" w:ascii="宋体" w:hAnsi="宋体" w:eastAsia="宋体"/>
          <w:b/>
          <w:bCs w:val="0"/>
          <w:sz w:val="21"/>
          <w:szCs w:val="21"/>
        </w:rPr>
        <w:t>小型或微型企业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的方可</w:t>
      </w:r>
      <w:r>
        <w:rPr>
          <w:rFonts w:hint="eastAsia" w:ascii="宋体" w:hAnsi="宋体" w:eastAsia="宋体"/>
          <w:b/>
          <w:bCs w:val="0"/>
          <w:sz w:val="21"/>
          <w:szCs w:val="21"/>
        </w:rPr>
        <w:t>享受价格优惠。</w:t>
      </w:r>
    </w:p>
    <w:p w14:paraId="27CB7A5F">
      <w:pPr>
        <w:numPr>
          <w:ilvl w:val="0"/>
          <w:numId w:val="0"/>
        </w:numPr>
        <w:spacing w:line="500" w:lineRule="exact"/>
        <w:ind w:leftChars="200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（二）</w:t>
      </w:r>
      <w:r>
        <w:rPr>
          <w:rFonts w:hint="eastAsia" w:ascii="宋体" w:hAnsi="宋体"/>
          <w:b/>
          <w:bCs/>
          <w:sz w:val="21"/>
          <w:szCs w:val="21"/>
        </w:rPr>
        <w:t>节能产品、环境标志产品</w:t>
      </w:r>
    </w:p>
    <w:p w14:paraId="5FB10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根据《财政部 发展改革委 生态环境部 市场监管总局关于调整优化节能产品、环境标志产品政府采购执行机制的通知》（财库〔2019〕9号）、关于印发节能产品政府采购品目清单的通知（财库〔2019〕19号）、关于印发环境标志产品政府采购品目清单的通知（财库〔2019〕18号）、市场监管总局关于发布参与实施政府采购节能产品、环境标志产品认证机构名录的公告（2019年第16号），属于政府优先采购产品类别的，须按照要求提供依据国家确定的认证机构出具的、处于有效期之内的节能产品或环境标志产品认证证</w:t>
      </w:r>
      <w:r>
        <w:rPr>
          <w:rFonts w:hint="eastAsia" w:ascii="宋体" w:hAnsi="宋体"/>
          <w:bCs/>
          <w:color w:val="000000"/>
          <w:sz w:val="21"/>
          <w:szCs w:val="21"/>
        </w:rPr>
        <w:t>书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1"/>
          <w:szCs w:val="21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</w:t>
      </w:r>
      <w:r>
        <w:rPr>
          <w:rFonts w:hint="eastAsia" w:ascii="宋体" w:hAnsi="宋体"/>
          <w:bCs/>
          <w:color w:val="000000"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</w:rPr>
        <w:t>否则不予认定。</w:t>
      </w:r>
    </w:p>
    <w:p w14:paraId="6681B906"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4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8">
    <w:name w:val="font41"/>
    <w:basedOn w:val="4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91"/>
    <w:basedOn w:val="4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2025-12-05T10:17:47Z</dcterms:created>
  <dc:creator>Administrator</dc:creator>
  <cp:lastModifiedBy>陈洋</cp:lastModifiedBy>
  <dcterms:modified xsi:type="dcterms:W3CDTF">2025-12-05T10:18:51Z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eyJoZGlkIjoiNzJlOWVkNTMyMTBjMjE3NDNhNWJjYzgxYjg5MDFjZWYiLCJ1c2VySWQiOiI3NzY4ODM4MjMifQ==</vt:lpwstr>
  </property>
  <property fmtid="{D5CDD505-2E9C-101B-9397-08002B2CF9AE}" pid="4" name="ICV">
    <vt:lpwstr>B0052F4A854E4A1896DB12C3CB52ADDB_12</vt:lpwstr>
  </property>
</Properties>
</file>