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9D10F">
      <w:pPr>
        <w:spacing w:before="124" w:line="220" w:lineRule="auto"/>
        <w:jc w:val="center"/>
        <w:rPr>
          <w:rFonts w:hint="eastAsia" w:ascii="宋体" w:hAnsi="宋体" w:eastAsia="宋体" w:cs="宋体"/>
          <w:b/>
          <w:bCs/>
          <w:spacing w:val="15"/>
          <w:sz w:val="50"/>
          <w:szCs w:val="50"/>
        </w:rPr>
      </w:pPr>
      <w:r>
        <w:rPr>
          <w:rFonts w:hint="eastAsia" w:ascii="宋体" w:hAnsi="宋体" w:eastAsia="宋体" w:cs="宋体"/>
          <w:b/>
          <w:bCs/>
          <w:spacing w:val="15"/>
          <w:sz w:val="50"/>
          <w:szCs w:val="50"/>
        </w:rPr>
        <w:t>太康县公安局汽车维修服务公司采购项目</w:t>
      </w:r>
    </w:p>
    <w:p w14:paraId="6CA1A3F9">
      <w:pPr>
        <w:pStyle w:val="10"/>
      </w:pPr>
    </w:p>
    <w:p w14:paraId="36633307">
      <w:pPr>
        <w:pStyle w:val="5"/>
        <w:spacing w:line="249" w:lineRule="auto"/>
      </w:pPr>
    </w:p>
    <w:p w14:paraId="20F3364A">
      <w:pPr>
        <w:pStyle w:val="5"/>
        <w:spacing w:line="250" w:lineRule="auto"/>
      </w:pPr>
    </w:p>
    <w:p w14:paraId="143A88BA">
      <w:pPr>
        <w:pStyle w:val="5"/>
        <w:spacing w:line="250" w:lineRule="auto"/>
      </w:pPr>
    </w:p>
    <w:p w14:paraId="68996CE7">
      <w:pPr>
        <w:pStyle w:val="5"/>
        <w:spacing w:line="250" w:lineRule="auto"/>
      </w:pPr>
    </w:p>
    <w:p w14:paraId="7D7400EE">
      <w:pPr>
        <w:pStyle w:val="5"/>
        <w:spacing w:line="250" w:lineRule="auto"/>
      </w:pPr>
    </w:p>
    <w:p w14:paraId="657D5201">
      <w:pPr>
        <w:pStyle w:val="5"/>
        <w:spacing w:line="250" w:lineRule="auto"/>
      </w:pPr>
    </w:p>
    <w:p w14:paraId="73740FA2">
      <w:pPr>
        <w:pStyle w:val="5"/>
        <w:spacing w:line="250" w:lineRule="auto"/>
      </w:pPr>
    </w:p>
    <w:p w14:paraId="1A590245">
      <w:pPr>
        <w:pStyle w:val="5"/>
        <w:spacing w:line="250" w:lineRule="auto"/>
      </w:pPr>
    </w:p>
    <w:p w14:paraId="214BDDBD">
      <w:pPr>
        <w:pStyle w:val="5"/>
        <w:spacing w:line="250" w:lineRule="auto"/>
      </w:pPr>
    </w:p>
    <w:p w14:paraId="500C7220">
      <w:pPr>
        <w:pStyle w:val="5"/>
        <w:spacing w:line="250" w:lineRule="auto"/>
      </w:pPr>
    </w:p>
    <w:p w14:paraId="585F1C32">
      <w:pPr>
        <w:pStyle w:val="5"/>
        <w:spacing w:line="250" w:lineRule="auto"/>
      </w:pPr>
    </w:p>
    <w:p w14:paraId="0C404A7E">
      <w:pPr>
        <w:pStyle w:val="5"/>
        <w:spacing w:line="250" w:lineRule="auto"/>
      </w:pPr>
    </w:p>
    <w:p w14:paraId="47F05834">
      <w:pPr>
        <w:pStyle w:val="5"/>
        <w:spacing w:line="250" w:lineRule="auto"/>
      </w:pPr>
    </w:p>
    <w:p w14:paraId="78E8A124">
      <w:pPr>
        <w:spacing w:before="227" w:line="219" w:lineRule="auto"/>
        <w:ind w:left="3212"/>
        <w:rPr>
          <w:rFonts w:ascii="宋体" w:hAnsi="宋体" w:eastAsia="宋体" w:cs="宋体"/>
          <w:sz w:val="70"/>
          <w:szCs w:val="70"/>
        </w:rPr>
      </w:pPr>
      <w:r>
        <w:rPr>
          <w:rFonts w:ascii="宋体" w:hAnsi="宋体" w:eastAsia="宋体" w:cs="宋体"/>
          <w:b/>
          <w:bCs/>
          <w:sz w:val="70"/>
          <w:szCs w:val="70"/>
        </w:rPr>
        <w:t>征集文件</w:t>
      </w:r>
    </w:p>
    <w:p w14:paraId="317C3551">
      <w:pPr>
        <w:spacing w:before="76" w:line="219" w:lineRule="auto"/>
        <w:ind w:left="2196"/>
        <w:rPr>
          <w:rFonts w:ascii="宋体" w:hAnsi="宋体" w:eastAsia="宋体" w:cs="宋体"/>
          <w:b/>
          <w:bCs/>
          <w:spacing w:val="-4"/>
          <w:sz w:val="28"/>
          <w:szCs w:val="28"/>
        </w:rPr>
      </w:pPr>
      <w:r>
        <w:rPr>
          <w:rFonts w:ascii="宋体" w:hAnsi="宋体" w:eastAsia="宋体" w:cs="宋体"/>
          <w:b/>
          <w:bCs/>
          <w:spacing w:val="-4"/>
          <w:sz w:val="28"/>
          <w:szCs w:val="28"/>
        </w:rPr>
        <w:t>项目编号：</w:t>
      </w:r>
      <w:r>
        <w:rPr>
          <w:rFonts w:hint="eastAsia" w:ascii="宋体" w:hAnsi="宋体" w:eastAsia="宋体" w:cs="宋体"/>
          <w:b/>
          <w:bCs/>
          <w:spacing w:val="-4"/>
          <w:sz w:val="28"/>
          <w:szCs w:val="28"/>
        </w:rPr>
        <w:t>太财招标采购-2025-6</w:t>
      </w:r>
    </w:p>
    <w:p w14:paraId="7D1D86C4">
      <w:pPr>
        <w:spacing w:before="76" w:line="219" w:lineRule="auto"/>
        <w:ind w:left="2196"/>
        <w:rPr>
          <w:rFonts w:ascii="宋体" w:hAnsi="宋体" w:eastAsia="宋体" w:cs="宋体"/>
          <w:b/>
          <w:bCs/>
          <w:spacing w:val="-4"/>
          <w:sz w:val="28"/>
          <w:szCs w:val="28"/>
        </w:rPr>
      </w:pPr>
    </w:p>
    <w:p w14:paraId="17D5EBB4">
      <w:pPr>
        <w:pStyle w:val="5"/>
        <w:spacing w:line="241" w:lineRule="auto"/>
      </w:pPr>
    </w:p>
    <w:p w14:paraId="6ABEB36A">
      <w:pPr>
        <w:pStyle w:val="5"/>
        <w:spacing w:line="241" w:lineRule="auto"/>
      </w:pPr>
    </w:p>
    <w:p w14:paraId="4523A6DF">
      <w:pPr>
        <w:pStyle w:val="5"/>
        <w:spacing w:line="241" w:lineRule="auto"/>
      </w:pPr>
    </w:p>
    <w:p w14:paraId="710159F4">
      <w:pPr>
        <w:pStyle w:val="5"/>
        <w:spacing w:line="241" w:lineRule="auto"/>
      </w:pPr>
    </w:p>
    <w:p w14:paraId="38022D88">
      <w:pPr>
        <w:pStyle w:val="5"/>
        <w:spacing w:line="241" w:lineRule="auto"/>
      </w:pPr>
    </w:p>
    <w:p w14:paraId="23215CAB">
      <w:pPr>
        <w:pStyle w:val="5"/>
        <w:spacing w:line="241" w:lineRule="auto"/>
      </w:pPr>
    </w:p>
    <w:p w14:paraId="5E3BC822">
      <w:pPr>
        <w:pStyle w:val="5"/>
        <w:spacing w:line="241" w:lineRule="auto"/>
      </w:pPr>
    </w:p>
    <w:p w14:paraId="4ACACBCA">
      <w:pPr>
        <w:pStyle w:val="5"/>
        <w:spacing w:line="241" w:lineRule="auto"/>
      </w:pPr>
    </w:p>
    <w:p w14:paraId="56834A87">
      <w:pPr>
        <w:pStyle w:val="5"/>
        <w:spacing w:line="241" w:lineRule="auto"/>
      </w:pPr>
    </w:p>
    <w:p w14:paraId="3667F320">
      <w:pPr>
        <w:pStyle w:val="5"/>
        <w:spacing w:line="241" w:lineRule="auto"/>
      </w:pPr>
    </w:p>
    <w:p w14:paraId="07E50D03">
      <w:pPr>
        <w:pStyle w:val="5"/>
        <w:spacing w:line="242" w:lineRule="auto"/>
      </w:pPr>
    </w:p>
    <w:p w14:paraId="20D9CADC">
      <w:pPr>
        <w:pStyle w:val="5"/>
        <w:spacing w:line="242" w:lineRule="auto"/>
      </w:pPr>
    </w:p>
    <w:p w14:paraId="58F5D87E">
      <w:pPr>
        <w:pStyle w:val="5"/>
        <w:spacing w:line="242" w:lineRule="auto"/>
      </w:pPr>
    </w:p>
    <w:p w14:paraId="0028160B">
      <w:pPr>
        <w:pStyle w:val="5"/>
        <w:spacing w:line="242" w:lineRule="auto"/>
      </w:pPr>
    </w:p>
    <w:p w14:paraId="1DD59C2F">
      <w:pPr>
        <w:pStyle w:val="5"/>
        <w:spacing w:line="242" w:lineRule="auto"/>
      </w:pPr>
    </w:p>
    <w:p w14:paraId="6C928958">
      <w:pPr>
        <w:pStyle w:val="5"/>
        <w:spacing w:line="242" w:lineRule="auto"/>
      </w:pPr>
    </w:p>
    <w:p w14:paraId="4B8B8B5C">
      <w:pPr>
        <w:pStyle w:val="5"/>
        <w:spacing w:line="242" w:lineRule="auto"/>
      </w:pPr>
    </w:p>
    <w:p w14:paraId="77CC4C0F">
      <w:pPr>
        <w:pStyle w:val="5"/>
        <w:spacing w:line="242" w:lineRule="auto"/>
      </w:pPr>
    </w:p>
    <w:p w14:paraId="73053E0E">
      <w:pPr>
        <w:pStyle w:val="5"/>
        <w:spacing w:line="242" w:lineRule="auto"/>
      </w:pPr>
    </w:p>
    <w:p w14:paraId="2F8A3E6E">
      <w:pPr>
        <w:pStyle w:val="5"/>
        <w:spacing w:line="242" w:lineRule="auto"/>
      </w:pPr>
    </w:p>
    <w:p w14:paraId="13210E6F">
      <w:pPr>
        <w:spacing w:before="115" w:line="219" w:lineRule="auto"/>
        <w:ind w:left="2077"/>
        <w:rPr>
          <w:rFonts w:hint="default" w:ascii="宋体" w:hAnsi="宋体" w:eastAsia="宋体" w:cs="宋体"/>
          <w:sz w:val="35"/>
          <w:szCs w:val="35"/>
          <w:lang w:val="en-US" w:eastAsia="zh-CN"/>
        </w:rPr>
      </w:pPr>
      <w:r>
        <w:rPr>
          <w:rFonts w:ascii="宋体" w:hAnsi="宋体" w:eastAsia="宋体" w:cs="宋体"/>
          <w:b/>
          <w:bCs/>
          <w:spacing w:val="29"/>
          <w:sz w:val="35"/>
          <w:szCs w:val="35"/>
        </w:rPr>
        <w:t>征集人：</w:t>
      </w:r>
      <w:r>
        <w:rPr>
          <w:rFonts w:hint="eastAsia" w:ascii="宋体" w:hAnsi="宋体" w:eastAsia="宋体" w:cs="宋体"/>
          <w:b/>
          <w:bCs/>
          <w:spacing w:val="29"/>
          <w:sz w:val="35"/>
          <w:szCs w:val="35"/>
          <w:lang w:val="en-US" w:eastAsia="zh-CN"/>
        </w:rPr>
        <w:t>太康县公安局</w:t>
      </w:r>
    </w:p>
    <w:p w14:paraId="0B6D4BC1">
      <w:pPr>
        <w:pStyle w:val="5"/>
        <w:spacing w:line="398" w:lineRule="auto"/>
      </w:pPr>
    </w:p>
    <w:p w14:paraId="6CFBD73F">
      <w:pPr>
        <w:spacing w:before="114" w:line="219" w:lineRule="auto"/>
        <w:ind w:left="1987"/>
        <w:rPr>
          <w:rFonts w:ascii="宋体" w:hAnsi="宋体" w:eastAsia="宋体" w:cs="宋体"/>
          <w:sz w:val="35"/>
          <w:szCs w:val="35"/>
        </w:rPr>
      </w:pPr>
      <w:r>
        <w:rPr>
          <w:rFonts w:ascii="宋体" w:hAnsi="宋体" w:eastAsia="宋体" w:cs="宋体"/>
          <w:b/>
          <w:bCs/>
          <w:spacing w:val="5"/>
          <w:sz w:val="35"/>
          <w:szCs w:val="35"/>
        </w:rPr>
        <w:t>代理机构：</w:t>
      </w:r>
      <w:r>
        <w:rPr>
          <w:rFonts w:hint="eastAsia" w:ascii="宋体" w:hAnsi="宋体" w:eastAsia="宋体" w:cs="宋体"/>
          <w:b/>
          <w:bCs/>
          <w:spacing w:val="5"/>
          <w:sz w:val="35"/>
          <w:szCs w:val="35"/>
        </w:rPr>
        <w:t>河南保利招标咨询有限公司</w:t>
      </w:r>
    </w:p>
    <w:p w14:paraId="3F8F4B9E">
      <w:pPr>
        <w:pStyle w:val="5"/>
        <w:spacing w:line="265" w:lineRule="auto"/>
      </w:pPr>
    </w:p>
    <w:p w14:paraId="14BF869E">
      <w:pPr>
        <w:pStyle w:val="5"/>
        <w:spacing w:line="265" w:lineRule="auto"/>
      </w:pPr>
    </w:p>
    <w:p w14:paraId="2B98F85E">
      <w:pPr>
        <w:spacing w:before="114" w:line="219" w:lineRule="auto"/>
        <w:ind w:left="3777"/>
        <w:rPr>
          <w:rFonts w:ascii="宋体" w:hAnsi="宋体" w:eastAsia="宋体" w:cs="宋体"/>
          <w:sz w:val="35"/>
          <w:szCs w:val="35"/>
        </w:rPr>
      </w:pPr>
      <w:r>
        <w:rPr>
          <w:rFonts w:ascii="宋体" w:hAnsi="宋体" w:eastAsia="宋体" w:cs="宋体"/>
          <w:b/>
          <w:bCs/>
          <w:spacing w:val="2"/>
          <w:sz w:val="35"/>
          <w:szCs w:val="35"/>
        </w:rPr>
        <w:t>2025年0</w:t>
      </w:r>
      <w:r>
        <w:rPr>
          <w:rFonts w:hint="eastAsia" w:ascii="宋体" w:hAnsi="宋体" w:eastAsia="宋体" w:cs="宋体"/>
          <w:b/>
          <w:bCs/>
          <w:spacing w:val="2"/>
          <w:sz w:val="35"/>
          <w:szCs w:val="35"/>
          <w:lang w:val="en-US" w:eastAsia="zh-CN"/>
        </w:rPr>
        <w:t>6</w:t>
      </w:r>
      <w:r>
        <w:rPr>
          <w:rFonts w:ascii="宋体" w:hAnsi="宋体" w:eastAsia="宋体" w:cs="宋体"/>
          <w:b/>
          <w:bCs/>
          <w:spacing w:val="2"/>
          <w:sz w:val="35"/>
          <w:szCs w:val="35"/>
        </w:rPr>
        <w:t>月</w:t>
      </w:r>
    </w:p>
    <w:p w14:paraId="01D9AB7D">
      <w:pPr>
        <w:spacing w:line="219" w:lineRule="auto"/>
        <w:rPr>
          <w:rFonts w:ascii="宋体" w:hAnsi="宋体" w:eastAsia="宋体" w:cs="宋体"/>
          <w:sz w:val="35"/>
          <w:szCs w:val="35"/>
        </w:rPr>
        <w:sectPr>
          <w:footerReference r:id="rId5" w:type="default"/>
          <w:pgSz w:w="11910" w:h="16840"/>
          <w:pgMar w:top="1431" w:right="1251" w:bottom="1342" w:left="1277" w:header="0" w:footer="1116" w:gutter="0"/>
          <w:cols w:space="720" w:num="1"/>
        </w:sectPr>
      </w:pPr>
    </w:p>
    <w:p w14:paraId="10DB54C0">
      <w:pPr>
        <w:pStyle w:val="5"/>
        <w:spacing w:line="448" w:lineRule="auto"/>
      </w:pPr>
    </w:p>
    <w:p w14:paraId="76AF0BDC">
      <w:pPr>
        <w:spacing w:before="88" w:line="221" w:lineRule="auto"/>
        <w:ind w:left="4303"/>
        <w:rPr>
          <w:rFonts w:ascii="宋体" w:hAnsi="宋体" w:eastAsia="宋体" w:cs="宋体"/>
          <w:sz w:val="27"/>
          <w:szCs w:val="27"/>
        </w:rPr>
      </w:pPr>
      <w:r>
        <w:rPr>
          <w:rFonts w:ascii="宋体" w:hAnsi="宋体" w:eastAsia="宋体" w:cs="宋体"/>
          <w:b/>
          <w:bCs/>
          <w:spacing w:val="-34"/>
          <w:sz w:val="27"/>
          <w:szCs w:val="27"/>
        </w:rPr>
        <w:t>目</w:t>
      </w:r>
      <w:r>
        <w:rPr>
          <w:rFonts w:ascii="宋体" w:hAnsi="宋体" w:eastAsia="宋体" w:cs="宋体"/>
          <w:spacing w:val="50"/>
          <w:sz w:val="27"/>
          <w:szCs w:val="27"/>
        </w:rPr>
        <w:t xml:space="preserve">  </w:t>
      </w:r>
      <w:r>
        <w:rPr>
          <w:rFonts w:ascii="宋体" w:hAnsi="宋体" w:eastAsia="宋体" w:cs="宋体"/>
          <w:b/>
          <w:bCs/>
          <w:spacing w:val="-34"/>
          <w:sz w:val="27"/>
          <w:szCs w:val="27"/>
        </w:rPr>
        <w:t>录</w:t>
      </w:r>
    </w:p>
    <w:p w14:paraId="22E72C08">
      <w:pPr>
        <w:pStyle w:val="5"/>
        <w:spacing w:line="362" w:lineRule="auto"/>
      </w:pPr>
    </w:p>
    <w:p w14:paraId="588169FE">
      <w:pPr>
        <w:spacing w:before="101" w:line="218" w:lineRule="auto"/>
        <w:rPr>
          <w:rFonts w:ascii="宋体" w:hAnsi="宋体" w:eastAsia="宋体" w:cs="宋体"/>
          <w:color w:val="auto"/>
          <w:sz w:val="31"/>
          <w:szCs w:val="31"/>
        </w:rPr>
      </w:pPr>
      <w:r>
        <w:rPr>
          <w:rFonts w:ascii="宋体" w:hAnsi="宋体" w:eastAsia="宋体" w:cs="宋体"/>
          <w:color w:val="auto"/>
          <w:spacing w:val="31"/>
          <w:sz w:val="31"/>
          <w:szCs w:val="31"/>
        </w:rPr>
        <w:t>第一章征集公告</w:t>
      </w:r>
    </w:p>
    <w:p w14:paraId="0C6A3B39">
      <w:pPr>
        <w:pStyle w:val="5"/>
        <w:spacing w:line="361" w:lineRule="auto"/>
        <w:rPr>
          <w:color w:val="auto"/>
        </w:rPr>
      </w:pPr>
    </w:p>
    <w:p w14:paraId="1055F28E">
      <w:pPr>
        <w:spacing w:before="101" w:line="219" w:lineRule="auto"/>
        <w:rPr>
          <w:rFonts w:ascii="宋体" w:hAnsi="宋体" w:eastAsia="宋体" w:cs="宋体"/>
          <w:color w:val="auto"/>
          <w:sz w:val="31"/>
          <w:szCs w:val="31"/>
        </w:rPr>
      </w:pPr>
      <w:r>
        <w:rPr>
          <w:rFonts w:ascii="宋体" w:hAnsi="宋体" w:eastAsia="宋体" w:cs="宋体"/>
          <w:color w:val="auto"/>
          <w:spacing w:val="24"/>
          <w:sz w:val="31"/>
          <w:szCs w:val="31"/>
        </w:rPr>
        <w:t>第二章征集投标人须知</w:t>
      </w:r>
    </w:p>
    <w:p w14:paraId="5918F426">
      <w:pPr>
        <w:pStyle w:val="5"/>
        <w:spacing w:line="364" w:lineRule="auto"/>
        <w:rPr>
          <w:color w:val="auto"/>
        </w:rPr>
      </w:pPr>
    </w:p>
    <w:p w14:paraId="0D4BB9D8">
      <w:pPr>
        <w:spacing w:before="101" w:line="219" w:lineRule="auto"/>
        <w:ind w:left="4"/>
        <w:rPr>
          <w:rFonts w:ascii="宋体" w:hAnsi="宋体" w:eastAsia="宋体" w:cs="宋体"/>
          <w:b w:val="0"/>
          <w:bCs w:val="0"/>
          <w:color w:val="auto"/>
          <w:sz w:val="31"/>
          <w:szCs w:val="31"/>
        </w:rPr>
      </w:pPr>
      <w:r>
        <w:rPr>
          <w:rFonts w:ascii="宋体" w:hAnsi="宋体" w:eastAsia="宋体" w:cs="宋体"/>
          <w:b w:val="0"/>
          <w:bCs w:val="0"/>
          <w:color w:val="auto"/>
          <w:spacing w:val="22"/>
          <w:sz w:val="31"/>
          <w:szCs w:val="31"/>
        </w:rPr>
        <w:t>第三章综合评分细则</w:t>
      </w:r>
    </w:p>
    <w:p w14:paraId="543EE1E3">
      <w:pPr>
        <w:pStyle w:val="5"/>
        <w:spacing w:line="363" w:lineRule="auto"/>
        <w:rPr>
          <w:color w:val="auto"/>
        </w:rPr>
      </w:pPr>
    </w:p>
    <w:p w14:paraId="48797BC0">
      <w:pPr>
        <w:spacing w:before="102" w:line="219" w:lineRule="auto"/>
        <w:rPr>
          <w:rFonts w:ascii="宋体" w:hAnsi="宋体" w:eastAsia="宋体" w:cs="宋体"/>
          <w:color w:val="auto"/>
          <w:sz w:val="31"/>
          <w:szCs w:val="31"/>
        </w:rPr>
      </w:pPr>
      <w:r>
        <w:rPr>
          <w:rFonts w:ascii="宋体" w:hAnsi="宋体" w:eastAsia="宋体" w:cs="宋体"/>
          <w:color w:val="auto"/>
          <w:spacing w:val="21"/>
          <w:sz w:val="31"/>
          <w:szCs w:val="31"/>
        </w:rPr>
        <w:t>第四章采购需求及计费标准</w:t>
      </w:r>
    </w:p>
    <w:p w14:paraId="12C332A0">
      <w:pPr>
        <w:pStyle w:val="5"/>
        <w:spacing w:line="359" w:lineRule="auto"/>
        <w:rPr>
          <w:color w:val="auto"/>
        </w:rPr>
      </w:pPr>
    </w:p>
    <w:p w14:paraId="293F5A31">
      <w:pPr>
        <w:spacing w:before="100" w:line="219" w:lineRule="auto"/>
        <w:rPr>
          <w:rFonts w:ascii="宋体" w:hAnsi="宋体" w:eastAsia="宋体" w:cs="宋体"/>
          <w:color w:val="auto"/>
          <w:sz w:val="31"/>
          <w:szCs w:val="31"/>
        </w:rPr>
      </w:pPr>
      <w:r>
        <w:rPr>
          <w:rFonts w:ascii="宋体" w:hAnsi="宋体" w:eastAsia="宋体" w:cs="宋体"/>
          <w:color w:val="auto"/>
          <w:spacing w:val="24"/>
          <w:sz w:val="31"/>
          <w:szCs w:val="31"/>
        </w:rPr>
        <w:t>第五章框架协议文本</w:t>
      </w:r>
    </w:p>
    <w:p w14:paraId="0B9AF329">
      <w:pPr>
        <w:pStyle w:val="5"/>
        <w:spacing w:line="359" w:lineRule="auto"/>
        <w:rPr>
          <w:color w:val="auto"/>
        </w:rPr>
      </w:pPr>
    </w:p>
    <w:p w14:paraId="7D0C6FC6">
      <w:pPr>
        <w:spacing w:before="102" w:line="219" w:lineRule="auto"/>
        <w:rPr>
          <w:rFonts w:ascii="宋体" w:hAnsi="宋体" w:eastAsia="宋体" w:cs="宋体"/>
          <w:color w:val="auto"/>
          <w:sz w:val="31"/>
          <w:szCs w:val="31"/>
        </w:rPr>
      </w:pPr>
      <w:r>
        <w:rPr>
          <w:rFonts w:ascii="宋体" w:hAnsi="宋体" w:eastAsia="宋体" w:cs="宋体"/>
          <w:color w:val="auto"/>
          <w:spacing w:val="24"/>
          <w:sz w:val="31"/>
          <w:szCs w:val="31"/>
        </w:rPr>
        <w:t>第六章响应文件格式</w:t>
      </w:r>
    </w:p>
    <w:p w14:paraId="748E7B04">
      <w:pPr>
        <w:spacing w:line="219" w:lineRule="auto"/>
        <w:rPr>
          <w:rFonts w:ascii="宋体" w:hAnsi="宋体" w:eastAsia="宋体" w:cs="宋体"/>
          <w:color w:val="auto"/>
          <w:sz w:val="31"/>
          <w:szCs w:val="31"/>
        </w:rPr>
        <w:sectPr>
          <w:footerReference r:id="rId6" w:type="default"/>
          <w:pgSz w:w="11910" w:h="16840"/>
          <w:pgMar w:top="1431" w:right="1786" w:bottom="705" w:left="1229" w:header="0" w:footer="491" w:gutter="0"/>
          <w:cols w:space="720" w:num="1"/>
        </w:sectPr>
      </w:pPr>
    </w:p>
    <w:p w14:paraId="6AC1061A">
      <w:pPr>
        <w:spacing w:before="83" w:line="218" w:lineRule="auto"/>
        <w:ind w:left="3454"/>
        <w:outlineLvl w:val="2"/>
        <w:rPr>
          <w:rFonts w:ascii="宋体" w:hAnsi="宋体" w:eastAsia="宋体" w:cs="宋体"/>
          <w:sz w:val="30"/>
          <w:szCs w:val="30"/>
        </w:rPr>
      </w:pPr>
      <w:r>
        <w:rPr>
          <w:rFonts w:ascii="宋体" w:hAnsi="宋体" w:eastAsia="宋体" w:cs="宋体"/>
          <w:b/>
          <w:bCs/>
          <w:spacing w:val="17"/>
          <w:sz w:val="30"/>
          <w:szCs w:val="30"/>
        </w:rPr>
        <w:t>第一章</w:t>
      </w:r>
      <w:r>
        <w:rPr>
          <w:rFonts w:hint="eastAsia" w:ascii="宋体" w:hAnsi="宋体" w:eastAsia="宋体" w:cs="宋体"/>
          <w:b/>
          <w:bCs/>
          <w:spacing w:val="17"/>
          <w:sz w:val="30"/>
          <w:szCs w:val="30"/>
          <w:lang w:val="en-US" w:eastAsia="zh-CN"/>
        </w:rPr>
        <w:t xml:space="preserve">    </w:t>
      </w:r>
      <w:r>
        <w:rPr>
          <w:rFonts w:ascii="宋体" w:hAnsi="宋体" w:eastAsia="宋体" w:cs="宋体"/>
          <w:b/>
          <w:bCs/>
          <w:spacing w:val="17"/>
          <w:sz w:val="30"/>
          <w:szCs w:val="30"/>
        </w:rPr>
        <w:t>征集公告</w:t>
      </w:r>
    </w:p>
    <w:p w14:paraId="7E7C2DD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jc w:val="center"/>
        <w:textAlignment w:val="baseline"/>
        <w:rPr>
          <w:rFonts w:hint="default" w:eastAsia="宋体"/>
          <w:b/>
          <w:bCs/>
          <w:color w:val="auto"/>
          <w:sz w:val="32"/>
          <w:szCs w:val="32"/>
          <w:lang w:val="en-US" w:eastAsia="zh-CN"/>
        </w:rPr>
      </w:pPr>
      <w:r>
        <w:rPr>
          <w:rFonts w:hint="eastAsia" w:ascii="宋体" w:hAnsi="宋体" w:eastAsia="宋体" w:cs="宋体"/>
          <w:b/>
          <w:bCs/>
          <w:color w:val="auto"/>
          <w:sz w:val="32"/>
          <w:szCs w:val="32"/>
        </w:rPr>
        <w:t>太康县公安局汽车维修服务公司采购项目</w:t>
      </w:r>
      <w:r>
        <w:rPr>
          <w:rFonts w:hint="eastAsia" w:ascii="宋体" w:hAnsi="宋体" w:eastAsia="宋体" w:cs="宋体"/>
          <w:b/>
          <w:bCs/>
          <w:color w:val="auto"/>
          <w:sz w:val="32"/>
          <w:szCs w:val="32"/>
          <w:lang w:val="en-US" w:eastAsia="zh-CN"/>
        </w:rPr>
        <w:t>-（二次）征集公告</w:t>
      </w:r>
    </w:p>
    <w:p w14:paraId="5404AB2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sz w:val="24"/>
          <w:szCs w:val="24"/>
        </w:rPr>
      </w:pPr>
      <w:r>
        <w:rPr>
          <w:color w:val="444444"/>
          <w:sz w:val="24"/>
          <w:szCs w:val="24"/>
        </w:rPr>
        <w:t>项目概况</w:t>
      </w:r>
    </w:p>
    <w:p w14:paraId="1CC991E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太康县公安局汽车维修服务公司采购项目招标项目的潜在投标人应在河南省周口市文昌大道佳</w:t>
      </w:r>
      <w:r>
        <w:rPr>
          <w:rFonts w:hint="eastAsia" w:ascii="宋体" w:hAnsi="宋体" w:eastAsia="宋体" w:cs="宋体"/>
          <w:color w:val="auto"/>
          <w:sz w:val="24"/>
          <w:szCs w:val="24"/>
          <w:lang w:eastAsia="zh-CN"/>
        </w:rPr>
        <w:t>财富中心</w:t>
      </w:r>
      <w:r>
        <w:rPr>
          <w:rFonts w:hint="eastAsia" w:ascii="宋体" w:hAnsi="宋体" w:eastAsia="宋体" w:cs="宋体"/>
          <w:color w:val="auto"/>
          <w:sz w:val="24"/>
          <w:szCs w:val="24"/>
        </w:rPr>
        <w:t>5栋获取招标文件，并于</w:t>
      </w:r>
      <w:r>
        <w:rPr>
          <w:rFonts w:hint="default" w:ascii="宋体" w:hAnsi="宋体" w:eastAsia="宋体" w:cs="宋体"/>
          <w:color w:val="auto"/>
          <w:sz w:val="24"/>
          <w:szCs w:val="24"/>
        </w:rPr>
        <w:t>2025年</w:t>
      </w:r>
      <w:r>
        <w:rPr>
          <w:rFonts w:hint="eastAsia" w:ascii="宋体" w:hAnsi="宋体" w:eastAsia="宋体" w:cs="宋体"/>
          <w:color w:val="auto"/>
          <w:sz w:val="24"/>
          <w:szCs w:val="24"/>
          <w:lang w:val="en-US" w:eastAsia="zh-CN"/>
        </w:rPr>
        <w:t>07</w:t>
      </w:r>
      <w:r>
        <w:rPr>
          <w:rFonts w:hint="default"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default"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default" w:ascii="宋体" w:hAnsi="宋体" w:eastAsia="宋体" w:cs="宋体"/>
          <w:color w:val="auto"/>
          <w:sz w:val="24"/>
          <w:szCs w:val="24"/>
        </w:rPr>
        <w:t>时</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rPr>
        <w:t>0分</w:t>
      </w:r>
      <w:r>
        <w:rPr>
          <w:rFonts w:hint="eastAsia" w:ascii="宋体" w:hAnsi="宋体" w:eastAsia="宋体" w:cs="宋体"/>
          <w:color w:val="auto"/>
          <w:sz w:val="24"/>
          <w:szCs w:val="24"/>
        </w:rPr>
        <w:t>（北京时间）前递交投标文件。</w:t>
      </w:r>
    </w:p>
    <w:p w14:paraId="36E30868">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leftChars="0" w:right="0"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一、项目基本情况 </w:t>
      </w:r>
    </w:p>
    <w:p w14:paraId="45452A1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1、项目编号：太财招标采购-2025-6 </w:t>
      </w:r>
    </w:p>
    <w:p w14:paraId="7F0A103A">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2、项目名称：太康县公安局汽车维修服务公司采购项目 </w:t>
      </w:r>
    </w:p>
    <w:p w14:paraId="0A81276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3、采购方式：公开招标 </w:t>
      </w:r>
    </w:p>
    <w:p w14:paraId="738DB80C">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60" w:lineRule="exact"/>
        <w:ind w:left="0" w:right="0" w:firstLine="42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元 </w:t>
      </w:r>
    </w:p>
    <w:tbl>
      <w:tblPr>
        <w:tblStyle w:val="14"/>
        <w:tblW w:w="7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017"/>
        <w:gridCol w:w="2938"/>
        <w:gridCol w:w="1377"/>
        <w:gridCol w:w="1529"/>
      </w:tblGrid>
      <w:tr w14:paraId="456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80" w:type="dxa"/>
            <w:noWrap w:val="0"/>
            <w:vAlign w:val="center"/>
          </w:tcPr>
          <w:p w14:paraId="69147562">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017" w:type="dxa"/>
            <w:noWrap w:val="0"/>
            <w:vAlign w:val="center"/>
          </w:tcPr>
          <w:p w14:paraId="6E96834A">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包号</w:t>
            </w:r>
          </w:p>
        </w:tc>
        <w:tc>
          <w:tcPr>
            <w:tcW w:w="2938" w:type="dxa"/>
            <w:noWrap w:val="0"/>
            <w:vAlign w:val="center"/>
          </w:tcPr>
          <w:p w14:paraId="39EB1384">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包名称</w:t>
            </w:r>
          </w:p>
        </w:tc>
        <w:tc>
          <w:tcPr>
            <w:tcW w:w="1377" w:type="dxa"/>
            <w:noWrap w:val="0"/>
            <w:vAlign w:val="center"/>
          </w:tcPr>
          <w:p w14:paraId="20FC53F3">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包预算</w:t>
            </w:r>
          </w:p>
          <w:p w14:paraId="03050381">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（元）</w:t>
            </w:r>
          </w:p>
        </w:tc>
        <w:tc>
          <w:tcPr>
            <w:tcW w:w="1529" w:type="dxa"/>
            <w:noWrap w:val="0"/>
            <w:vAlign w:val="center"/>
          </w:tcPr>
          <w:p w14:paraId="5DC8E565">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包最高限价</w:t>
            </w:r>
          </w:p>
          <w:p w14:paraId="2411DF33">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（元）</w:t>
            </w:r>
          </w:p>
        </w:tc>
      </w:tr>
      <w:tr w14:paraId="4B47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14:paraId="68548C26">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017" w:type="dxa"/>
            <w:noWrap w:val="0"/>
            <w:vAlign w:val="center"/>
          </w:tcPr>
          <w:p w14:paraId="66647426">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8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938" w:type="dxa"/>
            <w:noWrap w:val="0"/>
            <w:vAlign w:val="center"/>
          </w:tcPr>
          <w:p w14:paraId="28A79411">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8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太康县公安局汽车维修服务公司采购项目</w:t>
            </w:r>
          </w:p>
        </w:tc>
        <w:tc>
          <w:tcPr>
            <w:tcW w:w="1377" w:type="dxa"/>
            <w:noWrap w:val="0"/>
            <w:vAlign w:val="center"/>
          </w:tcPr>
          <w:p w14:paraId="56BB3047">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80" w:lineRule="exact"/>
              <w:jc w:val="center"/>
              <w:textAlignment w:val="auto"/>
              <w:rPr>
                <w:rFonts w:hint="default" w:ascii="宋体" w:hAnsi="宋体" w:eastAsia="宋体" w:cs="宋体"/>
                <w:color w:val="auto"/>
                <w:sz w:val="24"/>
                <w:szCs w:val="24"/>
                <w:lang w:val="en-US" w:eastAsia="zh-CN"/>
              </w:rPr>
            </w:pPr>
            <w:r>
              <w:rPr>
                <w:rFonts w:hint="eastAsia" w:cs="Times New Roman"/>
                <w:color w:val="auto"/>
                <w:kern w:val="2"/>
                <w:sz w:val="24"/>
                <w:szCs w:val="24"/>
                <w:lang w:val="en-US" w:eastAsia="zh-CN" w:bidi="ar-SA"/>
              </w:rPr>
              <w:t>1</w:t>
            </w:r>
          </w:p>
        </w:tc>
        <w:tc>
          <w:tcPr>
            <w:tcW w:w="1529" w:type="dxa"/>
            <w:noWrap w:val="0"/>
            <w:vAlign w:val="center"/>
          </w:tcPr>
          <w:p w14:paraId="1CB12C72">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8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cs="Times New Roman"/>
                <w:color w:val="auto"/>
                <w:kern w:val="2"/>
                <w:sz w:val="24"/>
                <w:szCs w:val="24"/>
                <w:lang w:val="en-US" w:eastAsia="zh-CN" w:bidi="ar-SA"/>
              </w:rPr>
              <w:t>1</w:t>
            </w:r>
          </w:p>
        </w:tc>
      </w:tr>
    </w:tbl>
    <w:p w14:paraId="103ECEE5">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5、采购需求（包括但不限于标的的名称、数量、简要技术需求或服务要求等）</w:t>
      </w:r>
    </w:p>
    <w:p w14:paraId="5907CB16">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firstLine="480" w:firstLineChars="200"/>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5.1、采购内容：</w:t>
      </w:r>
      <w:r>
        <w:rPr>
          <w:rFonts w:hint="eastAsia" w:ascii="宋体" w:hAnsi="宋体" w:eastAsia="宋体" w:cs="宋体"/>
          <w:color w:val="auto"/>
          <w:sz w:val="24"/>
          <w:szCs w:val="24"/>
          <w:vertAlign w:val="baseline"/>
          <w:lang w:val="en-US" w:eastAsia="zh-CN"/>
        </w:rPr>
        <w:t>太康县公安局汽车维修服务公司采购项目，在服务期内为采购单位提供车辆维修养护服务(详见征集文件)。</w:t>
      </w:r>
    </w:p>
    <w:p w14:paraId="2DD447BE">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5.2、入围数量：4家</w:t>
      </w:r>
    </w:p>
    <w:p w14:paraId="0A474D06">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5.3、资金来源：财政资金</w:t>
      </w:r>
    </w:p>
    <w:p w14:paraId="4B0DFBD4">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5.4、服务期：从框架协议签订之日起2年；</w:t>
      </w:r>
    </w:p>
    <w:p w14:paraId="7FFBB7D0">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5.5、质量：符合国家相关行业合格标准，满足征集人需求</w:t>
      </w:r>
    </w:p>
    <w:p w14:paraId="2DA3CF2D">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6、合同履行期限：从框架协议签订之日起2年；</w:t>
      </w:r>
    </w:p>
    <w:p w14:paraId="0787D0B6">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7、本项目是否接受联合体投标：否</w:t>
      </w:r>
    </w:p>
    <w:p w14:paraId="5BCC8D5A">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8、是否接受进口产品：否</w:t>
      </w:r>
    </w:p>
    <w:p w14:paraId="547C5C1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cs="宋体"/>
          <w:color w:val="auto"/>
          <w:sz w:val="24"/>
          <w:szCs w:val="24"/>
          <w:lang w:val="en-US" w:eastAsia="zh-CN"/>
        </w:rPr>
        <w:t>申请</w:t>
      </w:r>
      <w:r>
        <w:rPr>
          <w:rFonts w:hint="eastAsia" w:ascii="宋体" w:hAnsi="宋体" w:eastAsia="宋体" w:cs="宋体"/>
          <w:color w:val="auto"/>
          <w:sz w:val="24"/>
          <w:szCs w:val="24"/>
          <w:lang w:val="en-US" w:eastAsia="zh-CN"/>
        </w:rPr>
        <w:t>人资格条件：</w:t>
      </w:r>
    </w:p>
    <w:p w14:paraId="1A6935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highlight w:val="none"/>
          <w:u w:val="none"/>
          <w:lang w:val="en-US" w:eastAsia="zh-CN"/>
        </w:rPr>
        <w:t>满足《中华人民共和国政府采购法》第二十二条规定</w:t>
      </w:r>
      <w:r>
        <w:rPr>
          <w:rFonts w:hint="eastAsia" w:ascii="宋体" w:hAnsi="宋体" w:eastAsia="宋体" w:cs="宋体"/>
          <w:sz w:val="24"/>
          <w:szCs w:val="24"/>
          <w:u w:val="none"/>
        </w:rPr>
        <w:t>；</w:t>
      </w:r>
    </w:p>
    <w:p w14:paraId="5DCE07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落实政府采购政策满足的资格要求</w:t>
      </w:r>
      <w:r>
        <w:rPr>
          <w:rFonts w:hint="eastAsia" w:ascii="宋体" w:hAnsi="宋体" w:eastAsia="宋体" w:cs="宋体"/>
          <w:sz w:val="24"/>
          <w:szCs w:val="24"/>
          <w:u w:val="none"/>
          <w:lang w:eastAsia="zh-CN"/>
        </w:rPr>
        <w:t>：促进中小企业和监狱企业发展扶持政策、政府强制采购节能产品强制采购、节能产品及环境标志产品优先采购、促进残疾人就业政府采购政策。</w:t>
      </w:r>
    </w:p>
    <w:p w14:paraId="377034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3、本项目的特定资格要求 </w:t>
      </w:r>
    </w:p>
    <w:p w14:paraId="69922FFC">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3.1投标人从事汽车维修经营业务，具有行业主管部门颁发的《道路运输经营许可证》，</w:t>
      </w:r>
      <w:r>
        <w:rPr>
          <w:rFonts w:hint="eastAsia" w:ascii="宋体" w:hAnsi="宋体" w:eastAsia="宋体" w:cs="宋体"/>
          <w:color w:val="auto"/>
          <w:kern w:val="0"/>
          <w:sz w:val="24"/>
          <w:szCs w:val="24"/>
          <w:highlight w:val="none"/>
          <w:lang w:eastAsia="zh-CN"/>
        </w:rPr>
        <w:t>应包含三类(含)及以上机动车维修资质；</w:t>
      </w:r>
      <w:r>
        <w:rPr>
          <w:rFonts w:hint="eastAsia" w:ascii="宋体" w:hAnsi="宋体" w:eastAsia="宋体" w:cs="宋体"/>
          <w:color w:val="auto"/>
          <w:kern w:val="0"/>
          <w:sz w:val="24"/>
          <w:szCs w:val="24"/>
          <w:lang w:eastAsia="zh-CN"/>
        </w:rPr>
        <w:t>或者具有《机动车维修经营备案证明》(经道路运输管理机构盖章确认)，备案内容应包含三类(含)及以上机动车维修能力。</w:t>
      </w:r>
    </w:p>
    <w:p w14:paraId="1D4C5766">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3.2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p>
    <w:p w14:paraId="7F9DCC5C">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三、获取招标文件 </w:t>
      </w:r>
    </w:p>
    <w:p w14:paraId="43398C6A">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1.时间：2025年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09</w:t>
      </w:r>
      <w:r>
        <w:rPr>
          <w:rFonts w:hint="eastAsia" w:ascii="宋体" w:hAnsi="宋体" w:eastAsia="宋体" w:cs="宋体"/>
          <w:color w:val="auto"/>
          <w:kern w:val="0"/>
          <w:sz w:val="24"/>
          <w:szCs w:val="24"/>
          <w:lang w:eastAsia="zh-CN"/>
        </w:rPr>
        <w:t>日至2025年</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lang w:eastAsia="zh-CN"/>
        </w:rPr>
        <w:t>日，每天上午</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lang w:eastAsia="zh-CN"/>
        </w:rPr>
        <w:t>:00至12:00，下午</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lang w:eastAsia="zh-CN"/>
        </w:rPr>
        <w:t>:00至</w:t>
      </w:r>
      <w:r>
        <w:rPr>
          <w:rFonts w:hint="eastAsia" w:ascii="宋体" w:hAnsi="宋体" w:eastAsia="宋体" w:cs="宋体"/>
          <w:color w:val="auto"/>
          <w:kern w:val="0"/>
          <w:sz w:val="24"/>
          <w:szCs w:val="24"/>
          <w:lang w:val="en-US" w:eastAsia="zh-CN"/>
        </w:rPr>
        <w:t>17:30</w:t>
      </w:r>
      <w:r>
        <w:rPr>
          <w:rFonts w:hint="eastAsia" w:ascii="宋体" w:hAnsi="宋体" w:eastAsia="宋体" w:cs="宋体"/>
          <w:color w:val="auto"/>
          <w:kern w:val="0"/>
          <w:sz w:val="24"/>
          <w:szCs w:val="24"/>
          <w:lang w:eastAsia="zh-CN"/>
        </w:rPr>
        <w:t xml:space="preserve">（北京时间，法定节假日除外。） </w:t>
      </w:r>
    </w:p>
    <w:p w14:paraId="35BCB59B">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2.地点：</w:t>
      </w:r>
      <w:r>
        <w:rPr>
          <w:rFonts w:hint="eastAsia" w:ascii="宋体" w:hAnsi="宋体" w:eastAsia="宋体" w:cs="宋体"/>
          <w:color w:val="auto"/>
          <w:sz w:val="24"/>
          <w:szCs w:val="24"/>
        </w:rPr>
        <w:t>周口市文昌大道佳</w:t>
      </w:r>
      <w:r>
        <w:rPr>
          <w:rFonts w:hint="eastAsia" w:ascii="宋体" w:hAnsi="宋体" w:eastAsia="宋体" w:cs="宋体"/>
          <w:color w:val="auto"/>
          <w:sz w:val="24"/>
          <w:szCs w:val="24"/>
          <w:lang w:eastAsia="zh-CN"/>
        </w:rPr>
        <w:t>财富中心</w:t>
      </w:r>
      <w:r>
        <w:rPr>
          <w:rFonts w:hint="eastAsia" w:ascii="宋体" w:hAnsi="宋体" w:eastAsia="宋体" w:cs="宋体"/>
          <w:color w:val="auto"/>
          <w:sz w:val="24"/>
          <w:szCs w:val="24"/>
        </w:rPr>
        <w:t>5栋</w:t>
      </w:r>
      <w:r>
        <w:rPr>
          <w:rFonts w:hint="eastAsia" w:ascii="宋体" w:hAnsi="宋体" w:eastAsia="宋体" w:cs="宋体"/>
          <w:color w:val="auto"/>
          <w:kern w:val="0"/>
          <w:sz w:val="24"/>
          <w:szCs w:val="24"/>
          <w:lang w:eastAsia="zh-CN"/>
        </w:rPr>
        <w:t xml:space="preserve"> </w:t>
      </w:r>
    </w:p>
    <w:p w14:paraId="53027379">
      <w:pPr>
        <w:keepNext w:val="0"/>
        <w:keepLines w:val="0"/>
        <w:pageBreakBefore w:val="0"/>
        <w:widowControl/>
        <w:shd w:val="clear" w:color="auto" w:fill="FFFFFF"/>
        <w:kinsoku/>
        <w:wordWrap/>
        <w:overflowPunct/>
        <w:topLinePunct w:val="0"/>
        <w:autoSpaceDE w:val="0"/>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3.方式：</w:t>
      </w:r>
      <w:r>
        <w:rPr>
          <w:rFonts w:hint="eastAsia" w:ascii="宋体" w:hAnsi="宋体" w:eastAsia="宋体" w:cs="宋体"/>
          <w:color w:val="auto"/>
          <w:sz w:val="24"/>
          <w:szCs w:val="24"/>
        </w:rPr>
        <w:t>现场购买</w:t>
      </w:r>
    </w:p>
    <w:p w14:paraId="50521FEC">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zh-TW" w:eastAsia="zh-TW"/>
        </w:rPr>
        <w:t>符合本项目要求的</w:t>
      </w:r>
      <w:r>
        <w:rPr>
          <w:rFonts w:hint="eastAsia" w:ascii="宋体" w:hAnsi="宋体" w:eastAsia="宋体" w:cs="宋体"/>
          <w:color w:val="auto"/>
          <w:sz w:val="24"/>
          <w:szCs w:val="24"/>
          <w:lang w:val="zh-TW" w:eastAsia="zh-CN"/>
        </w:rPr>
        <w:t>供应商</w:t>
      </w:r>
      <w:r>
        <w:rPr>
          <w:rFonts w:hint="eastAsia" w:ascii="宋体" w:hAnsi="宋体" w:eastAsia="宋体" w:cs="宋体"/>
          <w:color w:val="auto"/>
          <w:sz w:val="24"/>
          <w:szCs w:val="24"/>
          <w:lang w:val="zh-TW" w:eastAsia="zh-TW"/>
        </w:rPr>
        <w:t>购买文件时请法定代表人持本人身份证或被授权委托人持本人身份证及授权委托书携带营业执照（副本）及“</w:t>
      </w:r>
      <w:r>
        <w:rPr>
          <w:rFonts w:hint="eastAsia" w:ascii="宋体" w:hAnsi="宋体" w:cs="宋体"/>
          <w:color w:val="auto"/>
          <w:sz w:val="24"/>
          <w:szCs w:val="24"/>
          <w:lang w:val="zh-TW" w:eastAsia="zh-CN"/>
        </w:rPr>
        <w:t>申请</w:t>
      </w:r>
      <w:r>
        <w:rPr>
          <w:rFonts w:hint="eastAsia" w:ascii="宋体" w:hAnsi="宋体" w:eastAsia="宋体" w:cs="宋体"/>
          <w:color w:val="auto"/>
          <w:sz w:val="24"/>
          <w:szCs w:val="24"/>
          <w:lang w:val="zh-TW" w:eastAsia="zh-TW"/>
        </w:rPr>
        <w:t>人资格条件”中的其他资料。（以上资料验原件，复印件加盖企业公章留存）</w:t>
      </w:r>
      <w:r>
        <w:rPr>
          <w:rFonts w:hint="eastAsia" w:ascii="宋体" w:hAnsi="宋体" w:eastAsia="宋体" w:cs="宋体"/>
          <w:color w:val="auto"/>
          <w:kern w:val="0"/>
          <w:sz w:val="24"/>
          <w:szCs w:val="24"/>
          <w:lang w:eastAsia="zh-CN"/>
        </w:rPr>
        <w:t xml:space="preserve"> </w:t>
      </w:r>
    </w:p>
    <w:p w14:paraId="62D7D56E">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4.售价：</w:t>
      </w:r>
      <w:r>
        <w:rPr>
          <w:rFonts w:hint="eastAsia" w:ascii="宋体" w:hAnsi="宋体" w:eastAsia="宋体" w:cs="宋体"/>
          <w:color w:val="auto"/>
          <w:kern w:val="0"/>
          <w:sz w:val="24"/>
          <w:szCs w:val="24"/>
          <w:lang w:val="en-US" w:eastAsia="zh-CN"/>
        </w:rPr>
        <w:t>500</w:t>
      </w:r>
      <w:r>
        <w:rPr>
          <w:rFonts w:hint="eastAsia" w:ascii="宋体" w:hAnsi="宋体" w:eastAsia="宋体" w:cs="宋体"/>
          <w:color w:val="auto"/>
          <w:kern w:val="0"/>
          <w:sz w:val="24"/>
          <w:szCs w:val="24"/>
          <w:lang w:eastAsia="zh-CN"/>
        </w:rPr>
        <w:t xml:space="preserve">元 </w:t>
      </w:r>
    </w:p>
    <w:p w14:paraId="47A8DACF">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四、投标截止时间及地点 </w:t>
      </w:r>
    </w:p>
    <w:p w14:paraId="4B897740">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1.时间：2025年</w:t>
      </w:r>
      <w:r>
        <w:rPr>
          <w:rFonts w:hint="eastAsia" w:ascii="宋体" w:hAnsi="宋体" w:eastAsia="宋体" w:cs="宋体"/>
          <w:color w:val="auto"/>
          <w:kern w:val="0"/>
          <w:sz w:val="24"/>
          <w:szCs w:val="24"/>
          <w:lang w:val="en-US" w:eastAsia="zh-CN"/>
        </w:rPr>
        <w:t>07</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01</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lang w:val="en-US" w:eastAsia="zh-CN"/>
        </w:rPr>
        <w:t>09</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lang w:eastAsia="zh-CN"/>
        </w:rPr>
        <w:t xml:space="preserve">分（北京时间） </w:t>
      </w:r>
    </w:p>
    <w:p w14:paraId="03741D45">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2.地点：</w:t>
      </w:r>
      <w:r>
        <w:rPr>
          <w:rFonts w:hint="eastAsia" w:ascii="宋体" w:hAnsi="宋体" w:eastAsia="宋体" w:cs="宋体"/>
          <w:color w:val="auto"/>
          <w:kern w:val="0"/>
          <w:sz w:val="24"/>
          <w:szCs w:val="24"/>
          <w:lang w:val="en-US" w:eastAsia="zh-CN"/>
        </w:rPr>
        <w:t>周口市</w:t>
      </w:r>
      <w:r>
        <w:rPr>
          <w:rFonts w:hint="eastAsia" w:ascii="宋体" w:hAnsi="宋体" w:eastAsia="宋体" w:cs="宋体"/>
          <w:color w:val="auto"/>
          <w:sz w:val="24"/>
          <w:szCs w:val="24"/>
        </w:rPr>
        <w:t>八一路与建设路交叉口锦江之星3楼会议室</w:t>
      </w:r>
      <w:r>
        <w:rPr>
          <w:rFonts w:hint="eastAsia" w:ascii="宋体" w:hAnsi="宋体" w:eastAsia="宋体" w:cs="宋体"/>
          <w:color w:val="auto"/>
          <w:kern w:val="0"/>
          <w:sz w:val="24"/>
          <w:szCs w:val="24"/>
          <w:lang w:eastAsia="zh-CN"/>
        </w:rPr>
        <w:t xml:space="preserve"> </w:t>
      </w:r>
    </w:p>
    <w:p w14:paraId="19BBBA8A">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五、开标时间及地点 </w:t>
      </w:r>
    </w:p>
    <w:p w14:paraId="7D742ACE">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1.时间：2025年</w:t>
      </w:r>
      <w:r>
        <w:rPr>
          <w:rFonts w:hint="eastAsia" w:ascii="宋体" w:hAnsi="宋体" w:eastAsia="宋体" w:cs="宋体"/>
          <w:color w:val="auto"/>
          <w:kern w:val="0"/>
          <w:sz w:val="24"/>
          <w:szCs w:val="24"/>
          <w:lang w:val="en-US" w:eastAsia="zh-CN"/>
        </w:rPr>
        <w:t>07</w:t>
      </w:r>
      <w:r>
        <w:rPr>
          <w:rFonts w:hint="eastAsia" w:ascii="宋体" w:hAnsi="宋体" w:eastAsia="宋体" w:cs="宋体"/>
          <w:color w:val="auto"/>
          <w:kern w:val="0"/>
          <w:sz w:val="24"/>
          <w:szCs w:val="24"/>
          <w:lang w:eastAsia="zh-CN"/>
        </w:rPr>
        <w:t>月</w:t>
      </w:r>
      <w:r>
        <w:rPr>
          <w:rFonts w:hint="eastAsia" w:ascii="宋体" w:hAnsi="宋体" w:eastAsia="宋体" w:cs="宋体"/>
          <w:color w:val="auto"/>
          <w:kern w:val="0"/>
          <w:sz w:val="24"/>
          <w:szCs w:val="24"/>
          <w:lang w:val="en-US" w:eastAsia="zh-CN"/>
        </w:rPr>
        <w:t>01</w:t>
      </w:r>
      <w:r>
        <w:rPr>
          <w:rFonts w:hint="eastAsia" w:ascii="宋体" w:hAnsi="宋体" w:eastAsia="宋体" w:cs="宋体"/>
          <w:color w:val="auto"/>
          <w:kern w:val="0"/>
          <w:sz w:val="24"/>
          <w:szCs w:val="24"/>
          <w:lang w:eastAsia="zh-CN"/>
        </w:rPr>
        <w:t>日</w:t>
      </w:r>
      <w:r>
        <w:rPr>
          <w:rFonts w:hint="eastAsia" w:ascii="宋体" w:hAnsi="宋体" w:eastAsia="宋体" w:cs="宋体"/>
          <w:color w:val="auto"/>
          <w:kern w:val="0"/>
          <w:sz w:val="24"/>
          <w:szCs w:val="24"/>
          <w:lang w:val="en-US" w:eastAsia="zh-CN"/>
        </w:rPr>
        <w:t>09</w:t>
      </w:r>
      <w:r>
        <w:rPr>
          <w:rFonts w:hint="eastAsia" w:ascii="宋体" w:hAnsi="宋体" w:eastAsia="宋体" w:cs="宋体"/>
          <w:color w:val="auto"/>
          <w:kern w:val="0"/>
          <w:sz w:val="24"/>
          <w:szCs w:val="24"/>
          <w:lang w:eastAsia="zh-CN"/>
        </w:rPr>
        <w:t>时</w:t>
      </w:r>
      <w:r>
        <w:rPr>
          <w:rFonts w:hint="eastAsia" w:ascii="宋体" w:hAnsi="宋体" w:eastAsia="宋体" w:cs="宋体"/>
          <w:color w:val="auto"/>
          <w:kern w:val="0"/>
          <w:sz w:val="24"/>
          <w:szCs w:val="24"/>
          <w:lang w:val="en-US" w:eastAsia="zh-CN"/>
        </w:rPr>
        <w:t>30</w:t>
      </w:r>
      <w:r>
        <w:rPr>
          <w:rFonts w:hint="eastAsia" w:ascii="宋体" w:hAnsi="宋体" w:eastAsia="宋体" w:cs="宋体"/>
          <w:color w:val="auto"/>
          <w:kern w:val="0"/>
          <w:sz w:val="24"/>
          <w:szCs w:val="24"/>
          <w:lang w:eastAsia="zh-CN"/>
        </w:rPr>
        <w:t>分（北京时间）</w:t>
      </w:r>
    </w:p>
    <w:p w14:paraId="1DAEBD63">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2.地点：</w:t>
      </w:r>
      <w:bookmarkStart w:id="110" w:name="_GoBack"/>
      <w:r>
        <w:rPr>
          <w:rFonts w:hint="eastAsia" w:ascii="宋体" w:hAnsi="宋体" w:eastAsia="宋体" w:cs="宋体"/>
          <w:color w:val="auto"/>
          <w:kern w:val="0"/>
          <w:sz w:val="24"/>
          <w:szCs w:val="24"/>
          <w:lang w:val="en-US" w:eastAsia="zh-CN"/>
        </w:rPr>
        <w:t>周口市</w:t>
      </w:r>
      <w:r>
        <w:rPr>
          <w:rFonts w:hint="eastAsia" w:ascii="宋体" w:hAnsi="宋体" w:eastAsia="宋体" w:cs="宋体"/>
          <w:color w:val="auto"/>
          <w:sz w:val="24"/>
          <w:szCs w:val="24"/>
        </w:rPr>
        <w:t>八一路与建设路交叉口锦江之星3楼会议室</w:t>
      </w:r>
      <w:bookmarkEnd w:id="110"/>
    </w:p>
    <w:p w14:paraId="477A2D9F">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六、发布公告的媒介及招标公告期限 </w:t>
      </w:r>
    </w:p>
    <w:p w14:paraId="78FDB6B8">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本次招标公告在《河南省政府采购网》</w:t>
      </w:r>
      <w:r>
        <w:rPr>
          <w:rFonts w:hint="eastAsia" w:ascii="宋体" w:hAnsi="宋体" w:eastAsia="宋体" w:cs="宋体"/>
          <w:color w:val="auto"/>
          <w:kern w:val="0"/>
          <w:sz w:val="24"/>
          <w:szCs w:val="24"/>
          <w:lang w:val="en-US" w:eastAsia="zh-CN"/>
        </w:rPr>
        <w:t>、《河南招标采购综合网》和</w:t>
      </w:r>
      <w:r>
        <w:rPr>
          <w:rFonts w:hint="eastAsia" w:ascii="宋体" w:hAnsi="宋体" w:eastAsia="宋体" w:cs="宋体"/>
          <w:color w:val="auto"/>
          <w:kern w:val="0"/>
          <w:sz w:val="24"/>
          <w:szCs w:val="24"/>
          <w:lang w:eastAsia="zh-CN"/>
        </w:rPr>
        <w:t>《中国招标投标公共服务平台》上发布，招标公告期限为五个工作日。</w:t>
      </w:r>
    </w:p>
    <w:p w14:paraId="45B77C9C">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七、其他补充事宜 </w:t>
      </w:r>
    </w:p>
    <w:p w14:paraId="17CD1CC4">
      <w:pPr>
        <w:pStyle w:val="9"/>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无 </w:t>
      </w:r>
    </w:p>
    <w:p w14:paraId="232B82B3">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八、凡对本次招标提出询问，请按照以下方式联系</w:t>
      </w:r>
      <w:r>
        <w:rPr>
          <w:rFonts w:hint="eastAsia" w:ascii="宋体" w:hAnsi="宋体" w:eastAsia="宋体" w:cs="宋体"/>
          <w:color w:val="auto"/>
          <w:sz w:val="24"/>
          <w:szCs w:val="24"/>
        </w:rPr>
        <w:t xml:space="preserve"> </w:t>
      </w:r>
    </w:p>
    <w:p w14:paraId="5C551614">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left="0" w:leftChars="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太康县公安局</w:t>
      </w:r>
    </w:p>
    <w:p w14:paraId="14E7DA6E">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太康县</w:t>
      </w:r>
    </w:p>
    <w:p w14:paraId="7FBB320A">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王猛</w:t>
      </w:r>
    </w:p>
    <w:p w14:paraId="148C0790">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15836266298</w:t>
      </w:r>
    </w:p>
    <w:p w14:paraId="51E4DBB1">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left="0" w:leftChars="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2.招标代理机构:</w:t>
      </w:r>
      <w:r>
        <w:rPr>
          <w:rFonts w:hint="eastAsia" w:ascii="宋体" w:hAnsi="宋体" w:eastAsia="宋体" w:cs="宋体"/>
          <w:color w:val="auto"/>
          <w:sz w:val="24"/>
          <w:szCs w:val="24"/>
          <w:lang w:eastAsia="zh-CN"/>
        </w:rPr>
        <w:t>河南保利招标咨询有限公司</w:t>
      </w:r>
      <w:r>
        <w:rPr>
          <w:rFonts w:hint="eastAsia" w:ascii="宋体" w:hAnsi="宋体" w:eastAsia="宋体" w:cs="宋体"/>
          <w:color w:val="auto"/>
          <w:sz w:val="24"/>
          <w:szCs w:val="24"/>
        </w:rPr>
        <w:t xml:space="preserve"> </w:t>
      </w:r>
    </w:p>
    <w:p w14:paraId="7307620A">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郑州市高新区迎春街总部企业基地二期72号楼10楼</w:t>
      </w:r>
    </w:p>
    <w:p w14:paraId="42491397">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曹樱淋</w:t>
      </w:r>
    </w:p>
    <w:p w14:paraId="0AE34CAF">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 13393939439</w:t>
      </w:r>
      <w:r>
        <w:rPr>
          <w:rFonts w:hint="eastAsia" w:ascii="宋体" w:hAnsi="宋体" w:eastAsia="宋体" w:cs="宋体"/>
          <w:color w:val="auto"/>
          <w:sz w:val="24"/>
          <w:szCs w:val="24"/>
          <w:lang w:val="en-US" w:eastAsia="zh-CN"/>
        </w:rPr>
        <w:t xml:space="preserve"> </w:t>
      </w:r>
    </w:p>
    <w:p w14:paraId="6E516A7B">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left="0" w:leftChars="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4372F6F6">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曹樱淋</w:t>
      </w:r>
    </w:p>
    <w:p w14:paraId="5186DA1E">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联系方式：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13393939439</w:t>
      </w:r>
      <w:r>
        <w:rPr>
          <w:rFonts w:hint="eastAsia" w:ascii="宋体" w:hAnsi="宋体" w:eastAsia="宋体" w:cs="宋体"/>
          <w:color w:val="auto"/>
          <w:sz w:val="24"/>
          <w:szCs w:val="24"/>
          <w:lang w:val="en-US" w:eastAsia="zh-CN"/>
        </w:rPr>
        <w:t xml:space="preserve"> </w:t>
      </w:r>
    </w:p>
    <w:p w14:paraId="0C976E4C">
      <w:pPr>
        <w:pStyle w:val="36"/>
        <w:keepNext w:val="0"/>
        <w:keepLines w:val="0"/>
        <w:pageBreakBefore w:val="0"/>
        <w:widowControl w:val="0"/>
        <w:tabs>
          <w:tab w:val="left" w:pos="1680"/>
        </w:tabs>
        <w:kinsoku/>
        <w:wordWrap/>
        <w:overflowPunct/>
        <w:topLinePunct w:val="0"/>
        <w:autoSpaceDE w:val="0"/>
        <w:autoSpaceDN w:val="0"/>
        <w:bidi w:val="0"/>
        <w:adjustRightInd w:val="0"/>
        <w:snapToGrid/>
        <w:spacing w:before="0" w:after="0" w:line="500" w:lineRule="exact"/>
        <w:ind w:firstLine="720" w:firstLineChars="300"/>
        <w:jc w:val="left"/>
        <w:textAlignment w:val="auto"/>
        <w:rPr>
          <w:rFonts w:hint="eastAsia" w:ascii="宋体" w:hAnsi="宋体" w:eastAsia="宋体" w:cs="宋体"/>
          <w:color w:val="FF0000"/>
          <w:sz w:val="24"/>
          <w:szCs w:val="24"/>
          <w:lang w:eastAsia="zh-CN"/>
        </w:rPr>
      </w:pPr>
    </w:p>
    <w:p w14:paraId="10E2F30C"/>
    <w:p w14:paraId="360143BB">
      <w:pPr>
        <w:spacing w:before="145" w:line="219" w:lineRule="auto"/>
        <w:ind w:left="3179"/>
        <w:outlineLvl w:val="1"/>
        <w:rPr>
          <w:rFonts w:ascii="宋体" w:hAnsi="宋体" w:eastAsia="宋体" w:cs="宋体"/>
          <w:b/>
          <w:bCs/>
          <w:spacing w:val="-5"/>
          <w:sz w:val="32"/>
          <w:szCs w:val="32"/>
        </w:rPr>
      </w:pPr>
    </w:p>
    <w:p w14:paraId="7E275B6D">
      <w:pPr>
        <w:spacing w:before="145" w:line="219" w:lineRule="auto"/>
        <w:ind w:left="3179"/>
        <w:outlineLvl w:val="1"/>
        <w:rPr>
          <w:rFonts w:ascii="宋体" w:hAnsi="宋体" w:eastAsia="宋体" w:cs="宋体"/>
          <w:b/>
          <w:bCs/>
          <w:spacing w:val="-5"/>
          <w:sz w:val="32"/>
          <w:szCs w:val="32"/>
        </w:rPr>
      </w:pPr>
    </w:p>
    <w:p w14:paraId="0B632DD1">
      <w:pPr>
        <w:spacing w:before="145" w:line="219" w:lineRule="auto"/>
        <w:ind w:left="3179"/>
        <w:outlineLvl w:val="1"/>
        <w:rPr>
          <w:rFonts w:ascii="宋体" w:hAnsi="宋体" w:eastAsia="宋体" w:cs="宋体"/>
          <w:b/>
          <w:bCs/>
          <w:spacing w:val="-5"/>
          <w:sz w:val="32"/>
          <w:szCs w:val="32"/>
        </w:rPr>
      </w:pPr>
    </w:p>
    <w:p w14:paraId="61929849">
      <w:pPr>
        <w:spacing w:before="145" w:line="219" w:lineRule="auto"/>
        <w:ind w:left="3179"/>
        <w:outlineLvl w:val="1"/>
        <w:rPr>
          <w:rFonts w:ascii="宋体" w:hAnsi="宋体" w:eastAsia="宋体" w:cs="宋体"/>
          <w:b/>
          <w:bCs/>
          <w:spacing w:val="-5"/>
          <w:sz w:val="32"/>
          <w:szCs w:val="32"/>
        </w:rPr>
      </w:pPr>
    </w:p>
    <w:p w14:paraId="1E2F685E">
      <w:pPr>
        <w:spacing w:before="145" w:line="219" w:lineRule="auto"/>
        <w:ind w:left="3179"/>
        <w:outlineLvl w:val="1"/>
        <w:rPr>
          <w:rFonts w:ascii="宋体" w:hAnsi="宋体" w:eastAsia="宋体" w:cs="宋体"/>
          <w:b/>
          <w:bCs/>
          <w:spacing w:val="-5"/>
          <w:sz w:val="32"/>
          <w:szCs w:val="32"/>
        </w:rPr>
      </w:pPr>
    </w:p>
    <w:p w14:paraId="25F5F244">
      <w:pPr>
        <w:spacing w:before="145" w:line="219" w:lineRule="auto"/>
        <w:ind w:left="3179"/>
        <w:outlineLvl w:val="1"/>
        <w:rPr>
          <w:rFonts w:ascii="宋体" w:hAnsi="宋体" w:eastAsia="宋体" w:cs="宋体"/>
          <w:b/>
          <w:bCs/>
          <w:spacing w:val="-5"/>
          <w:sz w:val="32"/>
          <w:szCs w:val="32"/>
        </w:rPr>
      </w:pPr>
    </w:p>
    <w:p w14:paraId="1C0D074A">
      <w:pPr>
        <w:spacing w:before="145" w:line="219" w:lineRule="auto"/>
        <w:ind w:left="3179"/>
        <w:outlineLvl w:val="1"/>
        <w:rPr>
          <w:rFonts w:ascii="宋体" w:hAnsi="宋体" w:eastAsia="宋体" w:cs="宋体"/>
          <w:b/>
          <w:bCs/>
          <w:spacing w:val="-5"/>
          <w:sz w:val="32"/>
          <w:szCs w:val="32"/>
        </w:rPr>
      </w:pPr>
    </w:p>
    <w:p w14:paraId="4AD732E6">
      <w:pPr>
        <w:spacing w:before="145" w:line="219" w:lineRule="auto"/>
        <w:ind w:left="3179"/>
        <w:outlineLvl w:val="1"/>
        <w:rPr>
          <w:rFonts w:ascii="宋体" w:hAnsi="宋体" w:eastAsia="宋体" w:cs="宋体"/>
          <w:b/>
          <w:bCs/>
          <w:spacing w:val="-5"/>
          <w:sz w:val="32"/>
          <w:szCs w:val="32"/>
        </w:rPr>
      </w:pPr>
    </w:p>
    <w:p w14:paraId="7AE35FCF">
      <w:pPr>
        <w:spacing w:before="145" w:line="219" w:lineRule="auto"/>
        <w:ind w:left="3179"/>
        <w:outlineLvl w:val="1"/>
        <w:rPr>
          <w:rFonts w:ascii="宋体" w:hAnsi="宋体" w:eastAsia="宋体" w:cs="宋体"/>
          <w:b/>
          <w:bCs/>
          <w:spacing w:val="-5"/>
          <w:sz w:val="32"/>
          <w:szCs w:val="32"/>
        </w:rPr>
      </w:pPr>
    </w:p>
    <w:p w14:paraId="38CFF0B1">
      <w:pPr>
        <w:pStyle w:val="2"/>
        <w:rPr>
          <w:rFonts w:ascii="宋体" w:hAnsi="宋体" w:eastAsia="宋体" w:cs="宋体"/>
          <w:b/>
          <w:bCs/>
          <w:spacing w:val="-5"/>
          <w:sz w:val="32"/>
          <w:szCs w:val="32"/>
        </w:rPr>
      </w:pPr>
    </w:p>
    <w:p w14:paraId="745B296D">
      <w:pPr>
        <w:pStyle w:val="2"/>
        <w:rPr>
          <w:rFonts w:ascii="宋体" w:hAnsi="宋体" w:eastAsia="宋体" w:cs="宋体"/>
          <w:b/>
          <w:bCs/>
          <w:spacing w:val="-5"/>
          <w:sz w:val="32"/>
          <w:szCs w:val="32"/>
        </w:rPr>
      </w:pPr>
    </w:p>
    <w:p w14:paraId="4159F97D">
      <w:pPr>
        <w:pStyle w:val="2"/>
        <w:rPr>
          <w:rFonts w:ascii="宋体" w:hAnsi="宋体" w:eastAsia="宋体" w:cs="宋体"/>
          <w:b/>
          <w:bCs/>
          <w:spacing w:val="-5"/>
          <w:sz w:val="32"/>
          <w:szCs w:val="32"/>
        </w:rPr>
      </w:pPr>
    </w:p>
    <w:p w14:paraId="09938719">
      <w:pPr>
        <w:pStyle w:val="2"/>
        <w:rPr>
          <w:rFonts w:ascii="宋体" w:hAnsi="宋体" w:eastAsia="宋体" w:cs="宋体"/>
          <w:b/>
          <w:bCs/>
          <w:spacing w:val="-5"/>
          <w:sz w:val="32"/>
          <w:szCs w:val="32"/>
        </w:rPr>
      </w:pPr>
    </w:p>
    <w:p w14:paraId="529E6327">
      <w:pPr>
        <w:pStyle w:val="2"/>
        <w:rPr>
          <w:rFonts w:ascii="宋体" w:hAnsi="宋体" w:eastAsia="宋体" w:cs="宋体"/>
          <w:b/>
          <w:bCs/>
          <w:spacing w:val="-5"/>
          <w:sz w:val="32"/>
          <w:szCs w:val="32"/>
        </w:rPr>
      </w:pPr>
    </w:p>
    <w:p w14:paraId="482F84CD">
      <w:pPr>
        <w:pStyle w:val="2"/>
        <w:rPr>
          <w:rFonts w:ascii="宋体" w:hAnsi="宋体" w:eastAsia="宋体" w:cs="宋体"/>
          <w:b/>
          <w:bCs/>
          <w:spacing w:val="-5"/>
          <w:sz w:val="32"/>
          <w:szCs w:val="32"/>
        </w:rPr>
      </w:pPr>
    </w:p>
    <w:p w14:paraId="049753A2">
      <w:pPr>
        <w:spacing w:before="145" w:line="219" w:lineRule="auto"/>
        <w:ind w:left="3179"/>
        <w:outlineLvl w:val="1"/>
        <w:rPr>
          <w:rFonts w:ascii="宋体" w:hAnsi="宋体" w:eastAsia="宋体" w:cs="宋体"/>
          <w:b/>
          <w:bCs/>
          <w:spacing w:val="-5"/>
          <w:sz w:val="32"/>
          <w:szCs w:val="32"/>
        </w:rPr>
      </w:pPr>
    </w:p>
    <w:p w14:paraId="4D24AA3B">
      <w:pPr>
        <w:pStyle w:val="2"/>
      </w:pPr>
    </w:p>
    <w:p w14:paraId="5556602F">
      <w:pPr>
        <w:spacing w:before="145" w:line="219" w:lineRule="auto"/>
        <w:ind w:left="3179"/>
        <w:outlineLvl w:val="1"/>
        <w:rPr>
          <w:rFonts w:ascii="宋体" w:hAnsi="宋体" w:eastAsia="宋体" w:cs="宋体"/>
          <w:sz w:val="32"/>
          <w:szCs w:val="32"/>
        </w:rPr>
      </w:pPr>
      <w:r>
        <w:rPr>
          <w:rFonts w:ascii="宋体" w:hAnsi="宋体" w:eastAsia="宋体" w:cs="宋体"/>
          <w:b/>
          <w:bCs/>
          <w:spacing w:val="-5"/>
          <w:sz w:val="32"/>
          <w:szCs w:val="32"/>
        </w:rPr>
        <w:t>第二章</w:t>
      </w:r>
      <w:r>
        <w:rPr>
          <w:rFonts w:ascii="宋体" w:hAnsi="宋体" w:eastAsia="宋体" w:cs="宋体"/>
          <w:spacing w:val="-5"/>
          <w:sz w:val="32"/>
          <w:szCs w:val="32"/>
        </w:rPr>
        <w:t xml:space="preserve">  </w:t>
      </w:r>
      <w:r>
        <w:rPr>
          <w:rFonts w:ascii="宋体" w:hAnsi="宋体" w:eastAsia="宋体" w:cs="宋体"/>
          <w:b/>
          <w:bCs/>
          <w:spacing w:val="-5"/>
          <w:sz w:val="32"/>
          <w:szCs w:val="32"/>
        </w:rPr>
        <w:t>征集投标人须知</w:t>
      </w:r>
    </w:p>
    <w:p w14:paraId="63441AFA">
      <w:pPr>
        <w:spacing w:before="249" w:line="219" w:lineRule="auto"/>
        <w:ind w:left="3718"/>
        <w:rPr>
          <w:rFonts w:ascii="宋体" w:hAnsi="宋体" w:eastAsia="宋体" w:cs="宋体"/>
          <w:sz w:val="28"/>
          <w:szCs w:val="28"/>
        </w:rPr>
      </w:pPr>
      <w:r>
        <w:rPr>
          <w:rFonts w:ascii="宋体" w:hAnsi="宋体" w:eastAsia="宋体" w:cs="宋体"/>
          <w:b/>
          <w:bCs/>
          <w:spacing w:val="-5"/>
          <w:sz w:val="28"/>
          <w:szCs w:val="28"/>
        </w:rPr>
        <w:t>征集投标人须知前附表</w:t>
      </w:r>
    </w:p>
    <w:p w14:paraId="131E6AC3">
      <w:pPr>
        <w:spacing w:line="197" w:lineRule="exact"/>
      </w:pPr>
    </w:p>
    <w:tbl>
      <w:tblPr>
        <w:tblStyle w:val="27"/>
        <w:tblW w:w="10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248"/>
        <w:gridCol w:w="7318"/>
      </w:tblGrid>
      <w:tr w14:paraId="32ED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44" w:type="dxa"/>
            <w:vAlign w:val="top"/>
          </w:tcPr>
          <w:p w14:paraId="350DBF13">
            <w:pPr>
              <w:pStyle w:val="28"/>
              <w:spacing w:before="225" w:line="220" w:lineRule="auto"/>
              <w:ind w:left="134"/>
              <w:rPr>
                <w:sz w:val="23"/>
                <w:szCs w:val="23"/>
              </w:rPr>
            </w:pPr>
            <w:r>
              <w:rPr>
                <w:spacing w:val="7"/>
                <w:sz w:val="23"/>
                <w:szCs w:val="23"/>
              </w:rPr>
              <w:t>项号</w:t>
            </w:r>
          </w:p>
        </w:tc>
        <w:tc>
          <w:tcPr>
            <w:tcW w:w="2248" w:type="dxa"/>
            <w:vAlign w:val="top"/>
          </w:tcPr>
          <w:p w14:paraId="06D27FEF">
            <w:pPr>
              <w:pStyle w:val="28"/>
              <w:spacing w:before="224" w:line="219" w:lineRule="auto"/>
              <w:ind w:left="881"/>
              <w:rPr>
                <w:sz w:val="23"/>
                <w:szCs w:val="23"/>
              </w:rPr>
            </w:pPr>
            <w:r>
              <w:rPr>
                <w:spacing w:val="5"/>
                <w:sz w:val="23"/>
                <w:szCs w:val="23"/>
              </w:rPr>
              <w:t>内容</w:t>
            </w:r>
          </w:p>
        </w:tc>
        <w:tc>
          <w:tcPr>
            <w:tcW w:w="7318" w:type="dxa"/>
            <w:vAlign w:val="top"/>
          </w:tcPr>
          <w:p w14:paraId="0174CABD">
            <w:pPr>
              <w:pStyle w:val="28"/>
              <w:spacing w:before="224" w:line="219" w:lineRule="auto"/>
              <w:ind w:left="1512"/>
              <w:rPr>
                <w:sz w:val="23"/>
                <w:szCs w:val="23"/>
              </w:rPr>
            </w:pPr>
            <w:r>
              <w:rPr>
                <w:spacing w:val="2"/>
                <w:sz w:val="23"/>
                <w:szCs w:val="23"/>
              </w:rPr>
              <w:t>说明和要求</w:t>
            </w:r>
          </w:p>
        </w:tc>
      </w:tr>
      <w:tr w14:paraId="4F4F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744" w:type="dxa"/>
            <w:vAlign w:val="top"/>
          </w:tcPr>
          <w:p w14:paraId="26420353">
            <w:pPr>
              <w:spacing w:line="277" w:lineRule="auto"/>
              <w:rPr>
                <w:rFonts w:ascii="Arial"/>
                <w:sz w:val="21"/>
              </w:rPr>
            </w:pPr>
          </w:p>
          <w:p w14:paraId="72B5738C">
            <w:pPr>
              <w:spacing w:line="278" w:lineRule="auto"/>
              <w:rPr>
                <w:rFonts w:ascii="Arial"/>
                <w:sz w:val="21"/>
              </w:rPr>
            </w:pPr>
          </w:p>
          <w:p w14:paraId="7D713551">
            <w:pPr>
              <w:pStyle w:val="28"/>
              <w:spacing w:before="75" w:line="241" w:lineRule="auto"/>
              <w:ind w:left="305"/>
              <w:rPr>
                <w:sz w:val="23"/>
                <w:szCs w:val="23"/>
              </w:rPr>
            </w:pPr>
            <w:r>
              <w:rPr>
                <w:sz w:val="23"/>
                <w:szCs w:val="23"/>
              </w:rPr>
              <w:t>1</w:t>
            </w:r>
          </w:p>
        </w:tc>
        <w:tc>
          <w:tcPr>
            <w:tcW w:w="2248" w:type="dxa"/>
            <w:vAlign w:val="top"/>
          </w:tcPr>
          <w:p w14:paraId="12EFFBC2">
            <w:pPr>
              <w:spacing w:line="266" w:lineRule="auto"/>
              <w:rPr>
                <w:rFonts w:ascii="Arial"/>
                <w:sz w:val="21"/>
              </w:rPr>
            </w:pPr>
          </w:p>
          <w:p w14:paraId="2FBB2559">
            <w:pPr>
              <w:spacing w:line="266" w:lineRule="auto"/>
              <w:rPr>
                <w:rFonts w:ascii="Arial"/>
                <w:sz w:val="21"/>
              </w:rPr>
            </w:pPr>
          </w:p>
          <w:p w14:paraId="1946FF61">
            <w:pPr>
              <w:pStyle w:val="28"/>
              <w:spacing w:before="75" w:line="219" w:lineRule="auto"/>
              <w:ind w:left="770"/>
              <w:rPr>
                <w:sz w:val="23"/>
                <w:szCs w:val="23"/>
              </w:rPr>
            </w:pPr>
            <w:r>
              <w:rPr>
                <w:spacing w:val="3"/>
                <w:sz w:val="23"/>
                <w:szCs w:val="23"/>
              </w:rPr>
              <w:t>征集人</w:t>
            </w:r>
          </w:p>
        </w:tc>
        <w:tc>
          <w:tcPr>
            <w:tcW w:w="7318" w:type="dxa"/>
            <w:vAlign w:val="top"/>
          </w:tcPr>
          <w:p w14:paraId="4C884B46">
            <w:pPr>
              <w:pStyle w:val="28"/>
              <w:spacing w:before="108" w:line="219" w:lineRule="auto"/>
              <w:ind w:left="3"/>
              <w:rPr>
                <w:rFonts w:hint="default" w:eastAsia="宋体"/>
                <w:sz w:val="23"/>
                <w:szCs w:val="23"/>
                <w:lang w:val="en-US" w:eastAsia="zh-CN"/>
              </w:rPr>
            </w:pPr>
            <w:r>
              <w:rPr>
                <w:sz w:val="23"/>
                <w:szCs w:val="23"/>
              </w:rPr>
              <w:t>名称：</w:t>
            </w:r>
            <w:r>
              <w:rPr>
                <w:rFonts w:hint="eastAsia"/>
                <w:sz w:val="23"/>
                <w:szCs w:val="23"/>
                <w:lang w:val="en-US" w:eastAsia="zh-CN"/>
              </w:rPr>
              <w:t>太康县公安局</w:t>
            </w:r>
          </w:p>
          <w:p w14:paraId="1C269CAF">
            <w:pPr>
              <w:pStyle w:val="28"/>
              <w:spacing w:before="108" w:line="219" w:lineRule="auto"/>
              <w:ind w:left="3"/>
              <w:rPr>
                <w:rFonts w:hint="eastAsia"/>
                <w:sz w:val="23"/>
                <w:szCs w:val="23"/>
                <w:lang w:val="en-US" w:eastAsia="zh-CN"/>
              </w:rPr>
            </w:pPr>
            <w:r>
              <w:rPr>
                <w:spacing w:val="-2"/>
                <w:sz w:val="23"/>
                <w:szCs w:val="23"/>
              </w:rPr>
              <w:t>地址：</w:t>
            </w:r>
            <w:r>
              <w:rPr>
                <w:rFonts w:hint="eastAsia"/>
                <w:sz w:val="23"/>
                <w:szCs w:val="23"/>
                <w:lang w:val="en-US" w:eastAsia="zh-CN"/>
              </w:rPr>
              <w:t>太康县</w:t>
            </w:r>
          </w:p>
          <w:p w14:paraId="6B83F480">
            <w:pPr>
              <w:pStyle w:val="28"/>
              <w:spacing w:before="108" w:line="219" w:lineRule="auto"/>
              <w:ind w:left="3"/>
              <w:rPr>
                <w:rFonts w:hint="eastAsia"/>
                <w:sz w:val="23"/>
                <w:szCs w:val="23"/>
                <w:lang w:val="en-US" w:eastAsia="zh-CN"/>
              </w:rPr>
            </w:pPr>
            <w:r>
              <w:rPr>
                <w:rFonts w:hint="eastAsia"/>
                <w:sz w:val="23"/>
                <w:szCs w:val="23"/>
                <w:lang w:val="en-US" w:eastAsia="zh-CN"/>
              </w:rPr>
              <w:t>联系人：王猛</w:t>
            </w:r>
          </w:p>
          <w:p w14:paraId="2CB42829">
            <w:pPr>
              <w:pStyle w:val="28"/>
              <w:spacing w:before="108" w:line="219" w:lineRule="auto"/>
              <w:ind w:left="3"/>
              <w:rPr>
                <w:sz w:val="23"/>
                <w:szCs w:val="23"/>
              </w:rPr>
            </w:pPr>
            <w:r>
              <w:rPr>
                <w:rFonts w:hint="eastAsia"/>
                <w:sz w:val="23"/>
                <w:szCs w:val="23"/>
                <w:lang w:val="en-US" w:eastAsia="zh-CN"/>
              </w:rPr>
              <w:t>联系方式：15836266298</w:t>
            </w:r>
          </w:p>
        </w:tc>
      </w:tr>
      <w:tr w14:paraId="4725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744" w:type="dxa"/>
            <w:vAlign w:val="top"/>
          </w:tcPr>
          <w:p w14:paraId="3DF85464">
            <w:pPr>
              <w:spacing w:line="278" w:lineRule="auto"/>
              <w:rPr>
                <w:rFonts w:ascii="Arial"/>
                <w:sz w:val="21"/>
              </w:rPr>
            </w:pPr>
          </w:p>
          <w:p w14:paraId="04103ABF">
            <w:pPr>
              <w:spacing w:line="278" w:lineRule="auto"/>
              <w:rPr>
                <w:rFonts w:ascii="Arial"/>
                <w:sz w:val="21"/>
              </w:rPr>
            </w:pPr>
          </w:p>
          <w:p w14:paraId="05855312">
            <w:pPr>
              <w:pStyle w:val="28"/>
              <w:spacing w:before="74" w:line="241" w:lineRule="auto"/>
              <w:ind w:left="305"/>
              <w:rPr>
                <w:sz w:val="23"/>
                <w:szCs w:val="23"/>
              </w:rPr>
            </w:pPr>
            <w:r>
              <w:rPr>
                <w:sz w:val="23"/>
                <w:szCs w:val="23"/>
              </w:rPr>
              <w:t>2</w:t>
            </w:r>
          </w:p>
        </w:tc>
        <w:tc>
          <w:tcPr>
            <w:tcW w:w="2248" w:type="dxa"/>
            <w:vAlign w:val="top"/>
          </w:tcPr>
          <w:p w14:paraId="38F62912">
            <w:pPr>
              <w:spacing w:line="265" w:lineRule="auto"/>
              <w:rPr>
                <w:rFonts w:ascii="Arial"/>
                <w:color w:val="auto"/>
                <w:sz w:val="21"/>
              </w:rPr>
            </w:pPr>
          </w:p>
          <w:p w14:paraId="1983887B">
            <w:pPr>
              <w:spacing w:line="266" w:lineRule="auto"/>
              <w:rPr>
                <w:rFonts w:ascii="Arial"/>
                <w:color w:val="auto"/>
                <w:sz w:val="21"/>
              </w:rPr>
            </w:pPr>
          </w:p>
          <w:p w14:paraId="358D3D0A">
            <w:pPr>
              <w:pStyle w:val="28"/>
              <w:spacing w:before="75" w:line="219" w:lineRule="auto"/>
              <w:ind w:left="421"/>
              <w:rPr>
                <w:color w:val="auto"/>
                <w:sz w:val="23"/>
                <w:szCs w:val="23"/>
              </w:rPr>
            </w:pPr>
            <w:r>
              <w:rPr>
                <w:color w:val="auto"/>
                <w:spacing w:val="2"/>
                <w:sz w:val="23"/>
                <w:szCs w:val="23"/>
              </w:rPr>
              <w:t>采购代理机构</w:t>
            </w:r>
          </w:p>
        </w:tc>
        <w:tc>
          <w:tcPr>
            <w:tcW w:w="7318" w:type="dxa"/>
            <w:vAlign w:val="top"/>
          </w:tcPr>
          <w:p w14:paraId="482BA9C3">
            <w:pPr>
              <w:pStyle w:val="28"/>
              <w:spacing w:before="112" w:line="220" w:lineRule="auto"/>
              <w:ind w:left="3"/>
              <w:rPr>
                <w:rFonts w:hint="eastAsia"/>
                <w:color w:val="auto"/>
                <w:spacing w:val="2"/>
                <w:sz w:val="23"/>
                <w:szCs w:val="23"/>
              </w:rPr>
            </w:pPr>
            <w:r>
              <w:rPr>
                <w:color w:val="auto"/>
                <w:spacing w:val="2"/>
                <w:sz w:val="23"/>
                <w:szCs w:val="23"/>
              </w:rPr>
              <w:t>名称：</w:t>
            </w:r>
            <w:r>
              <w:rPr>
                <w:rFonts w:hint="eastAsia"/>
                <w:color w:val="auto"/>
                <w:spacing w:val="2"/>
                <w:sz w:val="23"/>
                <w:szCs w:val="23"/>
              </w:rPr>
              <w:t>河南保利招标咨询有限公司</w:t>
            </w:r>
          </w:p>
          <w:p w14:paraId="75FF5639">
            <w:pPr>
              <w:pStyle w:val="28"/>
              <w:spacing w:before="112" w:line="220" w:lineRule="auto"/>
              <w:ind w:left="3"/>
              <w:rPr>
                <w:color w:val="auto"/>
                <w:sz w:val="23"/>
                <w:szCs w:val="23"/>
              </w:rPr>
            </w:pPr>
            <w:r>
              <w:rPr>
                <w:color w:val="auto"/>
                <w:sz w:val="23"/>
                <w:szCs w:val="23"/>
              </w:rPr>
              <w:t>地址：</w:t>
            </w:r>
            <w:r>
              <w:rPr>
                <w:rFonts w:hint="eastAsia"/>
                <w:color w:val="auto"/>
                <w:sz w:val="23"/>
                <w:szCs w:val="23"/>
              </w:rPr>
              <w:t>郑州市金水区政七街32号</w:t>
            </w:r>
          </w:p>
          <w:p w14:paraId="7D6DA6E3">
            <w:pPr>
              <w:pStyle w:val="28"/>
              <w:spacing w:before="87" w:line="219" w:lineRule="auto"/>
              <w:ind w:left="3"/>
              <w:rPr>
                <w:color w:val="auto"/>
                <w:sz w:val="23"/>
                <w:szCs w:val="23"/>
              </w:rPr>
            </w:pPr>
            <w:r>
              <w:rPr>
                <w:color w:val="auto"/>
                <w:spacing w:val="-2"/>
                <w:sz w:val="23"/>
                <w:szCs w:val="23"/>
              </w:rPr>
              <w:t>联系人：</w:t>
            </w:r>
            <w:r>
              <w:rPr>
                <w:rFonts w:hint="eastAsia"/>
                <w:color w:val="auto"/>
                <w:spacing w:val="-2"/>
                <w:sz w:val="23"/>
                <w:szCs w:val="23"/>
              </w:rPr>
              <w:t>曹樱淋</w:t>
            </w:r>
          </w:p>
          <w:p w14:paraId="0F19DC59">
            <w:pPr>
              <w:pStyle w:val="28"/>
              <w:spacing w:before="99" w:line="189" w:lineRule="auto"/>
              <w:ind w:left="3"/>
              <w:rPr>
                <w:color w:val="auto"/>
                <w:sz w:val="23"/>
                <w:szCs w:val="23"/>
              </w:rPr>
            </w:pPr>
            <w:r>
              <w:rPr>
                <w:color w:val="auto"/>
                <w:spacing w:val="1"/>
                <w:sz w:val="23"/>
                <w:szCs w:val="23"/>
              </w:rPr>
              <w:t>联系方式：</w:t>
            </w:r>
            <w:r>
              <w:rPr>
                <w:rFonts w:hint="eastAsia"/>
                <w:color w:val="auto"/>
                <w:spacing w:val="1"/>
                <w:sz w:val="23"/>
                <w:szCs w:val="23"/>
                <w:lang w:val="en-US" w:eastAsia="zh-CN"/>
              </w:rPr>
              <w:t>13393939439</w:t>
            </w:r>
          </w:p>
        </w:tc>
      </w:tr>
      <w:tr w14:paraId="26584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44" w:type="dxa"/>
            <w:vAlign w:val="top"/>
          </w:tcPr>
          <w:p w14:paraId="37A32F77">
            <w:pPr>
              <w:pStyle w:val="28"/>
              <w:spacing w:before="287" w:line="241" w:lineRule="auto"/>
              <w:ind w:left="305"/>
              <w:rPr>
                <w:rFonts w:hint="eastAsia" w:eastAsia="宋体"/>
                <w:sz w:val="23"/>
                <w:szCs w:val="23"/>
                <w:lang w:eastAsia="zh-CN"/>
              </w:rPr>
            </w:pPr>
            <w:r>
              <w:rPr>
                <w:rFonts w:hint="eastAsia"/>
                <w:sz w:val="23"/>
                <w:szCs w:val="23"/>
                <w:lang w:val="en-US" w:eastAsia="zh-CN"/>
              </w:rPr>
              <w:t>3</w:t>
            </w:r>
          </w:p>
        </w:tc>
        <w:tc>
          <w:tcPr>
            <w:tcW w:w="2248" w:type="dxa"/>
            <w:vAlign w:val="top"/>
          </w:tcPr>
          <w:p w14:paraId="57CB63E1">
            <w:pPr>
              <w:pStyle w:val="28"/>
              <w:spacing w:before="263" w:line="219" w:lineRule="auto"/>
              <w:ind w:left="651"/>
              <w:rPr>
                <w:sz w:val="23"/>
                <w:szCs w:val="23"/>
              </w:rPr>
            </w:pPr>
            <w:r>
              <w:rPr>
                <w:spacing w:val="5"/>
                <w:sz w:val="23"/>
                <w:szCs w:val="23"/>
              </w:rPr>
              <w:t>采购范围</w:t>
            </w:r>
          </w:p>
        </w:tc>
        <w:tc>
          <w:tcPr>
            <w:tcW w:w="7318" w:type="dxa"/>
            <w:vAlign w:val="center"/>
          </w:tcPr>
          <w:p w14:paraId="1BF18A6A">
            <w:pPr>
              <w:pStyle w:val="28"/>
              <w:spacing w:before="236" w:line="219" w:lineRule="auto"/>
              <w:jc w:val="both"/>
              <w:rPr>
                <w:spacing w:val="-2"/>
                <w:sz w:val="23"/>
                <w:szCs w:val="23"/>
              </w:rPr>
            </w:pPr>
            <w:r>
              <w:rPr>
                <w:rFonts w:hint="eastAsia"/>
                <w:spacing w:val="-2"/>
                <w:sz w:val="23"/>
                <w:szCs w:val="23"/>
              </w:rPr>
              <w:t>太康县公安局汽车维修服务公司采购项目</w:t>
            </w:r>
          </w:p>
        </w:tc>
      </w:tr>
      <w:tr w14:paraId="38DC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44" w:type="dxa"/>
            <w:vAlign w:val="top"/>
          </w:tcPr>
          <w:p w14:paraId="174D75C7">
            <w:pPr>
              <w:pStyle w:val="28"/>
              <w:spacing w:before="287" w:line="241" w:lineRule="auto"/>
              <w:ind w:left="305"/>
              <w:rPr>
                <w:rFonts w:hint="default"/>
                <w:sz w:val="23"/>
                <w:szCs w:val="23"/>
                <w:lang w:val="en-US" w:eastAsia="zh-CN"/>
              </w:rPr>
            </w:pPr>
            <w:r>
              <w:rPr>
                <w:rFonts w:hint="eastAsia"/>
                <w:sz w:val="23"/>
                <w:szCs w:val="23"/>
                <w:lang w:val="en-US" w:eastAsia="zh-CN"/>
              </w:rPr>
              <w:t>4</w:t>
            </w:r>
          </w:p>
        </w:tc>
        <w:tc>
          <w:tcPr>
            <w:tcW w:w="2248" w:type="dxa"/>
            <w:vAlign w:val="top"/>
          </w:tcPr>
          <w:p w14:paraId="055C7089">
            <w:pPr>
              <w:pStyle w:val="28"/>
              <w:spacing w:before="263" w:line="219" w:lineRule="auto"/>
              <w:ind w:left="651"/>
              <w:rPr>
                <w:spacing w:val="5"/>
                <w:sz w:val="23"/>
                <w:szCs w:val="23"/>
              </w:rPr>
            </w:pPr>
            <w:r>
              <w:rPr>
                <w:spacing w:val="1"/>
                <w:sz w:val="23"/>
                <w:szCs w:val="23"/>
              </w:rPr>
              <w:t>项目名称</w:t>
            </w:r>
          </w:p>
        </w:tc>
        <w:tc>
          <w:tcPr>
            <w:tcW w:w="7318" w:type="dxa"/>
            <w:vAlign w:val="center"/>
          </w:tcPr>
          <w:p w14:paraId="08CCDD5A">
            <w:pPr>
              <w:pStyle w:val="28"/>
              <w:spacing w:before="236" w:line="219" w:lineRule="auto"/>
              <w:jc w:val="both"/>
              <w:rPr>
                <w:spacing w:val="-2"/>
                <w:sz w:val="23"/>
                <w:szCs w:val="23"/>
              </w:rPr>
            </w:pPr>
            <w:r>
              <w:rPr>
                <w:rFonts w:hint="eastAsia"/>
                <w:spacing w:val="-2"/>
                <w:sz w:val="23"/>
                <w:szCs w:val="23"/>
              </w:rPr>
              <w:t>太康县公安局汽车维修服务公司采购项目</w:t>
            </w:r>
          </w:p>
        </w:tc>
      </w:tr>
      <w:tr w14:paraId="6D3B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44" w:type="dxa"/>
            <w:vAlign w:val="top"/>
          </w:tcPr>
          <w:p w14:paraId="537AE76D">
            <w:pPr>
              <w:pStyle w:val="28"/>
              <w:spacing w:before="75"/>
              <w:ind w:left="305"/>
              <w:rPr>
                <w:sz w:val="23"/>
                <w:szCs w:val="23"/>
              </w:rPr>
            </w:pPr>
            <w:r>
              <w:rPr>
                <w:sz w:val="23"/>
                <w:szCs w:val="23"/>
              </w:rPr>
              <w:t>5</w:t>
            </w:r>
          </w:p>
        </w:tc>
        <w:tc>
          <w:tcPr>
            <w:tcW w:w="2248" w:type="dxa"/>
            <w:vAlign w:val="center"/>
          </w:tcPr>
          <w:p w14:paraId="4F6B59D5">
            <w:pPr>
              <w:pStyle w:val="28"/>
              <w:spacing w:before="75" w:line="219" w:lineRule="auto"/>
              <w:ind w:left="81"/>
              <w:jc w:val="center"/>
              <w:rPr>
                <w:sz w:val="23"/>
                <w:szCs w:val="23"/>
              </w:rPr>
            </w:pPr>
            <w:r>
              <w:rPr>
                <w:spacing w:val="1"/>
                <w:sz w:val="23"/>
                <w:szCs w:val="23"/>
              </w:rPr>
              <w:t>项目编号</w:t>
            </w:r>
          </w:p>
        </w:tc>
        <w:tc>
          <w:tcPr>
            <w:tcW w:w="7318" w:type="dxa"/>
            <w:vAlign w:val="center"/>
          </w:tcPr>
          <w:p w14:paraId="3231FF37">
            <w:pPr>
              <w:pStyle w:val="28"/>
              <w:spacing w:before="236" w:line="219" w:lineRule="auto"/>
              <w:jc w:val="both"/>
              <w:rPr>
                <w:spacing w:val="-2"/>
                <w:sz w:val="23"/>
                <w:szCs w:val="23"/>
              </w:rPr>
            </w:pPr>
            <w:r>
              <w:rPr>
                <w:spacing w:val="-2"/>
                <w:sz w:val="23"/>
                <w:szCs w:val="23"/>
              </w:rPr>
              <w:t>采购项目编号：</w:t>
            </w:r>
            <w:r>
              <w:rPr>
                <w:rFonts w:hint="eastAsia"/>
                <w:spacing w:val="-2"/>
                <w:sz w:val="23"/>
                <w:szCs w:val="23"/>
              </w:rPr>
              <w:t xml:space="preserve">太财招标采购-2025-6 </w:t>
            </w:r>
          </w:p>
        </w:tc>
      </w:tr>
      <w:tr w14:paraId="08E6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744" w:type="dxa"/>
            <w:vAlign w:val="top"/>
          </w:tcPr>
          <w:p w14:paraId="0FF94402">
            <w:pPr>
              <w:pStyle w:val="28"/>
              <w:spacing w:before="268"/>
              <w:ind w:left="305"/>
              <w:rPr>
                <w:sz w:val="23"/>
                <w:szCs w:val="23"/>
              </w:rPr>
            </w:pPr>
            <w:r>
              <w:rPr>
                <w:sz w:val="23"/>
                <w:szCs w:val="23"/>
              </w:rPr>
              <w:t>6</w:t>
            </w:r>
          </w:p>
        </w:tc>
        <w:tc>
          <w:tcPr>
            <w:tcW w:w="2248" w:type="dxa"/>
            <w:vAlign w:val="center"/>
          </w:tcPr>
          <w:p w14:paraId="1B6B1DCA">
            <w:pPr>
              <w:pStyle w:val="28"/>
              <w:spacing w:before="75" w:line="219" w:lineRule="auto"/>
              <w:ind w:left="81"/>
              <w:jc w:val="center"/>
              <w:rPr>
                <w:spacing w:val="1"/>
                <w:sz w:val="23"/>
                <w:szCs w:val="23"/>
              </w:rPr>
            </w:pPr>
            <w:r>
              <w:rPr>
                <w:spacing w:val="1"/>
                <w:sz w:val="23"/>
                <w:szCs w:val="23"/>
              </w:rPr>
              <w:t>框架协议期限</w:t>
            </w:r>
          </w:p>
        </w:tc>
        <w:tc>
          <w:tcPr>
            <w:tcW w:w="7318" w:type="dxa"/>
            <w:vAlign w:val="center"/>
          </w:tcPr>
          <w:p w14:paraId="72123AB2">
            <w:pPr>
              <w:pStyle w:val="28"/>
              <w:spacing w:before="236" w:line="219" w:lineRule="auto"/>
              <w:jc w:val="both"/>
              <w:rPr>
                <w:spacing w:val="-2"/>
                <w:sz w:val="23"/>
                <w:szCs w:val="23"/>
              </w:rPr>
            </w:pPr>
            <w:r>
              <w:rPr>
                <w:spacing w:val="-2"/>
                <w:sz w:val="23"/>
                <w:szCs w:val="23"/>
              </w:rPr>
              <w:t>自框架协议签订之日起</w:t>
            </w:r>
            <w:r>
              <w:rPr>
                <w:rFonts w:hint="eastAsia"/>
                <w:spacing w:val="-2"/>
                <w:sz w:val="23"/>
                <w:szCs w:val="23"/>
                <w:lang w:val="en-US" w:eastAsia="zh-CN"/>
              </w:rPr>
              <w:t>2</w:t>
            </w:r>
            <w:r>
              <w:rPr>
                <w:spacing w:val="-2"/>
                <w:sz w:val="23"/>
                <w:szCs w:val="23"/>
              </w:rPr>
              <w:t>年</w:t>
            </w:r>
          </w:p>
        </w:tc>
      </w:tr>
      <w:tr w14:paraId="2D88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4" w:type="dxa"/>
            <w:vAlign w:val="top"/>
          </w:tcPr>
          <w:p w14:paraId="5D7EB54B">
            <w:pPr>
              <w:pStyle w:val="28"/>
              <w:spacing w:before="258"/>
              <w:ind w:left="305"/>
              <w:rPr>
                <w:sz w:val="23"/>
                <w:szCs w:val="23"/>
              </w:rPr>
            </w:pPr>
            <w:r>
              <w:rPr>
                <w:sz w:val="23"/>
                <w:szCs w:val="23"/>
              </w:rPr>
              <w:t>7</w:t>
            </w:r>
          </w:p>
        </w:tc>
        <w:tc>
          <w:tcPr>
            <w:tcW w:w="2248" w:type="dxa"/>
            <w:vAlign w:val="top"/>
          </w:tcPr>
          <w:p w14:paraId="7569A57F">
            <w:pPr>
              <w:pStyle w:val="28"/>
              <w:spacing w:before="236" w:line="219" w:lineRule="auto"/>
              <w:ind w:left="651"/>
              <w:rPr>
                <w:sz w:val="23"/>
                <w:szCs w:val="23"/>
              </w:rPr>
            </w:pPr>
            <w:r>
              <w:rPr>
                <w:spacing w:val="-2"/>
                <w:sz w:val="23"/>
                <w:szCs w:val="23"/>
              </w:rPr>
              <w:t>服务标准</w:t>
            </w:r>
          </w:p>
        </w:tc>
        <w:tc>
          <w:tcPr>
            <w:tcW w:w="7318" w:type="dxa"/>
            <w:vAlign w:val="top"/>
          </w:tcPr>
          <w:p w14:paraId="59C0E2A8">
            <w:pPr>
              <w:pStyle w:val="28"/>
              <w:spacing w:before="236" w:line="219" w:lineRule="auto"/>
              <w:jc w:val="both"/>
              <w:rPr>
                <w:spacing w:val="-2"/>
                <w:sz w:val="23"/>
                <w:szCs w:val="23"/>
              </w:rPr>
            </w:pPr>
            <w:r>
              <w:rPr>
                <w:rFonts w:hint="eastAsia"/>
                <w:spacing w:val="-2"/>
                <w:sz w:val="23"/>
                <w:szCs w:val="23"/>
                <w:lang w:val="en-US" w:eastAsia="zh-CN"/>
              </w:rPr>
              <w:t>符合国家相关行业合格标准，满足征集人需求</w:t>
            </w:r>
          </w:p>
        </w:tc>
      </w:tr>
      <w:tr w14:paraId="0833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44" w:type="dxa"/>
            <w:vAlign w:val="top"/>
          </w:tcPr>
          <w:p w14:paraId="7D49E5C8">
            <w:pPr>
              <w:pStyle w:val="28"/>
              <w:spacing w:before="259"/>
              <w:ind w:left="305"/>
              <w:rPr>
                <w:sz w:val="23"/>
                <w:szCs w:val="23"/>
              </w:rPr>
            </w:pPr>
            <w:r>
              <w:rPr>
                <w:sz w:val="23"/>
                <w:szCs w:val="23"/>
              </w:rPr>
              <w:t>8</w:t>
            </w:r>
          </w:p>
        </w:tc>
        <w:tc>
          <w:tcPr>
            <w:tcW w:w="2248" w:type="dxa"/>
            <w:vAlign w:val="top"/>
          </w:tcPr>
          <w:p w14:paraId="5D6E68E5">
            <w:pPr>
              <w:pStyle w:val="28"/>
              <w:spacing w:before="116" w:line="226" w:lineRule="auto"/>
              <w:ind w:left="880" w:right="307" w:hanging="570"/>
              <w:rPr>
                <w:sz w:val="23"/>
                <w:szCs w:val="23"/>
              </w:rPr>
            </w:pPr>
            <w:r>
              <w:rPr>
                <w:spacing w:val="1"/>
                <w:sz w:val="23"/>
                <w:szCs w:val="23"/>
              </w:rPr>
              <w:t xml:space="preserve">履行合同的地域 </w:t>
            </w:r>
            <w:r>
              <w:rPr>
                <w:spacing w:val="10"/>
                <w:sz w:val="23"/>
                <w:szCs w:val="23"/>
              </w:rPr>
              <w:t>范围</w:t>
            </w:r>
          </w:p>
        </w:tc>
        <w:tc>
          <w:tcPr>
            <w:tcW w:w="7318" w:type="dxa"/>
            <w:vAlign w:val="top"/>
          </w:tcPr>
          <w:p w14:paraId="5D9F9C68">
            <w:pPr>
              <w:pStyle w:val="28"/>
              <w:spacing w:before="237" w:line="219" w:lineRule="auto"/>
              <w:ind w:left="3"/>
              <w:rPr>
                <w:sz w:val="23"/>
                <w:szCs w:val="23"/>
              </w:rPr>
            </w:pPr>
            <w:r>
              <w:rPr>
                <w:spacing w:val="2"/>
                <w:sz w:val="23"/>
                <w:szCs w:val="23"/>
              </w:rPr>
              <w:t>征集人指定地点</w:t>
            </w:r>
          </w:p>
        </w:tc>
      </w:tr>
      <w:tr w14:paraId="042BB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4" w:type="dxa"/>
            <w:vAlign w:val="top"/>
          </w:tcPr>
          <w:p w14:paraId="2174C2A7">
            <w:pPr>
              <w:pStyle w:val="28"/>
              <w:spacing w:before="259"/>
              <w:ind w:left="305"/>
              <w:rPr>
                <w:sz w:val="23"/>
                <w:szCs w:val="23"/>
              </w:rPr>
            </w:pPr>
            <w:r>
              <w:rPr>
                <w:sz w:val="23"/>
                <w:szCs w:val="23"/>
              </w:rPr>
              <w:t>9</w:t>
            </w:r>
          </w:p>
        </w:tc>
        <w:tc>
          <w:tcPr>
            <w:tcW w:w="2248" w:type="dxa"/>
            <w:vAlign w:val="top"/>
          </w:tcPr>
          <w:p w14:paraId="029C14C1">
            <w:pPr>
              <w:pStyle w:val="28"/>
              <w:spacing w:before="237" w:line="219" w:lineRule="auto"/>
              <w:ind w:left="651"/>
              <w:rPr>
                <w:sz w:val="23"/>
                <w:szCs w:val="23"/>
              </w:rPr>
            </w:pPr>
            <w:r>
              <w:rPr>
                <w:spacing w:val="2"/>
                <w:sz w:val="23"/>
                <w:szCs w:val="23"/>
              </w:rPr>
              <w:t>资金来源</w:t>
            </w:r>
          </w:p>
        </w:tc>
        <w:tc>
          <w:tcPr>
            <w:tcW w:w="7318" w:type="dxa"/>
            <w:vAlign w:val="top"/>
          </w:tcPr>
          <w:p w14:paraId="753ADE68">
            <w:pPr>
              <w:pStyle w:val="28"/>
              <w:spacing w:before="238" w:line="221" w:lineRule="auto"/>
              <w:ind w:left="3"/>
              <w:rPr>
                <w:sz w:val="23"/>
                <w:szCs w:val="23"/>
              </w:rPr>
            </w:pPr>
            <w:r>
              <w:rPr>
                <w:spacing w:val="-2"/>
                <w:sz w:val="23"/>
                <w:szCs w:val="23"/>
              </w:rPr>
              <w:t>财政资金</w:t>
            </w:r>
          </w:p>
        </w:tc>
      </w:tr>
      <w:tr w14:paraId="5EAFA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44" w:type="dxa"/>
            <w:vAlign w:val="top"/>
          </w:tcPr>
          <w:p w14:paraId="580D1512">
            <w:pPr>
              <w:pStyle w:val="28"/>
              <w:spacing w:before="220"/>
              <w:ind w:left="244"/>
              <w:rPr>
                <w:sz w:val="23"/>
                <w:szCs w:val="23"/>
              </w:rPr>
            </w:pPr>
            <w:r>
              <w:rPr>
                <w:spacing w:val="-7"/>
                <w:sz w:val="23"/>
                <w:szCs w:val="23"/>
              </w:rPr>
              <w:t>10</w:t>
            </w:r>
          </w:p>
        </w:tc>
        <w:tc>
          <w:tcPr>
            <w:tcW w:w="2248" w:type="dxa"/>
            <w:vAlign w:val="top"/>
          </w:tcPr>
          <w:p w14:paraId="333A62F6">
            <w:pPr>
              <w:pStyle w:val="28"/>
              <w:spacing w:before="198" w:line="219" w:lineRule="auto"/>
              <w:ind w:left="421"/>
              <w:rPr>
                <w:sz w:val="23"/>
                <w:szCs w:val="23"/>
              </w:rPr>
            </w:pPr>
            <w:r>
              <w:rPr>
                <w:spacing w:val="1"/>
                <w:sz w:val="23"/>
                <w:szCs w:val="23"/>
              </w:rPr>
              <w:t>费用结算标准</w:t>
            </w:r>
          </w:p>
        </w:tc>
        <w:tc>
          <w:tcPr>
            <w:tcW w:w="7318" w:type="dxa"/>
            <w:vAlign w:val="top"/>
          </w:tcPr>
          <w:p w14:paraId="3793A5D3">
            <w:pPr>
              <w:pStyle w:val="28"/>
              <w:spacing w:before="196" w:line="219" w:lineRule="auto"/>
              <w:ind w:left="3"/>
              <w:rPr>
                <w:sz w:val="23"/>
                <w:szCs w:val="23"/>
              </w:rPr>
            </w:pPr>
            <w:r>
              <w:rPr>
                <w:spacing w:val="-1"/>
                <w:sz w:val="23"/>
                <w:szCs w:val="23"/>
              </w:rPr>
              <w:t>入围投标人单项合同服务费用结算标准：详见采购需求</w:t>
            </w:r>
          </w:p>
        </w:tc>
      </w:tr>
      <w:tr w14:paraId="246B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44" w:type="dxa"/>
            <w:vAlign w:val="top"/>
          </w:tcPr>
          <w:p w14:paraId="47536F4D">
            <w:pPr>
              <w:pStyle w:val="28"/>
              <w:spacing w:before="251" w:line="241" w:lineRule="auto"/>
              <w:ind w:left="244"/>
              <w:rPr>
                <w:sz w:val="23"/>
                <w:szCs w:val="23"/>
                <w:highlight w:val="none"/>
              </w:rPr>
            </w:pPr>
            <w:r>
              <w:rPr>
                <w:spacing w:val="-7"/>
                <w:sz w:val="23"/>
                <w:szCs w:val="23"/>
                <w:highlight w:val="none"/>
              </w:rPr>
              <w:t>11</w:t>
            </w:r>
          </w:p>
        </w:tc>
        <w:tc>
          <w:tcPr>
            <w:tcW w:w="2248" w:type="dxa"/>
            <w:vAlign w:val="top"/>
          </w:tcPr>
          <w:p w14:paraId="6A920449">
            <w:pPr>
              <w:pStyle w:val="28"/>
              <w:spacing w:before="229" w:line="220" w:lineRule="auto"/>
              <w:ind w:left="540"/>
              <w:rPr>
                <w:sz w:val="23"/>
                <w:szCs w:val="23"/>
                <w:highlight w:val="none"/>
              </w:rPr>
            </w:pPr>
            <w:r>
              <w:rPr>
                <w:spacing w:val="5"/>
                <w:sz w:val="23"/>
                <w:szCs w:val="23"/>
                <w:highlight w:val="none"/>
              </w:rPr>
              <w:t>投标人资质</w:t>
            </w:r>
          </w:p>
        </w:tc>
        <w:tc>
          <w:tcPr>
            <w:tcW w:w="7318" w:type="dxa"/>
            <w:vAlign w:val="top"/>
          </w:tcPr>
          <w:p w14:paraId="5A1FDFC3">
            <w:pPr>
              <w:pStyle w:val="28"/>
              <w:spacing w:before="75" w:line="219" w:lineRule="auto"/>
              <w:ind w:left="3"/>
              <w:rPr>
                <w:sz w:val="23"/>
                <w:szCs w:val="23"/>
                <w:highlight w:val="none"/>
              </w:rPr>
            </w:pPr>
            <w:r>
              <w:rPr>
                <w:spacing w:val="4"/>
                <w:sz w:val="23"/>
                <w:szCs w:val="23"/>
                <w:highlight w:val="none"/>
              </w:rPr>
              <w:t>1、满足《中华人民共和国政府采购法》第二十二条规定；</w:t>
            </w:r>
          </w:p>
        </w:tc>
      </w:tr>
    </w:tbl>
    <w:p w14:paraId="454A7C2A">
      <w:pPr>
        <w:pStyle w:val="5"/>
        <w:rPr>
          <w:highlight w:val="none"/>
        </w:rPr>
      </w:pPr>
    </w:p>
    <w:p w14:paraId="7AAB1FF2">
      <w:pPr>
        <w:rPr>
          <w:highlight w:val="none"/>
        </w:rPr>
        <w:sectPr>
          <w:footerReference r:id="rId7" w:type="default"/>
          <w:pgSz w:w="11910" w:h="16840"/>
          <w:pgMar w:top="1431" w:right="734" w:bottom="1062" w:left="855" w:header="0" w:footer="848" w:gutter="0"/>
          <w:cols w:space="720" w:num="1"/>
        </w:sectPr>
      </w:pPr>
    </w:p>
    <w:p w14:paraId="47720863">
      <w:pPr>
        <w:spacing w:line="23" w:lineRule="exact"/>
        <w:rPr>
          <w:highlight w:val="none"/>
        </w:rPr>
      </w:pPr>
    </w:p>
    <w:tbl>
      <w:tblPr>
        <w:tblStyle w:val="27"/>
        <w:tblW w:w="10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2291"/>
        <w:gridCol w:w="7350"/>
      </w:tblGrid>
      <w:tr w14:paraId="768B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7" w:hRule="atLeast"/>
        </w:trPr>
        <w:tc>
          <w:tcPr>
            <w:tcW w:w="718" w:type="dxa"/>
            <w:vAlign w:val="top"/>
          </w:tcPr>
          <w:p w14:paraId="41809575">
            <w:pPr>
              <w:rPr>
                <w:rFonts w:ascii="Arial"/>
                <w:sz w:val="21"/>
                <w:highlight w:val="none"/>
              </w:rPr>
            </w:pPr>
          </w:p>
        </w:tc>
        <w:tc>
          <w:tcPr>
            <w:tcW w:w="2291" w:type="dxa"/>
            <w:vAlign w:val="top"/>
          </w:tcPr>
          <w:p w14:paraId="10FD979D">
            <w:pPr>
              <w:rPr>
                <w:rFonts w:ascii="Arial"/>
                <w:sz w:val="21"/>
                <w:highlight w:val="none"/>
              </w:rPr>
            </w:pPr>
          </w:p>
        </w:tc>
        <w:tc>
          <w:tcPr>
            <w:tcW w:w="7350" w:type="dxa"/>
            <w:vAlign w:val="top"/>
          </w:tcPr>
          <w:p w14:paraId="4371886B">
            <w:pPr>
              <w:pStyle w:val="28"/>
              <w:spacing w:before="75" w:line="219" w:lineRule="auto"/>
              <w:ind w:left="3"/>
              <w:rPr>
                <w:rFonts w:hint="eastAsia"/>
                <w:spacing w:val="4"/>
                <w:sz w:val="23"/>
                <w:szCs w:val="23"/>
                <w:highlight w:val="none"/>
              </w:rPr>
            </w:pPr>
            <w:r>
              <w:rPr>
                <w:rFonts w:hint="eastAsia"/>
                <w:spacing w:val="4"/>
                <w:sz w:val="23"/>
                <w:szCs w:val="23"/>
                <w:highlight w:val="none"/>
              </w:rPr>
              <w:t>（1）具有独立承担民事责任的能力（企业营业执照等证明文件）；</w:t>
            </w:r>
          </w:p>
          <w:p w14:paraId="0A644859">
            <w:pPr>
              <w:pStyle w:val="28"/>
              <w:spacing w:before="75" w:line="219" w:lineRule="auto"/>
              <w:ind w:left="3"/>
              <w:rPr>
                <w:rFonts w:hint="eastAsia"/>
                <w:spacing w:val="4"/>
                <w:sz w:val="23"/>
                <w:szCs w:val="23"/>
                <w:highlight w:val="none"/>
              </w:rPr>
            </w:pPr>
            <w:r>
              <w:rPr>
                <w:rFonts w:hint="eastAsia"/>
                <w:spacing w:val="4"/>
                <w:sz w:val="23"/>
                <w:szCs w:val="23"/>
                <w:highlight w:val="none"/>
              </w:rPr>
              <w:t>（2）具有良好的商业信誉和健全的财务会计制度；</w:t>
            </w:r>
          </w:p>
          <w:p w14:paraId="74AADABF">
            <w:pPr>
              <w:pStyle w:val="28"/>
              <w:spacing w:before="75" w:line="219" w:lineRule="auto"/>
              <w:ind w:left="3"/>
              <w:rPr>
                <w:rFonts w:hint="eastAsia"/>
                <w:spacing w:val="4"/>
                <w:sz w:val="23"/>
                <w:szCs w:val="23"/>
                <w:highlight w:val="none"/>
              </w:rPr>
            </w:pPr>
            <w:r>
              <w:rPr>
                <w:rFonts w:hint="eastAsia"/>
                <w:spacing w:val="4"/>
                <w:sz w:val="23"/>
                <w:szCs w:val="23"/>
                <w:highlight w:val="none"/>
              </w:rPr>
              <w:t>（3）具有履行合同所必需的设备和专业技术能力；</w:t>
            </w:r>
          </w:p>
          <w:p w14:paraId="5A4C7616">
            <w:pPr>
              <w:pStyle w:val="28"/>
              <w:spacing w:before="75" w:line="219" w:lineRule="auto"/>
              <w:ind w:left="3"/>
              <w:rPr>
                <w:rFonts w:hint="eastAsia"/>
                <w:spacing w:val="4"/>
                <w:sz w:val="23"/>
                <w:szCs w:val="23"/>
                <w:highlight w:val="none"/>
              </w:rPr>
            </w:pPr>
            <w:r>
              <w:rPr>
                <w:rFonts w:hint="eastAsia"/>
                <w:spacing w:val="4"/>
                <w:sz w:val="23"/>
                <w:szCs w:val="23"/>
                <w:highlight w:val="none"/>
              </w:rPr>
              <w:t>（4）有依法缴纳税收和社会保障资金的良好记录（缴纳的税收凭据、社会保险凭据，依法免税或不需要缴纳社会保障资金的供应商应提供相应的证明文件</w:t>
            </w:r>
            <w:r>
              <w:rPr>
                <w:rFonts w:hint="eastAsia"/>
                <w:spacing w:val="4"/>
                <w:sz w:val="23"/>
                <w:szCs w:val="23"/>
                <w:highlight w:val="none"/>
                <w:lang w:eastAsia="zh-CN"/>
              </w:rPr>
              <w:t>、若投标人新成立不足三个月，请作出说明可不提供</w:t>
            </w:r>
            <w:r>
              <w:rPr>
                <w:rFonts w:hint="eastAsia"/>
                <w:spacing w:val="4"/>
                <w:sz w:val="23"/>
                <w:szCs w:val="23"/>
                <w:highlight w:val="none"/>
              </w:rPr>
              <w:t>）；</w:t>
            </w:r>
          </w:p>
          <w:p w14:paraId="71B9ACAB">
            <w:pPr>
              <w:pStyle w:val="28"/>
              <w:spacing w:before="75" w:line="219" w:lineRule="auto"/>
              <w:ind w:left="3"/>
              <w:rPr>
                <w:rFonts w:hint="eastAsia"/>
                <w:spacing w:val="4"/>
                <w:sz w:val="23"/>
                <w:szCs w:val="23"/>
                <w:highlight w:val="none"/>
              </w:rPr>
            </w:pPr>
            <w:r>
              <w:rPr>
                <w:rFonts w:hint="eastAsia"/>
                <w:spacing w:val="4"/>
                <w:sz w:val="23"/>
                <w:szCs w:val="23"/>
                <w:highlight w:val="none"/>
              </w:rPr>
              <w:t>（5）参加政府采购活动前三年内，在经营活动中没有重大违法记录（提供没有重大违法记录的书面声明函，格式自拟）</w:t>
            </w:r>
          </w:p>
          <w:p w14:paraId="73DE33FD">
            <w:pPr>
              <w:pStyle w:val="28"/>
              <w:spacing w:before="75" w:line="219" w:lineRule="auto"/>
              <w:ind w:left="3"/>
              <w:rPr>
                <w:spacing w:val="4"/>
                <w:sz w:val="23"/>
                <w:szCs w:val="23"/>
                <w:highlight w:val="none"/>
              </w:rPr>
            </w:pPr>
            <w:r>
              <w:rPr>
                <w:spacing w:val="4"/>
                <w:sz w:val="23"/>
                <w:szCs w:val="23"/>
                <w:highlight w:val="none"/>
              </w:rPr>
              <w:t>2、落实政府采购政策满足的资格要求：</w:t>
            </w:r>
          </w:p>
          <w:p w14:paraId="41D20EE6">
            <w:pPr>
              <w:pStyle w:val="28"/>
              <w:spacing w:before="75" w:line="219" w:lineRule="auto"/>
              <w:ind w:left="3"/>
              <w:rPr>
                <w:spacing w:val="4"/>
                <w:sz w:val="23"/>
                <w:szCs w:val="23"/>
                <w:highlight w:val="none"/>
              </w:rPr>
            </w:pPr>
            <w:r>
              <w:rPr>
                <w:spacing w:val="4"/>
                <w:sz w:val="23"/>
                <w:szCs w:val="23"/>
                <w:highlight w:val="none"/>
              </w:rPr>
              <w:t>落实政府采购政策需满足的资格要求：促进中小企业和监狱企 业发展扶持政策、政府强制采购节能产品强制采购、节能产品及环境 标志产品优先采购、促进残疾人就业政府采购政策。</w:t>
            </w:r>
          </w:p>
          <w:p w14:paraId="0CAFF631">
            <w:pPr>
              <w:pStyle w:val="28"/>
              <w:spacing w:before="75" w:line="219" w:lineRule="auto"/>
              <w:ind w:left="3"/>
              <w:rPr>
                <w:rFonts w:hint="eastAsia"/>
                <w:spacing w:val="4"/>
                <w:sz w:val="23"/>
                <w:szCs w:val="23"/>
                <w:highlight w:val="none"/>
              </w:rPr>
            </w:pPr>
            <w:r>
              <w:rPr>
                <w:rFonts w:hint="eastAsia"/>
                <w:spacing w:val="4"/>
                <w:sz w:val="23"/>
                <w:szCs w:val="23"/>
                <w:highlight w:val="none"/>
              </w:rPr>
              <w:t>3、本项目的特定资格要求</w:t>
            </w:r>
          </w:p>
          <w:p w14:paraId="01A39F94">
            <w:pPr>
              <w:pStyle w:val="28"/>
              <w:spacing w:before="75" w:line="219" w:lineRule="auto"/>
              <w:ind w:left="3"/>
              <w:rPr>
                <w:rFonts w:hint="eastAsia"/>
                <w:spacing w:val="4"/>
                <w:sz w:val="23"/>
                <w:szCs w:val="23"/>
                <w:highlight w:val="none"/>
                <w:lang w:val="en-US" w:eastAsia="zh-CN"/>
              </w:rPr>
            </w:pPr>
            <w:r>
              <w:rPr>
                <w:rFonts w:hint="eastAsia"/>
                <w:spacing w:val="4"/>
                <w:sz w:val="23"/>
                <w:szCs w:val="23"/>
                <w:highlight w:val="none"/>
                <w:lang w:val="en-US" w:eastAsia="zh-CN"/>
              </w:rPr>
              <w:t>3.1投标人从事汽车维修经营业务，具有行业主管部门颁发的《道路运输经营许可证》，应包含三类(含)及以上机动车维修资质:或者具有《机动车维修经营备案证明》(经道路运输管理机构盖章确认)，备案内容应包含三类(含)及以上机动车维修能力。</w:t>
            </w:r>
          </w:p>
          <w:p w14:paraId="5BD9FFAD">
            <w:pPr>
              <w:pStyle w:val="28"/>
              <w:spacing w:before="75" w:line="219" w:lineRule="auto"/>
              <w:ind w:left="3"/>
              <w:rPr>
                <w:rFonts w:hint="eastAsia"/>
                <w:spacing w:val="4"/>
                <w:sz w:val="23"/>
                <w:szCs w:val="23"/>
                <w:highlight w:val="none"/>
                <w:lang w:val="en-US" w:eastAsia="zh-CN"/>
              </w:rPr>
            </w:pPr>
            <w:r>
              <w:rPr>
                <w:rFonts w:hint="eastAsia"/>
                <w:spacing w:val="4"/>
                <w:sz w:val="23"/>
                <w:szCs w:val="23"/>
                <w:highlight w:val="none"/>
                <w:lang w:val="en-US" w:eastAsia="zh-CN"/>
              </w:rPr>
              <w:t>3.2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p>
          <w:p w14:paraId="39C70BD5">
            <w:pPr>
              <w:pStyle w:val="28"/>
              <w:spacing w:before="75" w:line="219" w:lineRule="auto"/>
              <w:ind w:left="3"/>
              <w:rPr>
                <w:rFonts w:hint="eastAsia"/>
                <w:spacing w:val="4"/>
                <w:sz w:val="23"/>
                <w:szCs w:val="23"/>
                <w:highlight w:val="none"/>
                <w:lang w:val="en-US" w:eastAsia="zh-CN"/>
              </w:rPr>
            </w:pPr>
            <w:r>
              <w:rPr>
                <w:rFonts w:hint="eastAsia"/>
                <w:spacing w:val="4"/>
                <w:sz w:val="23"/>
                <w:szCs w:val="23"/>
                <w:highlight w:val="none"/>
                <w:lang w:val="en-US" w:eastAsia="zh-CN"/>
              </w:rPr>
              <w:t>4、单位负责人为同一人或存在直接控股、管理关系的不同供应商，不得参加同一合同项下的政府采购活动。（提供承诺书）</w:t>
            </w:r>
          </w:p>
        </w:tc>
      </w:tr>
      <w:tr w14:paraId="3AF3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718" w:type="dxa"/>
            <w:vAlign w:val="top"/>
          </w:tcPr>
          <w:p w14:paraId="76B313EB">
            <w:pPr>
              <w:pStyle w:val="28"/>
              <w:spacing w:before="268" w:line="241" w:lineRule="auto"/>
              <w:ind w:left="244" w:leftChars="0"/>
              <w:rPr>
                <w:rFonts w:ascii="宋体" w:hAnsi="宋体" w:eastAsia="宋体" w:cs="宋体"/>
                <w:snapToGrid w:val="0"/>
                <w:color w:val="000000"/>
                <w:kern w:val="0"/>
                <w:sz w:val="23"/>
                <w:szCs w:val="23"/>
                <w:lang w:val="en-US" w:eastAsia="en-US" w:bidi="ar-SA"/>
              </w:rPr>
            </w:pPr>
            <w:r>
              <w:rPr>
                <w:spacing w:val="-7"/>
                <w:sz w:val="23"/>
                <w:szCs w:val="23"/>
              </w:rPr>
              <w:t>12</w:t>
            </w:r>
          </w:p>
        </w:tc>
        <w:tc>
          <w:tcPr>
            <w:tcW w:w="2291" w:type="dxa"/>
            <w:vAlign w:val="top"/>
          </w:tcPr>
          <w:p w14:paraId="5691BA16">
            <w:pPr>
              <w:pStyle w:val="28"/>
              <w:spacing w:before="246" w:line="220" w:lineRule="auto"/>
              <w:ind w:left="310" w:leftChars="0"/>
              <w:rPr>
                <w:rFonts w:ascii="宋体" w:hAnsi="宋体" w:eastAsia="宋体" w:cs="宋体"/>
                <w:snapToGrid w:val="0"/>
                <w:color w:val="000000"/>
                <w:kern w:val="0"/>
                <w:sz w:val="23"/>
                <w:szCs w:val="23"/>
                <w:lang w:val="en-US" w:eastAsia="en-US" w:bidi="ar-SA"/>
              </w:rPr>
            </w:pPr>
            <w:r>
              <w:rPr>
                <w:spacing w:val="1"/>
                <w:sz w:val="23"/>
                <w:szCs w:val="23"/>
              </w:rPr>
              <w:t>是否接受联合体</w:t>
            </w:r>
          </w:p>
        </w:tc>
        <w:tc>
          <w:tcPr>
            <w:tcW w:w="7350" w:type="dxa"/>
            <w:vAlign w:val="top"/>
          </w:tcPr>
          <w:p w14:paraId="239900CA">
            <w:pPr>
              <w:pStyle w:val="28"/>
              <w:spacing w:before="246" w:line="221" w:lineRule="auto"/>
              <w:ind w:left="3" w:leftChars="0"/>
              <w:rPr>
                <w:rFonts w:ascii="宋体" w:hAnsi="宋体" w:eastAsia="宋体" w:cs="宋体"/>
                <w:snapToGrid w:val="0"/>
                <w:color w:val="000000"/>
                <w:kern w:val="0"/>
                <w:sz w:val="23"/>
                <w:szCs w:val="23"/>
                <w:lang w:val="en-US" w:eastAsia="en-US" w:bidi="ar-SA"/>
              </w:rPr>
            </w:pPr>
            <w:r>
              <w:rPr>
                <w:spacing w:val="-7"/>
                <w:sz w:val="23"/>
                <w:szCs w:val="23"/>
              </w:rPr>
              <w:t>√</w:t>
            </w:r>
            <w:r>
              <w:rPr>
                <w:spacing w:val="-78"/>
                <w:sz w:val="23"/>
                <w:szCs w:val="23"/>
              </w:rPr>
              <w:t xml:space="preserve"> </w:t>
            </w:r>
            <w:r>
              <w:rPr>
                <w:spacing w:val="-7"/>
                <w:sz w:val="23"/>
                <w:szCs w:val="23"/>
              </w:rPr>
              <w:t>不接受</w:t>
            </w:r>
          </w:p>
        </w:tc>
      </w:tr>
      <w:tr w14:paraId="7D8E5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718" w:type="dxa"/>
            <w:vAlign w:val="top"/>
          </w:tcPr>
          <w:p w14:paraId="0319E100">
            <w:pPr>
              <w:pStyle w:val="28"/>
              <w:spacing w:before="246" w:line="220" w:lineRule="auto"/>
              <w:ind w:left="310" w:leftChars="0"/>
              <w:rPr>
                <w:spacing w:val="1"/>
                <w:sz w:val="23"/>
                <w:szCs w:val="23"/>
              </w:rPr>
            </w:pPr>
          </w:p>
          <w:p w14:paraId="7C163531">
            <w:pPr>
              <w:pStyle w:val="28"/>
              <w:spacing w:before="246" w:line="220" w:lineRule="auto"/>
              <w:ind w:left="310" w:leftChars="0"/>
              <w:rPr>
                <w:spacing w:val="1"/>
                <w:sz w:val="23"/>
                <w:szCs w:val="23"/>
                <w:lang w:val="en-US" w:eastAsia="en-US"/>
              </w:rPr>
            </w:pPr>
            <w:r>
              <w:rPr>
                <w:spacing w:val="1"/>
                <w:sz w:val="23"/>
                <w:szCs w:val="23"/>
              </w:rPr>
              <w:t>13</w:t>
            </w:r>
          </w:p>
        </w:tc>
        <w:tc>
          <w:tcPr>
            <w:tcW w:w="2291" w:type="dxa"/>
            <w:vAlign w:val="top"/>
          </w:tcPr>
          <w:p w14:paraId="7FAFBD1A">
            <w:pPr>
              <w:pStyle w:val="28"/>
              <w:spacing w:before="246" w:line="220" w:lineRule="auto"/>
              <w:ind w:left="310" w:leftChars="0"/>
              <w:rPr>
                <w:spacing w:val="1"/>
                <w:sz w:val="23"/>
                <w:szCs w:val="23"/>
              </w:rPr>
            </w:pPr>
          </w:p>
          <w:p w14:paraId="79C4B164">
            <w:pPr>
              <w:pStyle w:val="28"/>
              <w:spacing w:before="246" w:line="220" w:lineRule="auto"/>
              <w:ind w:left="310" w:leftChars="0"/>
              <w:rPr>
                <w:spacing w:val="1"/>
                <w:sz w:val="23"/>
                <w:szCs w:val="23"/>
                <w:lang w:val="en-US" w:eastAsia="en-US"/>
              </w:rPr>
            </w:pPr>
            <w:r>
              <w:rPr>
                <w:spacing w:val="1"/>
                <w:sz w:val="23"/>
                <w:szCs w:val="23"/>
              </w:rPr>
              <w:t>入围投标人的数量及 确定方式</w:t>
            </w:r>
          </w:p>
        </w:tc>
        <w:tc>
          <w:tcPr>
            <w:tcW w:w="7350" w:type="dxa"/>
            <w:vAlign w:val="top"/>
          </w:tcPr>
          <w:p w14:paraId="555BE013">
            <w:pPr>
              <w:pStyle w:val="28"/>
              <w:spacing w:before="246" w:line="220" w:lineRule="auto"/>
              <w:ind w:left="310" w:leftChars="0"/>
              <w:rPr>
                <w:spacing w:val="1"/>
                <w:sz w:val="23"/>
                <w:szCs w:val="23"/>
              </w:rPr>
            </w:pPr>
            <w:r>
              <w:rPr>
                <w:spacing w:val="1"/>
                <w:sz w:val="23"/>
                <w:szCs w:val="23"/>
              </w:rPr>
              <w:t>(1)入围投标人数量上限：</w:t>
            </w:r>
            <w:r>
              <w:rPr>
                <w:rFonts w:hint="eastAsia"/>
                <w:spacing w:val="1"/>
                <w:sz w:val="23"/>
                <w:szCs w:val="23"/>
                <w:lang w:val="en-US" w:eastAsia="zh-CN"/>
              </w:rPr>
              <w:t>4</w:t>
            </w:r>
            <w:r>
              <w:rPr>
                <w:spacing w:val="1"/>
                <w:sz w:val="23"/>
                <w:szCs w:val="23"/>
              </w:rPr>
              <w:t>家</w:t>
            </w:r>
          </w:p>
          <w:p w14:paraId="3291B237">
            <w:pPr>
              <w:pStyle w:val="28"/>
              <w:spacing w:before="246" w:line="220" w:lineRule="auto"/>
              <w:ind w:left="0" w:leftChars="0" w:firstLine="232" w:firstLineChars="100"/>
              <w:rPr>
                <w:spacing w:val="1"/>
                <w:sz w:val="23"/>
                <w:szCs w:val="23"/>
                <w:lang w:val="en-US" w:eastAsia="en-US"/>
              </w:rPr>
            </w:pPr>
            <w:r>
              <w:rPr>
                <w:spacing w:val="1"/>
                <w:sz w:val="23"/>
                <w:szCs w:val="23"/>
              </w:rPr>
              <w:t>(2)确定方式：采购人将根据评审委员会推荐的投标人顺序，确定排名前</w:t>
            </w:r>
            <w:r>
              <w:rPr>
                <w:rFonts w:hint="eastAsia"/>
                <w:spacing w:val="1"/>
                <w:sz w:val="23"/>
                <w:szCs w:val="23"/>
                <w:lang w:val="en-US" w:eastAsia="zh-CN"/>
              </w:rPr>
              <w:t>3</w:t>
            </w:r>
            <w:r>
              <w:rPr>
                <w:spacing w:val="1"/>
                <w:sz w:val="23"/>
                <w:szCs w:val="23"/>
              </w:rPr>
              <w:t>的为入围投标人；如提交响应文件和符合资格条件、实质性要求的投 标人不足</w:t>
            </w:r>
            <w:r>
              <w:rPr>
                <w:rFonts w:hint="eastAsia"/>
                <w:spacing w:val="1"/>
                <w:sz w:val="23"/>
                <w:szCs w:val="23"/>
                <w:lang w:val="en-US" w:eastAsia="zh-CN"/>
              </w:rPr>
              <w:t>3</w:t>
            </w:r>
            <w:r>
              <w:rPr>
                <w:spacing w:val="1"/>
                <w:sz w:val="23"/>
                <w:szCs w:val="23"/>
              </w:rPr>
              <w:t>家时，实际选定数量以淘汰20%后剩余的数量为准。</w:t>
            </w:r>
          </w:p>
        </w:tc>
      </w:tr>
      <w:tr w14:paraId="0202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718" w:type="dxa"/>
            <w:shd w:val="clear" w:color="auto" w:fill="auto"/>
            <w:vAlign w:val="center"/>
          </w:tcPr>
          <w:p w14:paraId="6409DE97">
            <w:pPr>
              <w:pStyle w:val="28"/>
              <w:spacing w:before="74" w:line="241" w:lineRule="auto"/>
              <w:ind w:left="244" w:leftChars="0"/>
              <w:jc w:val="both"/>
              <w:rPr>
                <w:rFonts w:ascii="宋体" w:hAnsi="宋体" w:eastAsia="宋体" w:cs="宋体"/>
                <w:snapToGrid w:val="0"/>
                <w:color w:val="000000"/>
                <w:kern w:val="0"/>
                <w:sz w:val="23"/>
                <w:szCs w:val="23"/>
                <w:lang w:val="en-US" w:eastAsia="en-US" w:bidi="ar-SA"/>
              </w:rPr>
            </w:pPr>
            <w:r>
              <w:rPr>
                <w:spacing w:val="-7"/>
                <w:sz w:val="23"/>
                <w:szCs w:val="23"/>
              </w:rPr>
              <w:t>14</w:t>
            </w:r>
          </w:p>
        </w:tc>
        <w:tc>
          <w:tcPr>
            <w:tcW w:w="2291" w:type="dxa"/>
            <w:shd w:val="clear" w:color="auto" w:fill="auto"/>
            <w:vAlign w:val="center"/>
          </w:tcPr>
          <w:p w14:paraId="100B9496">
            <w:pPr>
              <w:pStyle w:val="28"/>
              <w:spacing w:before="76" w:line="235" w:lineRule="auto"/>
              <w:ind w:left="890" w:leftChars="0" w:right="80" w:rightChars="0" w:hanging="809" w:firstLineChars="0"/>
              <w:jc w:val="center"/>
              <w:rPr>
                <w:rFonts w:ascii="宋体" w:hAnsi="宋体" w:eastAsia="宋体" w:cs="宋体"/>
                <w:snapToGrid w:val="0"/>
                <w:color w:val="000000"/>
                <w:kern w:val="0"/>
                <w:sz w:val="23"/>
                <w:szCs w:val="23"/>
                <w:lang w:val="en-US" w:eastAsia="en-US" w:bidi="ar-SA"/>
              </w:rPr>
            </w:pPr>
            <w:r>
              <w:rPr>
                <w:spacing w:val="1"/>
                <w:sz w:val="23"/>
                <w:szCs w:val="23"/>
              </w:rPr>
              <w:t>确定入围投标人的淘</w:t>
            </w:r>
            <w:r>
              <w:rPr>
                <w:spacing w:val="6"/>
                <w:sz w:val="23"/>
                <w:szCs w:val="23"/>
              </w:rPr>
              <w:t xml:space="preserve"> </w:t>
            </w:r>
            <w:r>
              <w:rPr>
                <w:spacing w:val="-3"/>
                <w:sz w:val="23"/>
                <w:szCs w:val="23"/>
              </w:rPr>
              <w:t>汰率</w:t>
            </w:r>
          </w:p>
        </w:tc>
        <w:tc>
          <w:tcPr>
            <w:tcW w:w="7350" w:type="dxa"/>
            <w:shd w:val="clear" w:color="auto" w:fill="auto"/>
            <w:vAlign w:val="center"/>
          </w:tcPr>
          <w:p w14:paraId="2B13931F">
            <w:pPr>
              <w:pStyle w:val="28"/>
              <w:spacing w:before="138" w:line="249" w:lineRule="auto"/>
              <w:ind w:left="3" w:leftChars="0" w:right="-72" w:rightChars="0"/>
              <w:jc w:val="left"/>
              <w:rPr>
                <w:rFonts w:hint="eastAsia" w:ascii="宋体" w:hAnsi="宋体" w:eastAsia="宋体" w:cs="宋体"/>
                <w:snapToGrid w:val="0"/>
                <w:color w:val="000000"/>
                <w:kern w:val="0"/>
                <w:sz w:val="23"/>
                <w:szCs w:val="23"/>
                <w:lang w:val="en-US" w:eastAsia="zh-CN" w:bidi="ar-SA"/>
              </w:rPr>
            </w:pPr>
            <w:r>
              <w:rPr>
                <w:sz w:val="23"/>
                <w:szCs w:val="23"/>
              </w:rPr>
              <w:t>确定入围投标人时，提交响应文件和符合资格条件、实质性要求的投标人应当均不少于</w:t>
            </w:r>
            <w:r>
              <w:rPr>
                <w:rFonts w:hint="eastAsia"/>
                <w:sz w:val="23"/>
                <w:szCs w:val="23"/>
                <w:lang w:val="en-US" w:eastAsia="zh-CN"/>
              </w:rPr>
              <w:t>2</w:t>
            </w:r>
            <w:r>
              <w:rPr>
                <w:sz w:val="23"/>
                <w:szCs w:val="23"/>
              </w:rPr>
              <w:t>家，淘汰比例不低于20%,且至少淘汰一家投</w:t>
            </w:r>
            <w:r>
              <w:rPr>
                <w:spacing w:val="-3"/>
                <w:sz w:val="23"/>
                <w:szCs w:val="23"/>
              </w:rPr>
              <w:t>标人</w:t>
            </w:r>
            <w:r>
              <w:rPr>
                <w:rFonts w:hint="eastAsia"/>
                <w:spacing w:val="-3"/>
                <w:sz w:val="23"/>
                <w:szCs w:val="23"/>
                <w:lang w:eastAsia="zh-CN"/>
              </w:rPr>
              <w:t>。</w:t>
            </w:r>
          </w:p>
        </w:tc>
      </w:tr>
      <w:tr w14:paraId="7081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8" w:type="dxa"/>
            <w:shd w:val="clear" w:color="auto" w:fill="auto"/>
            <w:vAlign w:val="top"/>
          </w:tcPr>
          <w:p w14:paraId="0BE36027">
            <w:pPr>
              <w:pStyle w:val="28"/>
              <w:spacing w:before="260"/>
              <w:ind w:left="244" w:leftChars="0"/>
              <w:rPr>
                <w:rFonts w:ascii="宋体" w:hAnsi="宋体" w:eastAsia="宋体" w:cs="宋体"/>
                <w:snapToGrid w:val="0"/>
                <w:color w:val="000000"/>
                <w:kern w:val="0"/>
                <w:sz w:val="23"/>
                <w:szCs w:val="23"/>
                <w:lang w:val="en-US" w:eastAsia="en-US" w:bidi="ar-SA"/>
              </w:rPr>
            </w:pPr>
            <w:r>
              <w:rPr>
                <w:spacing w:val="-7"/>
                <w:sz w:val="23"/>
                <w:szCs w:val="23"/>
              </w:rPr>
              <w:t>15</w:t>
            </w:r>
          </w:p>
        </w:tc>
        <w:tc>
          <w:tcPr>
            <w:tcW w:w="2291" w:type="dxa"/>
            <w:shd w:val="clear" w:color="auto" w:fill="auto"/>
            <w:vAlign w:val="top"/>
          </w:tcPr>
          <w:p w14:paraId="00BFB4FF">
            <w:pPr>
              <w:pStyle w:val="28"/>
              <w:spacing w:before="239" w:line="220" w:lineRule="auto"/>
              <w:ind w:left="540" w:leftChars="0"/>
              <w:rPr>
                <w:rFonts w:ascii="宋体" w:hAnsi="宋体" w:eastAsia="宋体" w:cs="宋体"/>
                <w:snapToGrid w:val="0"/>
                <w:color w:val="000000"/>
                <w:kern w:val="0"/>
                <w:sz w:val="23"/>
                <w:szCs w:val="23"/>
                <w:lang w:val="en-US" w:eastAsia="en-US" w:bidi="ar-SA"/>
              </w:rPr>
            </w:pPr>
            <w:r>
              <w:rPr>
                <w:spacing w:val="3"/>
                <w:sz w:val="23"/>
                <w:szCs w:val="23"/>
              </w:rPr>
              <w:t>投标有效期</w:t>
            </w:r>
          </w:p>
        </w:tc>
        <w:tc>
          <w:tcPr>
            <w:tcW w:w="7350" w:type="dxa"/>
            <w:shd w:val="clear" w:color="auto" w:fill="auto"/>
            <w:vAlign w:val="top"/>
          </w:tcPr>
          <w:p w14:paraId="1ACB4F76">
            <w:pPr>
              <w:pStyle w:val="28"/>
              <w:spacing w:before="238" w:line="219" w:lineRule="auto"/>
              <w:ind w:left="3" w:leftChars="0"/>
              <w:rPr>
                <w:rFonts w:ascii="宋体" w:hAnsi="宋体" w:eastAsia="宋体" w:cs="宋体"/>
                <w:snapToGrid w:val="0"/>
                <w:color w:val="000000"/>
                <w:kern w:val="0"/>
                <w:sz w:val="23"/>
                <w:szCs w:val="23"/>
                <w:lang w:val="en-US" w:eastAsia="en-US" w:bidi="ar-SA"/>
              </w:rPr>
            </w:pPr>
            <w:r>
              <w:rPr>
                <w:sz w:val="23"/>
                <w:szCs w:val="23"/>
              </w:rPr>
              <w:t>60日历天(从响应文件递交截止日算起)。</w:t>
            </w:r>
          </w:p>
        </w:tc>
      </w:tr>
      <w:tr w14:paraId="626C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18" w:type="dxa"/>
            <w:shd w:val="clear" w:color="auto" w:fill="auto"/>
            <w:vAlign w:val="top"/>
          </w:tcPr>
          <w:p w14:paraId="20C55CA0">
            <w:pPr>
              <w:pStyle w:val="28"/>
              <w:spacing w:before="241"/>
              <w:ind w:left="244" w:leftChars="0"/>
              <w:rPr>
                <w:rFonts w:ascii="宋体" w:hAnsi="宋体" w:eastAsia="宋体" w:cs="宋体"/>
                <w:snapToGrid w:val="0"/>
                <w:color w:val="000000"/>
                <w:kern w:val="0"/>
                <w:sz w:val="23"/>
                <w:szCs w:val="23"/>
                <w:lang w:val="en-US" w:eastAsia="en-US" w:bidi="ar-SA"/>
              </w:rPr>
            </w:pPr>
            <w:r>
              <w:rPr>
                <w:spacing w:val="-7"/>
                <w:sz w:val="23"/>
                <w:szCs w:val="23"/>
              </w:rPr>
              <w:t>16</w:t>
            </w:r>
          </w:p>
        </w:tc>
        <w:tc>
          <w:tcPr>
            <w:tcW w:w="2291" w:type="dxa"/>
            <w:shd w:val="clear" w:color="auto" w:fill="auto"/>
            <w:vAlign w:val="top"/>
          </w:tcPr>
          <w:p w14:paraId="1EDEE02B">
            <w:pPr>
              <w:pStyle w:val="28"/>
              <w:spacing w:before="217" w:line="219" w:lineRule="auto"/>
              <w:ind w:left="770" w:leftChars="0"/>
              <w:rPr>
                <w:rFonts w:ascii="宋体" w:hAnsi="宋体" w:eastAsia="宋体" w:cs="宋体"/>
                <w:snapToGrid w:val="0"/>
                <w:color w:val="000000"/>
                <w:kern w:val="0"/>
                <w:sz w:val="23"/>
                <w:szCs w:val="23"/>
                <w:lang w:val="en-US" w:eastAsia="en-US" w:bidi="ar-SA"/>
              </w:rPr>
            </w:pPr>
            <w:r>
              <w:rPr>
                <w:spacing w:val="-2"/>
                <w:sz w:val="23"/>
                <w:szCs w:val="23"/>
              </w:rPr>
              <w:t>答疑会</w:t>
            </w:r>
          </w:p>
        </w:tc>
        <w:tc>
          <w:tcPr>
            <w:tcW w:w="7350" w:type="dxa"/>
            <w:shd w:val="clear" w:color="auto" w:fill="auto"/>
            <w:vAlign w:val="top"/>
          </w:tcPr>
          <w:p w14:paraId="1AEA0602">
            <w:pPr>
              <w:pStyle w:val="28"/>
              <w:spacing w:before="220" w:line="221" w:lineRule="auto"/>
              <w:ind w:left="3" w:leftChars="0"/>
              <w:rPr>
                <w:rFonts w:ascii="宋体" w:hAnsi="宋体" w:eastAsia="宋体" w:cs="宋体"/>
                <w:snapToGrid w:val="0"/>
                <w:color w:val="000000"/>
                <w:kern w:val="0"/>
                <w:sz w:val="23"/>
                <w:szCs w:val="23"/>
                <w:lang w:val="en-US" w:eastAsia="en-US" w:bidi="ar-SA"/>
              </w:rPr>
            </w:pPr>
            <w:r>
              <w:rPr>
                <w:spacing w:val="3"/>
                <w:sz w:val="23"/>
                <w:szCs w:val="23"/>
              </w:rPr>
              <w:t>不召开</w:t>
            </w:r>
          </w:p>
        </w:tc>
      </w:tr>
      <w:tr w14:paraId="040EF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18" w:type="dxa"/>
            <w:shd w:val="clear" w:color="auto" w:fill="auto"/>
            <w:vAlign w:val="top"/>
          </w:tcPr>
          <w:p w14:paraId="3C84875E">
            <w:pPr>
              <w:pStyle w:val="28"/>
              <w:spacing w:before="261"/>
              <w:ind w:left="244" w:leftChars="0"/>
              <w:rPr>
                <w:rFonts w:ascii="宋体" w:hAnsi="宋体" w:eastAsia="宋体" w:cs="宋体"/>
                <w:snapToGrid w:val="0"/>
                <w:color w:val="000000"/>
                <w:kern w:val="0"/>
                <w:sz w:val="23"/>
                <w:szCs w:val="23"/>
                <w:lang w:val="en-US" w:eastAsia="en-US" w:bidi="ar-SA"/>
              </w:rPr>
            </w:pPr>
            <w:r>
              <w:rPr>
                <w:spacing w:val="-7"/>
                <w:sz w:val="23"/>
                <w:szCs w:val="23"/>
              </w:rPr>
              <w:t>17</w:t>
            </w:r>
          </w:p>
        </w:tc>
        <w:tc>
          <w:tcPr>
            <w:tcW w:w="2291" w:type="dxa"/>
            <w:shd w:val="clear" w:color="auto" w:fill="auto"/>
            <w:vAlign w:val="top"/>
          </w:tcPr>
          <w:p w14:paraId="471FD5A1">
            <w:pPr>
              <w:pStyle w:val="28"/>
              <w:spacing w:before="99" w:line="229" w:lineRule="auto"/>
              <w:ind w:left="890" w:leftChars="0" w:right="79" w:rightChars="0" w:hanging="809" w:firstLineChars="0"/>
              <w:rPr>
                <w:rFonts w:ascii="宋体" w:hAnsi="宋体" w:eastAsia="宋体" w:cs="宋体"/>
                <w:snapToGrid w:val="0"/>
                <w:color w:val="000000"/>
                <w:kern w:val="0"/>
                <w:sz w:val="23"/>
                <w:szCs w:val="23"/>
                <w:lang w:val="en-US" w:eastAsia="en-US" w:bidi="ar-SA"/>
              </w:rPr>
            </w:pPr>
            <w:r>
              <w:rPr>
                <w:spacing w:val="1"/>
                <w:sz w:val="23"/>
                <w:szCs w:val="23"/>
              </w:rPr>
              <w:t>征集文件澄清发出的</w:t>
            </w:r>
            <w:r>
              <w:rPr>
                <w:spacing w:val="7"/>
                <w:sz w:val="23"/>
                <w:szCs w:val="23"/>
              </w:rPr>
              <w:t xml:space="preserve"> </w:t>
            </w:r>
            <w:r>
              <w:rPr>
                <w:spacing w:val="4"/>
                <w:sz w:val="23"/>
                <w:szCs w:val="23"/>
              </w:rPr>
              <w:t>形式</w:t>
            </w:r>
          </w:p>
        </w:tc>
        <w:tc>
          <w:tcPr>
            <w:tcW w:w="7350" w:type="dxa"/>
            <w:shd w:val="clear" w:color="auto" w:fill="auto"/>
            <w:vAlign w:val="top"/>
          </w:tcPr>
          <w:p w14:paraId="74866AC8">
            <w:pPr>
              <w:pStyle w:val="28"/>
              <w:spacing w:before="237" w:line="218" w:lineRule="auto"/>
              <w:ind w:left="3" w:leftChars="0"/>
              <w:rPr>
                <w:rFonts w:ascii="宋体" w:hAnsi="宋体" w:eastAsia="宋体" w:cs="宋体"/>
                <w:snapToGrid w:val="0"/>
                <w:color w:val="000000"/>
                <w:kern w:val="0"/>
                <w:sz w:val="23"/>
                <w:szCs w:val="23"/>
                <w:lang w:val="en-US" w:eastAsia="en-US" w:bidi="ar-SA"/>
              </w:rPr>
            </w:pPr>
            <w:r>
              <w:rPr>
                <w:sz w:val="23"/>
                <w:szCs w:val="23"/>
              </w:rPr>
              <w:t>在征集公告发布媒体上发布澄清公告</w:t>
            </w:r>
          </w:p>
        </w:tc>
      </w:tr>
      <w:tr w14:paraId="0CE4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18" w:type="dxa"/>
            <w:shd w:val="clear" w:color="auto" w:fill="auto"/>
            <w:vAlign w:val="top"/>
          </w:tcPr>
          <w:p w14:paraId="65AA8E9E">
            <w:pPr>
              <w:pStyle w:val="28"/>
              <w:spacing w:before="261"/>
              <w:ind w:left="244" w:leftChars="0"/>
              <w:rPr>
                <w:rFonts w:ascii="宋体" w:hAnsi="宋体" w:eastAsia="宋体" w:cs="宋体"/>
                <w:snapToGrid w:val="0"/>
                <w:color w:val="000000"/>
                <w:kern w:val="0"/>
                <w:sz w:val="23"/>
                <w:szCs w:val="23"/>
                <w:lang w:val="en-US" w:eastAsia="en-US" w:bidi="ar-SA"/>
              </w:rPr>
            </w:pPr>
            <w:r>
              <w:rPr>
                <w:spacing w:val="-7"/>
                <w:sz w:val="23"/>
                <w:szCs w:val="23"/>
              </w:rPr>
              <w:t>18</w:t>
            </w:r>
          </w:p>
        </w:tc>
        <w:tc>
          <w:tcPr>
            <w:tcW w:w="2291" w:type="dxa"/>
            <w:shd w:val="clear" w:color="auto" w:fill="auto"/>
            <w:vAlign w:val="top"/>
          </w:tcPr>
          <w:p w14:paraId="02DE000B">
            <w:pPr>
              <w:pStyle w:val="28"/>
              <w:spacing w:before="240" w:line="220" w:lineRule="auto"/>
              <w:ind w:left="600" w:leftChars="0"/>
              <w:rPr>
                <w:rFonts w:ascii="宋体" w:hAnsi="宋体" w:eastAsia="宋体" w:cs="宋体"/>
                <w:snapToGrid w:val="0"/>
                <w:color w:val="000000"/>
                <w:kern w:val="0"/>
                <w:sz w:val="23"/>
                <w:szCs w:val="23"/>
                <w:lang w:val="en-US" w:eastAsia="en-US" w:bidi="ar-SA"/>
              </w:rPr>
            </w:pPr>
            <w:r>
              <w:rPr>
                <w:spacing w:val="-2"/>
                <w:sz w:val="23"/>
                <w:szCs w:val="23"/>
              </w:rPr>
              <w:t>分包/转包</w:t>
            </w:r>
          </w:p>
        </w:tc>
        <w:tc>
          <w:tcPr>
            <w:tcW w:w="7350" w:type="dxa"/>
            <w:shd w:val="clear" w:color="auto" w:fill="auto"/>
            <w:vAlign w:val="top"/>
          </w:tcPr>
          <w:p w14:paraId="0ACDFF85">
            <w:pPr>
              <w:pStyle w:val="28"/>
              <w:spacing w:before="239" w:line="219" w:lineRule="auto"/>
              <w:ind w:left="3" w:leftChars="0"/>
              <w:rPr>
                <w:rFonts w:ascii="宋体" w:hAnsi="宋体" w:eastAsia="宋体" w:cs="宋体"/>
                <w:snapToGrid w:val="0"/>
                <w:color w:val="000000"/>
                <w:kern w:val="0"/>
                <w:sz w:val="23"/>
                <w:szCs w:val="23"/>
                <w:lang w:val="en-US" w:eastAsia="en-US" w:bidi="ar-SA"/>
              </w:rPr>
            </w:pPr>
            <w:r>
              <w:rPr>
                <w:spacing w:val="2"/>
                <w:sz w:val="23"/>
                <w:szCs w:val="23"/>
              </w:rPr>
              <w:t>不允许</w:t>
            </w:r>
          </w:p>
        </w:tc>
      </w:tr>
    </w:tbl>
    <w:tbl>
      <w:tblPr>
        <w:tblStyle w:val="27"/>
        <w:tblpPr w:leftFromText="180" w:rightFromText="180" w:vertAnchor="text" w:horzAnchor="page" w:tblpX="860" w:tblpY="7"/>
        <w:tblOverlap w:val="never"/>
        <w:tblW w:w="10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258"/>
        <w:gridCol w:w="7374"/>
      </w:tblGrid>
      <w:tr w14:paraId="67BF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6414CF09">
            <w:pPr>
              <w:pStyle w:val="28"/>
              <w:spacing w:before="286"/>
              <w:ind w:left="234" w:leftChars="0"/>
              <w:rPr>
                <w:rFonts w:ascii="宋体" w:hAnsi="宋体" w:eastAsia="宋体" w:cs="宋体"/>
                <w:snapToGrid w:val="0"/>
                <w:color w:val="000000"/>
                <w:kern w:val="0"/>
                <w:sz w:val="23"/>
                <w:szCs w:val="23"/>
                <w:lang w:val="en-US" w:eastAsia="en-US" w:bidi="ar-SA"/>
              </w:rPr>
            </w:pPr>
            <w:r>
              <w:rPr>
                <w:spacing w:val="-7"/>
                <w:sz w:val="23"/>
                <w:szCs w:val="23"/>
              </w:rPr>
              <w:t>19</w:t>
            </w:r>
          </w:p>
        </w:tc>
        <w:tc>
          <w:tcPr>
            <w:tcW w:w="2258" w:type="dxa"/>
            <w:vAlign w:val="top"/>
          </w:tcPr>
          <w:p w14:paraId="22D0C78B">
            <w:pPr>
              <w:pStyle w:val="28"/>
              <w:spacing w:before="104" w:line="253" w:lineRule="auto"/>
              <w:ind w:left="671" w:leftChars="0" w:right="98" w:rightChars="0" w:hanging="570" w:firstLineChars="0"/>
              <w:rPr>
                <w:rFonts w:ascii="宋体" w:hAnsi="宋体" w:eastAsia="宋体" w:cs="宋体"/>
                <w:snapToGrid w:val="0"/>
                <w:color w:val="000000"/>
                <w:kern w:val="0"/>
                <w:sz w:val="23"/>
                <w:szCs w:val="23"/>
                <w:lang w:val="en-US" w:eastAsia="en-US" w:bidi="ar-SA"/>
              </w:rPr>
            </w:pPr>
            <w:r>
              <w:rPr>
                <w:sz w:val="23"/>
                <w:szCs w:val="23"/>
              </w:rPr>
              <w:t>投标人确认收到征集</w:t>
            </w:r>
            <w:r>
              <w:rPr>
                <w:spacing w:val="7"/>
                <w:sz w:val="23"/>
                <w:szCs w:val="23"/>
              </w:rPr>
              <w:t xml:space="preserve"> </w:t>
            </w:r>
            <w:r>
              <w:rPr>
                <w:spacing w:val="2"/>
                <w:sz w:val="23"/>
                <w:szCs w:val="23"/>
              </w:rPr>
              <w:t>文件澄清</w:t>
            </w:r>
          </w:p>
        </w:tc>
        <w:tc>
          <w:tcPr>
            <w:tcW w:w="7374" w:type="dxa"/>
            <w:vAlign w:val="top"/>
          </w:tcPr>
          <w:p w14:paraId="52273065">
            <w:pPr>
              <w:pStyle w:val="28"/>
              <w:spacing w:before="102" w:line="254" w:lineRule="auto"/>
              <w:ind w:left="13" w:leftChars="0"/>
              <w:rPr>
                <w:rFonts w:ascii="宋体" w:hAnsi="宋体" w:eastAsia="宋体" w:cs="宋体"/>
                <w:snapToGrid w:val="0"/>
                <w:color w:val="000000"/>
                <w:kern w:val="0"/>
                <w:sz w:val="23"/>
                <w:szCs w:val="23"/>
                <w:lang w:val="en-US" w:eastAsia="en-US" w:bidi="ar-SA"/>
              </w:rPr>
            </w:pPr>
            <w:r>
              <w:rPr>
                <w:spacing w:val="-2"/>
                <w:sz w:val="23"/>
                <w:szCs w:val="23"/>
              </w:rPr>
              <w:t>投标人在响应文件递交截止时间前须自行查看在</w:t>
            </w:r>
            <w:r>
              <w:rPr>
                <w:spacing w:val="-3"/>
                <w:sz w:val="23"/>
                <w:szCs w:val="23"/>
              </w:rPr>
              <w:t>原公告发布媒体上发布的</w:t>
            </w:r>
            <w:r>
              <w:rPr>
                <w:sz w:val="23"/>
                <w:szCs w:val="23"/>
              </w:rPr>
              <w:t xml:space="preserve"> </w:t>
            </w:r>
            <w:r>
              <w:rPr>
                <w:spacing w:val="-1"/>
                <w:sz w:val="23"/>
                <w:szCs w:val="23"/>
              </w:rPr>
              <w:t>澄清公告，因投标人未及时查看而造成的后果自负。</w:t>
            </w:r>
          </w:p>
        </w:tc>
      </w:tr>
      <w:tr w14:paraId="62C15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67ADA7D8">
            <w:pPr>
              <w:pStyle w:val="28"/>
              <w:spacing w:before="241"/>
              <w:ind w:left="234" w:leftChars="0"/>
              <w:rPr>
                <w:rFonts w:ascii="宋体" w:hAnsi="宋体" w:eastAsia="宋体" w:cs="宋体"/>
                <w:snapToGrid w:val="0"/>
                <w:color w:val="000000"/>
                <w:kern w:val="0"/>
                <w:sz w:val="23"/>
                <w:szCs w:val="23"/>
                <w:lang w:val="en-US" w:eastAsia="en-US" w:bidi="ar-SA"/>
              </w:rPr>
            </w:pPr>
            <w:r>
              <w:rPr>
                <w:spacing w:val="-3"/>
                <w:sz w:val="23"/>
                <w:szCs w:val="23"/>
              </w:rPr>
              <w:t>20</w:t>
            </w:r>
          </w:p>
        </w:tc>
        <w:tc>
          <w:tcPr>
            <w:tcW w:w="2258" w:type="dxa"/>
            <w:vAlign w:val="top"/>
          </w:tcPr>
          <w:p w14:paraId="27B46B7B">
            <w:pPr>
              <w:pStyle w:val="28"/>
              <w:spacing w:before="79" w:line="229" w:lineRule="auto"/>
              <w:ind w:left="900" w:leftChars="0" w:right="89" w:rightChars="0" w:hanging="799" w:firstLineChars="0"/>
              <w:rPr>
                <w:rFonts w:ascii="宋体" w:hAnsi="宋体" w:eastAsia="宋体" w:cs="宋体"/>
                <w:snapToGrid w:val="0"/>
                <w:color w:val="000000"/>
                <w:kern w:val="0"/>
                <w:sz w:val="23"/>
                <w:szCs w:val="23"/>
                <w:lang w:val="en-US" w:eastAsia="en-US" w:bidi="ar-SA"/>
              </w:rPr>
            </w:pPr>
            <w:r>
              <w:rPr>
                <w:spacing w:val="1"/>
                <w:sz w:val="23"/>
                <w:szCs w:val="23"/>
              </w:rPr>
              <w:t>征集文件修改发出的</w:t>
            </w:r>
            <w:r>
              <w:rPr>
                <w:spacing w:val="7"/>
                <w:sz w:val="23"/>
                <w:szCs w:val="23"/>
              </w:rPr>
              <w:t xml:space="preserve"> </w:t>
            </w:r>
            <w:r>
              <w:rPr>
                <w:spacing w:val="4"/>
                <w:sz w:val="23"/>
                <w:szCs w:val="23"/>
              </w:rPr>
              <w:t>形式</w:t>
            </w:r>
          </w:p>
        </w:tc>
        <w:tc>
          <w:tcPr>
            <w:tcW w:w="7374" w:type="dxa"/>
            <w:vAlign w:val="top"/>
          </w:tcPr>
          <w:p w14:paraId="740DCE20">
            <w:pPr>
              <w:pStyle w:val="28"/>
              <w:spacing w:before="217" w:line="218" w:lineRule="auto"/>
              <w:ind w:left="13" w:leftChars="0"/>
              <w:rPr>
                <w:rFonts w:ascii="宋体" w:hAnsi="宋体" w:eastAsia="宋体" w:cs="宋体"/>
                <w:snapToGrid w:val="0"/>
                <w:color w:val="000000"/>
                <w:kern w:val="0"/>
                <w:sz w:val="23"/>
                <w:szCs w:val="23"/>
                <w:lang w:val="en-US" w:eastAsia="en-US" w:bidi="ar-SA"/>
              </w:rPr>
            </w:pPr>
            <w:r>
              <w:rPr>
                <w:spacing w:val="1"/>
                <w:sz w:val="23"/>
                <w:szCs w:val="23"/>
              </w:rPr>
              <w:t>在原公告发布媒体上发布澄清公告</w:t>
            </w:r>
          </w:p>
        </w:tc>
      </w:tr>
      <w:tr w14:paraId="4C064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715F9339">
            <w:pPr>
              <w:pStyle w:val="28"/>
              <w:spacing w:before="272" w:line="241" w:lineRule="auto"/>
              <w:ind w:left="234" w:leftChars="0"/>
              <w:rPr>
                <w:rFonts w:ascii="宋体" w:hAnsi="宋体" w:eastAsia="宋体" w:cs="宋体"/>
                <w:snapToGrid w:val="0"/>
                <w:color w:val="000000"/>
                <w:kern w:val="0"/>
                <w:sz w:val="23"/>
                <w:szCs w:val="23"/>
                <w:lang w:val="en-US" w:eastAsia="en-US" w:bidi="ar-SA"/>
              </w:rPr>
            </w:pPr>
            <w:r>
              <w:rPr>
                <w:spacing w:val="-3"/>
                <w:sz w:val="23"/>
                <w:szCs w:val="23"/>
              </w:rPr>
              <w:t>21</w:t>
            </w:r>
          </w:p>
        </w:tc>
        <w:tc>
          <w:tcPr>
            <w:tcW w:w="2258" w:type="dxa"/>
            <w:vAlign w:val="top"/>
          </w:tcPr>
          <w:p w14:paraId="5629D21C">
            <w:pPr>
              <w:pStyle w:val="28"/>
              <w:spacing w:before="108" w:line="245" w:lineRule="auto"/>
              <w:ind w:left="671" w:leftChars="0" w:right="98" w:rightChars="0" w:hanging="570" w:firstLineChars="0"/>
              <w:rPr>
                <w:rFonts w:ascii="宋体" w:hAnsi="宋体" w:eastAsia="宋体" w:cs="宋体"/>
                <w:snapToGrid w:val="0"/>
                <w:color w:val="000000"/>
                <w:kern w:val="0"/>
                <w:sz w:val="23"/>
                <w:szCs w:val="23"/>
                <w:lang w:val="en-US" w:eastAsia="en-US" w:bidi="ar-SA"/>
              </w:rPr>
            </w:pPr>
            <w:r>
              <w:rPr>
                <w:sz w:val="23"/>
                <w:szCs w:val="23"/>
              </w:rPr>
              <w:t>投标人确认收到征集</w:t>
            </w:r>
            <w:r>
              <w:rPr>
                <w:spacing w:val="7"/>
                <w:sz w:val="23"/>
                <w:szCs w:val="23"/>
              </w:rPr>
              <w:t xml:space="preserve"> </w:t>
            </w:r>
            <w:r>
              <w:rPr>
                <w:spacing w:val="2"/>
                <w:sz w:val="23"/>
                <w:szCs w:val="23"/>
              </w:rPr>
              <w:t>文件修改</w:t>
            </w:r>
          </w:p>
        </w:tc>
        <w:tc>
          <w:tcPr>
            <w:tcW w:w="7374" w:type="dxa"/>
            <w:vAlign w:val="top"/>
          </w:tcPr>
          <w:p w14:paraId="06993146">
            <w:pPr>
              <w:pStyle w:val="28"/>
              <w:spacing w:before="118" w:line="241" w:lineRule="auto"/>
              <w:ind w:left="13" w:leftChars="0"/>
              <w:rPr>
                <w:rFonts w:ascii="宋体" w:hAnsi="宋体" w:eastAsia="宋体" w:cs="宋体"/>
                <w:snapToGrid w:val="0"/>
                <w:color w:val="000000"/>
                <w:kern w:val="0"/>
                <w:sz w:val="23"/>
                <w:szCs w:val="23"/>
                <w:lang w:val="en-US" w:eastAsia="en-US" w:bidi="ar-SA"/>
              </w:rPr>
            </w:pPr>
            <w:r>
              <w:rPr>
                <w:spacing w:val="-2"/>
                <w:sz w:val="23"/>
                <w:szCs w:val="23"/>
              </w:rPr>
              <w:t>投标人在响应文件递交截止时间前须自行查看在</w:t>
            </w:r>
            <w:r>
              <w:rPr>
                <w:spacing w:val="-3"/>
                <w:sz w:val="23"/>
                <w:szCs w:val="23"/>
              </w:rPr>
              <w:t>原公告发布媒体上发布的</w:t>
            </w:r>
            <w:r>
              <w:rPr>
                <w:sz w:val="23"/>
                <w:szCs w:val="23"/>
              </w:rPr>
              <w:t xml:space="preserve"> </w:t>
            </w:r>
            <w:r>
              <w:rPr>
                <w:spacing w:val="-1"/>
                <w:sz w:val="23"/>
                <w:szCs w:val="23"/>
              </w:rPr>
              <w:t>澄清公告，因投标人未及时查看而造成的后果自负。</w:t>
            </w:r>
          </w:p>
        </w:tc>
      </w:tr>
      <w:tr w14:paraId="48EA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2421DA9A">
            <w:pPr>
              <w:pStyle w:val="28"/>
              <w:spacing w:before="253" w:line="241" w:lineRule="auto"/>
              <w:ind w:left="234" w:leftChars="0"/>
              <w:rPr>
                <w:rFonts w:ascii="宋体" w:hAnsi="宋体" w:eastAsia="宋体" w:cs="宋体"/>
                <w:snapToGrid w:val="0"/>
                <w:color w:val="000000"/>
                <w:kern w:val="0"/>
                <w:sz w:val="23"/>
                <w:szCs w:val="23"/>
                <w:lang w:val="en-US" w:eastAsia="en-US" w:bidi="ar-SA"/>
              </w:rPr>
            </w:pPr>
            <w:r>
              <w:rPr>
                <w:spacing w:val="-3"/>
                <w:sz w:val="23"/>
                <w:szCs w:val="23"/>
              </w:rPr>
              <w:t>22</w:t>
            </w:r>
          </w:p>
        </w:tc>
        <w:tc>
          <w:tcPr>
            <w:tcW w:w="2258" w:type="dxa"/>
            <w:vAlign w:val="top"/>
          </w:tcPr>
          <w:p w14:paraId="7A10E485">
            <w:pPr>
              <w:pStyle w:val="28"/>
              <w:spacing w:before="90" w:line="236" w:lineRule="auto"/>
              <w:ind w:left="900" w:leftChars="0" w:right="98" w:rightChars="0" w:hanging="799" w:firstLineChars="0"/>
              <w:rPr>
                <w:rFonts w:ascii="宋体" w:hAnsi="宋体" w:eastAsia="宋体" w:cs="宋体"/>
                <w:snapToGrid w:val="0"/>
                <w:color w:val="000000"/>
                <w:kern w:val="0"/>
                <w:sz w:val="23"/>
                <w:szCs w:val="23"/>
                <w:lang w:val="en-US" w:eastAsia="en-US" w:bidi="ar-SA"/>
              </w:rPr>
            </w:pPr>
            <w:r>
              <w:rPr>
                <w:sz w:val="23"/>
                <w:szCs w:val="23"/>
              </w:rPr>
              <w:t>构成响应文件的其他</w:t>
            </w:r>
            <w:r>
              <w:rPr>
                <w:spacing w:val="7"/>
                <w:sz w:val="23"/>
                <w:szCs w:val="23"/>
              </w:rPr>
              <w:t xml:space="preserve"> </w:t>
            </w:r>
            <w:r>
              <w:rPr>
                <w:spacing w:val="4"/>
                <w:sz w:val="23"/>
                <w:szCs w:val="23"/>
              </w:rPr>
              <w:t>资料</w:t>
            </w:r>
          </w:p>
        </w:tc>
        <w:tc>
          <w:tcPr>
            <w:tcW w:w="7374" w:type="dxa"/>
            <w:vAlign w:val="top"/>
          </w:tcPr>
          <w:p w14:paraId="67EF4536">
            <w:pPr>
              <w:pStyle w:val="28"/>
              <w:spacing w:before="230" w:line="219" w:lineRule="auto"/>
              <w:ind w:left="13" w:leftChars="0"/>
              <w:rPr>
                <w:rFonts w:ascii="宋体" w:hAnsi="宋体" w:eastAsia="宋体" w:cs="宋体"/>
                <w:snapToGrid w:val="0"/>
                <w:color w:val="000000"/>
                <w:kern w:val="0"/>
                <w:sz w:val="23"/>
                <w:szCs w:val="23"/>
                <w:lang w:val="en-US" w:eastAsia="en-US" w:bidi="ar-SA"/>
              </w:rPr>
            </w:pPr>
            <w:r>
              <w:rPr>
                <w:spacing w:val="-1"/>
                <w:sz w:val="23"/>
                <w:szCs w:val="23"/>
              </w:rPr>
              <w:t>其他需要补充说明的资料</w:t>
            </w:r>
          </w:p>
        </w:tc>
      </w:tr>
      <w:tr w14:paraId="74C2B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734" w:type="dxa"/>
            <w:vAlign w:val="top"/>
          </w:tcPr>
          <w:p w14:paraId="3CF285B6">
            <w:pPr>
              <w:pStyle w:val="28"/>
              <w:spacing w:before="242"/>
              <w:ind w:left="234" w:leftChars="0"/>
              <w:rPr>
                <w:rFonts w:ascii="宋体" w:hAnsi="宋体" w:eastAsia="宋体" w:cs="宋体"/>
                <w:snapToGrid w:val="0"/>
                <w:color w:val="000000"/>
                <w:kern w:val="0"/>
                <w:sz w:val="23"/>
                <w:szCs w:val="23"/>
                <w:lang w:val="en-US" w:eastAsia="en-US" w:bidi="ar-SA"/>
              </w:rPr>
            </w:pPr>
            <w:r>
              <w:rPr>
                <w:spacing w:val="-3"/>
                <w:sz w:val="23"/>
                <w:szCs w:val="23"/>
              </w:rPr>
              <w:t>23</w:t>
            </w:r>
          </w:p>
        </w:tc>
        <w:tc>
          <w:tcPr>
            <w:tcW w:w="2258" w:type="dxa"/>
            <w:vAlign w:val="top"/>
          </w:tcPr>
          <w:p w14:paraId="52430B93">
            <w:pPr>
              <w:pStyle w:val="28"/>
              <w:spacing w:before="218" w:line="218" w:lineRule="auto"/>
              <w:ind w:left="101" w:leftChars="0"/>
              <w:rPr>
                <w:rFonts w:ascii="宋体" w:hAnsi="宋体" w:eastAsia="宋体" w:cs="宋体"/>
                <w:snapToGrid w:val="0"/>
                <w:color w:val="000000"/>
                <w:kern w:val="0"/>
                <w:sz w:val="23"/>
                <w:szCs w:val="23"/>
                <w:lang w:val="en-US" w:eastAsia="en-US" w:bidi="ar-SA"/>
              </w:rPr>
            </w:pPr>
            <w:r>
              <w:rPr>
                <w:spacing w:val="1"/>
                <w:sz w:val="23"/>
                <w:szCs w:val="23"/>
              </w:rPr>
              <w:t>投标报价的其他要求</w:t>
            </w:r>
          </w:p>
        </w:tc>
        <w:tc>
          <w:tcPr>
            <w:tcW w:w="7374" w:type="dxa"/>
            <w:vAlign w:val="top"/>
          </w:tcPr>
          <w:p w14:paraId="63DE9ACE">
            <w:pPr>
              <w:pStyle w:val="28"/>
              <w:spacing w:before="221" w:line="220" w:lineRule="auto"/>
              <w:ind w:left="13" w:leftChars="0"/>
              <w:rPr>
                <w:rFonts w:hint="default" w:ascii="宋体" w:hAnsi="宋体" w:eastAsia="宋体" w:cs="宋体"/>
                <w:snapToGrid w:val="0"/>
                <w:color w:val="000000"/>
                <w:kern w:val="0"/>
                <w:sz w:val="23"/>
                <w:szCs w:val="23"/>
                <w:lang w:val="en-US" w:eastAsia="zh-CN" w:bidi="ar-SA"/>
              </w:rPr>
            </w:pPr>
            <w:r>
              <w:rPr>
                <w:rFonts w:hint="eastAsia"/>
                <w:sz w:val="23"/>
                <w:szCs w:val="23"/>
                <w:lang w:eastAsia="zh-CN"/>
              </w:rPr>
              <w:t>本项目限价为费率即优惠率为</w:t>
            </w:r>
            <w:r>
              <w:rPr>
                <w:rFonts w:hint="eastAsia"/>
                <w:sz w:val="23"/>
                <w:szCs w:val="23"/>
                <w:lang w:val="en-US" w:eastAsia="zh-CN"/>
              </w:rPr>
              <w:t>3%，供应商报价不得低于此优惠率。</w:t>
            </w:r>
          </w:p>
        </w:tc>
      </w:tr>
      <w:tr w14:paraId="009B6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6D5FAAE1">
            <w:pPr>
              <w:spacing w:line="387" w:lineRule="auto"/>
              <w:rPr>
                <w:rFonts w:ascii="Arial"/>
                <w:sz w:val="21"/>
              </w:rPr>
            </w:pPr>
          </w:p>
          <w:p w14:paraId="635C49DC">
            <w:pPr>
              <w:pStyle w:val="28"/>
              <w:spacing w:before="75" w:line="241" w:lineRule="auto"/>
              <w:ind w:left="234" w:leftChars="0"/>
              <w:rPr>
                <w:rFonts w:ascii="宋体" w:hAnsi="宋体" w:eastAsia="宋体" w:cs="宋体"/>
                <w:snapToGrid w:val="0"/>
                <w:color w:val="000000"/>
                <w:kern w:val="0"/>
                <w:sz w:val="23"/>
                <w:szCs w:val="23"/>
                <w:lang w:val="en-US" w:eastAsia="en-US" w:bidi="ar-SA"/>
              </w:rPr>
            </w:pPr>
            <w:r>
              <w:rPr>
                <w:spacing w:val="-3"/>
                <w:sz w:val="23"/>
                <w:szCs w:val="23"/>
              </w:rPr>
              <w:t>24</w:t>
            </w:r>
          </w:p>
        </w:tc>
        <w:tc>
          <w:tcPr>
            <w:tcW w:w="2258" w:type="dxa"/>
            <w:vAlign w:val="top"/>
          </w:tcPr>
          <w:p w14:paraId="3A88A0D8">
            <w:pPr>
              <w:spacing w:line="365" w:lineRule="auto"/>
              <w:rPr>
                <w:rFonts w:ascii="Arial"/>
                <w:sz w:val="21"/>
              </w:rPr>
            </w:pPr>
          </w:p>
          <w:p w14:paraId="5B49D1A2">
            <w:pPr>
              <w:pStyle w:val="28"/>
              <w:spacing w:before="75" w:line="220" w:lineRule="auto"/>
              <w:ind w:left="560" w:leftChars="0"/>
              <w:rPr>
                <w:rFonts w:ascii="宋体" w:hAnsi="宋体" w:eastAsia="宋体" w:cs="宋体"/>
                <w:snapToGrid w:val="0"/>
                <w:color w:val="000000"/>
                <w:kern w:val="0"/>
                <w:sz w:val="23"/>
                <w:szCs w:val="23"/>
                <w:lang w:val="en-US" w:eastAsia="en-US" w:bidi="ar-SA"/>
              </w:rPr>
            </w:pPr>
            <w:r>
              <w:rPr>
                <w:spacing w:val="1"/>
                <w:sz w:val="23"/>
                <w:szCs w:val="23"/>
              </w:rPr>
              <w:t>投标保证金</w:t>
            </w:r>
          </w:p>
        </w:tc>
        <w:tc>
          <w:tcPr>
            <w:tcW w:w="7374" w:type="dxa"/>
            <w:vAlign w:val="top"/>
          </w:tcPr>
          <w:p w14:paraId="6E014726">
            <w:pPr>
              <w:pStyle w:val="28"/>
              <w:spacing w:before="120" w:line="259" w:lineRule="auto"/>
              <w:ind w:left="13" w:leftChars="0" w:right="369" w:rightChars="0"/>
              <w:rPr>
                <w:rFonts w:ascii="宋体" w:hAnsi="宋体" w:eastAsia="宋体" w:cs="宋体"/>
                <w:snapToGrid w:val="0"/>
                <w:color w:val="000000"/>
                <w:kern w:val="0"/>
                <w:sz w:val="23"/>
                <w:szCs w:val="23"/>
                <w:lang w:val="en-US" w:eastAsia="en-US" w:bidi="ar-SA"/>
              </w:rPr>
            </w:pPr>
            <w:r>
              <w:rPr>
                <w:sz w:val="23"/>
                <w:szCs w:val="23"/>
              </w:rPr>
              <w:t>无，根据《河南省财政厅发布关于优化政府采购营商环境有关问题的</w:t>
            </w:r>
            <w:r>
              <w:rPr>
                <w:spacing w:val="16"/>
                <w:sz w:val="23"/>
                <w:szCs w:val="23"/>
              </w:rPr>
              <w:t xml:space="preserve"> </w:t>
            </w:r>
            <w:r>
              <w:rPr>
                <w:sz w:val="23"/>
                <w:szCs w:val="23"/>
              </w:rPr>
              <w:t>通知》豫财购【2019】4号文，本项目不收取</w:t>
            </w:r>
            <w:r>
              <w:rPr>
                <w:spacing w:val="-1"/>
                <w:sz w:val="23"/>
                <w:szCs w:val="23"/>
              </w:rPr>
              <w:t>投标保证金，响应中附投标承诺函及招标代理服务费承诺函。</w:t>
            </w:r>
          </w:p>
        </w:tc>
      </w:tr>
      <w:tr w14:paraId="33E1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18145E3C">
            <w:pPr>
              <w:pStyle w:val="28"/>
              <w:spacing w:before="225"/>
              <w:ind w:left="234" w:leftChars="0"/>
              <w:rPr>
                <w:rFonts w:hint="default" w:ascii="宋体" w:hAnsi="宋体" w:eastAsia="宋体" w:cs="宋体"/>
                <w:snapToGrid w:val="0"/>
                <w:color w:val="000000"/>
                <w:kern w:val="0"/>
                <w:sz w:val="23"/>
                <w:szCs w:val="23"/>
                <w:lang w:val="en-US" w:eastAsia="zh-CN" w:bidi="ar-SA"/>
              </w:rPr>
            </w:pPr>
            <w:r>
              <w:rPr>
                <w:rFonts w:hint="eastAsia"/>
                <w:spacing w:val="-3"/>
                <w:sz w:val="23"/>
                <w:szCs w:val="23"/>
                <w:lang w:val="en-US" w:eastAsia="zh-CN"/>
              </w:rPr>
              <w:t>25</w:t>
            </w:r>
          </w:p>
        </w:tc>
        <w:tc>
          <w:tcPr>
            <w:tcW w:w="2258" w:type="dxa"/>
            <w:vAlign w:val="top"/>
          </w:tcPr>
          <w:p w14:paraId="7C8C8AE2">
            <w:pPr>
              <w:pStyle w:val="28"/>
              <w:spacing w:before="63" w:line="223" w:lineRule="auto"/>
              <w:ind w:left="230" w:leftChars="0" w:right="97" w:rightChars="0" w:hanging="129" w:firstLineChars="0"/>
              <w:jc w:val="center"/>
              <w:rPr>
                <w:rFonts w:ascii="宋体" w:hAnsi="宋体" w:eastAsia="宋体" w:cs="宋体"/>
                <w:snapToGrid w:val="0"/>
                <w:color w:val="000000"/>
                <w:kern w:val="0"/>
                <w:sz w:val="23"/>
                <w:szCs w:val="23"/>
                <w:lang w:val="en-US" w:eastAsia="en-US" w:bidi="ar-SA"/>
              </w:rPr>
            </w:pPr>
            <w:r>
              <w:rPr>
                <w:spacing w:val="1"/>
                <w:sz w:val="23"/>
                <w:szCs w:val="23"/>
              </w:rPr>
              <w:t>是否允许递交备选投</w:t>
            </w:r>
            <w:r>
              <w:rPr>
                <w:spacing w:val="3"/>
                <w:sz w:val="23"/>
                <w:szCs w:val="23"/>
              </w:rPr>
              <w:t>标方案</w:t>
            </w:r>
          </w:p>
        </w:tc>
        <w:tc>
          <w:tcPr>
            <w:tcW w:w="7374" w:type="dxa"/>
            <w:vAlign w:val="top"/>
          </w:tcPr>
          <w:p w14:paraId="739F856A">
            <w:pPr>
              <w:pStyle w:val="28"/>
              <w:spacing w:before="203" w:line="219" w:lineRule="auto"/>
              <w:ind w:left="13" w:leftChars="0"/>
              <w:rPr>
                <w:rFonts w:ascii="宋体" w:hAnsi="宋体" w:eastAsia="宋体" w:cs="宋体"/>
                <w:snapToGrid w:val="0"/>
                <w:color w:val="000000"/>
                <w:kern w:val="0"/>
                <w:sz w:val="23"/>
                <w:szCs w:val="23"/>
                <w:lang w:val="en-US" w:eastAsia="en-US" w:bidi="ar-SA"/>
              </w:rPr>
            </w:pPr>
            <w:r>
              <w:rPr>
                <w:spacing w:val="2"/>
                <w:sz w:val="23"/>
                <w:szCs w:val="23"/>
              </w:rPr>
              <w:t>不允许</w:t>
            </w:r>
          </w:p>
        </w:tc>
      </w:tr>
      <w:tr w14:paraId="5481C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66FAC2E1">
            <w:pPr>
              <w:pStyle w:val="28"/>
              <w:spacing w:before="266"/>
              <w:ind w:left="234" w:leftChars="0"/>
              <w:rPr>
                <w:rFonts w:hint="default" w:ascii="宋体" w:hAnsi="宋体" w:eastAsia="宋体" w:cs="宋体"/>
                <w:snapToGrid w:val="0"/>
                <w:color w:val="000000"/>
                <w:kern w:val="0"/>
                <w:sz w:val="23"/>
                <w:szCs w:val="23"/>
                <w:lang w:val="en-US" w:eastAsia="zh-CN" w:bidi="ar-SA"/>
              </w:rPr>
            </w:pPr>
            <w:r>
              <w:rPr>
                <w:rFonts w:hint="eastAsia" w:cs="宋体"/>
                <w:snapToGrid w:val="0"/>
                <w:color w:val="000000"/>
                <w:kern w:val="0"/>
                <w:sz w:val="23"/>
                <w:szCs w:val="23"/>
                <w:lang w:val="en-US" w:eastAsia="zh-CN" w:bidi="ar-SA"/>
              </w:rPr>
              <w:t>26</w:t>
            </w:r>
          </w:p>
        </w:tc>
        <w:tc>
          <w:tcPr>
            <w:tcW w:w="2258" w:type="dxa"/>
            <w:vAlign w:val="top"/>
          </w:tcPr>
          <w:p w14:paraId="1BC13B00">
            <w:pPr>
              <w:pStyle w:val="28"/>
              <w:spacing w:before="52" w:line="238" w:lineRule="auto"/>
              <w:ind w:left="900" w:leftChars="0" w:right="90" w:rightChars="0" w:hanging="799" w:firstLineChars="0"/>
              <w:rPr>
                <w:rFonts w:ascii="宋体" w:hAnsi="宋体" w:eastAsia="宋体" w:cs="宋体"/>
                <w:snapToGrid w:val="0"/>
                <w:color w:val="000000"/>
                <w:kern w:val="0"/>
                <w:sz w:val="23"/>
                <w:szCs w:val="23"/>
                <w:lang w:val="en-US" w:eastAsia="en-US" w:bidi="ar-SA"/>
              </w:rPr>
            </w:pPr>
            <w:r>
              <w:rPr>
                <w:spacing w:val="1"/>
                <w:sz w:val="23"/>
                <w:szCs w:val="23"/>
              </w:rPr>
              <w:t>响应文件签字或盖章</w:t>
            </w:r>
            <w:r>
              <w:rPr>
                <w:spacing w:val="6"/>
                <w:sz w:val="23"/>
                <w:szCs w:val="23"/>
              </w:rPr>
              <w:t xml:space="preserve"> </w:t>
            </w:r>
            <w:r>
              <w:rPr>
                <w:spacing w:val="5"/>
                <w:sz w:val="23"/>
                <w:szCs w:val="23"/>
              </w:rPr>
              <w:t>要求</w:t>
            </w:r>
          </w:p>
        </w:tc>
        <w:tc>
          <w:tcPr>
            <w:tcW w:w="7374" w:type="dxa"/>
            <w:vAlign w:val="top"/>
          </w:tcPr>
          <w:p w14:paraId="78081E6F">
            <w:pPr>
              <w:pStyle w:val="28"/>
              <w:spacing w:before="104" w:line="239" w:lineRule="auto"/>
              <w:ind w:left="13" w:leftChars="0"/>
              <w:rPr>
                <w:rFonts w:ascii="宋体" w:hAnsi="宋体" w:eastAsia="宋体" w:cs="宋体"/>
                <w:snapToGrid w:val="0"/>
                <w:color w:val="000000"/>
                <w:kern w:val="0"/>
                <w:sz w:val="23"/>
                <w:szCs w:val="23"/>
                <w:lang w:val="en-US" w:eastAsia="en-US" w:bidi="ar-SA"/>
              </w:rPr>
            </w:pPr>
            <w:r>
              <w:rPr>
                <w:spacing w:val="-2"/>
                <w:sz w:val="23"/>
                <w:szCs w:val="23"/>
              </w:rPr>
              <w:t>响应文件格式要求签字或盖章的均应加盖投标人</w:t>
            </w:r>
            <w:r>
              <w:rPr>
                <w:spacing w:val="-3"/>
                <w:sz w:val="23"/>
                <w:szCs w:val="23"/>
              </w:rPr>
              <w:t>公章并由其法定代表人或</w:t>
            </w:r>
            <w:r>
              <w:rPr>
                <w:sz w:val="23"/>
                <w:szCs w:val="23"/>
              </w:rPr>
              <w:t xml:space="preserve"> </w:t>
            </w:r>
            <w:r>
              <w:rPr>
                <w:spacing w:val="-1"/>
                <w:sz w:val="23"/>
                <w:szCs w:val="23"/>
              </w:rPr>
              <w:t>其委托代理人签字。</w:t>
            </w:r>
          </w:p>
        </w:tc>
      </w:tr>
      <w:tr w14:paraId="000AE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vAlign w:val="top"/>
          </w:tcPr>
          <w:p w14:paraId="2808DE5F">
            <w:pPr>
              <w:spacing w:line="273" w:lineRule="auto"/>
              <w:rPr>
                <w:rFonts w:ascii="Arial"/>
                <w:sz w:val="21"/>
              </w:rPr>
            </w:pPr>
          </w:p>
          <w:p w14:paraId="70EC81C4">
            <w:pPr>
              <w:spacing w:line="274" w:lineRule="auto"/>
              <w:rPr>
                <w:rFonts w:ascii="Arial"/>
                <w:sz w:val="21"/>
              </w:rPr>
            </w:pPr>
          </w:p>
          <w:p w14:paraId="098C8E2D">
            <w:pPr>
              <w:spacing w:line="274" w:lineRule="auto"/>
              <w:rPr>
                <w:rFonts w:ascii="Arial"/>
                <w:sz w:val="21"/>
              </w:rPr>
            </w:pPr>
          </w:p>
          <w:p w14:paraId="01A6B014">
            <w:pPr>
              <w:spacing w:line="274" w:lineRule="auto"/>
              <w:rPr>
                <w:rFonts w:ascii="Arial"/>
                <w:sz w:val="21"/>
              </w:rPr>
            </w:pPr>
          </w:p>
          <w:p w14:paraId="421D9390">
            <w:pPr>
              <w:pStyle w:val="28"/>
              <w:spacing w:before="75"/>
              <w:ind w:left="234" w:leftChars="0"/>
              <w:rPr>
                <w:rFonts w:hint="eastAsia" w:ascii="宋体" w:hAnsi="宋体" w:eastAsia="宋体" w:cs="宋体"/>
                <w:snapToGrid w:val="0"/>
                <w:color w:val="000000"/>
                <w:kern w:val="0"/>
                <w:sz w:val="23"/>
                <w:szCs w:val="23"/>
                <w:lang w:val="en-US" w:eastAsia="zh-CN" w:bidi="ar-SA"/>
              </w:rPr>
            </w:pPr>
            <w:r>
              <w:rPr>
                <w:spacing w:val="-3"/>
                <w:sz w:val="23"/>
                <w:szCs w:val="23"/>
              </w:rPr>
              <w:t>2</w:t>
            </w:r>
            <w:r>
              <w:rPr>
                <w:rFonts w:hint="eastAsia"/>
                <w:spacing w:val="-3"/>
                <w:sz w:val="23"/>
                <w:szCs w:val="23"/>
                <w:lang w:val="en-US" w:eastAsia="zh-CN"/>
              </w:rPr>
              <w:t>7</w:t>
            </w:r>
          </w:p>
        </w:tc>
        <w:tc>
          <w:tcPr>
            <w:tcW w:w="2258" w:type="dxa"/>
            <w:vAlign w:val="top"/>
          </w:tcPr>
          <w:p w14:paraId="2A3048EF">
            <w:pPr>
              <w:spacing w:line="268" w:lineRule="auto"/>
              <w:rPr>
                <w:rFonts w:ascii="Arial"/>
                <w:sz w:val="21"/>
              </w:rPr>
            </w:pPr>
          </w:p>
          <w:p w14:paraId="49F19C32">
            <w:pPr>
              <w:spacing w:line="268" w:lineRule="auto"/>
              <w:rPr>
                <w:rFonts w:ascii="Arial"/>
                <w:sz w:val="21"/>
              </w:rPr>
            </w:pPr>
          </w:p>
          <w:p w14:paraId="578369A1">
            <w:pPr>
              <w:spacing w:line="268" w:lineRule="auto"/>
              <w:rPr>
                <w:rFonts w:ascii="Arial"/>
                <w:sz w:val="21"/>
              </w:rPr>
            </w:pPr>
          </w:p>
          <w:p w14:paraId="196EE30D">
            <w:pPr>
              <w:spacing w:line="269" w:lineRule="auto"/>
              <w:rPr>
                <w:rFonts w:ascii="Arial"/>
                <w:sz w:val="21"/>
              </w:rPr>
            </w:pPr>
          </w:p>
          <w:p w14:paraId="41083C26">
            <w:pPr>
              <w:pStyle w:val="28"/>
              <w:spacing w:before="75" w:line="219" w:lineRule="auto"/>
              <w:ind w:left="441" w:leftChars="0"/>
              <w:rPr>
                <w:rFonts w:ascii="宋体" w:hAnsi="宋体" w:eastAsia="宋体" w:cs="宋体"/>
                <w:snapToGrid w:val="0"/>
                <w:color w:val="000000"/>
                <w:kern w:val="0"/>
                <w:sz w:val="23"/>
                <w:szCs w:val="23"/>
                <w:lang w:val="en-US" w:eastAsia="en-US" w:bidi="ar-SA"/>
              </w:rPr>
            </w:pPr>
            <w:r>
              <w:rPr>
                <w:spacing w:val="1"/>
                <w:sz w:val="23"/>
                <w:szCs w:val="23"/>
              </w:rPr>
              <w:t>响应文件份数</w:t>
            </w:r>
          </w:p>
        </w:tc>
        <w:tc>
          <w:tcPr>
            <w:tcW w:w="7374" w:type="dxa"/>
            <w:vAlign w:val="top"/>
          </w:tcPr>
          <w:p w14:paraId="04033451">
            <w:pPr>
              <w:pStyle w:val="28"/>
              <w:spacing w:before="94" w:line="219" w:lineRule="auto"/>
              <w:ind w:left="13"/>
              <w:rPr>
                <w:sz w:val="23"/>
                <w:szCs w:val="23"/>
              </w:rPr>
            </w:pPr>
            <w:r>
              <w:rPr>
                <w:sz w:val="23"/>
                <w:szCs w:val="23"/>
              </w:rPr>
              <w:t>响应文件份数及其他要求</w:t>
            </w:r>
          </w:p>
          <w:p w14:paraId="6124091E">
            <w:pPr>
              <w:pStyle w:val="28"/>
              <w:spacing w:before="102" w:line="277" w:lineRule="auto"/>
              <w:ind w:left="13" w:right="961"/>
              <w:rPr>
                <w:sz w:val="23"/>
                <w:szCs w:val="23"/>
              </w:rPr>
            </w:pPr>
            <w:r>
              <w:rPr>
                <w:sz w:val="23"/>
                <w:szCs w:val="23"/>
              </w:rPr>
              <w:t>纸质版投标文件正本1份，副本</w:t>
            </w:r>
            <w:r>
              <w:rPr>
                <w:rFonts w:hint="eastAsia"/>
                <w:sz w:val="23"/>
                <w:szCs w:val="23"/>
                <w:lang w:val="en-US" w:eastAsia="zh-CN"/>
              </w:rPr>
              <w:t>3</w:t>
            </w:r>
            <w:r>
              <w:rPr>
                <w:sz w:val="23"/>
                <w:szCs w:val="23"/>
              </w:rPr>
              <w:t xml:space="preserve">份(电子版U盘1份),密封提交 </w:t>
            </w:r>
            <w:r>
              <w:rPr>
                <w:spacing w:val="-1"/>
                <w:sz w:val="23"/>
                <w:szCs w:val="23"/>
              </w:rPr>
              <w:t>正本副本分开密封，封套上写明：</w:t>
            </w:r>
          </w:p>
          <w:p w14:paraId="6F83C13D">
            <w:pPr>
              <w:pStyle w:val="28"/>
              <w:spacing w:before="24" w:line="220" w:lineRule="auto"/>
              <w:ind w:left="13"/>
              <w:rPr>
                <w:sz w:val="23"/>
                <w:szCs w:val="23"/>
              </w:rPr>
            </w:pPr>
            <w:r>
              <w:rPr>
                <w:spacing w:val="-1"/>
                <w:sz w:val="23"/>
                <w:szCs w:val="23"/>
              </w:rPr>
              <w:t>项目名称：</w:t>
            </w:r>
          </w:p>
          <w:p w14:paraId="6CA0BF59">
            <w:pPr>
              <w:pStyle w:val="28"/>
              <w:spacing w:before="75" w:line="219" w:lineRule="auto"/>
              <w:ind w:left="13"/>
              <w:rPr>
                <w:sz w:val="23"/>
                <w:szCs w:val="23"/>
              </w:rPr>
            </w:pPr>
            <w:r>
              <w:rPr>
                <w:spacing w:val="-1"/>
                <w:sz w:val="23"/>
                <w:szCs w:val="23"/>
              </w:rPr>
              <w:t>项目编号：</w:t>
            </w:r>
          </w:p>
          <w:p w14:paraId="6B9E2437">
            <w:pPr>
              <w:pStyle w:val="28"/>
              <w:spacing w:before="97" w:line="219" w:lineRule="auto"/>
              <w:ind w:left="13"/>
              <w:rPr>
                <w:sz w:val="23"/>
                <w:szCs w:val="23"/>
              </w:rPr>
            </w:pPr>
            <w:r>
              <w:rPr>
                <w:spacing w:val="-1"/>
                <w:sz w:val="23"/>
                <w:szCs w:val="23"/>
              </w:rPr>
              <w:t>征集人名称：</w:t>
            </w:r>
          </w:p>
          <w:p w14:paraId="286913A3">
            <w:pPr>
              <w:pStyle w:val="28"/>
              <w:spacing w:before="96" w:line="188" w:lineRule="auto"/>
              <w:ind w:left="13" w:leftChars="0"/>
              <w:rPr>
                <w:rFonts w:ascii="宋体" w:hAnsi="宋体" w:eastAsia="宋体" w:cs="宋体"/>
                <w:snapToGrid w:val="0"/>
                <w:color w:val="000000"/>
                <w:kern w:val="0"/>
                <w:sz w:val="23"/>
                <w:szCs w:val="23"/>
                <w:lang w:val="en-US" w:eastAsia="en-US" w:bidi="ar-SA"/>
              </w:rPr>
            </w:pPr>
            <w:r>
              <w:rPr>
                <w:spacing w:val="3"/>
                <w:sz w:val="23"/>
                <w:szCs w:val="23"/>
              </w:rPr>
              <w:t>投标人名称(加盖公章):</w:t>
            </w:r>
          </w:p>
        </w:tc>
      </w:tr>
      <w:tr w14:paraId="2177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34" w:type="dxa"/>
            <w:shd w:val="clear" w:color="auto" w:fill="auto"/>
            <w:vAlign w:val="top"/>
          </w:tcPr>
          <w:p w14:paraId="3CEE2297">
            <w:pPr>
              <w:pStyle w:val="28"/>
              <w:spacing w:before="178"/>
              <w:ind w:left="234" w:leftChars="0"/>
              <w:rPr>
                <w:rFonts w:hint="default" w:ascii="宋体" w:hAnsi="宋体" w:eastAsia="宋体" w:cs="宋体"/>
                <w:snapToGrid w:val="0"/>
                <w:color w:val="000000"/>
                <w:kern w:val="0"/>
                <w:sz w:val="23"/>
                <w:szCs w:val="23"/>
                <w:lang w:val="en-US" w:eastAsia="zh-CN" w:bidi="ar-SA"/>
              </w:rPr>
            </w:pPr>
            <w:r>
              <w:rPr>
                <w:rFonts w:hint="eastAsia"/>
                <w:spacing w:val="-4"/>
                <w:sz w:val="23"/>
                <w:szCs w:val="23"/>
                <w:lang w:val="en-US" w:eastAsia="zh-CN"/>
              </w:rPr>
              <w:t>28</w:t>
            </w:r>
          </w:p>
        </w:tc>
        <w:tc>
          <w:tcPr>
            <w:tcW w:w="2258" w:type="dxa"/>
            <w:shd w:val="clear" w:color="auto" w:fill="auto"/>
            <w:vAlign w:val="top"/>
          </w:tcPr>
          <w:p w14:paraId="4C0520CE">
            <w:pPr>
              <w:pStyle w:val="28"/>
              <w:spacing w:before="156" w:line="219" w:lineRule="auto"/>
              <w:ind w:left="30" w:leftChars="0"/>
              <w:rPr>
                <w:rFonts w:ascii="宋体" w:hAnsi="宋体" w:eastAsia="宋体" w:cs="宋体"/>
                <w:snapToGrid w:val="0"/>
                <w:color w:val="000000"/>
                <w:kern w:val="0"/>
                <w:sz w:val="23"/>
                <w:szCs w:val="23"/>
                <w:lang w:val="en-US" w:eastAsia="en-US" w:bidi="ar-SA"/>
              </w:rPr>
            </w:pPr>
            <w:r>
              <w:rPr>
                <w:spacing w:val="1"/>
                <w:sz w:val="23"/>
                <w:szCs w:val="23"/>
              </w:rPr>
              <w:t>响应文件是否退还</w:t>
            </w:r>
          </w:p>
        </w:tc>
        <w:tc>
          <w:tcPr>
            <w:tcW w:w="7374" w:type="dxa"/>
            <w:shd w:val="clear" w:color="auto" w:fill="auto"/>
            <w:vAlign w:val="top"/>
          </w:tcPr>
          <w:p w14:paraId="13AA7444">
            <w:pPr>
              <w:pStyle w:val="28"/>
              <w:spacing w:before="157" w:line="220" w:lineRule="auto"/>
              <w:ind w:left="13" w:leftChars="0"/>
              <w:rPr>
                <w:rFonts w:ascii="宋体" w:hAnsi="宋体" w:eastAsia="宋体" w:cs="宋体"/>
                <w:snapToGrid w:val="0"/>
                <w:color w:val="000000"/>
                <w:kern w:val="0"/>
                <w:sz w:val="23"/>
                <w:szCs w:val="23"/>
                <w:lang w:val="en-US" w:eastAsia="en-US" w:bidi="ar-SA"/>
              </w:rPr>
            </w:pPr>
            <w:r>
              <w:rPr>
                <w:sz w:val="23"/>
                <w:szCs w:val="23"/>
              </w:rPr>
              <w:t>否</w:t>
            </w:r>
          </w:p>
        </w:tc>
      </w:tr>
      <w:tr w14:paraId="2394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0B71BE4E">
            <w:pPr>
              <w:pStyle w:val="28"/>
              <w:spacing w:before="268"/>
              <w:ind w:left="234" w:leftChars="0"/>
              <w:rPr>
                <w:rFonts w:hint="default" w:ascii="宋体" w:hAnsi="宋体" w:eastAsia="宋体" w:cs="宋体"/>
                <w:snapToGrid w:val="0"/>
                <w:color w:val="000000"/>
                <w:kern w:val="0"/>
                <w:sz w:val="23"/>
                <w:szCs w:val="23"/>
                <w:lang w:val="en-US" w:eastAsia="zh-CN" w:bidi="ar-SA"/>
              </w:rPr>
            </w:pPr>
            <w:r>
              <w:rPr>
                <w:rFonts w:hint="eastAsia"/>
                <w:spacing w:val="-4"/>
                <w:sz w:val="23"/>
                <w:szCs w:val="23"/>
                <w:lang w:val="en-US" w:eastAsia="zh-CN"/>
              </w:rPr>
              <w:t>29</w:t>
            </w:r>
          </w:p>
        </w:tc>
        <w:tc>
          <w:tcPr>
            <w:tcW w:w="2258" w:type="dxa"/>
            <w:shd w:val="clear" w:color="auto" w:fill="auto"/>
            <w:vAlign w:val="top"/>
          </w:tcPr>
          <w:p w14:paraId="0A72A1EA">
            <w:pPr>
              <w:pStyle w:val="28"/>
              <w:spacing w:before="96" w:line="242" w:lineRule="auto"/>
              <w:ind w:left="790" w:leftChars="0" w:right="204" w:rightChars="0" w:hanging="580" w:firstLineChars="0"/>
              <w:rPr>
                <w:rFonts w:ascii="宋体" w:hAnsi="宋体" w:eastAsia="宋体" w:cs="宋体"/>
                <w:snapToGrid w:val="0"/>
                <w:color w:val="000000"/>
                <w:kern w:val="0"/>
                <w:sz w:val="23"/>
                <w:szCs w:val="23"/>
                <w:lang w:val="en-US" w:eastAsia="en-US" w:bidi="ar-SA"/>
              </w:rPr>
            </w:pPr>
            <w:r>
              <w:rPr>
                <w:spacing w:val="2"/>
                <w:sz w:val="23"/>
                <w:szCs w:val="23"/>
              </w:rPr>
              <w:t>递交响应文件时间</w:t>
            </w:r>
            <w:r>
              <w:rPr>
                <w:spacing w:val="6"/>
                <w:sz w:val="23"/>
                <w:szCs w:val="23"/>
              </w:rPr>
              <w:t>及地点</w:t>
            </w:r>
          </w:p>
        </w:tc>
        <w:tc>
          <w:tcPr>
            <w:tcW w:w="7374" w:type="dxa"/>
            <w:shd w:val="clear" w:color="auto" w:fill="auto"/>
            <w:vAlign w:val="top"/>
          </w:tcPr>
          <w:p w14:paraId="739EE6B4">
            <w:pPr>
              <w:pStyle w:val="28"/>
              <w:spacing w:before="96" w:line="219" w:lineRule="auto"/>
              <w:ind w:left="13"/>
              <w:rPr>
                <w:sz w:val="23"/>
                <w:szCs w:val="23"/>
              </w:rPr>
            </w:pPr>
            <w:r>
              <w:rPr>
                <w:spacing w:val="1"/>
                <w:sz w:val="23"/>
                <w:szCs w:val="23"/>
              </w:rPr>
              <w:t>1、截止时间：2025年</w:t>
            </w:r>
            <w:r>
              <w:rPr>
                <w:rFonts w:hint="eastAsia"/>
                <w:spacing w:val="1"/>
                <w:sz w:val="23"/>
                <w:szCs w:val="23"/>
                <w:lang w:val="en-US" w:eastAsia="zh-CN"/>
              </w:rPr>
              <w:t xml:space="preserve"> 07 </w:t>
            </w:r>
            <w:r>
              <w:rPr>
                <w:spacing w:val="1"/>
                <w:sz w:val="23"/>
                <w:szCs w:val="23"/>
              </w:rPr>
              <w:t>月</w:t>
            </w:r>
            <w:r>
              <w:rPr>
                <w:rFonts w:hint="eastAsia"/>
                <w:spacing w:val="1"/>
                <w:sz w:val="23"/>
                <w:szCs w:val="23"/>
                <w:lang w:val="en-US" w:eastAsia="zh-CN"/>
              </w:rPr>
              <w:t xml:space="preserve"> 01 </w:t>
            </w:r>
            <w:r>
              <w:rPr>
                <w:spacing w:val="1"/>
                <w:sz w:val="23"/>
                <w:szCs w:val="23"/>
              </w:rPr>
              <w:t>日</w:t>
            </w:r>
            <w:r>
              <w:rPr>
                <w:rFonts w:hint="eastAsia"/>
                <w:spacing w:val="1"/>
                <w:sz w:val="23"/>
                <w:szCs w:val="23"/>
                <w:lang w:val="en-US" w:eastAsia="zh-CN"/>
              </w:rPr>
              <w:t xml:space="preserve"> 09 </w:t>
            </w:r>
            <w:r>
              <w:rPr>
                <w:spacing w:val="1"/>
                <w:sz w:val="23"/>
                <w:szCs w:val="23"/>
              </w:rPr>
              <w:t>时</w:t>
            </w:r>
            <w:r>
              <w:rPr>
                <w:rFonts w:hint="eastAsia"/>
                <w:spacing w:val="1"/>
                <w:sz w:val="23"/>
                <w:szCs w:val="23"/>
                <w:lang w:val="en-US" w:eastAsia="zh-CN"/>
              </w:rPr>
              <w:t xml:space="preserve"> 30 </w:t>
            </w:r>
            <w:r>
              <w:rPr>
                <w:spacing w:val="1"/>
                <w:sz w:val="23"/>
                <w:szCs w:val="23"/>
              </w:rPr>
              <w:t>分(北京时间)</w:t>
            </w:r>
          </w:p>
          <w:p w14:paraId="75FBD675">
            <w:pPr>
              <w:pStyle w:val="28"/>
              <w:spacing w:before="86" w:line="195" w:lineRule="auto"/>
              <w:ind w:left="13" w:leftChars="0"/>
              <w:rPr>
                <w:rFonts w:hint="default" w:ascii="宋体" w:hAnsi="宋体" w:eastAsia="宋体" w:cs="宋体"/>
                <w:snapToGrid w:val="0"/>
                <w:color w:val="000000"/>
                <w:kern w:val="0"/>
                <w:sz w:val="23"/>
                <w:szCs w:val="23"/>
                <w:lang w:val="en-US" w:eastAsia="zh-CN" w:bidi="ar-SA"/>
              </w:rPr>
            </w:pPr>
            <w:r>
              <w:rPr>
                <w:sz w:val="23"/>
                <w:szCs w:val="23"/>
              </w:rPr>
              <w:t>2、地点：</w:t>
            </w:r>
            <w:r>
              <w:rPr>
                <w:rFonts w:hint="eastAsia"/>
                <w:sz w:val="23"/>
                <w:szCs w:val="23"/>
                <w:lang w:val="en-US" w:eastAsia="zh-CN"/>
              </w:rPr>
              <w:t xml:space="preserve"> 大周口市八一路与建设路交叉口锦江之星3楼会议室   </w:t>
            </w:r>
          </w:p>
        </w:tc>
      </w:tr>
      <w:tr w14:paraId="31038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4C3DB52E">
            <w:pPr>
              <w:pStyle w:val="28"/>
              <w:spacing w:before="279"/>
              <w:ind w:left="234" w:leftChars="0"/>
              <w:rPr>
                <w:rFonts w:hint="eastAsia" w:ascii="宋体" w:hAnsi="宋体" w:eastAsia="宋体" w:cs="宋体"/>
                <w:snapToGrid w:val="0"/>
                <w:color w:val="000000"/>
                <w:kern w:val="0"/>
                <w:sz w:val="23"/>
                <w:szCs w:val="23"/>
                <w:lang w:val="en-US" w:eastAsia="zh-CN" w:bidi="ar-SA"/>
              </w:rPr>
            </w:pPr>
            <w:r>
              <w:rPr>
                <w:rFonts w:hint="eastAsia"/>
                <w:spacing w:val="-4"/>
                <w:sz w:val="23"/>
                <w:szCs w:val="23"/>
                <w:lang w:val="en-US" w:eastAsia="zh-CN"/>
              </w:rPr>
              <w:t>30</w:t>
            </w:r>
          </w:p>
        </w:tc>
        <w:tc>
          <w:tcPr>
            <w:tcW w:w="2258" w:type="dxa"/>
            <w:shd w:val="clear" w:color="auto" w:fill="auto"/>
            <w:vAlign w:val="top"/>
          </w:tcPr>
          <w:p w14:paraId="2D1F120C">
            <w:pPr>
              <w:pStyle w:val="28"/>
              <w:spacing w:before="256" w:line="219" w:lineRule="auto"/>
              <w:ind w:left="210" w:leftChars="0"/>
              <w:rPr>
                <w:rFonts w:ascii="宋体" w:hAnsi="宋体" w:eastAsia="宋体" w:cs="宋体"/>
                <w:snapToGrid w:val="0"/>
                <w:color w:val="000000"/>
                <w:kern w:val="0"/>
                <w:sz w:val="23"/>
                <w:szCs w:val="23"/>
                <w:lang w:val="en-US" w:eastAsia="en-US" w:bidi="ar-SA"/>
              </w:rPr>
            </w:pPr>
            <w:r>
              <w:rPr>
                <w:spacing w:val="-1"/>
                <w:sz w:val="23"/>
                <w:szCs w:val="23"/>
              </w:rPr>
              <w:t>评标委员会的组建</w:t>
            </w:r>
          </w:p>
        </w:tc>
        <w:tc>
          <w:tcPr>
            <w:tcW w:w="7374" w:type="dxa"/>
            <w:shd w:val="clear" w:color="auto" w:fill="auto"/>
            <w:vAlign w:val="top"/>
          </w:tcPr>
          <w:p w14:paraId="2C3E910A">
            <w:pPr>
              <w:pStyle w:val="28"/>
              <w:spacing w:before="135" w:line="230" w:lineRule="auto"/>
              <w:ind w:left="13" w:leftChars="0" w:right="510" w:rightChars="0"/>
              <w:rPr>
                <w:rFonts w:ascii="宋体" w:hAnsi="宋体" w:eastAsia="宋体" w:cs="宋体"/>
                <w:snapToGrid w:val="0"/>
                <w:color w:val="000000"/>
                <w:kern w:val="0"/>
                <w:sz w:val="23"/>
                <w:szCs w:val="23"/>
                <w:lang w:val="en-US" w:eastAsia="en-US" w:bidi="ar-SA"/>
              </w:rPr>
            </w:pPr>
            <w:r>
              <w:rPr>
                <w:sz w:val="23"/>
                <w:szCs w:val="23"/>
              </w:rPr>
              <w:t>评标委员会构成：5人，由征集人代表1人，经济专家和技术专家4人 共同组成；</w:t>
            </w:r>
          </w:p>
        </w:tc>
      </w:tr>
      <w:tr w14:paraId="51B88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2D88E11E">
            <w:pPr>
              <w:pStyle w:val="28"/>
              <w:spacing w:before="230"/>
              <w:ind w:left="234" w:leftChars="0"/>
              <w:rPr>
                <w:rFonts w:hint="eastAsia" w:ascii="宋体" w:hAnsi="宋体" w:eastAsia="宋体" w:cs="宋体"/>
                <w:snapToGrid w:val="0"/>
                <w:color w:val="000000"/>
                <w:kern w:val="0"/>
                <w:sz w:val="23"/>
                <w:szCs w:val="23"/>
                <w:lang w:val="en-US" w:eastAsia="zh-CN" w:bidi="ar-SA"/>
              </w:rPr>
            </w:pPr>
            <w:r>
              <w:rPr>
                <w:rFonts w:hint="eastAsia"/>
                <w:spacing w:val="-4"/>
                <w:sz w:val="23"/>
                <w:szCs w:val="23"/>
                <w:lang w:val="en-US" w:eastAsia="zh-CN"/>
              </w:rPr>
              <w:t>31</w:t>
            </w:r>
          </w:p>
        </w:tc>
        <w:tc>
          <w:tcPr>
            <w:tcW w:w="2258" w:type="dxa"/>
            <w:shd w:val="clear" w:color="auto" w:fill="auto"/>
            <w:vAlign w:val="top"/>
          </w:tcPr>
          <w:p w14:paraId="736395F1">
            <w:pPr>
              <w:pStyle w:val="28"/>
              <w:spacing w:before="108" w:line="205" w:lineRule="auto"/>
              <w:ind w:left="290" w:leftChars="123" w:right="213" w:rightChars="0" w:hanging="32" w:hangingChars="14"/>
              <w:rPr>
                <w:rFonts w:ascii="宋体" w:hAnsi="宋体" w:eastAsia="宋体" w:cs="宋体"/>
                <w:snapToGrid w:val="0"/>
                <w:color w:val="000000"/>
                <w:kern w:val="0"/>
                <w:sz w:val="23"/>
                <w:szCs w:val="23"/>
                <w:lang w:val="en-US" w:eastAsia="en-US" w:bidi="ar-SA"/>
              </w:rPr>
            </w:pPr>
            <w:r>
              <w:rPr>
                <w:spacing w:val="1"/>
                <w:sz w:val="23"/>
                <w:szCs w:val="23"/>
              </w:rPr>
              <w:t>中标、成交结果公</w:t>
            </w:r>
            <w:r>
              <w:rPr>
                <w:spacing w:val="2"/>
                <w:sz w:val="23"/>
                <w:szCs w:val="23"/>
              </w:rPr>
              <w:t>告媒介及期限</w:t>
            </w:r>
          </w:p>
        </w:tc>
        <w:tc>
          <w:tcPr>
            <w:tcW w:w="7374" w:type="dxa"/>
            <w:shd w:val="clear" w:color="auto" w:fill="auto"/>
            <w:vAlign w:val="top"/>
          </w:tcPr>
          <w:p w14:paraId="7D864DD4">
            <w:pPr>
              <w:pStyle w:val="28"/>
              <w:spacing w:before="126" w:line="218" w:lineRule="auto"/>
              <w:ind w:left="13" w:leftChars="0"/>
              <w:rPr>
                <w:rFonts w:ascii="宋体" w:hAnsi="宋体" w:eastAsia="宋体" w:cs="宋体"/>
                <w:snapToGrid w:val="0"/>
                <w:color w:val="000000"/>
                <w:kern w:val="0"/>
                <w:sz w:val="23"/>
                <w:szCs w:val="23"/>
                <w:lang w:val="en-US" w:eastAsia="en-US" w:bidi="ar-SA"/>
              </w:rPr>
            </w:pPr>
            <w:r>
              <w:rPr>
                <w:sz w:val="23"/>
                <w:szCs w:val="23"/>
              </w:rPr>
              <w:t>公告媒介：征集公告发布的同一媒介公告期限：1个工作日。</w:t>
            </w:r>
          </w:p>
        </w:tc>
      </w:tr>
      <w:tr w14:paraId="107ED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397B4F6D">
            <w:pPr>
              <w:pStyle w:val="28"/>
              <w:spacing w:before="231"/>
              <w:ind w:left="234" w:leftChars="0"/>
              <w:rPr>
                <w:rFonts w:hint="eastAsia" w:ascii="宋体" w:hAnsi="宋体" w:eastAsia="宋体" w:cs="宋体"/>
                <w:snapToGrid w:val="0"/>
                <w:color w:val="000000"/>
                <w:kern w:val="0"/>
                <w:sz w:val="23"/>
                <w:szCs w:val="23"/>
                <w:lang w:val="en-US" w:eastAsia="zh-CN" w:bidi="ar-SA"/>
              </w:rPr>
            </w:pPr>
            <w:r>
              <w:rPr>
                <w:rFonts w:hint="eastAsia"/>
                <w:spacing w:val="-4"/>
                <w:sz w:val="23"/>
                <w:szCs w:val="23"/>
                <w:lang w:val="en-US" w:eastAsia="zh-CN"/>
              </w:rPr>
              <w:t>32</w:t>
            </w:r>
          </w:p>
        </w:tc>
        <w:tc>
          <w:tcPr>
            <w:tcW w:w="2258" w:type="dxa"/>
            <w:shd w:val="clear" w:color="auto" w:fill="auto"/>
            <w:vAlign w:val="top"/>
          </w:tcPr>
          <w:p w14:paraId="79462966">
            <w:pPr>
              <w:pStyle w:val="28"/>
              <w:spacing w:before="79" w:line="215" w:lineRule="auto"/>
              <w:ind w:left="440" w:leftChars="0" w:right="195" w:rightChars="0" w:hanging="230" w:firstLineChars="0"/>
              <w:rPr>
                <w:rFonts w:ascii="宋体" w:hAnsi="宋体" w:eastAsia="宋体" w:cs="宋体"/>
                <w:snapToGrid w:val="0"/>
                <w:color w:val="000000"/>
                <w:kern w:val="0"/>
                <w:sz w:val="23"/>
                <w:szCs w:val="23"/>
                <w:lang w:val="en-US" w:eastAsia="en-US" w:bidi="ar-SA"/>
              </w:rPr>
            </w:pPr>
            <w:r>
              <w:rPr>
                <w:spacing w:val="3"/>
                <w:sz w:val="23"/>
                <w:szCs w:val="23"/>
              </w:rPr>
              <w:t>是否授权评标委员</w:t>
            </w:r>
            <w:r>
              <w:rPr>
                <w:spacing w:val="-2"/>
                <w:sz w:val="23"/>
                <w:szCs w:val="23"/>
              </w:rPr>
              <w:t>会确定中标人</w:t>
            </w:r>
          </w:p>
        </w:tc>
        <w:tc>
          <w:tcPr>
            <w:tcW w:w="7374" w:type="dxa"/>
            <w:shd w:val="clear" w:color="auto" w:fill="auto"/>
            <w:vAlign w:val="top"/>
          </w:tcPr>
          <w:p w14:paraId="68F022C7">
            <w:pPr>
              <w:pStyle w:val="28"/>
              <w:spacing w:before="208" w:line="219" w:lineRule="auto"/>
              <w:ind w:left="13" w:leftChars="0"/>
              <w:rPr>
                <w:rFonts w:hint="eastAsia" w:ascii="宋体" w:hAnsi="宋体" w:eastAsia="宋体" w:cs="宋体"/>
                <w:snapToGrid w:val="0"/>
                <w:color w:val="000000"/>
                <w:kern w:val="0"/>
                <w:sz w:val="23"/>
                <w:szCs w:val="23"/>
                <w:lang w:val="en-US" w:eastAsia="zh-CN" w:bidi="ar-SA"/>
              </w:rPr>
            </w:pPr>
            <w:r>
              <w:rPr>
                <w:spacing w:val="1"/>
                <w:sz w:val="23"/>
                <w:szCs w:val="23"/>
              </w:rPr>
              <w:t>否，推荐入围候选人</w:t>
            </w:r>
            <w:r>
              <w:rPr>
                <w:rFonts w:hint="eastAsia"/>
                <w:spacing w:val="1"/>
                <w:sz w:val="23"/>
                <w:szCs w:val="23"/>
                <w:lang w:val="en-US" w:eastAsia="zh-CN"/>
              </w:rPr>
              <w:t>4名</w:t>
            </w:r>
          </w:p>
        </w:tc>
      </w:tr>
      <w:tr w14:paraId="3907C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1A9CF7BC">
            <w:pPr>
              <w:pStyle w:val="28"/>
              <w:spacing w:before="268"/>
              <w:ind w:left="234" w:leftChars="0"/>
              <w:rPr>
                <w:rFonts w:hint="eastAsia" w:ascii="宋体" w:hAnsi="宋体" w:eastAsia="宋体" w:cs="宋体"/>
                <w:snapToGrid w:val="0"/>
                <w:color w:val="000000"/>
                <w:kern w:val="0"/>
                <w:sz w:val="24"/>
                <w:szCs w:val="24"/>
                <w:lang w:val="en-US" w:eastAsia="zh-CN" w:bidi="ar-SA"/>
              </w:rPr>
            </w:pPr>
            <w:r>
              <w:rPr>
                <w:spacing w:val="-4"/>
              </w:rPr>
              <w:t>3</w:t>
            </w:r>
            <w:r>
              <w:rPr>
                <w:rFonts w:hint="eastAsia"/>
                <w:spacing w:val="-4"/>
                <w:lang w:val="en-US" w:eastAsia="zh-CN"/>
              </w:rPr>
              <w:t>3</w:t>
            </w:r>
          </w:p>
        </w:tc>
        <w:tc>
          <w:tcPr>
            <w:tcW w:w="2258" w:type="dxa"/>
            <w:shd w:val="clear" w:color="auto" w:fill="auto"/>
            <w:vAlign w:val="top"/>
          </w:tcPr>
          <w:p w14:paraId="73357DFC">
            <w:pPr>
              <w:pStyle w:val="28"/>
              <w:spacing w:before="156" w:line="219" w:lineRule="auto"/>
              <w:ind w:left="30" w:leftChars="0"/>
              <w:rPr>
                <w:spacing w:val="1"/>
                <w:sz w:val="23"/>
                <w:szCs w:val="23"/>
                <w:lang w:val="en-US" w:eastAsia="en-US"/>
              </w:rPr>
            </w:pPr>
            <w:r>
              <w:rPr>
                <w:spacing w:val="1"/>
                <w:sz w:val="23"/>
                <w:szCs w:val="23"/>
              </w:rPr>
              <w:t>第二阶段成交投标 人的选定</w:t>
            </w:r>
          </w:p>
        </w:tc>
        <w:tc>
          <w:tcPr>
            <w:tcW w:w="7374" w:type="dxa"/>
            <w:shd w:val="clear" w:color="auto" w:fill="auto"/>
            <w:vAlign w:val="top"/>
          </w:tcPr>
          <w:p w14:paraId="4E424CB9">
            <w:pPr>
              <w:pStyle w:val="28"/>
              <w:spacing w:before="156" w:line="219" w:lineRule="auto"/>
              <w:ind w:left="30" w:leftChars="0"/>
              <w:rPr>
                <w:spacing w:val="1"/>
                <w:sz w:val="23"/>
                <w:szCs w:val="23"/>
                <w:lang w:val="en-US" w:eastAsia="en-US"/>
              </w:rPr>
            </w:pPr>
            <w:r>
              <w:rPr>
                <w:spacing w:val="1"/>
                <w:sz w:val="23"/>
                <w:szCs w:val="23"/>
              </w:rPr>
              <w:t>第二阶段成交投标人的选定规则：直接选定方式。以第一阶段成交 投标人公告为准。</w:t>
            </w:r>
          </w:p>
        </w:tc>
      </w:tr>
      <w:tr w14:paraId="3357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34" w:type="dxa"/>
            <w:shd w:val="clear" w:color="auto" w:fill="auto"/>
            <w:vAlign w:val="top"/>
          </w:tcPr>
          <w:p w14:paraId="35B1029A">
            <w:pPr>
              <w:pStyle w:val="28"/>
              <w:spacing w:before="156" w:line="219" w:lineRule="auto"/>
              <w:ind w:left="30" w:leftChars="0"/>
              <w:rPr>
                <w:spacing w:val="1"/>
                <w:sz w:val="23"/>
                <w:szCs w:val="23"/>
              </w:rPr>
            </w:pPr>
          </w:p>
          <w:p w14:paraId="2539940B">
            <w:pPr>
              <w:pStyle w:val="28"/>
              <w:spacing w:before="156" w:line="219" w:lineRule="auto"/>
              <w:ind w:left="30" w:leftChars="0"/>
              <w:jc w:val="center"/>
              <w:rPr>
                <w:rFonts w:hint="eastAsia"/>
                <w:spacing w:val="1"/>
                <w:sz w:val="23"/>
                <w:szCs w:val="23"/>
                <w:lang w:val="en-US" w:eastAsia="zh-CN"/>
              </w:rPr>
            </w:pPr>
            <w:r>
              <w:rPr>
                <w:spacing w:val="1"/>
                <w:sz w:val="23"/>
                <w:szCs w:val="23"/>
              </w:rPr>
              <w:t>3</w:t>
            </w:r>
            <w:r>
              <w:rPr>
                <w:rFonts w:hint="eastAsia"/>
                <w:spacing w:val="1"/>
                <w:sz w:val="23"/>
                <w:szCs w:val="23"/>
                <w:lang w:val="en-US" w:eastAsia="zh-CN"/>
              </w:rPr>
              <w:t>4</w:t>
            </w:r>
          </w:p>
        </w:tc>
        <w:tc>
          <w:tcPr>
            <w:tcW w:w="2258" w:type="dxa"/>
            <w:shd w:val="clear" w:color="auto" w:fill="auto"/>
            <w:vAlign w:val="top"/>
          </w:tcPr>
          <w:p w14:paraId="5D98325E">
            <w:pPr>
              <w:pStyle w:val="28"/>
              <w:spacing w:before="156" w:line="219" w:lineRule="auto"/>
              <w:ind w:left="30" w:leftChars="0"/>
              <w:rPr>
                <w:spacing w:val="1"/>
                <w:sz w:val="23"/>
                <w:szCs w:val="23"/>
              </w:rPr>
            </w:pPr>
          </w:p>
          <w:p w14:paraId="56EF9753">
            <w:pPr>
              <w:pStyle w:val="28"/>
              <w:spacing w:before="156" w:line="219" w:lineRule="auto"/>
              <w:ind w:left="30" w:leftChars="0"/>
              <w:rPr>
                <w:spacing w:val="1"/>
                <w:sz w:val="23"/>
                <w:szCs w:val="23"/>
                <w:lang w:val="en-US" w:eastAsia="en-US"/>
              </w:rPr>
            </w:pPr>
            <w:r>
              <w:rPr>
                <w:spacing w:val="1"/>
                <w:sz w:val="23"/>
                <w:szCs w:val="23"/>
              </w:rPr>
              <w:t>入围供应商的解除</w:t>
            </w:r>
          </w:p>
        </w:tc>
        <w:tc>
          <w:tcPr>
            <w:tcW w:w="7374" w:type="dxa"/>
            <w:shd w:val="clear" w:color="auto" w:fill="auto"/>
            <w:vAlign w:val="top"/>
          </w:tcPr>
          <w:p w14:paraId="187B6CCA">
            <w:pPr>
              <w:pStyle w:val="28"/>
              <w:spacing w:before="156" w:line="219" w:lineRule="auto"/>
              <w:ind w:left="30" w:leftChars="0"/>
              <w:rPr>
                <w:spacing w:val="1"/>
                <w:sz w:val="23"/>
                <w:szCs w:val="23"/>
                <w:lang w:val="en-US" w:eastAsia="en-US"/>
              </w:rPr>
            </w:pPr>
            <w:r>
              <w:rPr>
                <w:spacing w:val="1"/>
                <w:sz w:val="23"/>
                <w:szCs w:val="23"/>
              </w:rPr>
              <w:t>恶意串通谋取入围或者合同成交的；提供虚假材料谋取入围或 者合同成交的；无正当理由拒不接受合同授予的；不履行合同义 务或者履行合同义务不符合约定，经采购人请求履行后仍不履行 或者仍未按约定履行的；框架协议有效期内，因违法行为被禁止 或限制参加政府采购活动的；框架协议约定的其他情形；尚未签 订框架协议的，取消其入围资格；已经签订框架协议的，解除与其签订的框架协议。</w:t>
            </w:r>
          </w:p>
        </w:tc>
      </w:tr>
    </w:tbl>
    <w:p w14:paraId="13F9B123">
      <w:pPr>
        <w:spacing w:line="23" w:lineRule="exact"/>
      </w:pPr>
    </w:p>
    <w:p w14:paraId="7F9664A0">
      <w:pPr>
        <w:pStyle w:val="28"/>
        <w:spacing w:before="156" w:line="219" w:lineRule="auto"/>
        <w:ind w:left="30" w:leftChars="0"/>
        <w:rPr>
          <w:spacing w:val="1"/>
          <w:sz w:val="23"/>
          <w:szCs w:val="23"/>
        </w:rPr>
      </w:pPr>
    </w:p>
    <w:p w14:paraId="5541D139">
      <w:pPr>
        <w:spacing w:line="141" w:lineRule="auto"/>
        <w:rPr>
          <w:rFonts w:ascii="Arial"/>
          <w:sz w:val="2"/>
        </w:rPr>
      </w:pPr>
    </w:p>
    <w:tbl>
      <w:tblPr>
        <w:tblStyle w:val="27"/>
        <w:tblW w:w="103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288"/>
        <w:gridCol w:w="7310"/>
      </w:tblGrid>
      <w:tr w14:paraId="4967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14" w:type="dxa"/>
            <w:vAlign w:val="top"/>
          </w:tcPr>
          <w:p w14:paraId="740BFAF0">
            <w:pPr>
              <w:pStyle w:val="28"/>
              <w:spacing w:before="156" w:line="219" w:lineRule="auto"/>
              <w:ind w:left="30" w:leftChars="0"/>
              <w:rPr>
                <w:spacing w:val="1"/>
                <w:sz w:val="23"/>
                <w:szCs w:val="23"/>
              </w:rPr>
            </w:pPr>
          </w:p>
          <w:p w14:paraId="2EB023F1">
            <w:pPr>
              <w:pStyle w:val="28"/>
              <w:spacing w:before="156" w:line="219" w:lineRule="auto"/>
              <w:ind w:left="30" w:leftChars="0"/>
              <w:rPr>
                <w:spacing w:val="1"/>
                <w:sz w:val="23"/>
                <w:szCs w:val="23"/>
              </w:rPr>
            </w:pPr>
          </w:p>
          <w:p w14:paraId="75697258">
            <w:pPr>
              <w:pStyle w:val="28"/>
              <w:spacing w:before="156" w:line="219" w:lineRule="auto"/>
              <w:ind w:left="30" w:leftChars="0"/>
              <w:rPr>
                <w:rFonts w:hint="eastAsia"/>
                <w:spacing w:val="1"/>
                <w:sz w:val="23"/>
                <w:szCs w:val="23"/>
                <w:lang w:val="en-US" w:eastAsia="zh-CN"/>
              </w:rPr>
            </w:pPr>
            <w:r>
              <w:rPr>
                <w:spacing w:val="1"/>
                <w:sz w:val="23"/>
                <w:szCs w:val="23"/>
              </w:rPr>
              <w:t>3</w:t>
            </w:r>
            <w:r>
              <w:rPr>
                <w:rFonts w:hint="eastAsia"/>
                <w:spacing w:val="1"/>
                <w:sz w:val="23"/>
                <w:szCs w:val="23"/>
                <w:lang w:val="en-US" w:eastAsia="zh-CN"/>
              </w:rPr>
              <w:t>5</w:t>
            </w:r>
          </w:p>
        </w:tc>
        <w:tc>
          <w:tcPr>
            <w:tcW w:w="2288" w:type="dxa"/>
            <w:vAlign w:val="top"/>
          </w:tcPr>
          <w:p w14:paraId="46278741">
            <w:pPr>
              <w:pStyle w:val="28"/>
              <w:spacing w:before="156" w:line="219" w:lineRule="auto"/>
              <w:ind w:left="30" w:leftChars="0"/>
              <w:rPr>
                <w:spacing w:val="1"/>
                <w:sz w:val="23"/>
                <w:szCs w:val="23"/>
              </w:rPr>
            </w:pPr>
          </w:p>
          <w:p w14:paraId="7173D188">
            <w:pPr>
              <w:pStyle w:val="28"/>
              <w:spacing w:before="156" w:line="219" w:lineRule="auto"/>
              <w:ind w:left="30" w:leftChars="0"/>
              <w:rPr>
                <w:spacing w:val="1"/>
                <w:sz w:val="23"/>
                <w:szCs w:val="23"/>
              </w:rPr>
            </w:pPr>
          </w:p>
          <w:p w14:paraId="31BEE1D4">
            <w:pPr>
              <w:pStyle w:val="28"/>
              <w:spacing w:before="156" w:line="219" w:lineRule="auto"/>
              <w:ind w:left="30" w:leftChars="0"/>
              <w:rPr>
                <w:spacing w:val="1"/>
                <w:sz w:val="23"/>
                <w:szCs w:val="23"/>
                <w:lang w:val="en-US" w:eastAsia="en-US"/>
              </w:rPr>
            </w:pPr>
            <w:r>
              <w:rPr>
                <w:spacing w:val="1"/>
                <w:sz w:val="23"/>
                <w:szCs w:val="23"/>
              </w:rPr>
              <w:t>入围供应商的补充</w:t>
            </w:r>
          </w:p>
        </w:tc>
        <w:tc>
          <w:tcPr>
            <w:tcW w:w="7310" w:type="dxa"/>
            <w:vAlign w:val="top"/>
          </w:tcPr>
          <w:p w14:paraId="0B9C31F5">
            <w:pPr>
              <w:pStyle w:val="28"/>
              <w:spacing w:before="156" w:line="219" w:lineRule="auto"/>
              <w:ind w:left="30" w:leftChars="0"/>
              <w:rPr>
                <w:spacing w:val="1"/>
                <w:sz w:val="23"/>
                <w:szCs w:val="23"/>
              </w:rPr>
            </w:pPr>
            <w:r>
              <w:rPr>
                <w:spacing w:val="1"/>
                <w:sz w:val="23"/>
                <w:szCs w:val="23"/>
              </w:rPr>
              <w:t>除剩余入围供应商不足入围供应商总数70%且影响框架协议执 行的情形外，框架协议有效期内，征集人不得补充征集供应商。</w:t>
            </w:r>
          </w:p>
          <w:p w14:paraId="5C06AC81">
            <w:pPr>
              <w:pStyle w:val="28"/>
              <w:spacing w:before="156" w:line="219" w:lineRule="auto"/>
              <w:ind w:left="30" w:leftChars="0"/>
              <w:rPr>
                <w:spacing w:val="1"/>
                <w:sz w:val="23"/>
                <w:szCs w:val="23"/>
              </w:rPr>
            </w:pPr>
            <w:r>
              <w:rPr>
                <w:spacing w:val="1"/>
                <w:sz w:val="23"/>
                <w:szCs w:val="23"/>
              </w:rPr>
              <w:t xml:space="preserve">征集人补充征集供应商的，补充征集规则应当在框架协议中约定，补充征集的条件、程序、评审方法和淘汰比例应当与初次征 集相同。  </w:t>
            </w:r>
          </w:p>
          <w:p w14:paraId="60D89929">
            <w:pPr>
              <w:pStyle w:val="28"/>
              <w:spacing w:before="156" w:line="219" w:lineRule="auto"/>
              <w:ind w:left="30" w:leftChars="0"/>
              <w:rPr>
                <w:spacing w:val="1"/>
                <w:sz w:val="23"/>
                <w:szCs w:val="23"/>
                <w:lang w:val="en-US" w:eastAsia="en-US"/>
              </w:rPr>
            </w:pPr>
            <w:r>
              <w:rPr>
                <w:spacing w:val="1"/>
                <w:sz w:val="23"/>
                <w:szCs w:val="23"/>
              </w:rPr>
              <w:t>补充征集应当遵守原框架协议的有效期。补充征集期间，原框架协议继续履行。</w:t>
            </w:r>
          </w:p>
        </w:tc>
      </w:tr>
      <w:tr w14:paraId="111A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14" w:type="dxa"/>
            <w:vAlign w:val="top"/>
          </w:tcPr>
          <w:p w14:paraId="52318B26">
            <w:pPr>
              <w:pStyle w:val="28"/>
              <w:spacing w:before="156" w:line="219" w:lineRule="auto"/>
              <w:ind w:left="30" w:leftChars="0"/>
              <w:rPr>
                <w:spacing w:val="1"/>
                <w:sz w:val="23"/>
                <w:szCs w:val="23"/>
              </w:rPr>
            </w:pPr>
          </w:p>
          <w:p w14:paraId="31EF4A68">
            <w:pPr>
              <w:pStyle w:val="28"/>
              <w:spacing w:before="156" w:line="219" w:lineRule="auto"/>
              <w:ind w:left="30" w:leftChars="0"/>
              <w:rPr>
                <w:rFonts w:hint="default"/>
                <w:spacing w:val="1"/>
                <w:sz w:val="23"/>
                <w:szCs w:val="23"/>
                <w:lang w:val="en-US" w:eastAsia="zh-CN"/>
              </w:rPr>
            </w:pPr>
            <w:r>
              <w:rPr>
                <w:rFonts w:hint="eastAsia"/>
                <w:spacing w:val="1"/>
                <w:sz w:val="23"/>
                <w:szCs w:val="23"/>
                <w:lang w:val="en-US" w:eastAsia="zh-CN"/>
              </w:rPr>
              <w:t>36</w:t>
            </w:r>
          </w:p>
        </w:tc>
        <w:tc>
          <w:tcPr>
            <w:tcW w:w="2288" w:type="dxa"/>
            <w:vAlign w:val="top"/>
          </w:tcPr>
          <w:p w14:paraId="2720703F">
            <w:pPr>
              <w:pStyle w:val="28"/>
              <w:spacing w:before="156" w:line="219" w:lineRule="auto"/>
              <w:ind w:left="30" w:leftChars="0"/>
              <w:rPr>
                <w:spacing w:val="1"/>
                <w:sz w:val="23"/>
                <w:szCs w:val="23"/>
              </w:rPr>
            </w:pPr>
          </w:p>
          <w:p w14:paraId="171D82C0">
            <w:pPr>
              <w:pStyle w:val="28"/>
              <w:spacing w:before="156" w:line="219" w:lineRule="auto"/>
              <w:ind w:left="30" w:leftChars="0"/>
              <w:rPr>
                <w:spacing w:val="1"/>
                <w:sz w:val="23"/>
                <w:szCs w:val="23"/>
                <w:lang w:val="en-US" w:eastAsia="en-US"/>
              </w:rPr>
            </w:pPr>
            <w:r>
              <w:rPr>
                <w:spacing w:val="1"/>
                <w:sz w:val="23"/>
                <w:szCs w:val="23"/>
              </w:rPr>
              <w:t>招标代理服务费</w:t>
            </w:r>
          </w:p>
        </w:tc>
        <w:tc>
          <w:tcPr>
            <w:tcW w:w="7310" w:type="dxa"/>
            <w:vAlign w:val="top"/>
          </w:tcPr>
          <w:p w14:paraId="2591FA26">
            <w:pPr>
              <w:pStyle w:val="28"/>
              <w:spacing w:before="156" w:line="219" w:lineRule="auto"/>
              <w:ind w:left="30" w:leftChars="0"/>
              <w:rPr>
                <w:spacing w:val="1"/>
                <w:sz w:val="23"/>
                <w:szCs w:val="23"/>
                <w:lang w:val="en-US" w:eastAsia="en-US"/>
              </w:rPr>
            </w:pPr>
            <w:r>
              <w:rPr>
                <w:spacing w:val="1"/>
                <w:sz w:val="23"/>
                <w:szCs w:val="23"/>
              </w:rPr>
              <w:t>代理费用收取方式及标准：参照《河南省招标代理服务收费指导意  见》(豫招协【2023】002号)文规定的收费标准，由入围的各投标人</w:t>
            </w:r>
            <w:r>
              <w:rPr>
                <w:rFonts w:hint="eastAsia"/>
                <w:spacing w:val="1"/>
                <w:sz w:val="23"/>
                <w:szCs w:val="23"/>
                <w:lang w:eastAsia="zh-CN"/>
              </w:rPr>
              <w:t>一</w:t>
            </w:r>
            <w:r>
              <w:rPr>
                <w:spacing w:val="1"/>
                <w:sz w:val="23"/>
                <w:szCs w:val="23"/>
              </w:rPr>
              <w:t>次性向采购代理机构缴纳。</w:t>
            </w:r>
          </w:p>
        </w:tc>
      </w:tr>
      <w:tr w14:paraId="5761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14" w:type="dxa"/>
            <w:vAlign w:val="top"/>
          </w:tcPr>
          <w:p w14:paraId="1EA7A538">
            <w:pPr>
              <w:pStyle w:val="28"/>
              <w:spacing w:before="156" w:line="219" w:lineRule="auto"/>
              <w:ind w:left="30" w:leftChars="0"/>
              <w:rPr>
                <w:rFonts w:hint="default"/>
                <w:spacing w:val="1"/>
                <w:sz w:val="23"/>
                <w:szCs w:val="23"/>
                <w:lang w:val="en-US" w:eastAsia="zh-CN"/>
              </w:rPr>
            </w:pPr>
            <w:r>
              <w:rPr>
                <w:rFonts w:hint="eastAsia"/>
                <w:spacing w:val="1"/>
                <w:sz w:val="23"/>
                <w:szCs w:val="23"/>
                <w:lang w:val="en-US" w:eastAsia="zh-CN"/>
              </w:rPr>
              <w:t>37</w:t>
            </w:r>
          </w:p>
        </w:tc>
        <w:tc>
          <w:tcPr>
            <w:tcW w:w="2288" w:type="dxa"/>
            <w:vAlign w:val="top"/>
          </w:tcPr>
          <w:p w14:paraId="757770EB">
            <w:pPr>
              <w:pStyle w:val="28"/>
              <w:spacing w:before="156" w:line="219" w:lineRule="auto"/>
              <w:ind w:left="30" w:leftChars="0"/>
              <w:rPr>
                <w:rFonts w:hint="eastAsia"/>
                <w:spacing w:val="1"/>
                <w:sz w:val="23"/>
                <w:szCs w:val="23"/>
                <w:lang w:val="en-US" w:eastAsia="zh-CN"/>
              </w:rPr>
            </w:pPr>
            <w:r>
              <w:rPr>
                <w:spacing w:val="1"/>
                <w:sz w:val="23"/>
                <w:szCs w:val="23"/>
              </w:rPr>
              <w:t>付款</w:t>
            </w:r>
            <w:r>
              <w:rPr>
                <w:rFonts w:hint="eastAsia"/>
                <w:spacing w:val="1"/>
                <w:sz w:val="23"/>
                <w:szCs w:val="23"/>
                <w:lang w:val="en-US" w:eastAsia="zh-CN"/>
              </w:rPr>
              <w:t>方式</w:t>
            </w:r>
          </w:p>
        </w:tc>
        <w:tc>
          <w:tcPr>
            <w:tcW w:w="7310" w:type="dxa"/>
            <w:vAlign w:val="top"/>
          </w:tcPr>
          <w:p w14:paraId="3EC6F93A">
            <w:pPr>
              <w:pStyle w:val="28"/>
              <w:spacing w:before="156" w:line="219" w:lineRule="auto"/>
              <w:ind w:left="30" w:leftChars="0"/>
              <w:rPr>
                <w:spacing w:val="1"/>
                <w:sz w:val="23"/>
                <w:szCs w:val="23"/>
                <w:lang w:val="en-US" w:eastAsia="en-US"/>
              </w:rPr>
            </w:pPr>
            <w:r>
              <w:rPr>
                <w:spacing w:val="1"/>
                <w:sz w:val="23"/>
                <w:szCs w:val="23"/>
              </w:rPr>
              <w:t>双方另行约定</w:t>
            </w:r>
          </w:p>
        </w:tc>
      </w:tr>
      <w:tr w14:paraId="25B6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14" w:type="dxa"/>
            <w:vAlign w:val="top"/>
          </w:tcPr>
          <w:p w14:paraId="40418A84">
            <w:pPr>
              <w:pStyle w:val="28"/>
              <w:spacing w:before="156" w:line="219" w:lineRule="auto"/>
              <w:ind w:left="30" w:leftChars="0"/>
              <w:rPr>
                <w:rFonts w:hint="default"/>
                <w:spacing w:val="1"/>
                <w:sz w:val="23"/>
                <w:szCs w:val="23"/>
                <w:lang w:val="en-US" w:eastAsia="zh-CN"/>
              </w:rPr>
            </w:pPr>
            <w:r>
              <w:rPr>
                <w:rFonts w:hint="eastAsia"/>
                <w:spacing w:val="1"/>
                <w:sz w:val="23"/>
                <w:szCs w:val="23"/>
                <w:lang w:val="en-US" w:eastAsia="zh-CN"/>
              </w:rPr>
              <w:t>38</w:t>
            </w:r>
          </w:p>
        </w:tc>
        <w:tc>
          <w:tcPr>
            <w:tcW w:w="2288" w:type="dxa"/>
            <w:vAlign w:val="top"/>
          </w:tcPr>
          <w:p w14:paraId="64C4219F">
            <w:pPr>
              <w:pStyle w:val="28"/>
              <w:spacing w:before="156" w:line="219" w:lineRule="auto"/>
              <w:ind w:left="30" w:leftChars="0"/>
              <w:rPr>
                <w:spacing w:val="1"/>
                <w:sz w:val="23"/>
                <w:szCs w:val="23"/>
                <w:lang w:val="en-US" w:eastAsia="en-US"/>
              </w:rPr>
            </w:pPr>
            <w:r>
              <w:rPr>
                <w:spacing w:val="1"/>
                <w:sz w:val="23"/>
                <w:szCs w:val="23"/>
              </w:rPr>
              <w:t>其他</w:t>
            </w:r>
          </w:p>
        </w:tc>
        <w:tc>
          <w:tcPr>
            <w:tcW w:w="0" w:type="auto"/>
            <w:vAlign w:val="top"/>
          </w:tcPr>
          <w:p w14:paraId="39073563">
            <w:pPr>
              <w:pStyle w:val="28"/>
              <w:spacing w:before="156" w:line="219" w:lineRule="auto"/>
              <w:ind w:left="30" w:leftChars="0"/>
              <w:rPr>
                <w:spacing w:val="1"/>
                <w:sz w:val="23"/>
                <w:szCs w:val="23"/>
                <w:lang w:val="en-US" w:eastAsia="en-US"/>
              </w:rPr>
            </w:pPr>
            <w:r>
              <w:rPr>
                <w:spacing w:val="1"/>
                <w:sz w:val="23"/>
                <w:szCs w:val="23"/>
              </w:rPr>
              <w:t>本项目采购标的属于其他未列明行业</w:t>
            </w:r>
          </w:p>
        </w:tc>
      </w:tr>
      <w:tr w14:paraId="71621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14" w:type="dxa"/>
            <w:vAlign w:val="top"/>
          </w:tcPr>
          <w:p w14:paraId="5FD03F0A">
            <w:pPr>
              <w:pStyle w:val="28"/>
              <w:spacing w:before="156" w:line="219" w:lineRule="auto"/>
              <w:ind w:left="30" w:leftChars="0"/>
              <w:rPr>
                <w:rFonts w:hint="default"/>
                <w:b/>
                <w:bCs/>
                <w:spacing w:val="1"/>
                <w:sz w:val="23"/>
                <w:szCs w:val="23"/>
                <w:lang w:val="en-US" w:eastAsia="zh-CN"/>
              </w:rPr>
            </w:pPr>
            <w:r>
              <w:rPr>
                <w:rFonts w:hint="eastAsia"/>
                <w:b/>
                <w:bCs/>
                <w:spacing w:val="1"/>
                <w:sz w:val="23"/>
                <w:szCs w:val="23"/>
                <w:lang w:val="en-US" w:eastAsia="zh-CN"/>
              </w:rPr>
              <w:t>39</w:t>
            </w:r>
          </w:p>
        </w:tc>
        <w:tc>
          <w:tcPr>
            <w:tcW w:w="9598" w:type="dxa"/>
            <w:gridSpan w:val="2"/>
            <w:vAlign w:val="top"/>
          </w:tcPr>
          <w:p w14:paraId="1CC53182">
            <w:pPr>
              <w:pStyle w:val="28"/>
              <w:spacing w:before="156" w:line="219" w:lineRule="auto"/>
              <w:ind w:left="30" w:leftChars="0"/>
              <w:rPr>
                <w:b/>
                <w:bCs/>
                <w:spacing w:val="1"/>
                <w:sz w:val="23"/>
                <w:szCs w:val="23"/>
              </w:rPr>
            </w:pPr>
            <w:r>
              <w:rPr>
                <w:rFonts w:hint="eastAsia"/>
                <w:b/>
                <w:bCs/>
                <w:spacing w:val="1"/>
                <w:sz w:val="23"/>
                <w:szCs w:val="23"/>
              </w:rPr>
              <w:t>补充说明，“最高限价是1元，但是</w:t>
            </w:r>
            <w:r>
              <w:rPr>
                <w:rFonts w:hint="eastAsia"/>
                <w:b/>
                <w:bCs/>
                <w:spacing w:val="1"/>
                <w:sz w:val="23"/>
                <w:szCs w:val="23"/>
                <w:lang w:val="en-US" w:eastAsia="zh-CN"/>
              </w:rPr>
              <w:t>最终</w:t>
            </w:r>
            <w:r>
              <w:rPr>
                <w:rFonts w:hint="eastAsia"/>
                <w:b/>
                <w:bCs/>
                <w:spacing w:val="1"/>
                <w:sz w:val="23"/>
                <w:szCs w:val="23"/>
              </w:rPr>
              <w:t xml:space="preserve">以实际发生的金额为准”。 </w:t>
            </w:r>
          </w:p>
        </w:tc>
      </w:tr>
    </w:tbl>
    <w:p w14:paraId="6CB9E0B2">
      <w:pPr>
        <w:pStyle w:val="5"/>
      </w:pPr>
    </w:p>
    <w:p w14:paraId="03D96CE1">
      <w:pPr>
        <w:sectPr>
          <w:footerReference r:id="rId8" w:type="default"/>
          <w:pgSz w:w="11910" w:h="16840"/>
          <w:pgMar w:top="1431" w:right="732" w:bottom="1062" w:left="855" w:header="0" w:footer="836" w:gutter="0"/>
          <w:cols w:space="720" w:num="1"/>
        </w:sectPr>
      </w:pPr>
    </w:p>
    <w:p w14:paraId="17A1AB40">
      <w:pPr>
        <w:pStyle w:val="5"/>
      </w:pPr>
    </w:p>
    <w:p w14:paraId="736707C7">
      <w:pPr>
        <w:spacing w:before="137" w:line="220" w:lineRule="auto"/>
        <w:ind w:left="4"/>
        <w:outlineLvl w:val="2"/>
        <w:rPr>
          <w:rFonts w:ascii="宋体" w:hAnsi="宋体" w:eastAsia="宋体" w:cs="宋体"/>
          <w:sz w:val="29"/>
          <w:szCs w:val="29"/>
        </w:rPr>
      </w:pPr>
      <w:r>
        <w:rPr>
          <w:rFonts w:ascii="宋体" w:hAnsi="宋体" w:eastAsia="宋体" w:cs="宋体"/>
          <w:b/>
          <w:bCs/>
          <w:spacing w:val="-24"/>
          <w:sz w:val="29"/>
          <w:szCs w:val="29"/>
        </w:rPr>
        <w:t>一</w:t>
      </w:r>
      <w:r>
        <w:rPr>
          <w:rFonts w:ascii="宋体" w:hAnsi="宋体" w:eastAsia="宋体" w:cs="宋体"/>
          <w:spacing w:val="-101"/>
          <w:sz w:val="29"/>
          <w:szCs w:val="29"/>
        </w:rPr>
        <w:t xml:space="preserve"> </w:t>
      </w:r>
      <w:r>
        <w:rPr>
          <w:rFonts w:ascii="宋体" w:hAnsi="宋体" w:eastAsia="宋体" w:cs="宋体"/>
          <w:b/>
          <w:bCs/>
          <w:spacing w:val="-24"/>
          <w:sz w:val="29"/>
          <w:szCs w:val="29"/>
        </w:rPr>
        <w:t>、总</w:t>
      </w:r>
      <w:r>
        <w:rPr>
          <w:rFonts w:ascii="宋体" w:hAnsi="宋体" w:eastAsia="宋体" w:cs="宋体"/>
          <w:spacing w:val="29"/>
          <w:sz w:val="29"/>
          <w:szCs w:val="29"/>
        </w:rPr>
        <w:t xml:space="preserve"> </w:t>
      </w:r>
      <w:r>
        <w:rPr>
          <w:rFonts w:ascii="宋体" w:hAnsi="宋体" w:eastAsia="宋体" w:cs="宋体"/>
          <w:b/>
          <w:bCs/>
          <w:spacing w:val="-24"/>
          <w:sz w:val="29"/>
          <w:szCs w:val="29"/>
        </w:rPr>
        <w:t>则</w:t>
      </w:r>
    </w:p>
    <w:p w14:paraId="07F6BB61">
      <w:pPr>
        <w:spacing w:before="12" w:line="220" w:lineRule="auto"/>
        <w:ind w:left="3"/>
        <w:outlineLvl w:val="3"/>
        <w:rPr>
          <w:rFonts w:ascii="宋体" w:hAnsi="宋体" w:eastAsia="宋体" w:cs="宋体"/>
          <w:sz w:val="24"/>
          <w:szCs w:val="24"/>
        </w:rPr>
      </w:pPr>
      <w:r>
        <w:rPr>
          <w:rFonts w:ascii="宋体" w:hAnsi="宋体" w:eastAsia="宋体" w:cs="宋体"/>
          <w:b/>
          <w:bCs/>
          <w:spacing w:val="-5"/>
          <w:sz w:val="24"/>
          <w:szCs w:val="24"/>
        </w:rPr>
        <w:t>1.适用范围</w:t>
      </w:r>
    </w:p>
    <w:p w14:paraId="59FCF100">
      <w:pPr>
        <w:spacing w:before="173" w:line="359" w:lineRule="auto"/>
        <w:ind w:right="25" w:firstLine="489"/>
        <w:rPr>
          <w:rFonts w:ascii="宋体" w:hAnsi="宋体" w:eastAsia="宋体" w:cs="宋体"/>
          <w:sz w:val="24"/>
          <w:szCs w:val="24"/>
        </w:rPr>
      </w:pPr>
      <w:r>
        <w:rPr>
          <w:rFonts w:ascii="宋体" w:hAnsi="宋体" w:eastAsia="宋体" w:cs="宋体"/>
          <w:sz w:val="24"/>
          <w:szCs w:val="24"/>
        </w:rPr>
        <w:t>1.1本征集文件仅适用于征集文件第一章《征集公告》中所叙述的</w:t>
      </w:r>
      <w:r>
        <w:rPr>
          <w:rFonts w:hint="eastAsia" w:ascii="宋体" w:hAnsi="宋体" w:eastAsia="宋体" w:cs="宋体"/>
          <w:sz w:val="24"/>
          <w:szCs w:val="24"/>
        </w:rPr>
        <w:t>太康县公安局汽车维修服务公司采购项目封闭式框架协议采购</w:t>
      </w:r>
      <w:r>
        <w:rPr>
          <w:rFonts w:ascii="宋体" w:hAnsi="宋体" w:eastAsia="宋体" w:cs="宋体"/>
          <w:spacing w:val="-2"/>
          <w:sz w:val="24"/>
          <w:szCs w:val="24"/>
        </w:rPr>
        <w:t>的采购。</w:t>
      </w:r>
    </w:p>
    <w:p w14:paraId="5B33F1B5">
      <w:pPr>
        <w:spacing w:line="220" w:lineRule="auto"/>
        <w:ind w:left="489"/>
        <w:rPr>
          <w:rFonts w:ascii="宋体" w:hAnsi="宋体" w:eastAsia="宋体" w:cs="宋体"/>
          <w:sz w:val="24"/>
          <w:szCs w:val="24"/>
        </w:rPr>
      </w:pPr>
      <w:r>
        <w:rPr>
          <w:rFonts w:ascii="宋体" w:hAnsi="宋体" w:eastAsia="宋体" w:cs="宋体"/>
          <w:spacing w:val="-4"/>
          <w:sz w:val="24"/>
          <w:szCs w:val="24"/>
        </w:rPr>
        <w:t>2.定义</w:t>
      </w:r>
    </w:p>
    <w:p w14:paraId="09968540">
      <w:pPr>
        <w:spacing w:before="191" w:line="219" w:lineRule="auto"/>
        <w:ind w:left="489"/>
        <w:rPr>
          <w:rFonts w:ascii="宋体" w:hAnsi="宋体" w:eastAsia="宋体" w:cs="宋体"/>
          <w:sz w:val="24"/>
          <w:szCs w:val="24"/>
        </w:rPr>
      </w:pPr>
      <w:r>
        <w:rPr>
          <w:rFonts w:ascii="宋体" w:hAnsi="宋体" w:eastAsia="宋体" w:cs="宋体"/>
          <w:spacing w:val="-2"/>
          <w:sz w:val="24"/>
          <w:szCs w:val="24"/>
        </w:rPr>
        <w:t>2.1 征集人系指</w:t>
      </w:r>
      <w:r>
        <w:rPr>
          <w:rFonts w:hint="eastAsia" w:ascii="宋体" w:hAnsi="宋体" w:eastAsia="宋体" w:cs="宋体"/>
          <w:spacing w:val="-2"/>
          <w:sz w:val="24"/>
          <w:szCs w:val="24"/>
          <w:lang w:val="en-US" w:eastAsia="zh-CN"/>
        </w:rPr>
        <w:t>太康县公安局</w:t>
      </w:r>
      <w:r>
        <w:rPr>
          <w:rFonts w:ascii="宋体" w:hAnsi="宋体" w:eastAsia="宋体" w:cs="宋体"/>
          <w:spacing w:val="-2"/>
          <w:sz w:val="24"/>
          <w:szCs w:val="24"/>
        </w:rPr>
        <w:t>。</w:t>
      </w:r>
    </w:p>
    <w:p w14:paraId="0651FB18">
      <w:pPr>
        <w:spacing w:before="191" w:line="219" w:lineRule="auto"/>
        <w:ind w:left="48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 采购代理机构系指河南保利招标咨询有限公司               。</w:t>
      </w:r>
    </w:p>
    <w:p w14:paraId="2CFC7D60">
      <w:pPr>
        <w:spacing w:before="191" w:line="219" w:lineRule="auto"/>
        <w:ind w:left="48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2.3投标人系指响应招标、参加投标竞争的主体。</w:t>
      </w:r>
    </w:p>
    <w:p w14:paraId="6DBE99ED">
      <w:pPr>
        <w:spacing w:before="183" w:line="295" w:lineRule="auto"/>
        <w:ind w:firstLine="489"/>
        <w:rPr>
          <w:rFonts w:ascii="宋体" w:hAnsi="宋体" w:eastAsia="宋体" w:cs="宋体"/>
          <w:sz w:val="24"/>
          <w:szCs w:val="24"/>
        </w:rPr>
      </w:pPr>
      <w:r>
        <w:rPr>
          <w:rFonts w:ascii="宋体" w:hAnsi="宋体" w:eastAsia="宋体" w:cs="宋体"/>
          <w:spacing w:val="7"/>
          <w:sz w:val="24"/>
          <w:szCs w:val="24"/>
        </w:rPr>
        <w:t>2.4评标委员会系指由采购代理机构依法负责组织，由征集人和有关专家组成以确定</w:t>
      </w:r>
      <w:r>
        <w:rPr>
          <w:rFonts w:ascii="宋体" w:hAnsi="宋体" w:eastAsia="宋体" w:cs="宋体"/>
          <w:sz w:val="24"/>
          <w:szCs w:val="24"/>
        </w:rPr>
        <w:t xml:space="preserve"> </w:t>
      </w:r>
      <w:r>
        <w:rPr>
          <w:rFonts w:ascii="宋体" w:hAnsi="宋体" w:eastAsia="宋体" w:cs="宋体"/>
          <w:spacing w:val="-4"/>
          <w:sz w:val="24"/>
          <w:szCs w:val="24"/>
        </w:rPr>
        <w:t>入围投标人的临时组织。</w:t>
      </w:r>
    </w:p>
    <w:p w14:paraId="7BB1FCE9">
      <w:pPr>
        <w:spacing w:before="173" w:line="290" w:lineRule="auto"/>
        <w:ind w:right="26" w:firstLine="489"/>
        <w:rPr>
          <w:rFonts w:ascii="宋体" w:hAnsi="宋体" w:eastAsia="宋体" w:cs="宋体"/>
          <w:sz w:val="24"/>
          <w:szCs w:val="24"/>
        </w:rPr>
      </w:pPr>
      <w:r>
        <w:rPr>
          <w:rFonts w:ascii="宋体" w:hAnsi="宋体" w:eastAsia="宋体" w:cs="宋体"/>
          <w:spacing w:val="3"/>
          <w:sz w:val="24"/>
          <w:szCs w:val="24"/>
        </w:rPr>
        <w:t>2.5 征集文件中的“甲方”系指本项目的征集人，  “乙方”系指本项目的入围</w:t>
      </w:r>
      <w:r>
        <w:rPr>
          <w:rFonts w:ascii="宋体" w:hAnsi="宋体" w:eastAsia="宋体" w:cs="宋体"/>
          <w:spacing w:val="2"/>
          <w:sz w:val="24"/>
          <w:szCs w:val="24"/>
        </w:rPr>
        <w:t>投标</w:t>
      </w:r>
      <w:r>
        <w:rPr>
          <w:rFonts w:ascii="宋体" w:hAnsi="宋体" w:eastAsia="宋体" w:cs="宋体"/>
          <w:sz w:val="24"/>
          <w:szCs w:val="24"/>
        </w:rPr>
        <w:t xml:space="preserve"> </w:t>
      </w:r>
      <w:r>
        <w:rPr>
          <w:rFonts w:ascii="宋体" w:hAnsi="宋体" w:eastAsia="宋体" w:cs="宋体"/>
          <w:spacing w:val="-6"/>
          <w:sz w:val="24"/>
          <w:szCs w:val="24"/>
        </w:rPr>
        <w:t>人。</w:t>
      </w:r>
    </w:p>
    <w:p w14:paraId="0CE01FF8">
      <w:pPr>
        <w:spacing w:before="175" w:line="294" w:lineRule="auto"/>
        <w:ind w:right="24" w:firstLine="489"/>
        <w:rPr>
          <w:rFonts w:ascii="宋体" w:hAnsi="宋体" w:eastAsia="宋体" w:cs="宋体"/>
          <w:sz w:val="24"/>
          <w:szCs w:val="24"/>
        </w:rPr>
      </w:pPr>
      <w:r>
        <w:rPr>
          <w:rFonts w:ascii="宋体" w:hAnsi="宋体" w:eastAsia="宋体" w:cs="宋体"/>
          <w:spacing w:val="6"/>
          <w:sz w:val="24"/>
          <w:szCs w:val="24"/>
        </w:rPr>
        <w:t xml:space="preserve">2.6上一年度是指从上一年1月1日至本项目征集公告发布之日，上两年度是指从上两 </w:t>
      </w:r>
      <w:r>
        <w:rPr>
          <w:rFonts w:ascii="宋体" w:hAnsi="宋体" w:eastAsia="宋体" w:cs="宋体"/>
          <w:spacing w:val="-2"/>
          <w:sz w:val="24"/>
          <w:szCs w:val="24"/>
        </w:rPr>
        <w:t>年1月1日至本项目征集公告发布之日，以此类推。</w:t>
      </w:r>
    </w:p>
    <w:p w14:paraId="403CC376">
      <w:pPr>
        <w:spacing w:before="178" w:line="290" w:lineRule="auto"/>
        <w:ind w:right="25" w:firstLine="489"/>
        <w:rPr>
          <w:rFonts w:ascii="宋体" w:hAnsi="宋体" w:eastAsia="宋体" w:cs="宋体"/>
          <w:sz w:val="24"/>
          <w:szCs w:val="24"/>
        </w:rPr>
      </w:pPr>
      <w:r>
        <w:rPr>
          <w:rFonts w:ascii="宋体" w:hAnsi="宋体" w:eastAsia="宋体" w:cs="宋体"/>
          <w:spacing w:val="6"/>
          <w:sz w:val="24"/>
          <w:szCs w:val="24"/>
        </w:rPr>
        <w:t>2.8原件系指最初产生的区别于复制件的原始文件或文件的原本或投标人所在地公证</w:t>
      </w:r>
      <w:r>
        <w:rPr>
          <w:rFonts w:ascii="宋体" w:hAnsi="宋体" w:eastAsia="宋体" w:cs="宋体"/>
          <w:spacing w:val="11"/>
          <w:sz w:val="24"/>
          <w:szCs w:val="24"/>
        </w:rPr>
        <w:t xml:space="preserve"> </w:t>
      </w:r>
      <w:r>
        <w:rPr>
          <w:rFonts w:ascii="宋体" w:hAnsi="宋体" w:eastAsia="宋体" w:cs="宋体"/>
          <w:spacing w:val="-4"/>
          <w:sz w:val="24"/>
          <w:szCs w:val="24"/>
        </w:rPr>
        <w:t>处出具的文件复制件公证书。</w:t>
      </w:r>
    </w:p>
    <w:p w14:paraId="1D7035D8">
      <w:pPr>
        <w:spacing w:before="182" w:line="219" w:lineRule="auto"/>
        <w:ind w:left="3"/>
        <w:outlineLvl w:val="3"/>
        <w:rPr>
          <w:rFonts w:ascii="宋体" w:hAnsi="宋体" w:eastAsia="宋体" w:cs="宋体"/>
          <w:sz w:val="24"/>
          <w:szCs w:val="24"/>
        </w:rPr>
      </w:pPr>
      <w:r>
        <w:rPr>
          <w:rFonts w:ascii="宋体" w:hAnsi="宋体" w:eastAsia="宋体" w:cs="宋体"/>
          <w:b/>
          <w:bCs/>
          <w:spacing w:val="-3"/>
          <w:sz w:val="24"/>
          <w:szCs w:val="24"/>
        </w:rPr>
        <w:t>3.使用文字种类、计量单位、时间单位及货币种类</w:t>
      </w:r>
    </w:p>
    <w:p w14:paraId="5C947ECD">
      <w:pPr>
        <w:spacing w:before="179" w:line="286" w:lineRule="auto"/>
        <w:ind w:right="17" w:firstLine="489"/>
        <w:rPr>
          <w:rFonts w:ascii="宋体" w:hAnsi="宋体" w:eastAsia="宋体" w:cs="宋体"/>
          <w:sz w:val="24"/>
          <w:szCs w:val="24"/>
        </w:rPr>
      </w:pPr>
      <w:r>
        <w:rPr>
          <w:rFonts w:ascii="宋体" w:hAnsi="宋体" w:eastAsia="宋体" w:cs="宋体"/>
          <w:spacing w:val="3"/>
          <w:sz w:val="24"/>
          <w:szCs w:val="24"/>
        </w:rPr>
        <w:t>3.1 征集文件、响应文件、采购代理机构与投标人之间有关招标投标所有书面形式的</w:t>
      </w:r>
      <w:r>
        <w:rPr>
          <w:rFonts w:ascii="宋体" w:hAnsi="宋体" w:eastAsia="宋体" w:cs="宋体"/>
          <w:spacing w:val="10"/>
          <w:sz w:val="24"/>
          <w:szCs w:val="24"/>
        </w:rPr>
        <w:t xml:space="preserve"> </w:t>
      </w:r>
      <w:r>
        <w:rPr>
          <w:rFonts w:ascii="宋体" w:hAnsi="宋体" w:eastAsia="宋体" w:cs="宋体"/>
          <w:spacing w:val="-3"/>
          <w:sz w:val="24"/>
          <w:szCs w:val="24"/>
        </w:rPr>
        <w:t>来往函件、记录等均应使用简体中文。</w:t>
      </w:r>
    </w:p>
    <w:p w14:paraId="2BE4FF29">
      <w:pPr>
        <w:spacing w:before="185" w:line="315" w:lineRule="auto"/>
        <w:ind w:right="22" w:firstLine="489"/>
        <w:rPr>
          <w:rFonts w:ascii="宋体" w:hAnsi="宋体" w:eastAsia="宋体" w:cs="宋体"/>
          <w:sz w:val="24"/>
          <w:szCs w:val="24"/>
        </w:rPr>
      </w:pPr>
      <w:r>
        <w:rPr>
          <w:rFonts w:ascii="宋体" w:hAnsi="宋体" w:eastAsia="宋体" w:cs="宋体"/>
          <w:spacing w:val="3"/>
          <w:sz w:val="24"/>
          <w:szCs w:val="24"/>
        </w:rPr>
        <w:t>3.2 投标人可以在响应文件中提交用其他语言打印的数据或资料，但是必须提供由专</w:t>
      </w:r>
      <w:r>
        <w:rPr>
          <w:rFonts w:ascii="宋体" w:hAnsi="宋体" w:eastAsia="宋体" w:cs="宋体"/>
          <w:spacing w:val="5"/>
          <w:sz w:val="24"/>
          <w:szCs w:val="24"/>
        </w:rPr>
        <w:t xml:space="preserve"> </w:t>
      </w:r>
      <w:r>
        <w:rPr>
          <w:rFonts w:ascii="宋体" w:hAnsi="宋体" w:eastAsia="宋体" w:cs="宋体"/>
          <w:spacing w:val="3"/>
          <w:sz w:val="24"/>
          <w:szCs w:val="24"/>
        </w:rPr>
        <w:t>业翻译机构出具的简体中文译文，并以简体中文译文为准，否则视同投标人未</w:t>
      </w:r>
      <w:r>
        <w:rPr>
          <w:rFonts w:ascii="宋体" w:hAnsi="宋体" w:eastAsia="宋体" w:cs="宋体"/>
          <w:spacing w:val="2"/>
          <w:sz w:val="24"/>
          <w:szCs w:val="24"/>
        </w:rPr>
        <w:t>提供该数据</w:t>
      </w:r>
      <w:r>
        <w:rPr>
          <w:rFonts w:ascii="宋体" w:hAnsi="宋体" w:eastAsia="宋体" w:cs="宋体"/>
          <w:sz w:val="24"/>
          <w:szCs w:val="24"/>
        </w:rPr>
        <w:t xml:space="preserve"> </w:t>
      </w:r>
      <w:r>
        <w:rPr>
          <w:rFonts w:ascii="宋体" w:hAnsi="宋体" w:eastAsia="宋体" w:cs="宋体"/>
          <w:spacing w:val="-9"/>
          <w:sz w:val="24"/>
          <w:szCs w:val="24"/>
        </w:rPr>
        <w:t>或资料。</w:t>
      </w:r>
    </w:p>
    <w:p w14:paraId="7E0293C2">
      <w:pPr>
        <w:spacing w:before="173" w:line="295" w:lineRule="auto"/>
        <w:ind w:right="16" w:firstLine="489"/>
        <w:rPr>
          <w:rFonts w:ascii="宋体" w:hAnsi="宋体" w:eastAsia="宋体" w:cs="宋体"/>
          <w:sz w:val="24"/>
          <w:szCs w:val="24"/>
        </w:rPr>
      </w:pPr>
      <w:r>
        <w:rPr>
          <w:rFonts w:ascii="宋体" w:hAnsi="宋体" w:eastAsia="宋体" w:cs="宋体"/>
          <w:spacing w:val="3"/>
          <w:sz w:val="24"/>
          <w:szCs w:val="24"/>
        </w:rPr>
        <w:t>3.3 除征集文件中另有规定外，响应文件所使用的计量单位，均须采用中华人民共和</w:t>
      </w:r>
      <w:r>
        <w:rPr>
          <w:rFonts w:ascii="宋体" w:hAnsi="宋体" w:eastAsia="宋体" w:cs="宋体"/>
          <w:spacing w:val="11"/>
          <w:sz w:val="24"/>
          <w:szCs w:val="24"/>
        </w:rPr>
        <w:t xml:space="preserve"> </w:t>
      </w:r>
      <w:r>
        <w:rPr>
          <w:rFonts w:ascii="宋体" w:hAnsi="宋体" w:eastAsia="宋体" w:cs="宋体"/>
          <w:spacing w:val="-8"/>
          <w:sz w:val="24"/>
          <w:szCs w:val="24"/>
        </w:rPr>
        <w:t>国法定计量单位。</w:t>
      </w:r>
    </w:p>
    <w:p w14:paraId="423AF3E4">
      <w:pPr>
        <w:spacing w:before="163" w:line="295" w:lineRule="auto"/>
        <w:ind w:right="20" w:firstLine="489"/>
        <w:rPr>
          <w:rFonts w:ascii="宋体" w:hAnsi="宋体" w:eastAsia="宋体" w:cs="宋体"/>
          <w:sz w:val="24"/>
          <w:szCs w:val="24"/>
        </w:rPr>
      </w:pPr>
      <w:r>
        <w:rPr>
          <w:rFonts w:ascii="宋体" w:hAnsi="宋体" w:eastAsia="宋体" w:cs="宋体"/>
          <w:spacing w:val="6"/>
          <w:sz w:val="24"/>
          <w:szCs w:val="24"/>
        </w:rPr>
        <w:t>3.4除征集文件中另有规定外，征集文件所使用的时间单位“天”、“日”均指日历</w:t>
      </w:r>
      <w:r>
        <w:rPr>
          <w:rFonts w:ascii="宋体" w:hAnsi="宋体" w:eastAsia="宋体" w:cs="宋体"/>
          <w:spacing w:val="16"/>
          <w:sz w:val="24"/>
          <w:szCs w:val="24"/>
        </w:rPr>
        <w:t xml:space="preserve"> </w:t>
      </w:r>
      <w:r>
        <w:rPr>
          <w:rFonts w:ascii="宋体" w:hAnsi="宋体" w:eastAsia="宋体" w:cs="宋体"/>
          <w:spacing w:val="-6"/>
          <w:sz w:val="24"/>
          <w:szCs w:val="24"/>
        </w:rPr>
        <w:t>天。</w:t>
      </w:r>
    </w:p>
    <w:p w14:paraId="5B7E1FB2">
      <w:pPr>
        <w:spacing w:before="182" w:line="219" w:lineRule="auto"/>
        <w:ind w:left="489"/>
        <w:rPr>
          <w:rFonts w:ascii="宋体" w:hAnsi="宋体" w:eastAsia="宋体" w:cs="宋体"/>
          <w:sz w:val="24"/>
          <w:szCs w:val="24"/>
        </w:rPr>
      </w:pPr>
      <w:r>
        <w:rPr>
          <w:rFonts w:ascii="宋体" w:hAnsi="宋体" w:eastAsia="宋体" w:cs="宋体"/>
          <w:spacing w:val="3"/>
          <w:sz w:val="24"/>
          <w:szCs w:val="24"/>
        </w:rPr>
        <w:t>3.5征集文件及响应文件中有关货币的数额表示全部以人民</w:t>
      </w:r>
      <w:r>
        <w:rPr>
          <w:rFonts w:ascii="宋体" w:hAnsi="宋体" w:eastAsia="宋体" w:cs="宋体"/>
          <w:spacing w:val="2"/>
          <w:sz w:val="24"/>
          <w:szCs w:val="24"/>
        </w:rPr>
        <w:t>币计算。</w:t>
      </w:r>
    </w:p>
    <w:p w14:paraId="0F60E533">
      <w:pPr>
        <w:spacing w:before="174" w:line="220" w:lineRule="auto"/>
        <w:ind w:left="3"/>
        <w:outlineLvl w:val="3"/>
        <w:rPr>
          <w:rFonts w:ascii="宋体" w:hAnsi="宋体" w:eastAsia="宋体" w:cs="宋体"/>
          <w:sz w:val="24"/>
          <w:szCs w:val="24"/>
        </w:rPr>
      </w:pPr>
      <w:r>
        <w:rPr>
          <w:rFonts w:ascii="宋体" w:hAnsi="宋体" w:eastAsia="宋体" w:cs="宋体"/>
          <w:b/>
          <w:bCs/>
          <w:spacing w:val="1"/>
          <w:sz w:val="24"/>
          <w:szCs w:val="24"/>
        </w:rPr>
        <w:t>4.投标费用</w:t>
      </w:r>
    </w:p>
    <w:p w14:paraId="7DBF7939">
      <w:pPr>
        <w:spacing w:before="197" w:line="355" w:lineRule="auto"/>
        <w:ind w:right="22" w:firstLine="489"/>
        <w:rPr>
          <w:rFonts w:ascii="宋体" w:hAnsi="宋体" w:eastAsia="宋体" w:cs="宋体"/>
          <w:sz w:val="24"/>
          <w:szCs w:val="24"/>
        </w:rPr>
      </w:pPr>
      <w:r>
        <w:rPr>
          <w:rFonts w:ascii="宋体" w:hAnsi="宋体" w:eastAsia="宋体" w:cs="宋体"/>
          <w:spacing w:val="3"/>
          <w:sz w:val="24"/>
          <w:szCs w:val="24"/>
        </w:rPr>
        <w:t>4.1 投标人应在响应文件中承诺自行承担所有与参加投标有关的费用。不论投标的结</w:t>
      </w:r>
      <w:r>
        <w:rPr>
          <w:rFonts w:ascii="宋体" w:hAnsi="宋体" w:eastAsia="宋体" w:cs="宋体"/>
          <w:spacing w:val="5"/>
          <w:sz w:val="24"/>
          <w:szCs w:val="24"/>
        </w:rPr>
        <w:t xml:space="preserve"> </w:t>
      </w:r>
      <w:r>
        <w:rPr>
          <w:rFonts w:ascii="宋体" w:hAnsi="宋体" w:eastAsia="宋体" w:cs="宋体"/>
          <w:spacing w:val="-1"/>
          <w:sz w:val="24"/>
          <w:szCs w:val="24"/>
        </w:rPr>
        <w:t>果如何，征集人、采购代理机构在任何情况</w:t>
      </w:r>
      <w:r>
        <w:rPr>
          <w:rFonts w:ascii="宋体" w:hAnsi="宋体" w:eastAsia="宋体" w:cs="宋体"/>
          <w:spacing w:val="-2"/>
          <w:sz w:val="24"/>
          <w:szCs w:val="24"/>
        </w:rPr>
        <w:t>下均无义务和责任承担这些费用。</w:t>
      </w:r>
    </w:p>
    <w:p w14:paraId="4D4C0DAE">
      <w:pPr>
        <w:spacing w:line="355" w:lineRule="auto"/>
        <w:rPr>
          <w:rFonts w:ascii="宋体" w:hAnsi="宋体" w:eastAsia="宋体" w:cs="宋体"/>
          <w:sz w:val="24"/>
          <w:szCs w:val="24"/>
        </w:rPr>
        <w:sectPr>
          <w:footerReference r:id="rId9" w:type="default"/>
          <w:pgSz w:w="11910" w:h="16840"/>
          <w:pgMar w:top="1431" w:right="1193" w:bottom="693" w:left="1200" w:header="0" w:footer="491" w:gutter="0"/>
          <w:cols w:space="720" w:num="1"/>
        </w:sectPr>
      </w:pPr>
    </w:p>
    <w:p w14:paraId="1B6AC8A7">
      <w:pPr>
        <w:spacing w:before="75" w:line="219" w:lineRule="auto"/>
        <w:ind w:left="3"/>
        <w:outlineLvl w:val="3"/>
        <w:rPr>
          <w:rFonts w:ascii="宋体" w:hAnsi="宋体" w:eastAsia="宋体" w:cs="宋体"/>
          <w:sz w:val="24"/>
          <w:szCs w:val="24"/>
        </w:rPr>
      </w:pPr>
      <w:r>
        <w:rPr>
          <w:rFonts w:ascii="宋体" w:hAnsi="宋体" w:eastAsia="宋体" w:cs="宋体"/>
          <w:b/>
          <w:bCs/>
          <w:spacing w:val="-5"/>
          <w:sz w:val="24"/>
          <w:szCs w:val="24"/>
        </w:rPr>
        <w:t>5.合格的投标人</w:t>
      </w:r>
    </w:p>
    <w:p w14:paraId="31068E85">
      <w:pPr>
        <w:spacing w:before="166" w:line="218" w:lineRule="auto"/>
        <w:ind w:left="470"/>
        <w:rPr>
          <w:rFonts w:ascii="宋体" w:hAnsi="宋体" w:eastAsia="宋体" w:cs="宋体"/>
          <w:sz w:val="24"/>
          <w:szCs w:val="24"/>
        </w:rPr>
      </w:pPr>
      <w:r>
        <w:rPr>
          <w:rFonts w:ascii="宋体" w:hAnsi="宋体" w:eastAsia="宋体" w:cs="宋体"/>
          <w:spacing w:val="2"/>
          <w:sz w:val="24"/>
          <w:szCs w:val="24"/>
        </w:rPr>
        <w:t>5.1投标人必须满足征集文件第一章《征集公告》中的相关要求。</w:t>
      </w:r>
    </w:p>
    <w:p w14:paraId="153FB662">
      <w:pPr>
        <w:spacing w:before="196" w:line="218" w:lineRule="auto"/>
        <w:ind w:left="470"/>
        <w:rPr>
          <w:rFonts w:ascii="宋体" w:hAnsi="宋体" w:eastAsia="宋体" w:cs="宋体"/>
          <w:sz w:val="24"/>
          <w:szCs w:val="24"/>
        </w:rPr>
      </w:pPr>
      <w:r>
        <w:rPr>
          <w:rFonts w:ascii="宋体" w:hAnsi="宋体" w:eastAsia="宋体" w:cs="宋体"/>
          <w:sz w:val="24"/>
          <w:szCs w:val="24"/>
        </w:rPr>
        <w:t>5.2 投标人须凭按照征集公告要求获取征集文件</w:t>
      </w:r>
    </w:p>
    <w:p w14:paraId="4DFF0FE3">
      <w:pPr>
        <w:spacing w:before="187" w:line="219" w:lineRule="auto"/>
        <w:ind w:left="470"/>
        <w:rPr>
          <w:rFonts w:ascii="宋体" w:hAnsi="宋体" w:eastAsia="宋体" w:cs="宋体"/>
          <w:sz w:val="24"/>
          <w:szCs w:val="24"/>
        </w:rPr>
      </w:pPr>
      <w:r>
        <w:rPr>
          <w:rFonts w:ascii="宋体" w:hAnsi="宋体" w:eastAsia="宋体" w:cs="宋体"/>
          <w:spacing w:val="3"/>
          <w:sz w:val="24"/>
          <w:szCs w:val="24"/>
        </w:rPr>
        <w:t>5.3投标人参加政府采购活动前3年内，在</w:t>
      </w:r>
      <w:r>
        <w:rPr>
          <w:rFonts w:ascii="宋体" w:hAnsi="宋体" w:eastAsia="宋体" w:cs="宋体"/>
          <w:spacing w:val="2"/>
          <w:sz w:val="24"/>
          <w:szCs w:val="24"/>
        </w:rPr>
        <w:t>经营活动中没有重大违法记录。</w:t>
      </w:r>
    </w:p>
    <w:p w14:paraId="6D076B3C">
      <w:pPr>
        <w:spacing w:before="186" w:line="219" w:lineRule="auto"/>
        <w:ind w:left="470"/>
        <w:rPr>
          <w:rFonts w:ascii="宋体" w:hAnsi="宋体" w:eastAsia="宋体" w:cs="宋体"/>
          <w:sz w:val="24"/>
          <w:szCs w:val="24"/>
        </w:rPr>
      </w:pPr>
      <w:r>
        <w:rPr>
          <w:rFonts w:ascii="宋体" w:hAnsi="宋体" w:eastAsia="宋体" w:cs="宋体"/>
          <w:spacing w:val="2"/>
          <w:sz w:val="24"/>
          <w:szCs w:val="24"/>
        </w:rPr>
        <w:t>5.4投标人必须遵守国家、河南省周口市有关的法律、法规和政策。</w:t>
      </w:r>
    </w:p>
    <w:p w14:paraId="043A226F">
      <w:pPr>
        <w:spacing w:before="165" w:line="219" w:lineRule="auto"/>
        <w:ind w:left="470"/>
        <w:rPr>
          <w:rFonts w:ascii="宋体" w:hAnsi="宋体" w:eastAsia="宋体" w:cs="宋体"/>
          <w:sz w:val="24"/>
          <w:szCs w:val="24"/>
        </w:rPr>
      </w:pPr>
      <w:r>
        <w:rPr>
          <w:rFonts w:ascii="宋体" w:hAnsi="宋体" w:eastAsia="宋体" w:cs="宋体"/>
          <w:spacing w:val="4"/>
          <w:sz w:val="24"/>
          <w:szCs w:val="24"/>
        </w:rPr>
        <w:t>5.5征集文件的其它规定和要求。</w:t>
      </w:r>
    </w:p>
    <w:p w14:paraId="34ECC718">
      <w:pPr>
        <w:spacing w:before="193" w:line="220" w:lineRule="auto"/>
        <w:ind w:left="3"/>
        <w:outlineLvl w:val="3"/>
        <w:rPr>
          <w:rFonts w:ascii="宋体" w:hAnsi="宋体" w:eastAsia="宋体" w:cs="宋体"/>
          <w:sz w:val="24"/>
          <w:szCs w:val="24"/>
        </w:rPr>
      </w:pPr>
      <w:r>
        <w:rPr>
          <w:rFonts w:ascii="宋体" w:hAnsi="宋体" w:eastAsia="宋体" w:cs="宋体"/>
          <w:b/>
          <w:bCs/>
          <w:spacing w:val="-3"/>
          <w:sz w:val="24"/>
          <w:szCs w:val="24"/>
        </w:rPr>
        <w:t>6.投标有效期</w:t>
      </w:r>
    </w:p>
    <w:p w14:paraId="67E29FAB">
      <w:pPr>
        <w:spacing w:before="177" w:line="314" w:lineRule="auto"/>
        <w:ind w:right="19" w:firstLine="470"/>
        <w:rPr>
          <w:rFonts w:ascii="宋体" w:hAnsi="宋体" w:eastAsia="宋体" w:cs="宋体"/>
          <w:sz w:val="24"/>
          <w:szCs w:val="24"/>
        </w:rPr>
      </w:pPr>
      <w:r>
        <w:rPr>
          <w:rFonts w:ascii="宋体" w:hAnsi="宋体" w:eastAsia="宋体" w:cs="宋体"/>
          <w:spacing w:val="3"/>
          <w:sz w:val="24"/>
          <w:szCs w:val="24"/>
        </w:rPr>
        <w:t>6.1 响应文件的有效期为60日历天(从响应文件递交截止日算起)。在此期间，凡符合</w:t>
      </w:r>
      <w:r>
        <w:rPr>
          <w:rFonts w:ascii="宋体" w:hAnsi="宋体" w:eastAsia="宋体" w:cs="宋体"/>
          <w:spacing w:val="6"/>
          <w:sz w:val="24"/>
          <w:szCs w:val="24"/>
        </w:rPr>
        <w:t xml:space="preserve"> </w:t>
      </w:r>
      <w:r>
        <w:rPr>
          <w:rFonts w:ascii="宋体" w:hAnsi="宋体" w:eastAsia="宋体" w:cs="宋体"/>
          <w:spacing w:val="3"/>
          <w:sz w:val="24"/>
          <w:szCs w:val="24"/>
        </w:rPr>
        <w:t>征集文件要求的响应文件均保持有效；投标人的响应文件将受征集文件约束，如投标人被</w:t>
      </w:r>
      <w:r>
        <w:rPr>
          <w:rFonts w:ascii="宋体" w:hAnsi="宋体" w:eastAsia="宋体" w:cs="宋体"/>
          <w:spacing w:val="2"/>
          <w:sz w:val="24"/>
          <w:szCs w:val="24"/>
        </w:rPr>
        <w:t xml:space="preserve"> </w:t>
      </w:r>
      <w:r>
        <w:rPr>
          <w:rFonts w:ascii="宋体" w:hAnsi="宋体" w:eastAsia="宋体" w:cs="宋体"/>
          <w:spacing w:val="-4"/>
          <w:sz w:val="24"/>
          <w:szCs w:val="24"/>
        </w:rPr>
        <w:t>授予合同，投标人不得拒绝。</w:t>
      </w:r>
    </w:p>
    <w:p w14:paraId="26599934">
      <w:pPr>
        <w:spacing w:before="175" w:line="295" w:lineRule="auto"/>
        <w:ind w:right="20" w:firstLine="470"/>
        <w:rPr>
          <w:rFonts w:ascii="宋体" w:hAnsi="宋体" w:eastAsia="宋体" w:cs="宋体"/>
          <w:sz w:val="24"/>
          <w:szCs w:val="24"/>
        </w:rPr>
      </w:pPr>
      <w:r>
        <w:rPr>
          <w:rFonts w:ascii="宋体" w:hAnsi="宋体" w:eastAsia="宋体" w:cs="宋体"/>
          <w:spacing w:val="7"/>
          <w:sz w:val="24"/>
          <w:szCs w:val="24"/>
        </w:rPr>
        <w:t>6.2原定投标有效期终止之前，若出现特殊</w:t>
      </w:r>
      <w:r>
        <w:rPr>
          <w:rFonts w:ascii="宋体" w:hAnsi="宋体" w:eastAsia="宋体" w:cs="宋体"/>
          <w:spacing w:val="6"/>
          <w:sz w:val="24"/>
          <w:szCs w:val="24"/>
        </w:rPr>
        <w:t>情况，采购代理机构可以书面形式向投标</w:t>
      </w:r>
      <w:r>
        <w:rPr>
          <w:rFonts w:ascii="宋体" w:hAnsi="宋体" w:eastAsia="宋体" w:cs="宋体"/>
          <w:sz w:val="24"/>
          <w:szCs w:val="24"/>
        </w:rPr>
        <w:t xml:space="preserve"> </w:t>
      </w:r>
      <w:r>
        <w:rPr>
          <w:rFonts w:ascii="宋体" w:hAnsi="宋体" w:eastAsia="宋体" w:cs="宋体"/>
          <w:spacing w:val="-4"/>
          <w:sz w:val="24"/>
          <w:szCs w:val="24"/>
        </w:rPr>
        <w:t>人提出延长投标有效期的要求。</w:t>
      </w:r>
    </w:p>
    <w:p w14:paraId="13669A0F">
      <w:pPr>
        <w:spacing w:before="171" w:line="219" w:lineRule="auto"/>
        <w:ind w:left="470"/>
        <w:rPr>
          <w:rFonts w:ascii="宋体" w:hAnsi="宋体" w:eastAsia="宋体" w:cs="宋体"/>
          <w:sz w:val="24"/>
          <w:szCs w:val="24"/>
        </w:rPr>
      </w:pPr>
      <w:r>
        <w:rPr>
          <w:rFonts w:ascii="宋体" w:hAnsi="宋体" w:eastAsia="宋体" w:cs="宋体"/>
          <w:spacing w:val="3"/>
          <w:sz w:val="24"/>
          <w:szCs w:val="24"/>
        </w:rPr>
        <w:t>6.3投标人须以书面形式答复是否接受延长投标有效期的要求。</w:t>
      </w:r>
    </w:p>
    <w:p w14:paraId="582E9879">
      <w:pPr>
        <w:spacing w:before="176" w:line="287" w:lineRule="auto"/>
        <w:ind w:firstLine="470"/>
        <w:rPr>
          <w:rFonts w:ascii="宋体" w:hAnsi="宋体" w:eastAsia="宋体" w:cs="宋体"/>
          <w:sz w:val="24"/>
          <w:szCs w:val="24"/>
        </w:rPr>
      </w:pPr>
      <w:r>
        <w:rPr>
          <w:rFonts w:ascii="宋体" w:hAnsi="宋体" w:eastAsia="宋体" w:cs="宋体"/>
          <w:spacing w:val="7"/>
          <w:sz w:val="24"/>
          <w:szCs w:val="24"/>
        </w:rPr>
        <w:t>6.4因延长投标有效期造成投标人损失的，征集人、采购代理机构应当给予赔偿，但</w:t>
      </w:r>
      <w:r>
        <w:rPr>
          <w:rFonts w:ascii="宋体" w:hAnsi="宋体" w:eastAsia="宋体" w:cs="宋体"/>
          <w:spacing w:val="2"/>
          <w:sz w:val="24"/>
          <w:szCs w:val="24"/>
        </w:rPr>
        <w:t xml:space="preserve"> </w:t>
      </w:r>
      <w:r>
        <w:rPr>
          <w:rFonts w:ascii="宋体" w:hAnsi="宋体" w:eastAsia="宋体" w:cs="宋体"/>
          <w:spacing w:val="-4"/>
          <w:sz w:val="24"/>
          <w:szCs w:val="24"/>
        </w:rPr>
        <w:t>因不可抗力需要延长投标有效期的除外。</w:t>
      </w:r>
    </w:p>
    <w:p w14:paraId="4A5201E0">
      <w:pPr>
        <w:spacing w:before="195" w:line="219" w:lineRule="auto"/>
        <w:ind w:left="470"/>
        <w:rPr>
          <w:rFonts w:ascii="宋体" w:hAnsi="宋体" w:eastAsia="宋体" w:cs="宋体"/>
          <w:sz w:val="24"/>
          <w:szCs w:val="24"/>
        </w:rPr>
      </w:pPr>
      <w:r>
        <w:rPr>
          <w:rFonts w:ascii="宋体" w:hAnsi="宋体" w:eastAsia="宋体" w:cs="宋体"/>
          <w:spacing w:val="-2"/>
          <w:sz w:val="24"/>
          <w:szCs w:val="24"/>
        </w:rPr>
        <w:t>7.处罚条款</w:t>
      </w:r>
    </w:p>
    <w:p w14:paraId="00403165">
      <w:pPr>
        <w:spacing w:before="172" w:line="362" w:lineRule="auto"/>
        <w:ind w:right="11" w:firstLine="470"/>
        <w:jc w:val="both"/>
        <w:rPr>
          <w:rFonts w:ascii="宋体" w:hAnsi="宋体" w:eastAsia="宋体" w:cs="宋体"/>
          <w:sz w:val="24"/>
          <w:szCs w:val="24"/>
        </w:rPr>
      </w:pPr>
      <w:r>
        <w:rPr>
          <w:rFonts w:ascii="宋体" w:hAnsi="宋体" w:eastAsia="宋体" w:cs="宋体"/>
          <w:spacing w:val="7"/>
          <w:sz w:val="24"/>
          <w:szCs w:val="24"/>
        </w:rPr>
        <w:t>7.1投标人有下列情形之一的，由项目主管部门或者行政监督部</w:t>
      </w:r>
      <w:r>
        <w:rPr>
          <w:rFonts w:ascii="宋体" w:hAnsi="宋体" w:eastAsia="宋体" w:cs="宋体"/>
          <w:spacing w:val="6"/>
          <w:sz w:val="24"/>
          <w:szCs w:val="24"/>
        </w:rPr>
        <w:t>门依照法律、法规的</w:t>
      </w:r>
      <w:r>
        <w:rPr>
          <w:rFonts w:ascii="宋体" w:hAnsi="宋体" w:eastAsia="宋体" w:cs="宋体"/>
          <w:sz w:val="24"/>
          <w:szCs w:val="24"/>
        </w:rPr>
        <w:t xml:space="preserve"> </w:t>
      </w:r>
      <w:r>
        <w:rPr>
          <w:rFonts w:ascii="宋体" w:hAnsi="宋体" w:eastAsia="宋体" w:cs="宋体"/>
          <w:spacing w:val="3"/>
          <w:sz w:val="24"/>
          <w:szCs w:val="24"/>
        </w:rPr>
        <w:t>规定进行处罚，处以本项目成交金额千分之五以上千分之十以下的罚款，列入不良行为记 录名单，在一至三年内禁止参加政府采购活动，并予以公告；有违法所得的，没收违法所</w:t>
      </w:r>
      <w:r>
        <w:rPr>
          <w:rFonts w:ascii="宋体" w:hAnsi="宋体" w:eastAsia="宋体" w:cs="宋体"/>
          <w:sz w:val="24"/>
          <w:szCs w:val="24"/>
        </w:rPr>
        <w:t xml:space="preserve"> </w:t>
      </w:r>
      <w:r>
        <w:rPr>
          <w:rFonts w:ascii="宋体" w:hAnsi="宋体" w:eastAsia="宋体" w:cs="宋体"/>
          <w:spacing w:val="-4"/>
          <w:sz w:val="24"/>
          <w:szCs w:val="24"/>
        </w:rPr>
        <w:t>得，构成犯罪的，依法追究刑事责任：</w:t>
      </w:r>
    </w:p>
    <w:p w14:paraId="66F981EF">
      <w:pPr>
        <w:spacing w:before="1" w:line="218" w:lineRule="auto"/>
        <w:ind w:left="470"/>
        <w:rPr>
          <w:rFonts w:ascii="宋体" w:hAnsi="宋体" w:eastAsia="宋体" w:cs="宋体"/>
          <w:sz w:val="24"/>
          <w:szCs w:val="24"/>
        </w:rPr>
      </w:pPr>
      <w:r>
        <w:rPr>
          <w:rFonts w:ascii="宋体" w:hAnsi="宋体" w:eastAsia="宋体" w:cs="宋体"/>
          <w:spacing w:val="-3"/>
          <w:sz w:val="24"/>
          <w:szCs w:val="24"/>
        </w:rPr>
        <w:t>7.1.1 提供虚假材料谋取中标的；</w:t>
      </w:r>
    </w:p>
    <w:p w14:paraId="06105DCF">
      <w:pPr>
        <w:spacing w:before="185" w:line="219" w:lineRule="auto"/>
        <w:ind w:left="470"/>
        <w:rPr>
          <w:rFonts w:ascii="宋体" w:hAnsi="宋体" w:eastAsia="宋体" w:cs="宋体"/>
          <w:sz w:val="24"/>
          <w:szCs w:val="24"/>
        </w:rPr>
      </w:pPr>
      <w:r>
        <w:rPr>
          <w:rFonts w:ascii="宋体" w:hAnsi="宋体" w:eastAsia="宋体" w:cs="宋体"/>
          <w:spacing w:val="2"/>
          <w:sz w:val="24"/>
          <w:szCs w:val="24"/>
        </w:rPr>
        <w:t>7.1.2采取不正当手段诋毁、排挤其他投标人的；</w:t>
      </w:r>
    </w:p>
    <w:p w14:paraId="00F99777">
      <w:pPr>
        <w:spacing w:before="165" w:line="219" w:lineRule="auto"/>
        <w:ind w:left="470"/>
        <w:rPr>
          <w:rFonts w:ascii="宋体" w:hAnsi="宋体" w:eastAsia="宋体" w:cs="宋体"/>
          <w:sz w:val="24"/>
          <w:szCs w:val="24"/>
        </w:rPr>
      </w:pPr>
      <w:r>
        <w:rPr>
          <w:rFonts w:ascii="宋体" w:hAnsi="宋体" w:eastAsia="宋体" w:cs="宋体"/>
          <w:spacing w:val="2"/>
          <w:sz w:val="24"/>
          <w:szCs w:val="24"/>
        </w:rPr>
        <w:t>7.1.3与招标采购单位、其他投标人恶意串通的；</w:t>
      </w:r>
    </w:p>
    <w:p w14:paraId="57288CD5">
      <w:pPr>
        <w:spacing w:before="195" w:line="219" w:lineRule="auto"/>
        <w:ind w:left="470"/>
        <w:rPr>
          <w:rFonts w:ascii="宋体" w:hAnsi="宋体" w:eastAsia="宋体" w:cs="宋体"/>
          <w:sz w:val="24"/>
          <w:szCs w:val="24"/>
        </w:rPr>
      </w:pPr>
      <w:r>
        <w:rPr>
          <w:rFonts w:ascii="宋体" w:hAnsi="宋体" w:eastAsia="宋体" w:cs="宋体"/>
          <w:spacing w:val="-3"/>
          <w:sz w:val="24"/>
          <w:szCs w:val="24"/>
        </w:rPr>
        <w:t>7.1.4</w:t>
      </w:r>
      <w:r>
        <w:rPr>
          <w:rFonts w:ascii="宋体" w:hAnsi="宋体" w:eastAsia="宋体" w:cs="宋体"/>
          <w:spacing w:val="42"/>
          <w:sz w:val="24"/>
          <w:szCs w:val="24"/>
        </w:rPr>
        <w:t xml:space="preserve"> </w:t>
      </w:r>
      <w:r>
        <w:rPr>
          <w:rFonts w:ascii="宋体" w:hAnsi="宋体" w:eastAsia="宋体" w:cs="宋体"/>
          <w:spacing w:val="-3"/>
          <w:sz w:val="24"/>
          <w:szCs w:val="24"/>
        </w:rPr>
        <w:t>向招标采购单位行贿或者提供其他不正当利益的；</w:t>
      </w:r>
    </w:p>
    <w:p w14:paraId="41A8867E">
      <w:pPr>
        <w:spacing w:before="176" w:line="287" w:lineRule="auto"/>
        <w:ind w:right="16" w:firstLine="470"/>
        <w:rPr>
          <w:rFonts w:ascii="宋体" w:hAnsi="宋体" w:eastAsia="宋体" w:cs="宋体"/>
          <w:sz w:val="24"/>
          <w:szCs w:val="24"/>
        </w:rPr>
      </w:pPr>
      <w:r>
        <w:rPr>
          <w:rFonts w:ascii="宋体" w:hAnsi="宋体" w:eastAsia="宋体" w:cs="宋体"/>
          <w:spacing w:val="3"/>
          <w:sz w:val="24"/>
          <w:szCs w:val="24"/>
        </w:rPr>
        <w:t>7.1.5 在招标过程中与征集人进行协商谈判、不按照征集文件和入围投标人的响应文</w:t>
      </w:r>
      <w:r>
        <w:rPr>
          <w:rFonts w:ascii="宋体" w:hAnsi="宋体" w:eastAsia="宋体" w:cs="宋体"/>
          <w:spacing w:val="12"/>
          <w:sz w:val="24"/>
          <w:szCs w:val="24"/>
        </w:rPr>
        <w:t xml:space="preserve"> </w:t>
      </w:r>
      <w:r>
        <w:rPr>
          <w:rFonts w:ascii="宋体" w:hAnsi="宋体" w:eastAsia="宋体" w:cs="宋体"/>
          <w:spacing w:val="-2"/>
          <w:sz w:val="24"/>
          <w:szCs w:val="24"/>
        </w:rPr>
        <w:t>件订立合同，或者与征集人另行订立背离合同实质性内容的</w:t>
      </w:r>
      <w:r>
        <w:rPr>
          <w:rFonts w:ascii="宋体" w:hAnsi="宋体" w:eastAsia="宋体" w:cs="宋体"/>
          <w:spacing w:val="-3"/>
          <w:sz w:val="24"/>
          <w:szCs w:val="24"/>
        </w:rPr>
        <w:t>协议的；</w:t>
      </w:r>
    </w:p>
    <w:p w14:paraId="6C419895">
      <w:pPr>
        <w:spacing w:before="184" w:line="219" w:lineRule="auto"/>
        <w:ind w:left="470"/>
        <w:rPr>
          <w:rFonts w:ascii="宋体" w:hAnsi="宋体" w:eastAsia="宋体" w:cs="宋体"/>
          <w:sz w:val="24"/>
          <w:szCs w:val="24"/>
        </w:rPr>
      </w:pPr>
      <w:r>
        <w:rPr>
          <w:rFonts w:ascii="宋体" w:hAnsi="宋体" w:eastAsia="宋体" w:cs="宋体"/>
          <w:spacing w:val="-3"/>
          <w:sz w:val="24"/>
          <w:szCs w:val="24"/>
        </w:rPr>
        <w:t>7.1.6 拒绝有关部门监督检查或者提供虚</w:t>
      </w:r>
      <w:r>
        <w:rPr>
          <w:rFonts w:ascii="宋体" w:hAnsi="宋体" w:eastAsia="宋体" w:cs="宋体"/>
          <w:spacing w:val="-4"/>
          <w:sz w:val="24"/>
          <w:szCs w:val="24"/>
        </w:rPr>
        <w:t>假情况的；</w:t>
      </w:r>
    </w:p>
    <w:p w14:paraId="078137A0">
      <w:pPr>
        <w:spacing w:before="197" w:line="220" w:lineRule="auto"/>
        <w:ind w:left="470"/>
        <w:rPr>
          <w:rFonts w:ascii="宋体" w:hAnsi="宋体" w:eastAsia="宋体" w:cs="宋体"/>
          <w:sz w:val="24"/>
          <w:szCs w:val="24"/>
        </w:rPr>
      </w:pPr>
      <w:r>
        <w:rPr>
          <w:rFonts w:ascii="宋体" w:hAnsi="宋体" w:eastAsia="宋体" w:cs="宋体"/>
          <w:spacing w:val="2"/>
          <w:sz w:val="24"/>
          <w:szCs w:val="24"/>
        </w:rPr>
        <w:t>7.1.7投标人有前款7.1.1至7.1.5项情形之一的，中标无效。</w:t>
      </w:r>
    </w:p>
    <w:p w14:paraId="1A119FDD">
      <w:pPr>
        <w:spacing w:before="172" w:line="363" w:lineRule="auto"/>
        <w:ind w:right="2" w:firstLine="470"/>
        <w:rPr>
          <w:rFonts w:ascii="宋体" w:hAnsi="宋体" w:eastAsia="宋体" w:cs="宋体"/>
          <w:sz w:val="24"/>
          <w:szCs w:val="24"/>
        </w:rPr>
      </w:pPr>
      <w:r>
        <w:rPr>
          <w:rFonts w:ascii="宋体" w:hAnsi="宋体" w:eastAsia="宋体" w:cs="宋体"/>
          <w:spacing w:val="4"/>
          <w:sz w:val="24"/>
          <w:szCs w:val="24"/>
        </w:rPr>
        <w:t>7.2 入围投标人有下列情形之一的，情节严重的，由项目主管</w:t>
      </w:r>
      <w:r>
        <w:rPr>
          <w:rFonts w:ascii="宋体" w:hAnsi="宋体" w:eastAsia="宋体" w:cs="宋体"/>
          <w:spacing w:val="3"/>
          <w:sz w:val="24"/>
          <w:szCs w:val="24"/>
        </w:rPr>
        <w:t>部门或者行政监督部门</w:t>
      </w:r>
      <w:r>
        <w:rPr>
          <w:rFonts w:ascii="宋体" w:hAnsi="宋体" w:eastAsia="宋体" w:cs="宋体"/>
          <w:sz w:val="24"/>
          <w:szCs w:val="24"/>
        </w:rPr>
        <w:t xml:space="preserve"> </w:t>
      </w:r>
      <w:r>
        <w:rPr>
          <w:rFonts w:ascii="宋体" w:hAnsi="宋体" w:eastAsia="宋体" w:cs="宋体"/>
          <w:spacing w:val="-2"/>
          <w:sz w:val="24"/>
          <w:szCs w:val="24"/>
        </w:rPr>
        <w:t>将其列入不良行为记录名单，在一至三年内禁止参加政府采购活动，并予以通报：</w:t>
      </w:r>
    </w:p>
    <w:p w14:paraId="2133C15D">
      <w:pPr>
        <w:spacing w:line="363" w:lineRule="auto"/>
        <w:rPr>
          <w:rFonts w:ascii="宋体" w:hAnsi="宋体" w:eastAsia="宋体" w:cs="宋体"/>
          <w:sz w:val="24"/>
          <w:szCs w:val="24"/>
        </w:rPr>
        <w:sectPr>
          <w:footerReference r:id="rId10" w:type="default"/>
          <w:pgSz w:w="11910" w:h="16840"/>
          <w:pgMar w:top="1431" w:right="1190" w:bottom="693" w:left="1219" w:header="0" w:footer="491" w:gutter="0"/>
          <w:cols w:space="720" w:num="1"/>
        </w:sectPr>
      </w:pPr>
    </w:p>
    <w:p w14:paraId="6C5F8388">
      <w:pPr>
        <w:spacing w:before="77" w:line="283" w:lineRule="auto"/>
        <w:ind w:right="24" w:firstLine="499"/>
        <w:rPr>
          <w:rFonts w:ascii="宋体" w:hAnsi="宋体" w:eastAsia="宋体" w:cs="宋体"/>
          <w:sz w:val="24"/>
          <w:szCs w:val="24"/>
        </w:rPr>
      </w:pPr>
      <w:r>
        <w:rPr>
          <w:rFonts w:ascii="宋体" w:hAnsi="宋体" w:eastAsia="宋体" w:cs="宋体"/>
          <w:spacing w:val="3"/>
          <w:sz w:val="24"/>
          <w:szCs w:val="24"/>
        </w:rPr>
        <w:t>7.2.1 中标后无正当理由不与征集人在规定时间内签订政府采购合同的，或无</w:t>
      </w:r>
      <w:r>
        <w:rPr>
          <w:rFonts w:ascii="宋体" w:hAnsi="宋体" w:eastAsia="宋体" w:cs="宋体"/>
          <w:spacing w:val="2"/>
          <w:sz w:val="24"/>
          <w:szCs w:val="24"/>
        </w:rPr>
        <w:t>正当理</w:t>
      </w:r>
      <w:r>
        <w:rPr>
          <w:rFonts w:ascii="宋体" w:hAnsi="宋体" w:eastAsia="宋体" w:cs="宋体"/>
          <w:sz w:val="24"/>
          <w:szCs w:val="24"/>
        </w:rPr>
        <w:t xml:space="preserve"> </w:t>
      </w:r>
      <w:r>
        <w:rPr>
          <w:rFonts w:ascii="宋体" w:hAnsi="宋体" w:eastAsia="宋体" w:cs="宋体"/>
          <w:spacing w:val="11"/>
          <w:sz w:val="24"/>
          <w:szCs w:val="24"/>
        </w:rPr>
        <w:t>由(或因主观因素)放弃中标的；</w:t>
      </w:r>
    </w:p>
    <w:p w14:paraId="070893B5">
      <w:pPr>
        <w:spacing w:before="195" w:line="291" w:lineRule="auto"/>
        <w:ind w:right="13" w:firstLine="499"/>
        <w:rPr>
          <w:rFonts w:ascii="宋体" w:hAnsi="宋体" w:eastAsia="宋体" w:cs="宋体"/>
          <w:sz w:val="24"/>
          <w:szCs w:val="24"/>
        </w:rPr>
      </w:pPr>
      <w:r>
        <w:rPr>
          <w:rFonts w:ascii="宋体" w:hAnsi="宋体" w:eastAsia="宋体" w:cs="宋体"/>
          <w:spacing w:val="3"/>
          <w:sz w:val="24"/>
          <w:szCs w:val="24"/>
        </w:rPr>
        <w:t>7.2.2 将中标项目转让给他人，或者在响应文件中未说明，且未经征集人同意，将招</w:t>
      </w:r>
      <w:r>
        <w:rPr>
          <w:rFonts w:ascii="宋体" w:hAnsi="宋体" w:eastAsia="宋体" w:cs="宋体"/>
          <w:spacing w:val="8"/>
          <w:sz w:val="24"/>
          <w:szCs w:val="24"/>
        </w:rPr>
        <w:t xml:space="preserve"> </w:t>
      </w:r>
      <w:r>
        <w:rPr>
          <w:rFonts w:ascii="宋体" w:hAnsi="宋体" w:eastAsia="宋体" w:cs="宋体"/>
          <w:spacing w:val="-6"/>
          <w:sz w:val="24"/>
          <w:szCs w:val="24"/>
        </w:rPr>
        <w:t>标项目分包给他人的；</w:t>
      </w:r>
    </w:p>
    <w:p w14:paraId="0CE2465B">
      <w:pPr>
        <w:spacing w:before="181" w:line="219" w:lineRule="auto"/>
        <w:ind w:left="499"/>
        <w:rPr>
          <w:rFonts w:ascii="宋体" w:hAnsi="宋体" w:eastAsia="宋体" w:cs="宋体"/>
          <w:sz w:val="24"/>
          <w:szCs w:val="24"/>
        </w:rPr>
      </w:pPr>
      <w:r>
        <w:rPr>
          <w:rFonts w:ascii="宋体" w:hAnsi="宋体" w:eastAsia="宋体" w:cs="宋体"/>
          <w:spacing w:val="-3"/>
          <w:sz w:val="24"/>
          <w:szCs w:val="24"/>
        </w:rPr>
        <w:t>7.2.3拒绝履行政府采购合同义务的。</w:t>
      </w:r>
    </w:p>
    <w:p w14:paraId="7D833256">
      <w:pPr>
        <w:spacing w:before="171" w:line="219" w:lineRule="auto"/>
        <w:ind w:left="3"/>
        <w:outlineLvl w:val="3"/>
        <w:rPr>
          <w:rFonts w:ascii="宋体" w:hAnsi="宋体" w:eastAsia="宋体" w:cs="宋体"/>
          <w:sz w:val="24"/>
          <w:szCs w:val="24"/>
        </w:rPr>
      </w:pPr>
      <w:r>
        <w:rPr>
          <w:rFonts w:ascii="宋体" w:hAnsi="宋体" w:eastAsia="宋体" w:cs="宋体"/>
          <w:b/>
          <w:bCs/>
          <w:spacing w:val="-4"/>
          <w:sz w:val="24"/>
          <w:szCs w:val="24"/>
        </w:rPr>
        <w:t>8.基础资料提供</w:t>
      </w:r>
    </w:p>
    <w:p w14:paraId="59D850BE">
      <w:pPr>
        <w:spacing w:before="188" w:line="355" w:lineRule="auto"/>
        <w:ind w:firstLine="499"/>
        <w:jc w:val="both"/>
        <w:rPr>
          <w:rFonts w:ascii="宋体" w:hAnsi="宋体" w:eastAsia="宋体" w:cs="宋体"/>
          <w:sz w:val="24"/>
          <w:szCs w:val="24"/>
        </w:rPr>
      </w:pPr>
      <w:r>
        <w:rPr>
          <w:rFonts w:ascii="宋体" w:hAnsi="宋体" w:eastAsia="宋体" w:cs="宋体"/>
          <w:spacing w:val="4"/>
          <w:sz w:val="24"/>
          <w:szCs w:val="24"/>
        </w:rPr>
        <w:t>投标人确认招标代理机构提供的基础资料存在缺项漏项或计算误差，应</w:t>
      </w:r>
      <w:r>
        <w:rPr>
          <w:rFonts w:ascii="宋体" w:hAnsi="宋体" w:eastAsia="宋体" w:cs="宋体"/>
          <w:spacing w:val="3"/>
          <w:sz w:val="24"/>
          <w:szCs w:val="24"/>
        </w:rPr>
        <w:t>于递交响应文</w:t>
      </w:r>
      <w:r>
        <w:rPr>
          <w:rFonts w:ascii="宋体" w:hAnsi="宋体" w:eastAsia="宋体" w:cs="宋体"/>
          <w:sz w:val="24"/>
          <w:szCs w:val="24"/>
        </w:rPr>
        <w:t xml:space="preserve"> </w:t>
      </w:r>
      <w:r>
        <w:rPr>
          <w:rFonts w:ascii="宋体" w:hAnsi="宋体" w:eastAsia="宋体" w:cs="宋体"/>
          <w:spacing w:val="3"/>
          <w:sz w:val="24"/>
          <w:szCs w:val="24"/>
        </w:rPr>
        <w:t>件截止时间15日以前以书面形式向采购代理机构提出澄清要求，投标人未在规定的时间内</w:t>
      </w:r>
      <w:r>
        <w:rPr>
          <w:rFonts w:ascii="宋体" w:hAnsi="宋体" w:eastAsia="宋体" w:cs="宋体"/>
          <w:spacing w:val="1"/>
          <w:sz w:val="24"/>
          <w:szCs w:val="24"/>
        </w:rPr>
        <w:t xml:space="preserve"> </w:t>
      </w:r>
      <w:r>
        <w:rPr>
          <w:rFonts w:ascii="宋体" w:hAnsi="宋体" w:eastAsia="宋体" w:cs="宋体"/>
          <w:spacing w:val="3"/>
          <w:sz w:val="24"/>
          <w:szCs w:val="24"/>
        </w:rPr>
        <w:t xml:space="preserve">对招标代理机构提供的基础资料提出异议，视为投标人已认可招标代理机构提供的资料包 </w:t>
      </w:r>
      <w:r>
        <w:rPr>
          <w:rFonts w:ascii="宋体" w:hAnsi="宋体" w:eastAsia="宋体" w:cs="宋体"/>
          <w:spacing w:val="-3"/>
          <w:sz w:val="24"/>
          <w:szCs w:val="24"/>
        </w:rPr>
        <w:t>含了本项目所需的基础资料全部内容。</w:t>
      </w:r>
    </w:p>
    <w:p w14:paraId="3E1B9B0F">
      <w:pPr>
        <w:spacing w:before="264" w:line="219" w:lineRule="auto"/>
        <w:ind w:left="3333"/>
        <w:outlineLvl w:val="2"/>
        <w:rPr>
          <w:rFonts w:ascii="宋体" w:hAnsi="宋体" w:eastAsia="宋体" w:cs="宋体"/>
          <w:sz w:val="28"/>
          <w:szCs w:val="28"/>
        </w:rPr>
      </w:pPr>
      <w:r>
        <w:rPr>
          <w:rFonts w:ascii="宋体" w:hAnsi="宋体" w:eastAsia="宋体" w:cs="宋体"/>
          <w:b/>
          <w:bCs/>
          <w:spacing w:val="-7"/>
          <w:sz w:val="28"/>
          <w:szCs w:val="28"/>
        </w:rPr>
        <w:t>二、征集文件</w:t>
      </w:r>
    </w:p>
    <w:p w14:paraId="7CF3E661">
      <w:pPr>
        <w:spacing w:before="27" w:line="219" w:lineRule="auto"/>
        <w:ind w:left="3"/>
        <w:outlineLvl w:val="3"/>
        <w:rPr>
          <w:rFonts w:ascii="宋体" w:hAnsi="宋体" w:eastAsia="宋体" w:cs="宋体"/>
          <w:sz w:val="24"/>
          <w:szCs w:val="24"/>
        </w:rPr>
      </w:pPr>
      <w:r>
        <w:rPr>
          <w:rFonts w:ascii="宋体" w:hAnsi="宋体" w:eastAsia="宋体" w:cs="宋体"/>
          <w:b/>
          <w:bCs/>
          <w:spacing w:val="-3"/>
          <w:sz w:val="24"/>
          <w:szCs w:val="24"/>
        </w:rPr>
        <w:t>9.征集文件的组成</w:t>
      </w:r>
    </w:p>
    <w:p w14:paraId="138EBB99">
      <w:pPr>
        <w:spacing w:before="189" w:line="347" w:lineRule="auto"/>
        <w:ind w:right="3" w:firstLine="499"/>
        <w:rPr>
          <w:rFonts w:ascii="宋体" w:hAnsi="宋体" w:eastAsia="宋体" w:cs="宋体"/>
          <w:sz w:val="24"/>
          <w:szCs w:val="24"/>
        </w:rPr>
      </w:pPr>
      <w:r>
        <w:rPr>
          <w:rFonts w:ascii="宋体" w:hAnsi="宋体" w:eastAsia="宋体" w:cs="宋体"/>
          <w:spacing w:val="4"/>
          <w:sz w:val="24"/>
          <w:szCs w:val="24"/>
        </w:rPr>
        <w:t>9.1 投标人应对照征集文件仔细检查征集文</w:t>
      </w:r>
      <w:r>
        <w:rPr>
          <w:rFonts w:ascii="宋体" w:hAnsi="宋体" w:eastAsia="宋体" w:cs="宋体"/>
          <w:spacing w:val="3"/>
          <w:sz w:val="24"/>
          <w:szCs w:val="24"/>
        </w:rPr>
        <w:t>件及相关资料是否齐全，如有缺漏，请立</w:t>
      </w:r>
      <w:r>
        <w:rPr>
          <w:rFonts w:ascii="宋体" w:hAnsi="宋体" w:eastAsia="宋体" w:cs="宋体"/>
          <w:sz w:val="24"/>
          <w:szCs w:val="24"/>
        </w:rPr>
        <w:t xml:space="preserve"> </w:t>
      </w:r>
      <w:r>
        <w:rPr>
          <w:rFonts w:ascii="宋体" w:hAnsi="宋体" w:eastAsia="宋体" w:cs="宋体"/>
          <w:spacing w:val="-4"/>
          <w:sz w:val="24"/>
          <w:szCs w:val="24"/>
        </w:rPr>
        <w:t>即与采购代理机构联系解决。征集文件包括下列内容：</w:t>
      </w:r>
    </w:p>
    <w:p w14:paraId="016EF1D2">
      <w:pPr>
        <w:spacing w:before="15" w:line="218" w:lineRule="auto"/>
        <w:ind w:left="499"/>
        <w:rPr>
          <w:rFonts w:ascii="宋体" w:hAnsi="宋体" w:eastAsia="宋体" w:cs="宋体"/>
          <w:sz w:val="24"/>
          <w:szCs w:val="24"/>
        </w:rPr>
      </w:pPr>
      <w:r>
        <w:rPr>
          <w:rFonts w:ascii="宋体" w:hAnsi="宋体" w:eastAsia="宋体" w:cs="宋体"/>
          <w:spacing w:val="-2"/>
          <w:sz w:val="24"/>
          <w:szCs w:val="24"/>
        </w:rPr>
        <w:t>第一章  征集公告</w:t>
      </w:r>
    </w:p>
    <w:p w14:paraId="100C4D66">
      <w:pPr>
        <w:spacing w:before="197" w:line="219" w:lineRule="auto"/>
        <w:ind w:left="499"/>
        <w:rPr>
          <w:rFonts w:ascii="宋体" w:hAnsi="宋体" w:eastAsia="宋体" w:cs="宋体"/>
          <w:sz w:val="24"/>
          <w:szCs w:val="24"/>
        </w:rPr>
      </w:pPr>
      <w:r>
        <w:rPr>
          <w:rFonts w:ascii="宋体" w:hAnsi="宋体" w:eastAsia="宋体" w:cs="宋体"/>
          <w:spacing w:val="-1"/>
          <w:sz w:val="24"/>
          <w:szCs w:val="24"/>
        </w:rPr>
        <w:t>第二章</w:t>
      </w:r>
      <w:r>
        <w:rPr>
          <w:rFonts w:ascii="宋体" w:hAnsi="宋体" w:eastAsia="宋体" w:cs="宋体"/>
          <w:spacing w:val="125"/>
          <w:sz w:val="24"/>
          <w:szCs w:val="24"/>
        </w:rPr>
        <w:t xml:space="preserve"> </w:t>
      </w:r>
      <w:r>
        <w:rPr>
          <w:rFonts w:ascii="宋体" w:hAnsi="宋体" w:eastAsia="宋体" w:cs="宋体"/>
          <w:spacing w:val="-1"/>
          <w:sz w:val="24"/>
          <w:szCs w:val="24"/>
        </w:rPr>
        <w:t>投标人须知</w:t>
      </w:r>
    </w:p>
    <w:p w14:paraId="39DF7DC9">
      <w:pPr>
        <w:spacing w:before="186" w:line="219" w:lineRule="auto"/>
        <w:ind w:left="499"/>
        <w:rPr>
          <w:rFonts w:hint="eastAsia" w:ascii="宋体" w:hAnsi="宋体" w:eastAsia="宋体" w:cs="宋体"/>
          <w:sz w:val="24"/>
          <w:szCs w:val="24"/>
          <w:lang w:eastAsia="zh-CN"/>
        </w:rPr>
      </w:pPr>
      <w:r>
        <w:rPr>
          <w:rFonts w:ascii="宋体" w:hAnsi="宋体" w:eastAsia="宋体" w:cs="宋体"/>
          <w:sz w:val="24"/>
          <w:szCs w:val="24"/>
        </w:rPr>
        <w:t>第三章</w:t>
      </w:r>
      <w:r>
        <w:rPr>
          <w:rFonts w:ascii="宋体" w:hAnsi="宋体" w:eastAsia="宋体" w:cs="宋体"/>
          <w:spacing w:val="120"/>
          <w:sz w:val="24"/>
          <w:szCs w:val="24"/>
        </w:rPr>
        <w:t xml:space="preserve"> </w:t>
      </w:r>
      <w:r>
        <w:rPr>
          <w:rFonts w:hint="eastAsia" w:ascii="宋体" w:hAnsi="宋体" w:eastAsia="宋体" w:cs="宋体"/>
          <w:sz w:val="24"/>
          <w:szCs w:val="24"/>
          <w:lang w:eastAsia="zh-CN"/>
        </w:rPr>
        <w:t>评审方法</w:t>
      </w:r>
    </w:p>
    <w:p w14:paraId="22BF214D">
      <w:pPr>
        <w:spacing w:before="175" w:line="219" w:lineRule="auto"/>
        <w:ind w:left="499"/>
        <w:rPr>
          <w:rFonts w:ascii="宋体" w:hAnsi="宋体" w:eastAsia="宋体" w:cs="宋体"/>
          <w:sz w:val="24"/>
          <w:szCs w:val="24"/>
        </w:rPr>
      </w:pPr>
      <w:r>
        <w:rPr>
          <w:rFonts w:ascii="宋体" w:hAnsi="宋体" w:eastAsia="宋体" w:cs="宋体"/>
          <w:spacing w:val="-2"/>
          <w:sz w:val="24"/>
          <w:szCs w:val="24"/>
        </w:rPr>
        <w:t>第四章  项目说明、招标内容</w:t>
      </w:r>
    </w:p>
    <w:p w14:paraId="7BD4BB4B">
      <w:pPr>
        <w:spacing w:before="185" w:line="219" w:lineRule="auto"/>
        <w:ind w:left="499"/>
        <w:rPr>
          <w:rFonts w:ascii="宋体" w:hAnsi="宋体" w:eastAsia="宋体" w:cs="宋体"/>
          <w:sz w:val="24"/>
          <w:szCs w:val="24"/>
        </w:rPr>
      </w:pPr>
      <w:r>
        <w:rPr>
          <w:rFonts w:ascii="宋体" w:hAnsi="宋体" w:eastAsia="宋体" w:cs="宋体"/>
          <w:spacing w:val="-2"/>
          <w:sz w:val="24"/>
          <w:szCs w:val="24"/>
        </w:rPr>
        <w:t>第五章  框架协议文本格式</w:t>
      </w:r>
    </w:p>
    <w:p w14:paraId="75B5E48A">
      <w:pPr>
        <w:spacing w:before="185" w:line="219" w:lineRule="auto"/>
        <w:ind w:left="499"/>
        <w:rPr>
          <w:rFonts w:ascii="宋体" w:hAnsi="宋体" w:eastAsia="宋体" w:cs="宋体"/>
          <w:sz w:val="24"/>
          <w:szCs w:val="24"/>
        </w:rPr>
      </w:pPr>
      <w:r>
        <w:rPr>
          <w:rFonts w:ascii="宋体" w:hAnsi="宋体" w:eastAsia="宋体" w:cs="宋体"/>
          <w:spacing w:val="-1"/>
          <w:sz w:val="24"/>
          <w:szCs w:val="24"/>
        </w:rPr>
        <w:t>第六章  响应文件格式</w:t>
      </w:r>
    </w:p>
    <w:p w14:paraId="3D58BE84">
      <w:pPr>
        <w:spacing w:before="175" w:line="357" w:lineRule="auto"/>
        <w:ind w:right="14" w:firstLine="499"/>
        <w:jc w:val="both"/>
        <w:rPr>
          <w:rFonts w:ascii="宋体" w:hAnsi="宋体" w:eastAsia="宋体" w:cs="宋体"/>
          <w:sz w:val="24"/>
          <w:szCs w:val="24"/>
        </w:rPr>
      </w:pPr>
      <w:r>
        <w:rPr>
          <w:rFonts w:ascii="宋体" w:hAnsi="宋体" w:eastAsia="宋体" w:cs="宋体"/>
          <w:spacing w:val="2"/>
          <w:sz w:val="24"/>
          <w:szCs w:val="24"/>
        </w:rPr>
        <w:t>9.2 除本须知第9.</w:t>
      </w:r>
      <w:r>
        <w:rPr>
          <w:rFonts w:ascii="宋体" w:hAnsi="宋体" w:eastAsia="宋体" w:cs="宋体"/>
          <w:spacing w:val="-72"/>
          <w:sz w:val="24"/>
          <w:szCs w:val="24"/>
        </w:rPr>
        <w:t xml:space="preserve"> </w:t>
      </w:r>
      <w:r>
        <w:rPr>
          <w:rFonts w:ascii="宋体" w:hAnsi="宋体" w:eastAsia="宋体" w:cs="宋体"/>
          <w:spacing w:val="2"/>
          <w:sz w:val="24"/>
          <w:szCs w:val="24"/>
        </w:rPr>
        <w:t>1 款内容外，采购代理机构在投标截止时间前，以书面形式</w:t>
      </w:r>
      <w:r>
        <w:rPr>
          <w:rFonts w:ascii="宋体" w:hAnsi="宋体" w:eastAsia="宋体" w:cs="宋体"/>
          <w:spacing w:val="1"/>
          <w:sz w:val="24"/>
          <w:szCs w:val="24"/>
        </w:rPr>
        <w:t>发出的</w:t>
      </w:r>
      <w:r>
        <w:rPr>
          <w:rFonts w:ascii="宋体" w:hAnsi="宋体" w:eastAsia="宋体" w:cs="宋体"/>
          <w:sz w:val="24"/>
          <w:szCs w:val="24"/>
        </w:rPr>
        <w:t xml:space="preserve"> </w:t>
      </w:r>
      <w:r>
        <w:rPr>
          <w:rFonts w:ascii="宋体" w:hAnsi="宋体" w:eastAsia="宋体" w:cs="宋体"/>
          <w:spacing w:val="10"/>
          <w:sz w:val="24"/>
          <w:szCs w:val="24"/>
        </w:rPr>
        <w:t>对征集文件的澄清、修改或补充等内容，均为征集文</w:t>
      </w:r>
      <w:r>
        <w:rPr>
          <w:rFonts w:ascii="宋体" w:hAnsi="宋体" w:eastAsia="宋体" w:cs="宋体"/>
          <w:spacing w:val="9"/>
          <w:sz w:val="24"/>
          <w:szCs w:val="24"/>
        </w:rPr>
        <w:t>件的组成部分，对投标人起约束作</w:t>
      </w:r>
      <w:r>
        <w:rPr>
          <w:rFonts w:ascii="宋体" w:hAnsi="宋体" w:eastAsia="宋体" w:cs="宋体"/>
          <w:sz w:val="24"/>
          <w:szCs w:val="24"/>
        </w:rPr>
        <w:t xml:space="preserve"> </w:t>
      </w:r>
      <w:r>
        <w:rPr>
          <w:rFonts w:ascii="宋体" w:hAnsi="宋体" w:eastAsia="宋体" w:cs="宋体"/>
          <w:spacing w:val="-6"/>
          <w:sz w:val="24"/>
          <w:szCs w:val="24"/>
        </w:rPr>
        <w:t>用。</w:t>
      </w:r>
    </w:p>
    <w:p w14:paraId="2BBFC00C">
      <w:pPr>
        <w:spacing w:before="7" w:line="219" w:lineRule="auto"/>
        <w:ind w:left="3"/>
        <w:outlineLvl w:val="3"/>
        <w:rPr>
          <w:rFonts w:ascii="宋体" w:hAnsi="宋体" w:eastAsia="宋体" w:cs="宋体"/>
          <w:sz w:val="24"/>
          <w:szCs w:val="24"/>
        </w:rPr>
      </w:pPr>
      <w:r>
        <w:rPr>
          <w:rFonts w:ascii="宋体" w:hAnsi="宋体" w:eastAsia="宋体" w:cs="宋体"/>
          <w:b/>
          <w:bCs/>
          <w:spacing w:val="-4"/>
          <w:sz w:val="24"/>
          <w:szCs w:val="24"/>
        </w:rPr>
        <w:t>10.征集文件的澄清、修改、补充</w:t>
      </w:r>
    </w:p>
    <w:p w14:paraId="56BBBC1F">
      <w:pPr>
        <w:spacing w:before="189" w:line="355" w:lineRule="auto"/>
        <w:ind w:right="29" w:firstLine="499"/>
        <w:jc w:val="both"/>
        <w:rPr>
          <w:rFonts w:ascii="宋体" w:hAnsi="宋体" w:eastAsia="宋体" w:cs="宋体"/>
          <w:sz w:val="24"/>
          <w:szCs w:val="24"/>
        </w:rPr>
      </w:pPr>
      <w:r>
        <w:rPr>
          <w:rFonts w:ascii="宋体" w:hAnsi="宋体" w:eastAsia="宋体" w:cs="宋体"/>
          <w:sz w:val="24"/>
          <w:szCs w:val="24"/>
        </w:rPr>
        <w:t>10.1 征集人对征集文件做出修改、澄清、补充，答疑文件在征集人</w:t>
      </w:r>
      <w:r>
        <w:rPr>
          <w:rFonts w:ascii="宋体" w:hAnsi="宋体" w:eastAsia="宋体" w:cs="宋体"/>
          <w:spacing w:val="-1"/>
          <w:sz w:val="24"/>
          <w:szCs w:val="24"/>
        </w:rPr>
        <w:t>应在投标截止时间</w:t>
      </w:r>
      <w:r>
        <w:rPr>
          <w:rFonts w:ascii="宋体" w:hAnsi="宋体" w:eastAsia="宋体" w:cs="宋体"/>
          <w:sz w:val="24"/>
          <w:szCs w:val="24"/>
        </w:rPr>
        <w:t xml:space="preserve"> </w:t>
      </w:r>
      <w:r>
        <w:rPr>
          <w:rFonts w:ascii="宋体" w:hAnsi="宋体" w:eastAsia="宋体" w:cs="宋体"/>
          <w:spacing w:val="2"/>
          <w:sz w:val="24"/>
          <w:szCs w:val="24"/>
        </w:rPr>
        <w:t>前</w:t>
      </w:r>
      <w:r>
        <w:rPr>
          <w:rFonts w:ascii="宋体" w:hAnsi="宋体" w:eastAsia="宋体" w:cs="宋体"/>
          <w:spacing w:val="-34"/>
          <w:sz w:val="24"/>
          <w:szCs w:val="24"/>
        </w:rPr>
        <w:t xml:space="preserve"> </w:t>
      </w:r>
      <w:r>
        <w:rPr>
          <w:rFonts w:ascii="宋体" w:hAnsi="宋体" w:eastAsia="宋体" w:cs="宋体"/>
          <w:spacing w:val="2"/>
          <w:sz w:val="24"/>
          <w:szCs w:val="24"/>
        </w:rPr>
        <w:t>1</w:t>
      </w:r>
      <w:r>
        <w:rPr>
          <w:rFonts w:ascii="宋体" w:hAnsi="宋体" w:eastAsia="宋体" w:cs="宋体"/>
          <w:spacing w:val="-47"/>
          <w:sz w:val="24"/>
          <w:szCs w:val="24"/>
        </w:rPr>
        <w:t xml:space="preserve"> </w:t>
      </w:r>
      <w:r>
        <w:rPr>
          <w:rFonts w:ascii="宋体" w:hAnsi="宋体" w:eastAsia="宋体" w:cs="宋体"/>
          <w:spacing w:val="2"/>
          <w:sz w:val="24"/>
          <w:szCs w:val="24"/>
        </w:rPr>
        <w:t>5 日内向所有投标人澄清，不足15日，澄清修改的内容可能影响响应文件编制</w:t>
      </w:r>
      <w:r>
        <w:rPr>
          <w:rFonts w:ascii="宋体" w:hAnsi="宋体" w:eastAsia="宋体" w:cs="宋体"/>
          <w:spacing w:val="1"/>
          <w:sz w:val="24"/>
          <w:szCs w:val="24"/>
        </w:rPr>
        <w:t>的，应</w:t>
      </w:r>
      <w:r>
        <w:rPr>
          <w:rFonts w:ascii="宋体" w:hAnsi="宋体" w:eastAsia="宋体" w:cs="宋体"/>
          <w:sz w:val="24"/>
          <w:szCs w:val="24"/>
        </w:rPr>
        <w:t xml:space="preserve"> </w:t>
      </w:r>
      <w:r>
        <w:rPr>
          <w:rFonts w:ascii="宋体" w:hAnsi="宋体" w:eastAsia="宋体" w:cs="宋体"/>
          <w:spacing w:val="-4"/>
          <w:sz w:val="24"/>
          <w:szCs w:val="24"/>
        </w:rPr>
        <w:t>当顺延提交响应文件的截止时间。</w:t>
      </w:r>
    </w:p>
    <w:p w14:paraId="47B6600A">
      <w:pPr>
        <w:spacing w:before="11" w:line="219" w:lineRule="auto"/>
        <w:ind w:left="3"/>
        <w:outlineLvl w:val="3"/>
        <w:rPr>
          <w:rFonts w:ascii="宋体" w:hAnsi="宋体" w:eastAsia="宋体" w:cs="宋体"/>
          <w:sz w:val="24"/>
          <w:szCs w:val="24"/>
        </w:rPr>
      </w:pPr>
      <w:r>
        <w:rPr>
          <w:rFonts w:ascii="宋体" w:hAnsi="宋体" w:eastAsia="宋体" w:cs="宋体"/>
          <w:b/>
          <w:bCs/>
          <w:spacing w:val="-6"/>
          <w:sz w:val="24"/>
          <w:szCs w:val="24"/>
        </w:rPr>
        <w:t>10.解释权</w:t>
      </w:r>
    </w:p>
    <w:p w14:paraId="2093302D">
      <w:pPr>
        <w:spacing w:before="188" w:line="219" w:lineRule="auto"/>
        <w:ind w:left="499"/>
        <w:rPr>
          <w:rFonts w:ascii="宋体" w:hAnsi="宋体" w:eastAsia="宋体" w:cs="宋体"/>
          <w:sz w:val="24"/>
          <w:szCs w:val="24"/>
        </w:rPr>
      </w:pPr>
      <w:r>
        <w:rPr>
          <w:rFonts w:ascii="宋体" w:hAnsi="宋体" w:eastAsia="宋体" w:cs="宋体"/>
          <w:spacing w:val="-1"/>
          <w:sz w:val="24"/>
          <w:szCs w:val="24"/>
        </w:rPr>
        <w:t>10.1 本次招标的最终解释权归征集人，当对一个问题有多种解释时以征集人的书</w:t>
      </w:r>
      <w:r>
        <w:rPr>
          <w:rFonts w:ascii="宋体" w:hAnsi="宋体" w:eastAsia="宋体" w:cs="宋体"/>
          <w:spacing w:val="-2"/>
          <w:sz w:val="24"/>
          <w:szCs w:val="24"/>
        </w:rPr>
        <w:t>面解</w:t>
      </w:r>
    </w:p>
    <w:p w14:paraId="33C29450">
      <w:pPr>
        <w:spacing w:line="219" w:lineRule="auto"/>
        <w:rPr>
          <w:rFonts w:ascii="宋体" w:hAnsi="宋体" w:eastAsia="宋体" w:cs="宋体"/>
          <w:sz w:val="24"/>
          <w:szCs w:val="24"/>
        </w:rPr>
        <w:sectPr>
          <w:footerReference r:id="rId11" w:type="default"/>
          <w:pgSz w:w="11910" w:h="16840"/>
          <w:pgMar w:top="1431" w:right="1186" w:bottom="693" w:left="1200" w:header="0" w:footer="491" w:gutter="0"/>
          <w:cols w:space="720" w:num="1"/>
        </w:sectPr>
      </w:pPr>
    </w:p>
    <w:p w14:paraId="3D9A674C">
      <w:pPr>
        <w:spacing w:before="88" w:line="219" w:lineRule="auto"/>
        <w:rPr>
          <w:rFonts w:ascii="宋体" w:hAnsi="宋体" w:eastAsia="宋体" w:cs="宋体"/>
          <w:sz w:val="24"/>
          <w:szCs w:val="24"/>
        </w:rPr>
      </w:pPr>
      <w:r>
        <w:rPr>
          <w:rFonts w:ascii="宋体" w:hAnsi="宋体" w:eastAsia="宋体" w:cs="宋体"/>
          <w:spacing w:val="1"/>
          <w:sz w:val="24"/>
          <w:szCs w:val="24"/>
        </w:rPr>
        <w:t>释为准。</w:t>
      </w:r>
    </w:p>
    <w:p w14:paraId="100CC907">
      <w:pPr>
        <w:spacing w:before="175" w:line="302" w:lineRule="auto"/>
        <w:ind w:right="11" w:firstLine="489"/>
        <w:rPr>
          <w:rFonts w:ascii="宋体" w:hAnsi="宋体" w:eastAsia="宋体" w:cs="宋体"/>
          <w:sz w:val="24"/>
          <w:szCs w:val="24"/>
        </w:rPr>
      </w:pPr>
      <w:r>
        <w:rPr>
          <w:rFonts w:ascii="宋体" w:hAnsi="宋体" w:eastAsia="宋体" w:cs="宋体"/>
          <w:spacing w:val="12"/>
          <w:sz w:val="24"/>
          <w:szCs w:val="24"/>
        </w:rPr>
        <w:t>10.2征集文件未做须知明示，而又有相关法律、法规规定的，征集人对此所做解释以</w:t>
      </w:r>
      <w:r>
        <w:rPr>
          <w:rFonts w:ascii="宋体" w:hAnsi="宋体" w:eastAsia="宋体" w:cs="宋体"/>
          <w:spacing w:val="11"/>
          <w:sz w:val="24"/>
          <w:szCs w:val="24"/>
        </w:rPr>
        <w:t xml:space="preserve"> </w:t>
      </w:r>
      <w:r>
        <w:rPr>
          <w:rFonts w:ascii="宋体" w:hAnsi="宋体" w:eastAsia="宋体" w:cs="宋体"/>
          <w:spacing w:val="6"/>
          <w:sz w:val="24"/>
          <w:szCs w:val="24"/>
        </w:rPr>
        <w:t>相关的法律、法规的规定为依据。</w:t>
      </w:r>
    </w:p>
    <w:p w14:paraId="6BD9E3B7">
      <w:pPr>
        <w:spacing w:before="189" w:line="302" w:lineRule="auto"/>
        <w:ind w:right="22" w:firstLine="489"/>
        <w:rPr>
          <w:rFonts w:ascii="宋体" w:hAnsi="宋体" w:eastAsia="宋体" w:cs="宋体"/>
          <w:sz w:val="24"/>
          <w:szCs w:val="24"/>
        </w:rPr>
      </w:pPr>
      <w:r>
        <w:rPr>
          <w:rFonts w:ascii="宋体" w:hAnsi="宋体" w:eastAsia="宋体" w:cs="宋体"/>
          <w:spacing w:val="12"/>
          <w:sz w:val="24"/>
          <w:szCs w:val="24"/>
        </w:rPr>
        <w:t>10.3若投标人没有按征集文件的规定对征集文件提出异议，则视为投标人同意及接受</w:t>
      </w:r>
      <w:r>
        <w:rPr>
          <w:rFonts w:ascii="宋体" w:hAnsi="宋体" w:eastAsia="宋体" w:cs="宋体"/>
          <w:sz w:val="24"/>
          <w:szCs w:val="24"/>
        </w:rPr>
        <w:t xml:space="preserve"> </w:t>
      </w:r>
      <w:r>
        <w:rPr>
          <w:rFonts w:ascii="宋体" w:hAnsi="宋体" w:eastAsia="宋体" w:cs="宋体"/>
          <w:spacing w:val="5"/>
          <w:sz w:val="24"/>
          <w:szCs w:val="24"/>
        </w:rPr>
        <w:t>征集文件之全部内容及条款。</w:t>
      </w:r>
    </w:p>
    <w:p w14:paraId="72F6BA28">
      <w:pPr>
        <w:spacing w:before="175" w:line="219" w:lineRule="auto"/>
        <w:ind w:left="2334"/>
        <w:outlineLvl w:val="2"/>
        <w:rPr>
          <w:rFonts w:ascii="宋体" w:hAnsi="宋体" w:eastAsia="宋体" w:cs="宋体"/>
          <w:sz w:val="24"/>
          <w:szCs w:val="24"/>
        </w:rPr>
      </w:pPr>
      <w:r>
        <w:rPr>
          <w:rFonts w:ascii="宋体" w:hAnsi="宋体" w:eastAsia="宋体" w:cs="宋体"/>
          <w:b/>
          <w:bCs/>
          <w:spacing w:val="-2"/>
          <w:sz w:val="24"/>
          <w:szCs w:val="24"/>
        </w:rPr>
        <w:t>三、响应文件的编制</w:t>
      </w:r>
    </w:p>
    <w:p w14:paraId="7417514C">
      <w:pPr>
        <w:spacing w:before="34" w:line="219" w:lineRule="auto"/>
        <w:ind w:left="3"/>
        <w:outlineLvl w:val="4"/>
        <w:rPr>
          <w:rFonts w:ascii="宋体" w:hAnsi="宋体" w:eastAsia="宋体" w:cs="宋体"/>
          <w:sz w:val="24"/>
          <w:szCs w:val="24"/>
        </w:rPr>
      </w:pPr>
      <w:r>
        <w:rPr>
          <w:rFonts w:ascii="宋体" w:hAnsi="宋体" w:eastAsia="宋体" w:cs="宋体"/>
          <w:b/>
          <w:bCs/>
          <w:spacing w:val="5"/>
          <w:sz w:val="24"/>
          <w:szCs w:val="24"/>
        </w:rPr>
        <w:t>11.响应文件的组成</w:t>
      </w:r>
    </w:p>
    <w:p w14:paraId="0DED5804">
      <w:pPr>
        <w:spacing w:before="175" w:line="302" w:lineRule="auto"/>
        <w:ind w:right="11" w:firstLine="489"/>
        <w:rPr>
          <w:rFonts w:ascii="宋体" w:hAnsi="宋体" w:eastAsia="宋体" w:cs="宋体"/>
          <w:spacing w:val="6"/>
          <w:sz w:val="24"/>
          <w:szCs w:val="24"/>
        </w:rPr>
      </w:pPr>
      <w:r>
        <w:rPr>
          <w:rFonts w:hint="eastAsia" w:ascii="宋体" w:hAnsi="宋体" w:eastAsia="宋体" w:cs="宋体"/>
          <w:spacing w:val="6"/>
          <w:sz w:val="24"/>
          <w:szCs w:val="24"/>
          <w:lang w:val="en-US" w:eastAsia="zh-CN"/>
        </w:rPr>
        <w:t>一、</w:t>
      </w:r>
      <w:r>
        <w:rPr>
          <w:rFonts w:ascii="宋体" w:hAnsi="宋体" w:eastAsia="宋体" w:cs="宋体"/>
          <w:spacing w:val="6"/>
          <w:sz w:val="24"/>
          <w:szCs w:val="24"/>
        </w:rPr>
        <w:t>投 标 函</w:t>
      </w:r>
    </w:p>
    <w:p w14:paraId="228E5BB7">
      <w:pPr>
        <w:spacing w:before="175" w:line="302" w:lineRule="auto"/>
        <w:ind w:right="11" w:firstLine="489"/>
        <w:rPr>
          <w:rFonts w:ascii="宋体" w:hAnsi="宋体" w:eastAsia="宋体" w:cs="宋体"/>
          <w:spacing w:val="6"/>
          <w:sz w:val="24"/>
          <w:szCs w:val="24"/>
        </w:rPr>
      </w:pPr>
      <w:r>
        <w:rPr>
          <w:rFonts w:hint="eastAsia" w:ascii="宋体" w:hAnsi="宋体" w:eastAsia="宋体" w:cs="宋体"/>
          <w:spacing w:val="6"/>
          <w:sz w:val="24"/>
          <w:szCs w:val="24"/>
          <w:lang w:val="en-US" w:eastAsia="zh-CN"/>
        </w:rPr>
        <w:t>二、</w:t>
      </w:r>
      <w:r>
        <w:rPr>
          <w:rFonts w:ascii="宋体" w:hAnsi="宋体" w:eastAsia="宋体" w:cs="宋体"/>
          <w:spacing w:val="6"/>
          <w:sz w:val="24"/>
          <w:szCs w:val="24"/>
        </w:rPr>
        <w:t>开标一览表</w:t>
      </w:r>
    </w:p>
    <w:p w14:paraId="7BBFA406">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三、</w:t>
      </w:r>
      <w:r>
        <w:rPr>
          <w:rFonts w:hint="eastAsia" w:ascii="宋体" w:hAnsi="宋体" w:eastAsia="宋体" w:cs="宋体"/>
          <w:spacing w:val="6"/>
          <w:sz w:val="24"/>
          <w:szCs w:val="24"/>
        </w:rPr>
        <w:t xml:space="preserve">法定代表人(或负责人)身份证明书 </w:t>
      </w:r>
    </w:p>
    <w:p w14:paraId="7B82BA53">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四、</w:t>
      </w:r>
      <w:r>
        <w:rPr>
          <w:rFonts w:hint="eastAsia" w:ascii="宋体" w:hAnsi="宋体" w:eastAsia="宋体" w:cs="宋体"/>
          <w:spacing w:val="6"/>
          <w:sz w:val="24"/>
          <w:szCs w:val="24"/>
        </w:rPr>
        <w:t xml:space="preserve">法定代表人(或负责人)授权委托书 </w:t>
      </w:r>
    </w:p>
    <w:p w14:paraId="71A6EB98">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五、</w:t>
      </w:r>
      <w:r>
        <w:rPr>
          <w:rFonts w:hint="eastAsia" w:ascii="宋体" w:hAnsi="宋体" w:eastAsia="宋体" w:cs="宋体"/>
          <w:spacing w:val="6"/>
          <w:sz w:val="24"/>
          <w:szCs w:val="24"/>
        </w:rPr>
        <w:t>投标人基本情况表</w:t>
      </w:r>
    </w:p>
    <w:p w14:paraId="343D8AB8">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六、</w:t>
      </w:r>
      <w:r>
        <w:rPr>
          <w:rFonts w:hint="eastAsia" w:ascii="宋体" w:hAnsi="宋体" w:eastAsia="宋体" w:cs="宋体"/>
          <w:spacing w:val="6"/>
          <w:sz w:val="24"/>
          <w:szCs w:val="24"/>
        </w:rPr>
        <w:t>项目管理机构管理机构配备人员</w:t>
      </w:r>
    </w:p>
    <w:p w14:paraId="3B50F3B7">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七、政府采购供应商诚信承诺书</w:t>
      </w:r>
      <w:r>
        <w:rPr>
          <w:rFonts w:hint="eastAsia" w:ascii="宋体" w:hAnsi="宋体" w:eastAsia="宋体" w:cs="宋体"/>
          <w:spacing w:val="6"/>
          <w:sz w:val="24"/>
          <w:szCs w:val="24"/>
        </w:rPr>
        <w:t xml:space="preserve"> </w:t>
      </w:r>
    </w:p>
    <w:p w14:paraId="6E973AAE">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八、</w:t>
      </w:r>
      <w:r>
        <w:rPr>
          <w:rFonts w:hint="eastAsia" w:ascii="宋体" w:hAnsi="宋体" w:eastAsia="宋体" w:cs="宋体"/>
          <w:spacing w:val="6"/>
          <w:sz w:val="24"/>
          <w:szCs w:val="24"/>
        </w:rPr>
        <w:t>中小企业声明函(服务)</w:t>
      </w:r>
    </w:p>
    <w:p w14:paraId="2292D734">
      <w:pPr>
        <w:spacing w:before="175" w:line="302" w:lineRule="auto"/>
        <w:ind w:right="11" w:firstLine="489"/>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九、资格审查资料</w:t>
      </w:r>
    </w:p>
    <w:p w14:paraId="6039961D">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十、技术部分</w:t>
      </w:r>
      <w:r>
        <w:rPr>
          <w:rFonts w:hint="eastAsia" w:ascii="宋体" w:hAnsi="宋体" w:eastAsia="宋体" w:cs="宋体"/>
          <w:spacing w:val="6"/>
          <w:sz w:val="24"/>
          <w:szCs w:val="24"/>
        </w:rPr>
        <w:t xml:space="preserve">及服务承诺等 </w:t>
      </w:r>
    </w:p>
    <w:p w14:paraId="2D63E796">
      <w:pPr>
        <w:spacing w:before="175" w:line="302" w:lineRule="auto"/>
        <w:ind w:right="11" w:firstLine="48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十一、</w:t>
      </w:r>
      <w:r>
        <w:rPr>
          <w:rFonts w:hint="eastAsia" w:ascii="宋体" w:hAnsi="宋体" w:eastAsia="宋体" w:cs="宋体"/>
          <w:spacing w:val="6"/>
          <w:sz w:val="24"/>
          <w:szCs w:val="24"/>
        </w:rPr>
        <w:t>其他资料</w:t>
      </w:r>
    </w:p>
    <w:p w14:paraId="14658A9F">
      <w:pPr>
        <w:spacing w:before="198" w:line="369" w:lineRule="auto"/>
        <w:ind w:right="6747"/>
        <w:rPr>
          <w:rFonts w:ascii="宋体" w:hAnsi="宋体" w:eastAsia="宋体" w:cs="宋体"/>
          <w:sz w:val="24"/>
          <w:szCs w:val="24"/>
        </w:rPr>
      </w:pPr>
      <w:r>
        <w:rPr>
          <w:rFonts w:ascii="宋体" w:hAnsi="宋体" w:eastAsia="宋体" w:cs="宋体"/>
          <w:spacing w:val="7"/>
          <w:sz w:val="24"/>
          <w:szCs w:val="24"/>
        </w:rPr>
        <w:t>13.投标报价说明</w:t>
      </w:r>
    </w:p>
    <w:p w14:paraId="42A4E2D9">
      <w:pPr>
        <w:spacing w:before="1" w:line="303" w:lineRule="auto"/>
        <w:ind w:right="21" w:firstLine="489"/>
        <w:rPr>
          <w:rFonts w:ascii="宋体" w:hAnsi="宋体" w:eastAsia="宋体" w:cs="宋体"/>
          <w:sz w:val="24"/>
          <w:szCs w:val="24"/>
        </w:rPr>
      </w:pPr>
      <w:r>
        <w:rPr>
          <w:rFonts w:ascii="宋体" w:hAnsi="宋体" w:eastAsia="宋体" w:cs="宋体"/>
          <w:spacing w:val="12"/>
          <w:sz w:val="24"/>
          <w:szCs w:val="24"/>
        </w:rPr>
        <w:t>13.1服务费用除正常服务费用外还包括与本次采购项目有关的其他一切费用，包括且</w:t>
      </w:r>
      <w:r>
        <w:rPr>
          <w:rFonts w:ascii="宋体" w:hAnsi="宋体" w:eastAsia="宋体" w:cs="宋体"/>
          <w:spacing w:val="2"/>
          <w:sz w:val="24"/>
          <w:szCs w:val="24"/>
        </w:rPr>
        <w:t xml:space="preserve"> </w:t>
      </w:r>
      <w:r>
        <w:rPr>
          <w:rFonts w:ascii="宋体" w:hAnsi="宋体" w:eastAsia="宋体" w:cs="宋体"/>
          <w:spacing w:val="1"/>
          <w:sz w:val="24"/>
          <w:szCs w:val="24"/>
        </w:rPr>
        <w:t>不限于：</w:t>
      </w:r>
    </w:p>
    <w:p w14:paraId="7E62C51F">
      <w:pPr>
        <w:spacing w:before="182" w:line="333" w:lineRule="auto"/>
        <w:ind w:firstLine="489"/>
        <w:rPr>
          <w:rFonts w:ascii="宋体" w:hAnsi="宋体" w:eastAsia="宋体" w:cs="宋体"/>
          <w:sz w:val="24"/>
          <w:szCs w:val="24"/>
        </w:rPr>
      </w:pPr>
      <w:r>
        <w:rPr>
          <w:rFonts w:ascii="宋体" w:hAnsi="宋体" w:eastAsia="宋体" w:cs="宋体"/>
          <w:spacing w:val="19"/>
          <w:sz w:val="24"/>
          <w:szCs w:val="24"/>
        </w:rPr>
        <w:t>①完成本项目所需的人工费(包含工资、差旅、保险、福利、生活补助)、设备、劳</w:t>
      </w:r>
      <w:r>
        <w:rPr>
          <w:rFonts w:ascii="宋体" w:hAnsi="宋体" w:eastAsia="宋体" w:cs="宋体"/>
          <w:spacing w:val="18"/>
          <w:sz w:val="24"/>
          <w:szCs w:val="24"/>
        </w:rPr>
        <w:t xml:space="preserve"> </w:t>
      </w:r>
      <w:r>
        <w:rPr>
          <w:rFonts w:ascii="宋体" w:hAnsi="宋体" w:eastAsia="宋体" w:cs="宋体"/>
          <w:spacing w:val="16"/>
          <w:sz w:val="24"/>
          <w:szCs w:val="24"/>
        </w:rPr>
        <w:t>务费、临时设施场所、采购代理费、管理费、利润</w:t>
      </w:r>
      <w:r>
        <w:rPr>
          <w:rFonts w:ascii="宋体" w:hAnsi="宋体" w:eastAsia="宋体" w:cs="宋体"/>
          <w:spacing w:val="15"/>
          <w:sz w:val="24"/>
          <w:szCs w:val="24"/>
        </w:rPr>
        <w:t>、税金(需出具增值税发</w:t>
      </w:r>
      <w:r>
        <w:rPr>
          <w:rFonts w:ascii="宋体" w:hAnsi="宋体" w:eastAsia="宋体" w:cs="宋体"/>
          <w:sz w:val="24"/>
          <w:szCs w:val="24"/>
        </w:rPr>
        <w:t xml:space="preserve"> </w:t>
      </w:r>
      <w:r>
        <w:rPr>
          <w:rFonts w:ascii="宋体" w:hAnsi="宋体" w:eastAsia="宋体" w:cs="宋体"/>
          <w:spacing w:val="10"/>
          <w:sz w:val="24"/>
          <w:szCs w:val="24"/>
        </w:rPr>
        <w:t>票)、技术服务政策性文件规定及合同包含的所有风险、责任等</w:t>
      </w:r>
      <w:r>
        <w:rPr>
          <w:rFonts w:ascii="宋体" w:hAnsi="宋体" w:eastAsia="宋体" w:cs="宋体"/>
          <w:spacing w:val="9"/>
          <w:sz w:val="24"/>
          <w:szCs w:val="24"/>
        </w:rPr>
        <w:t>为完成本项目所需的全部费</w:t>
      </w:r>
      <w:r>
        <w:rPr>
          <w:rFonts w:ascii="宋体" w:hAnsi="宋体" w:eastAsia="宋体" w:cs="宋体"/>
          <w:sz w:val="24"/>
          <w:szCs w:val="24"/>
        </w:rPr>
        <w:t xml:space="preserve"> </w:t>
      </w:r>
      <w:r>
        <w:rPr>
          <w:rFonts w:ascii="宋体" w:hAnsi="宋体" w:eastAsia="宋体" w:cs="宋体"/>
          <w:spacing w:val="-2"/>
          <w:sz w:val="24"/>
          <w:szCs w:val="24"/>
        </w:rPr>
        <w:t>用。</w:t>
      </w:r>
    </w:p>
    <w:p w14:paraId="43A4A812">
      <w:pPr>
        <w:spacing w:before="221" w:line="217" w:lineRule="auto"/>
        <w:ind w:left="489"/>
        <w:rPr>
          <w:rFonts w:ascii="宋体" w:hAnsi="宋体" w:eastAsia="宋体" w:cs="宋体"/>
          <w:sz w:val="24"/>
          <w:szCs w:val="24"/>
        </w:rPr>
      </w:pPr>
      <w:r>
        <w:rPr>
          <w:rFonts w:ascii="宋体" w:hAnsi="宋体" w:eastAsia="宋体" w:cs="宋体"/>
          <w:spacing w:val="9"/>
          <w:sz w:val="24"/>
          <w:szCs w:val="24"/>
        </w:rPr>
        <w:t>②投标人为自己的雇员、财产等所作的人身和财产保险的费</w:t>
      </w:r>
      <w:r>
        <w:rPr>
          <w:rFonts w:ascii="宋体" w:hAnsi="宋体" w:eastAsia="宋体" w:cs="宋体"/>
          <w:spacing w:val="8"/>
          <w:sz w:val="24"/>
          <w:szCs w:val="24"/>
        </w:rPr>
        <w:t>用以及第三方责任险；</w:t>
      </w:r>
    </w:p>
    <w:p w14:paraId="2BB6A072">
      <w:pPr>
        <w:spacing w:before="199" w:line="217" w:lineRule="auto"/>
        <w:ind w:left="489"/>
        <w:rPr>
          <w:rFonts w:ascii="宋体" w:hAnsi="宋体" w:eastAsia="宋体" w:cs="宋体"/>
          <w:sz w:val="24"/>
          <w:szCs w:val="24"/>
        </w:rPr>
      </w:pPr>
      <w:r>
        <w:rPr>
          <w:rFonts w:ascii="宋体" w:hAnsi="宋体" w:eastAsia="宋体" w:cs="宋体"/>
          <w:spacing w:val="8"/>
          <w:sz w:val="24"/>
          <w:szCs w:val="24"/>
        </w:rPr>
        <w:t>③按照国家规范规定的参与各项验收以及其它服务所发生的费用；</w:t>
      </w:r>
    </w:p>
    <w:p w14:paraId="4CBF8A4D">
      <w:pPr>
        <w:spacing w:before="190" w:line="217" w:lineRule="auto"/>
        <w:ind w:left="489"/>
        <w:rPr>
          <w:rFonts w:ascii="宋体" w:hAnsi="宋体" w:eastAsia="宋体" w:cs="宋体"/>
          <w:sz w:val="24"/>
          <w:szCs w:val="24"/>
        </w:rPr>
      </w:pPr>
      <w:r>
        <w:rPr>
          <w:rFonts w:ascii="宋体" w:hAnsi="宋体" w:eastAsia="宋体" w:cs="宋体"/>
          <w:spacing w:val="7"/>
          <w:sz w:val="24"/>
          <w:szCs w:val="24"/>
        </w:rPr>
        <w:t>④投标人认为需要包含的其他费用。</w:t>
      </w:r>
    </w:p>
    <w:p w14:paraId="194F53D2">
      <w:pPr>
        <w:spacing w:before="201" w:line="219" w:lineRule="auto"/>
        <w:ind w:left="489"/>
        <w:rPr>
          <w:rFonts w:ascii="宋体" w:hAnsi="宋体" w:eastAsia="宋体" w:cs="宋体"/>
          <w:sz w:val="24"/>
          <w:szCs w:val="24"/>
        </w:rPr>
      </w:pPr>
      <w:r>
        <w:rPr>
          <w:rFonts w:ascii="宋体" w:hAnsi="宋体" w:eastAsia="宋体" w:cs="宋体"/>
          <w:spacing w:val="8"/>
          <w:sz w:val="24"/>
          <w:szCs w:val="24"/>
        </w:rPr>
        <w:t>13.2 本次招标过程中，投标人所报方案</w:t>
      </w:r>
      <w:r>
        <w:rPr>
          <w:rFonts w:ascii="宋体" w:hAnsi="宋体" w:eastAsia="宋体" w:cs="宋体"/>
          <w:spacing w:val="7"/>
          <w:sz w:val="24"/>
          <w:szCs w:val="24"/>
        </w:rPr>
        <w:t>应符合征集文件的要求和规定。</w:t>
      </w:r>
    </w:p>
    <w:p w14:paraId="755B150F">
      <w:pPr>
        <w:spacing w:line="219" w:lineRule="auto"/>
        <w:rPr>
          <w:rFonts w:ascii="宋体" w:hAnsi="宋体" w:eastAsia="宋体" w:cs="宋体"/>
          <w:sz w:val="24"/>
          <w:szCs w:val="24"/>
        </w:rPr>
        <w:sectPr>
          <w:footerReference r:id="rId12" w:type="default"/>
          <w:pgSz w:w="11910" w:h="16840"/>
          <w:pgMar w:top="1431" w:right="1207" w:bottom="695" w:left="1210" w:header="0" w:footer="493" w:gutter="0"/>
          <w:cols w:space="720" w:num="1"/>
        </w:sectPr>
      </w:pPr>
    </w:p>
    <w:p w14:paraId="7F9C2D08">
      <w:pPr>
        <w:spacing w:before="86" w:line="218" w:lineRule="auto"/>
        <w:ind w:left="629"/>
        <w:rPr>
          <w:rFonts w:ascii="宋体" w:hAnsi="宋体" w:eastAsia="宋体" w:cs="宋体"/>
          <w:sz w:val="24"/>
          <w:szCs w:val="24"/>
        </w:rPr>
      </w:pPr>
      <w:r>
        <w:rPr>
          <w:rFonts w:ascii="宋体" w:hAnsi="宋体" w:eastAsia="宋体" w:cs="宋体"/>
          <w:spacing w:val="12"/>
          <w:sz w:val="24"/>
          <w:szCs w:val="24"/>
        </w:rPr>
        <w:t>13.3本次招标不接受选择性报价和附有条件的报价，否则按无</w:t>
      </w:r>
      <w:r>
        <w:rPr>
          <w:rFonts w:ascii="宋体" w:hAnsi="宋体" w:eastAsia="宋体" w:cs="宋体"/>
          <w:spacing w:val="11"/>
          <w:sz w:val="24"/>
          <w:szCs w:val="24"/>
        </w:rPr>
        <w:t>效投标处理。</w:t>
      </w:r>
    </w:p>
    <w:p w14:paraId="69494A2E">
      <w:pPr>
        <w:spacing w:before="178" w:line="303" w:lineRule="auto"/>
        <w:ind w:left="499" w:right="1017"/>
        <w:rPr>
          <w:rFonts w:ascii="宋体" w:hAnsi="宋体" w:eastAsia="宋体" w:cs="宋体"/>
          <w:sz w:val="24"/>
          <w:szCs w:val="24"/>
        </w:rPr>
      </w:pPr>
      <w:r>
        <w:rPr>
          <w:rFonts w:ascii="宋体" w:hAnsi="宋体" w:eastAsia="宋体" w:cs="宋体"/>
          <w:spacing w:val="14"/>
          <w:sz w:val="24"/>
          <w:szCs w:val="24"/>
        </w:rPr>
        <w:t>13.4(1)响应文件中开标一览表内容与其他相应内容不一致的，正本为准。</w:t>
      </w:r>
      <w:r>
        <w:rPr>
          <w:rFonts w:ascii="宋体" w:hAnsi="宋体" w:eastAsia="宋体" w:cs="宋体"/>
          <w:spacing w:val="4"/>
          <w:sz w:val="24"/>
          <w:szCs w:val="24"/>
        </w:rPr>
        <w:t xml:space="preserve"> </w:t>
      </w:r>
      <w:r>
        <w:rPr>
          <w:rFonts w:ascii="宋体" w:hAnsi="宋体" w:eastAsia="宋体" w:cs="宋体"/>
          <w:spacing w:val="8"/>
          <w:sz w:val="24"/>
          <w:szCs w:val="24"/>
        </w:rPr>
        <w:t>大写金额和小写金额不一致的，以大写金额为准。</w:t>
      </w:r>
    </w:p>
    <w:p w14:paraId="4B3C493D">
      <w:pPr>
        <w:spacing w:before="185" w:line="218" w:lineRule="auto"/>
        <w:ind w:left="499"/>
        <w:rPr>
          <w:rFonts w:ascii="宋体" w:hAnsi="宋体" w:eastAsia="宋体" w:cs="宋体"/>
          <w:sz w:val="24"/>
          <w:szCs w:val="24"/>
        </w:rPr>
      </w:pPr>
      <w:r>
        <w:rPr>
          <w:rFonts w:ascii="宋体" w:hAnsi="宋体" w:eastAsia="宋体" w:cs="宋体"/>
          <w:spacing w:val="9"/>
          <w:sz w:val="24"/>
          <w:szCs w:val="24"/>
        </w:rPr>
        <w:t>单价金额小数点或者百分比有明显错位的，以开标一览表的总价</w:t>
      </w:r>
      <w:r>
        <w:rPr>
          <w:rFonts w:ascii="宋体" w:hAnsi="宋体" w:eastAsia="宋体" w:cs="宋体"/>
          <w:spacing w:val="8"/>
          <w:sz w:val="24"/>
          <w:szCs w:val="24"/>
        </w:rPr>
        <w:t>为准，并修改单价。</w:t>
      </w:r>
    </w:p>
    <w:p w14:paraId="0ECD42F7">
      <w:pPr>
        <w:spacing w:before="187" w:line="372" w:lineRule="auto"/>
        <w:ind w:right="13" w:firstLine="499"/>
        <w:rPr>
          <w:rFonts w:ascii="宋体" w:hAnsi="宋体" w:eastAsia="宋体" w:cs="宋体"/>
          <w:sz w:val="24"/>
          <w:szCs w:val="24"/>
        </w:rPr>
      </w:pPr>
      <w:r>
        <w:rPr>
          <w:rFonts w:ascii="宋体" w:hAnsi="宋体" w:eastAsia="宋体" w:cs="宋体"/>
          <w:spacing w:val="13"/>
          <w:sz w:val="24"/>
          <w:szCs w:val="24"/>
        </w:rPr>
        <w:t>总价金额与按单价汇总金额不一致的，以单价金额计算结果为准；对不同文</w:t>
      </w:r>
      <w:r>
        <w:rPr>
          <w:rFonts w:ascii="宋体" w:hAnsi="宋体" w:eastAsia="宋体" w:cs="宋体"/>
          <w:spacing w:val="12"/>
          <w:sz w:val="24"/>
          <w:szCs w:val="24"/>
        </w:rPr>
        <w:t>字文本响</w:t>
      </w:r>
      <w:r>
        <w:rPr>
          <w:rFonts w:ascii="宋体" w:hAnsi="宋体" w:eastAsia="宋体" w:cs="宋体"/>
          <w:sz w:val="24"/>
          <w:szCs w:val="24"/>
        </w:rPr>
        <w:t xml:space="preserve"> </w:t>
      </w:r>
      <w:r>
        <w:rPr>
          <w:rFonts w:ascii="宋体" w:hAnsi="宋体" w:eastAsia="宋体" w:cs="宋体"/>
          <w:spacing w:val="7"/>
          <w:sz w:val="24"/>
          <w:szCs w:val="24"/>
        </w:rPr>
        <w:t>应文件的解释发生异议的，以中文文本为准。</w:t>
      </w:r>
    </w:p>
    <w:p w14:paraId="645C147F">
      <w:pPr>
        <w:spacing w:before="13" w:line="377" w:lineRule="auto"/>
        <w:ind w:firstLine="499"/>
        <w:jc w:val="both"/>
        <w:rPr>
          <w:rFonts w:ascii="宋体" w:hAnsi="宋体" w:eastAsia="宋体" w:cs="宋体"/>
          <w:sz w:val="24"/>
          <w:szCs w:val="24"/>
        </w:rPr>
      </w:pPr>
      <w:r>
        <w:rPr>
          <w:rFonts w:ascii="宋体" w:hAnsi="宋体" w:eastAsia="宋体" w:cs="宋体"/>
          <w:spacing w:val="13"/>
          <w:sz w:val="24"/>
          <w:szCs w:val="24"/>
        </w:rPr>
        <w:t>按上述修正错误的原则及方法调整或修正响应文件的报价，若同时出现两种以上不一</w:t>
      </w:r>
      <w:r>
        <w:rPr>
          <w:rFonts w:ascii="宋体" w:hAnsi="宋体" w:eastAsia="宋体" w:cs="宋体"/>
          <w:spacing w:val="10"/>
          <w:sz w:val="24"/>
          <w:szCs w:val="24"/>
        </w:rPr>
        <w:t xml:space="preserve"> </w:t>
      </w:r>
      <w:r>
        <w:rPr>
          <w:rFonts w:ascii="宋体" w:hAnsi="宋体" w:eastAsia="宋体" w:cs="宋体"/>
          <w:spacing w:val="13"/>
          <w:sz w:val="24"/>
          <w:szCs w:val="24"/>
        </w:rPr>
        <w:t>致的，按照前款规定的顺序修正。经投标人同意确认后，调整后的报价对投标人产生约束</w:t>
      </w:r>
      <w:r>
        <w:rPr>
          <w:rFonts w:ascii="宋体" w:hAnsi="宋体" w:eastAsia="宋体" w:cs="宋体"/>
          <w:spacing w:val="3"/>
          <w:sz w:val="24"/>
          <w:szCs w:val="24"/>
        </w:rPr>
        <w:t xml:space="preserve"> </w:t>
      </w:r>
      <w:r>
        <w:rPr>
          <w:rFonts w:ascii="宋体" w:hAnsi="宋体" w:eastAsia="宋体" w:cs="宋体"/>
          <w:spacing w:val="7"/>
          <w:sz w:val="24"/>
          <w:szCs w:val="24"/>
        </w:rPr>
        <w:t>力。如果投标人不确认修正后的投标报价，则其投标无效。</w:t>
      </w:r>
    </w:p>
    <w:p w14:paraId="75F8F2CC">
      <w:pPr>
        <w:spacing w:line="219" w:lineRule="auto"/>
        <w:ind w:left="3"/>
        <w:outlineLvl w:val="4"/>
        <w:rPr>
          <w:rFonts w:ascii="宋体" w:hAnsi="宋体" w:eastAsia="宋体" w:cs="宋体"/>
          <w:sz w:val="24"/>
          <w:szCs w:val="24"/>
        </w:rPr>
      </w:pPr>
      <w:r>
        <w:rPr>
          <w:rFonts w:ascii="宋体" w:hAnsi="宋体" w:eastAsia="宋体" w:cs="宋体"/>
          <w:b/>
          <w:bCs/>
          <w:spacing w:val="5"/>
          <w:sz w:val="24"/>
          <w:szCs w:val="24"/>
        </w:rPr>
        <w:t>14.响应文件的编制要求</w:t>
      </w:r>
    </w:p>
    <w:p w14:paraId="60429371">
      <w:pPr>
        <w:spacing w:before="190" w:line="324" w:lineRule="auto"/>
        <w:ind w:right="15" w:firstLine="499"/>
        <w:rPr>
          <w:rFonts w:ascii="宋体" w:hAnsi="宋体" w:eastAsia="宋体" w:cs="宋体"/>
          <w:sz w:val="24"/>
          <w:szCs w:val="24"/>
        </w:rPr>
      </w:pPr>
      <w:r>
        <w:rPr>
          <w:rFonts w:ascii="宋体" w:hAnsi="宋体" w:eastAsia="宋体" w:cs="宋体"/>
          <w:spacing w:val="9"/>
          <w:sz w:val="24"/>
          <w:szCs w:val="24"/>
        </w:rPr>
        <w:t>14.1 投标人应认真阅读征集文件中所有的事项、格式、条款和规范等要求，按要求编</w:t>
      </w:r>
      <w:r>
        <w:rPr>
          <w:rFonts w:ascii="宋体" w:hAnsi="宋体" w:eastAsia="宋体" w:cs="宋体"/>
          <w:spacing w:val="1"/>
          <w:sz w:val="24"/>
          <w:szCs w:val="24"/>
        </w:rPr>
        <w:t xml:space="preserve"> </w:t>
      </w:r>
      <w:r>
        <w:rPr>
          <w:rFonts w:ascii="宋体" w:hAnsi="宋体" w:eastAsia="宋体" w:cs="宋体"/>
          <w:spacing w:val="13"/>
          <w:sz w:val="24"/>
          <w:szCs w:val="24"/>
        </w:rPr>
        <w:t>制响应文件，投标人如对征集文件无异议，出具确认书，确认征集文件清晰无异议。确认</w:t>
      </w:r>
      <w:r>
        <w:rPr>
          <w:rFonts w:ascii="宋体" w:hAnsi="宋体" w:eastAsia="宋体" w:cs="宋体"/>
          <w:spacing w:val="3"/>
          <w:sz w:val="24"/>
          <w:szCs w:val="24"/>
        </w:rPr>
        <w:t xml:space="preserve"> </w:t>
      </w:r>
      <w:r>
        <w:rPr>
          <w:rFonts w:ascii="宋体" w:hAnsi="宋体" w:eastAsia="宋体" w:cs="宋体"/>
          <w:spacing w:val="4"/>
          <w:sz w:val="24"/>
          <w:szCs w:val="24"/>
        </w:rPr>
        <w:t>书作为资格审查资料。</w:t>
      </w:r>
    </w:p>
    <w:p w14:paraId="1CB7EAB3">
      <w:pPr>
        <w:spacing w:before="186" w:line="319" w:lineRule="auto"/>
        <w:ind w:right="22" w:firstLine="499"/>
        <w:rPr>
          <w:rFonts w:ascii="宋体" w:hAnsi="宋体" w:eastAsia="宋体" w:cs="宋体"/>
          <w:sz w:val="24"/>
          <w:szCs w:val="24"/>
        </w:rPr>
      </w:pPr>
      <w:r>
        <w:rPr>
          <w:rFonts w:ascii="宋体" w:hAnsi="宋体" w:eastAsia="宋体" w:cs="宋体"/>
          <w:spacing w:val="9"/>
          <w:sz w:val="24"/>
          <w:szCs w:val="24"/>
        </w:rPr>
        <w:t>14.2 响应文件所提供的全部数据必须真实可靠，投标人需在响应文</w:t>
      </w:r>
      <w:r>
        <w:rPr>
          <w:rFonts w:ascii="宋体" w:hAnsi="宋体" w:eastAsia="宋体" w:cs="宋体"/>
          <w:spacing w:val="8"/>
          <w:sz w:val="24"/>
          <w:szCs w:val="24"/>
        </w:rPr>
        <w:t>件中保证并承诺所</w:t>
      </w:r>
      <w:r>
        <w:rPr>
          <w:rFonts w:ascii="宋体" w:hAnsi="宋体" w:eastAsia="宋体" w:cs="宋体"/>
          <w:sz w:val="24"/>
          <w:szCs w:val="24"/>
        </w:rPr>
        <w:t xml:space="preserve"> </w:t>
      </w:r>
      <w:r>
        <w:rPr>
          <w:rFonts w:ascii="宋体" w:hAnsi="宋体" w:eastAsia="宋体" w:cs="宋体"/>
          <w:spacing w:val="19"/>
          <w:sz w:val="24"/>
          <w:szCs w:val="24"/>
        </w:rPr>
        <w:t>提供的全部资料的真实性、合法性。若响应文件填报的内容数据不详，或提供了虚假数</w:t>
      </w:r>
      <w:r>
        <w:rPr>
          <w:rFonts w:ascii="宋体" w:hAnsi="宋体" w:eastAsia="宋体" w:cs="宋体"/>
          <w:spacing w:val="16"/>
          <w:sz w:val="24"/>
          <w:szCs w:val="24"/>
        </w:rPr>
        <w:t xml:space="preserve"> </w:t>
      </w:r>
      <w:r>
        <w:rPr>
          <w:rFonts w:ascii="宋体" w:hAnsi="宋体" w:eastAsia="宋体" w:cs="宋体"/>
          <w:spacing w:val="7"/>
          <w:sz w:val="24"/>
          <w:szCs w:val="24"/>
        </w:rPr>
        <w:t>据，评标委员会将据此对其做无效报价处理。</w:t>
      </w:r>
    </w:p>
    <w:p w14:paraId="20D14680">
      <w:pPr>
        <w:spacing w:before="211" w:line="319" w:lineRule="auto"/>
        <w:ind w:right="1" w:firstLine="499"/>
        <w:rPr>
          <w:rFonts w:ascii="宋体" w:hAnsi="宋体" w:eastAsia="宋体" w:cs="宋体"/>
          <w:sz w:val="24"/>
          <w:szCs w:val="24"/>
        </w:rPr>
      </w:pPr>
      <w:r>
        <w:rPr>
          <w:rFonts w:ascii="宋体" w:hAnsi="宋体" w:eastAsia="宋体" w:cs="宋体"/>
          <w:spacing w:val="15"/>
          <w:sz w:val="24"/>
          <w:szCs w:val="24"/>
        </w:rPr>
        <w:t>14.3响应文件包括本须知第12 条中规定的内容，投标人提交的响应文件应当参考征</w:t>
      </w:r>
      <w:r>
        <w:rPr>
          <w:rFonts w:ascii="宋体" w:hAnsi="宋体" w:eastAsia="宋体" w:cs="宋体"/>
          <w:spacing w:val="4"/>
          <w:sz w:val="24"/>
          <w:szCs w:val="24"/>
        </w:rPr>
        <w:t xml:space="preserve"> </w:t>
      </w:r>
      <w:r>
        <w:rPr>
          <w:rFonts w:ascii="宋体" w:hAnsi="宋体" w:eastAsia="宋体" w:cs="宋体"/>
          <w:spacing w:val="22"/>
          <w:sz w:val="24"/>
          <w:szCs w:val="24"/>
        </w:rPr>
        <w:t>集文件第七章《附件(响应文件格式)》所提供的响应文件格式(可以相同格式扩展或另</w:t>
      </w:r>
      <w:r>
        <w:rPr>
          <w:rFonts w:ascii="宋体" w:hAnsi="宋体" w:eastAsia="宋体" w:cs="宋体"/>
          <w:spacing w:val="13"/>
          <w:sz w:val="24"/>
          <w:szCs w:val="24"/>
        </w:rPr>
        <w:t xml:space="preserve"> </w:t>
      </w:r>
      <w:r>
        <w:rPr>
          <w:rFonts w:ascii="宋体" w:hAnsi="宋体" w:eastAsia="宋体" w:cs="宋体"/>
          <w:spacing w:val="24"/>
          <w:sz w:val="24"/>
          <w:szCs w:val="24"/>
        </w:rPr>
        <w:t>行编写)。</w:t>
      </w:r>
    </w:p>
    <w:p w14:paraId="7E35052E">
      <w:pPr>
        <w:spacing w:before="204" w:line="340" w:lineRule="auto"/>
        <w:ind w:right="14" w:firstLine="499"/>
        <w:rPr>
          <w:rFonts w:ascii="宋体" w:hAnsi="宋体" w:eastAsia="宋体" w:cs="宋体"/>
          <w:sz w:val="24"/>
          <w:szCs w:val="24"/>
        </w:rPr>
      </w:pPr>
      <w:r>
        <w:rPr>
          <w:rFonts w:ascii="宋体" w:hAnsi="宋体" w:eastAsia="宋体" w:cs="宋体"/>
          <w:spacing w:val="18"/>
          <w:sz w:val="24"/>
          <w:szCs w:val="24"/>
        </w:rPr>
        <w:t>14.4投标人在响应文件及相关文件的签订、履行、通知等事项书面文件中的单位盖</w:t>
      </w:r>
      <w:r>
        <w:rPr>
          <w:rFonts w:ascii="宋体" w:hAnsi="宋体" w:eastAsia="宋体" w:cs="宋体"/>
          <w:spacing w:val="15"/>
          <w:sz w:val="24"/>
          <w:szCs w:val="24"/>
        </w:rPr>
        <w:t xml:space="preserve"> </w:t>
      </w:r>
      <w:r>
        <w:rPr>
          <w:rFonts w:ascii="宋体" w:hAnsi="宋体" w:eastAsia="宋体" w:cs="宋体"/>
          <w:spacing w:val="16"/>
          <w:sz w:val="24"/>
          <w:szCs w:val="24"/>
        </w:rPr>
        <w:t>章、印章、公章等处均仅指与当事人名称全称相一致的标准公章，不得使用其他形式(如</w:t>
      </w:r>
      <w:r>
        <w:rPr>
          <w:rFonts w:ascii="宋体" w:hAnsi="宋体" w:eastAsia="宋体" w:cs="宋体"/>
          <w:spacing w:val="7"/>
          <w:sz w:val="24"/>
          <w:szCs w:val="24"/>
        </w:rPr>
        <w:t xml:space="preserve"> </w:t>
      </w:r>
      <w:r>
        <w:rPr>
          <w:rFonts w:ascii="宋体" w:hAnsi="宋体" w:eastAsia="宋体" w:cs="宋体"/>
          <w:spacing w:val="16"/>
          <w:sz w:val="24"/>
          <w:szCs w:val="24"/>
        </w:rPr>
        <w:t>带有“专用章”、“合同章”、“财务章”、“业务章”等字样)的印章，非标准公章的</w:t>
      </w:r>
      <w:r>
        <w:rPr>
          <w:rFonts w:ascii="宋体" w:hAnsi="宋体" w:eastAsia="宋体" w:cs="宋体"/>
          <w:spacing w:val="8"/>
          <w:sz w:val="24"/>
          <w:szCs w:val="24"/>
        </w:rPr>
        <w:t xml:space="preserve"> </w:t>
      </w:r>
      <w:r>
        <w:rPr>
          <w:rFonts w:ascii="宋体" w:hAnsi="宋体" w:eastAsia="宋体" w:cs="宋体"/>
          <w:spacing w:val="13"/>
          <w:sz w:val="24"/>
          <w:szCs w:val="24"/>
        </w:rPr>
        <w:t>须具有投标人对该非标准公章行使标准公章的授权；否则评标委员会将据此对其做无效投</w:t>
      </w:r>
      <w:r>
        <w:rPr>
          <w:rFonts w:ascii="宋体" w:hAnsi="宋体" w:eastAsia="宋体" w:cs="宋体"/>
          <w:spacing w:val="2"/>
          <w:sz w:val="24"/>
          <w:szCs w:val="24"/>
        </w:rPr>
        <w:t xml:space="preserve"> </w:t>
      </w:r>
      <w:r>
        <w:rPr>
          <w:rFonts w:ascii="宋体" w:hAnsi="宋体" w:eastAsia="宋体" w:cs="宋体"/>
          <w:spacing w:val="3"/>
          <w:sz w:val="24"/>
          <w:szCs w:val="24"/>
        </w:rPr>
        <w:t>标处理。</w:t>
      </w:r>
    </w:p>
    <w:p w14:paraId="7B6E5A5C">
      <w:pPr>
        <w:spacing w:before="234" w:line="219" w:lineRule="auto"/>
        <w:ind w:left="499"/>
        <w:rPr>
          <w:rFonts w:ascii="宋体" w:hAnsi="宋体" w:eastAsia="宋体" w:cs="宋体"/>
          <w:sz w:val="24"/>
          <w:szCs w:val="24"/>
        </w:rPr>
      </w:pPr>
      <w:r>
        <w:rPr>
          <w:rFonts w:ascii="宋体" w:hAnsi="宋体" w:eastAsia="宋体" w:cs="宋体"/>
          <w:spacing w:val="7"/>
          <w:sz w:val="24"/>
          <w:szCs w:val="24"/>
        </w:rPr>
        <w:t>14.5未提供参考格式的，投标人自行设计表格及编写相关内容。</w:t>
      </w:r>
    </w:p>
    <w:p w14:paraId="4E44753F">
      <w:pPr>
        <w:spacing w:before="196" w:line="318" w:lineRule="auto"/>
        <w:ind w:right="22" w:firstLine="499"/>
        <w:rPr>
          <w:rFonts w:ascii="宋体" w:hAnsi="宋体" w:eastAsia="宋体" w:cs="宋体"/>
          <w:sz w:val="24"/>
          <w:szCs w:val="24"/>
        </w:rPr>
      </w:pPr>
      <w:r>
        <w:rPr>
          <w:rFonts w:ascii="宋体" w:hAnsi="宋体" w:eastAsia="宋体" w:cs="宋体"/>
          <w:spacing w:val="12"/>
          <w:sz w:val="24"/>
          <w:szCs w:val="24"/>
        </w:rPr>
        <w:t>14.6征集文件如果涉及到知识产权等，并不表明该标的被指定，而是仅供投标人做技</w:t>
      </w:r>
      <w:r>
        <w:rPr>
          <w:rFonts w:ascii="宋体" w:hAnsi="宋体" w:eastAsia="宋体" w:cs="宋体"/>
          <w:sz w:val="24"/>
          <w:szCs w:val="24"/>
        </w:rPr>
        <w:t xml:space="preserve"> </w:t>
      </w:r>
      <w:r>
        <w:rPr>
          <w:rFonts w:ascii="宋体" w:hAnsi="宋体" w:eastAsia="宋体" w:cs="宋体"/>
          <w:spacing w:val="29"/>
          <w:sz w:val="24"/>
          <w:szCs w:val="24"/>
        </w:rPr>
        <w:t>术性的参考，投标人所投报的产品只要性能达到或超过征集文件要求</w:t>
      </w:r>
      <w:r>
        <w:rPr>
          <w:rFonts w:ascii="宋体" w:hAnsi="宋体" w:eastAsia="宋体" w:cs="宋体"/>
          <w:spacing w:val="28"/>
          <w:sz w:val="24"/>
          <w:szCs w:val="24"/>
        </w:rPr>
        <w:t>(或没有重大偏</w:t>
      </w:r>
      <w:r>
        <w:rPr>
          <w:rFonts w:ascii="宋体" w:hAnsi="宋体" w:eastAsia="宋体" w:cs="宋体"/>
          <w:sz w:val="24"/>
          <w:szCs w:val="24"/>
        </w:rPr>
        <w:t xml:space="preserve"> </w:t>
      </w:r>
      <w:r>
        <w:rPr>
          <w:rFonts w:ascii="宋体" w:hAnsi="宋体" w:eastAsia="宋体" w:cs="宋体"/>
          <w:spacing w:val="18"/>
          <w:sz w:val="24"/>
          <w:szCs w:val="24"/>
        </w:rPr>
        <w:t>离),都将被视为对征集文件作出了实质性响应。</w:t>
      </w:r>
    </w:p>
    <w:p w14:paraId="64C29809">
      <w:pPr>
        <w:spacing w:before="202" w:line="299" w:lineRule="auto"/>
        <w:ind w:right="22" w:firstLine="499"/>
        <w:rPr>
          <w:rFonts w:ascii="宋体" w:hAnsi="宋体" w:eastAsia="宋体" w:cs="宋体"/>
          <w:sz w:val="24"/>
          <w:szCs w:val="24"/>
        </w:rPr>
      </w:pPr>
      <w:r>
        <w:rPr>
          <w:rFonts w:ascii="宋体" w:hAnsi="宋体" w:eastAsia="宋体" w:cs="宋体"/>
          <w:spacing w:val="12"/>
          <w:sz w:val="24"/>
          <w:szCs w:val="24"/>
        </w:rPr>
        <w:t>14.7投标人根据征集文件载明的标的采购项目实际情况，拟在中标后将中标项目的非</w:t>
      </w:r>
      <w:r>
        <w:rPr>
          <w:rFonts w:ascii="宋体" w:hAnsi="宋体" w:eastAsia="宋体" w:cs="宋体"/>
          <w:sz w:val="24"/>
          <w:szCs w:val="24"/>
        </w:rPr>
        <w:t xml:space="preserve"> </w:t>
      </w:r>
      <w:r>
        <w:rPr>
          <w:rFonts w:ascii="宋体" w:hAnsi="宋体" w:eastAsia="宋体" w:cs="宋体"/>
          <w:spacing w:val="8"/>
          <w:sz w:val="24"/>
          <w:szCs w:val="24"/>
        </w:rPr>
        <w:t>主体、非关键性工作交由他人完成的，应当在响应文件中载明。</w:t>
      </w:r>
    </w:p>
    <w:p w14:paraId="063C65EC">
      <w:pPr>
        <w:spacing w:line="299" w:lineRule="auto"/>
        <w:rPr>
          <w:rFonts w:ascii="宋体" w:hAnsi="宋体" w:eastAsia="宋体" w:cs="宋体"/>
          <w:sz w:val="24"/>
          <w:szCs w:val="24"/>
        </w:rPr>
        <w:sectPr>
          <w:footerReference r:id="rId13" w:type="default"/>
          <w:pgSz w:w="11910" w:h="16840"/>
          <w:pgMar w:top="1431" w:right="1197" w:bottom="693" w:left="1210" w:header="0" w:footer="491" w:gutter="0"/>
          <w:cols w:space="720" w:num="1"/>
        </w:sectPr>
      </w:pPr>
    </w:p>
    <w:p w14:paraId="722D189A">
      <w:pPr>
        <w:spacing w:before="78" w:line="294" w:lineRule="auto"/>
        <w:ind w:left="4" w:right="9" w:firstLine="470"/>
        <w:rPr>
          <w:rFonts w:ascii="宋体" w:hAnsi="宋体" w:eastAsia="宋体" w:cs="宋体"/>
          <w:sz w:val="24"/>
          <w:szCs w:val="24"/>
        </w:rPr>
      </w:pPr>
      <w:r>
        <w:rPr>
          <w:rFonts w:ascii="宋体" w:hAnsi="宋体" w:eastAsia="宋体" w:cs="宋体"/>
          <w:spacing w:val="12"/>
          <w:sz w:val="24"/>
          <w:szCs w:val="24"/>
        </w:rPr>
        <w:t>14.8入围投标人应当按照合同约定履行义务，完成成交项目。入围投标人不得向他人</w:t>
      </w:r>
      <w:r>
        <w:rPr>
          <w:rFonts w:ascii="宋体" w:hAnsi="宋体" w:eastAsia="宋体" w:cs="宋体"/>
          <w:spacing w:val="11"/>
          <w:sz w:val="24"/>
          <w:szCs w:val="24"/>
        </w:rPr>
        <w:t xml:space="preserve"> </w:t>
      </w:r>
      <w:r>
        <w:rPr>
          <w:rFonts w:ascii="宋体" w:hAnsi="宋体" w:eastAsia="宋体" w:cs="宋体"/>
          <w:spacing w:val="8"/>
          <w:sz w:val="24"/>
          <w:szCs w:val="24"/>
        </w:rPr>
        <w:t>转让成交项目，也不得将成交项目肢解后分别向他人转让。</w:t>
      </w:r>
    </w:p>
    <w:p w14:paraId="67F10C64">
      <w:pPr>
        <w:spacing w:before="193" w:line="332" w:lineRule="auto"/>
        <w:ind w:left="4" w:right="9" w:firstLine="470"/>
        <w:rPr>
          <w:rFonts w:ascii="宋体" w:hAnsi="宋体" w:eastAsia="宋体" w:cs="宋体"/>
          <w:sz w:val="24"/>
          <w:szCs w:val="24"/>
        </w:rPr>
      </w:pPr>
      <w:r>
        <w:rPr>
          <w:rFonts w:ascii="宋体" w:hAnsi="宋体" w:eastAsia="宋体" w:cs="宋体"/>
          <w:spacing w:val="12"/>
          <w:sz w:val="24"/>
          <w:szCs w:val="24"/>
        </w:rPr>
        <w:t>14.9投标人应对本项目的商务条款响应情况进行说明，若有偏差须在响应文件商务标</w:t>
      </w:r>
      <w:r>
        <w:rPr>
          <w:rFonts w:ascii="宋体" w:hAnsi="宋体" w:eastAsia="宋体" w:cs="宋体"/>
          <w:spacing w:val="9"/>
          <w:sz w:val="24"/>
          <w:szCs w:val="24"/>
        </w:rPr>
        <w:t xml:space="preserve"> </w:t>
      </w:r>
      <w:r>
        <w:rPr>
          <w:rFonts w:ascii="宋体" w:hAnsi="宋体" w:eastAsia="宋体" w:cs="宋体"/>
          <w:spacing w:val="13"/>
          <w:sz w:val="24"/>
          <w:szCs w:val="24"/>
        </w:rPr>
        <w:t>书《商务条款偏离表》中予以说明；若没有，应注</w:t>
      </w:r>
      <w:r>
        <w:rPr>
          <w:rFonts w:ascii="宋体" w:hAnsi="宋体" w:eastAsia="宋体" w:cs="宋体"/>
          <w:spacing w:val="12"/>
          <w:sz w:val="24"/>
          <w:szCs w:val="24"/>
        </w:rPr>
        <w:t>明“无偏离”字样。若没有填写《商务</w:t>
      </w:r>
      <w:r>
        <w:rPr>
          <w:rFonts w:ascii="宋体" w:hAnsi="宋体" w:eastAsia="宋体" w:cs="宋体"/>
          <w:sz w:val="24"/>
          <w:szCs w:val="24"/>
        </w:rPr>
        <w:t xml:space="preserve"> </w:t>
      </w:r>
      <w:r>
        <w:rPr>
          <w:rFonts w:ascii="宋体" w:hAnsi="宋体" w:eastAsia="宋体" w:cs="宋体"/>
          <w:spacing w:val="15"/>
          <w:sz w:val="24"/>
          <w:szCs w:val="24"/>
        </w:rPr>
        <w:t>条款偏离表》,即视为投标人声明其完全响应征集文件的商务条款；但评标委员会将据此</w:t>
      </w:r>
      <w:r>
        <w:rPr>
          <w:rFonts w:ascii="宋体" w:hAnsi="宋体" w:eastAsia="宋体" w:cs="宋体"/>
          <w:spacing w:val="18"/>
          <w:sz w:val="24"/>
          <w:szCs w:val="24"/>
        </w:rPr>
        <w:t xml:space="preserve"> </w:t>
      </w:r>
      <w:r>
        <w:rPr>
          <w:rFonts w:ascii="宋体" w:hAnsi="宋体" w:eastAsia="宋体" w:cs="宋体"/>
          <w:spacing w:val="8"/>
          <w:sz w:val="24"/>
          <w:szCs w:val="24"/>
        </w:rPr>
        <w:t>就商务标书中实际不响应部分作出无效投标的决定。</w:t>
      </w:r>
    </w:p>
    <w:p w14:paraId="2074B674">
      <w:pPr>
        <w:spacing w:before="220" w:line="337" w:lineRule="auto"/>
        <w:ind w:firstLine="475"/>
        <w:rPr>
          <w:rFonts w:ascii="宋体" w:hAnsi="宋体" w:eastAsia="宋体" w:cs="宋体"/>
          <w:sz w:val="24"/>
          <w:szCs w:val="24"/>
        </w:rPr>
      </w:pPr>
      <w:r>
        <w:rPr>
          <w:rFonts w:ascii="宋体" w:hAnsi="宋体" w:eastAsia="宋体" w:cs="宋体"/>
          <w:spacing w:val="9"/>
          <w:sz w:val="24"/>
          <w:szCs w:val="24"/>
        </w:rPr>
        <w:t>14.10投标人应对其所报方案的技术指标响应情况进行说明，若有偏差须在响应文件技</w:t>
      </w:r>
      <w:r>
        <w:rPr>
          <w:rFonts w:ascii="宋体" w:hAnsi="宋体" w:eastAsia="宋体" w:cs="宋体"/>
          <w:spacing w:val="3"/>
          <w:sz w:val="24"/>
          <w:szCs w:val="24"/>
        </w:rPr>
        <w:t xml:space="preserve"> </w:t>
      </w:r>
      <w:r>
        <w:rPr>
          <w:rFonts w:ascii="宋体" w:hAnsi="宋体" w:eastAsia="宋体" w:cs="宋体"/>
          <w:spacing w:val="19"/>
          <w:sz w:val="24"/>
          <w:szCs w:val="24"/>
        </w:rPr>
        <w:t>术标书《服务条款偏离表》中予以说明；若没有，应注明“无偏离”字样。若没有填写</w:t>
      </w:r>
      <w:r>
        <w:rPr>
          <w:rFonts w:ascii="宋体" w:hAnsi="宋体" w:eastAsia="宋体" w:cs="宋体"/>
          <w:spacing w:val="8"/>
          <w:sz w:val="24"/>
          <w:szCs w:val="24"/>
        </w:rPr>
        <w:t xml:space="preserve"> </w:t>
      </w:r>
      <w:r>
        <w:rPr>
          <w:rFonts w:ascii="宋体" w:hAnsi="宋体" w:eastAsia="宋体" w:cs="宋体"/>
          <w:spacing w:val="16"/>
          <w:sz w:val="24"/>
          <w:szCs w:val="24"/>
        </w:rPr>
        <w:t>《服务条款偏离表》,即视为投标人声明其所报方案的技术指标完全符合征集</w:t>
      </w:r>
      <w:r>
        <w:rPr>
          <w:rFonts w:ascii="宋体" w:hAnsi="宋体" w:eastAsia="宋体" w:cs="宋体"/>
          <w:spacing w:val="15"/>
          <w:sz w:val="24"/>
          <w:szCs w:val="24"/>
        </w:rPr>
        <w:t>文件技术规</w:t>
      </w:r>
      <w:r>
        <w:rPr>
          <w:rFonts w:ascii="宋体" w:hAnsi="宋体" w:eastAsia="宋体" w:cs="宋体"/>
          <w:sz w:val="24"/>
          <w:szCs w:val="24"/>
        </w:rPr>
        <w:t xml:space="preserve"> </w:t>
      </w:r>
      <w:r>
        <w:rPr>
          <w:rFonts w:ascii="宋体" w:hAnsi="宋体" w:eastAsia="宋体" w:cs="宋体"/>
          <w:spacing w:val="9"/>
          <w:sz w:val="24"/>
          <w:szCs w:val="24"/>
        </w:rPr>
        <w:t>范的要求；但评标委员会将据此就技术标书中实际</w:t>
      </w:r>
      <w:r>
        <w:rPr>
          <w:rFonts w:ascii="宋体" w:hAnsi="宋体" w:eastAsia="宋体" w:cs="宋体"/>
          <w:spacing w:val="8"/>
          <w:sz w:val="24"/>
          <w:szCs w:val="24"/>
        </w:rPr>
        <w:t>不响应部分作出无效投标的决定。</w:t>
      </w:r>
    </w:p>
    <w:p w14:paraId="6335DCB2">
      <w:pPr>
        <w:spacing w:before="185" w:line="219" w:lineRule="auto"/>
        <w:ind w:left="8"/>
        <w:outlineLvl w:val="4"/>
        <w:rPr>
          <w:rFonts w:ascii="宋体" w:hAnsi="宋体" w:eastAsia="宋体" w:cs="宋体"/>
          <w:sz w:val="24"/>
          <w:szCs w:val="24"/>
        </w:rPr>
      </w:pPr>
      <w:r>
        <w:rPr>
          <w:rFonts w:ascii="宋体" w:hAnsi="宋体" w:eastAsia="宋体" w:cs="宋体"/>
          <w:b/>
          <w:bCs/>
          <w:spacing w:val="4"/>
          <w:sz w:val="24"/>
          <w:szCs w:val="24"/>
        </w:rPr>
        <w:t>15.纸质响应文件份数</w:t>
      </w:r>
    </w:p>
    <w:p w14:paraId="034F59CB">
      <w:pPr>
        <w:spacing w:before="199" w:line="219" w:lineRule="auto"/>
        <w:ind w:left="475"/>
        <w:rPr>
          <w:rFonts w:ascii="宋体" w:hAnsi="宋体" w:eastAsia="宋体" w:cs="宋体"/>
          <w:sz w:val="24"/>
          <w:szCs w:val="24"/>
        </w:rPr>
      </w:pPr>
      <w:r>
        <w:rPr>
          <w:rFonts w:ascii="宋体" w:hAnsi="宋体" w:eastAsia="宋体" w:cs="宋体"/>
          <w:spacing w:val="8"/>
          <w:sz w:val="24"/>
          <w:szCs w:val="24"/>
        </w:rPr>
        <w:t>纸质版投标文件正本1份，副本</w:t>
      </w:r>
      <w:r>
        <w:rPr>
          <w:rFonts w:hint="eastAsia" w:ascii="宋体" w:hAnsi="宋体" w:eastAsia="宋体" w:cs="宋体"/>
          <w:spacing w:val="8"/>
          <w:sz w:val="24"/>
          <w:szCs w:val="24"/>
          <w:lang w:val="en-US" w:eastAsia="zh-CN"/>
        </w:rPr>
        <w:t>3</w:t>
      </w:r>
      <w:r>
        <w:rPr>
          <w:rFonts w:ascii="宋体" w:hAnsi="宋体" w:eastAsia="宋体" w:cs="宋体"/>
          <w:spacing w:val="8"/>
          <w:sz w:val="24"/>
          <w:szCs w:val="24"/>
        </w:rPr>
        <w:t>份，密封提</w:t>
      </w:r>
      <w:r>
        <w:rPr>
          <w:rFonts w:ascii="宋体" w:hAnsi="宋体" w:eastAsia="宋体" w:cs="宋体"/>
          <w:spacing w:val="7"/>
          <w:sz w:val="24"/>
          <w:szCs w:val="24"/>
        </w:rPr>
        <w:t>交。</w:t>
      </w:r>
    </w:p>
    <w:p w14:paraId="76790D99">
      <w:pPr>
        <w:spacing w:before="187" w:line="219" w:lineRule="auto"/>
        <w:ind w:left="475"/>
        <w:rPr>
          <w:rFonts w:ascii="宋体" w:hAnsi="宋体" w:eastAsia="宋体" w:cs="宋体"/>
          <w:sz w:val="24"/>
          <w:szCs w:val="24"/>
        </w:rPr>
      </w:pPr>
      <w:r>
        <w:rPr>
          <w:rFonts w:ascii="宋体" w:hAnsi="宋体" w:eastAsia="宋体" w:cs="宋体"/>
          <w:spacing w:val="4"/>
          <w:sz w:val="24"/>
          <w:szCs w:val="24"/>
        </w:rPr>
        <w:t>正本副本分开密封，封套上写明：</w:t>
      </w:r>
    </w:p>
    <w:p w14:paraId="380AA082">
      <w:pPr>
        <w:spacing w:before="189" w:line="220" w:lineRule="auto"/>
        <w:ind w:left="475"/>
        <w:rPr>
          <w:rFonts w:ascii="宋体" w:hAnsi="宋体" w:eastAsia="宋体" w:cs="宋体"/>
          <w:sz w:val="24"/>
          <w:szCs w:val="24"/>
        </w:rPr>
      </w:pPr>
      <w:r>
        <w:rPr>
          <w:rFonts w:ascii="宋体" w:hAnsi="宋体" w:eastAsia="宋体" w:cs="宋体"/>
          <w:spacing w:val="-3"/>
          <w:sz w:val="24"/>
          <w:szCs w:val="24"/>
        </w:rPr>
        <w:t>项目名称：</w:t>
      </w:r>
    </w:p>
    <w:p w14:paraId="513C59D2">
      <w:pPr>
        <w:spacing w:before="186" w:line="219" w:lineRule="auto"/>
        <w:ind w:left="475"/>
        <w:rPr>
          <w:rFonts w:ascii="宋体" w:hAnsi="宋体" w:eastAsia="宋体" w:cs="宋体"/>
          <w:sz w:val="24"/>
          <w:szCs w:val="24"/>
        </w:rPr>
      </w:pPr>
      <w:r>
        <w:rPr>
          <w:rFonts w:ascii="宋体" w:hAnsi="宋体" w:eastAsia="宋体" w:cs="宋体"/>
          <w:spacing w:val="-3"/>
          <w:sz w:val="24"/>
          <w:szCs w:val="24"/>
        </w:rPr>
        <w:t>项目编号：</w:t>
      </w:r>
    </w:p>
    <w:p w14:paraId="456BDAF8">
      <w:pPr>
        <w:spacing w:before="187" w:line="219" w:lineRule="auto"/>
        <w:ind w:left="475"/>
        <w:rPr>
          <w:rFonts w:ascii="宋体" w:hAnsi="宋体" w:eastAsia="宋体" w:cs="宋体"/>
          <w:sz w:val="24"/>
          <w:szCs w:val="24"/>
        </w:rPr>
      </w:pPr>
      <w:r>
        <w:rPr>
          <w:rFonts w:ascii="宋体" w:hAnsi="宋体" w:eastAsia="宋体" w:cs="宋体"/>
          <w:sz w:val="24"/>
          <w:szCs w:val="24"/>
        </w:rPr>
        <w:t>征集人名称：</w:t>
      </w:r>
    </w:p>
    <w:p w14:paraId="342E8254">
      <w:pPr>
        <w:spacing w:before="186" w:line="219" w:lineRule="auto"/>
        <w:ind w:left="475"/>
        <w:rPr>
          <w:rFonts w:ascii="宋体" w:hAnsi="宋体" w:eastAsia="宋体" w:cs="宋体"/>
          <w:sz w:val="24"/>
          <w:szCs w:val="24"/>
        </w:rPr>
      </w:pPr>
      <w:r>
        <w:rPr>
          <w:rFonts w:ascii="宋体" w:hAnsi="宋体" w:eastAsia="宋体" w:cs="宋体"/>
          <w:spacing w:val="23"/>
          <w:sz w:val="24"/>
          <w:szCs w:val="24"/>
        </w:rPr>
        <w:t>投标人名称(加盖公章)</w:t>
      </w:r>
      <w:r>
        <w:rPr>
          <w:rFonts w:ascii="宋体" w:hAnsi="宋体" w:eastAsia="宋体" w:cs="宋体"/>
          <w:spacing w:val="77"/>
          <w:sz w:val="24"/>
          <w:szCs w:val="24"/>
        </w:rPr>
        <w:t xml:space="preserve"> </w:t>
      </w:r>
      <w:r>
        <w:rPr>
          <w:rFonts w:ascii="宋体" w:hAnsi="宋体" w:eastAsia="宋体" w:cs="宋体"/>
          <w:spacing w:val="23"/>
          <w:sz w:val="24"/>
          <w:szCs w:val="24"/>
        </w:rPr>
        <w:t>:</w:t>
      </w:r>
    </w:p>
    <w:p w14:paraId="43EE57C2">
      <w:pPr>
        <w:spacing w:before="235" w:line="219" w:lineRule="auto"/>
        <w:ind w:left="8"/>
        <w:outlineLvl w:val="4"/>
        <w:rPr>
          <w:rFonts w:ascii="宋体" w:hAnsi="宋体" w:eastAsia="宋体" w:cs="宋体"/>
          <w:sz w:val="24"/>
          <w:szCs w:val="24"/>
        </w:rPr>
      </w:pPr>
      <w:r>
        <w:rPr>
          <w:rFonts w:ascii="宋体" w:hAnsi="宋体" w:eastAsia="宋体" w:cs="宋体"/>
          <w:b/>
          <w:bCs/>
          <w:spacing w:val="3"/>
          <w:sz w:val="24"/>
          <w:szCs w:val="24"/>
        </w:rPr>
        <w:t>16.电子版响应文件</w:t>
      </w:r>
    </w:p>
    <w:p w14:paraId="639C3C12">
      <w:pPr>
        <w:spacing w:before="180" w:line="219" w:lineRule="auto"/>
        <w:ind w:left="614"/>
        <w:rPr>
          <w:rFonts w:ascii="宋体" w:hAnsi="宋体" w:eastAsia="宋体" w:cs="宋体"/>
          <w:sz w:val="24"/>
          <w:szCs w:val="24"/>
        </w:rPr>
      </w:pPr>
      <w:r>
        <w:rPr>
          <w:rFonts w:ascii="宋体" w:hAnsi="宋体" w:eastAsia="宋体" w:cs="宋体"/>
          <w:spacing w:val="-3"/>
          <w:sz w:val="24"/>
          <w:szCs w:val="24"/>
        </w:rPr>
        <w:t>(电子版</w:t>
      </w:r>
      <w:r>
        <w:rPr>
          <w:rFonts w:ascii="宋体" w:hAnsi="宋体" w:eastAsia="宋体" w:cs="宋体"/>
          <w:spacing w:val="-24"/>
          <w:sz w:val="24"/>
          <w:szCs w:val="24"/>
        </w:rPr>
        <w:t xml:space="preserve"> </w:t>
      </w:r>
      <w:r>
        <w:rPr>
          <w:rFonts w:ascii="Times New Roman" w:hAnsi="Times New Roman" w:eastAsia="Times New Roman" w:cs="Times New Roman"/>
          <w:spacing w:val="-3"/>
          <w:sz w:val="24"/>
          <w:szCs w:val="24"/>
        </w:rPr>
        <w:t>U</w:t>
      </w:r>
      <w:r>
        <w:rPr>
          <w:rFonts w:ascii="Times New Roman" w:hAnsi="Times New Roman" w:eastAsia="Times New Roman" w:cs="Times New Roman"/>
          <w:spacing w:val="37"/>
          <w:w w:val="101"/>
          <w:sz w:val="24"/>
          <w:szCs w:val="24"/>
        </w:rPr>
        <w:t xml:space="preserve"> </w:t>
      </w:r>
      <w:r>
        <w:rPr>
          <w:rFonts w:ascii="宋体" w:hAnsi="宋体" w:eastAsia="宋体" w:cs="宋体"/>
          <w:spacing w:val="-3"/>
          <w:sz w:val="24"/>
          <w:szCs w:val="24"/>
        </w:rPr>
        <w:t>盘</w:t>
      </w:r>
      <w:r>
        <w:rPr>
          <w:rFonts w:ascii="宋体" w:hAnsi="宋体" w:eastAsia="宋体" w:cs="宋体"/>
          <w:spacing w:val="68"/>
          <w:sz w:val="24"/>
          <w:szCs w:val="24"/>
        </w:rPr>
        <w:t xml:space="preserve"> </w:t>
      </w:r>
      <w:r>
        <w:rPr>
          <w:rFonts w:ascii="宋体" w:hAnsi="宋体" w:eastAsia="宋体" w:cs="宋体"/>
          <w:spacing w:val="-3"/>
          <w:sz w:val="24"/>
          <w:szCs w:val="24"/>
        </w:rPr>
        <w:t>1 份</w:t>
      </w:r>
      <w:r>
        <w:rPr>
          <w:rFonts w:ascii="宋体" w:hAnsi="宋体" w:eastAsia="宋体" w:cs="宋体"/>
          <w:spacing w:val="-41"/>
          <w:sz w:val="24"/>
          <w:szCs w:val="24"/>
        </w:rPr>
        <w:t xml:space="preserve"> </w:t>
      </w:r>
      <w:r>
        <w:rPr>
          <w:rFonts w:ascii="宋体" w:hAnsi="宋体" w:eastAsia="宋体" w:cs="宋体"/>
          <w:spacing w:val="-3"/>
          <w:sz w:val="24"/>
          <w:szCs w:val="24"/>
        </w:rPr>
        <w:t>)</w:t>
      </w:r>
    </w:p>
    <w:p w14:paraId="457AC892">
      <w:pPr>
        <w:spacing w:before="266" w:line="219" w:lineRule="auto"/>
        <w:ind w:left="3509"/>
        <w:outlineLvl w:val="2"/>
        <w:rPr>
          <w:rFonts w:ascii="宋体" w:hAnsi="宋体" w:eastAsia="宋体" w:cs="宋体"/>
          <w:sz w:val="24"/>
          <w:szCs w:val="24"/>
        </w:rPr>
      </w:pPr>
      <w:r>
        <w:rPr>
          <w:rFonts w:ascii="宋体" w:hAnsi="宋体" w:eastAsia="宋体" w:cs="宋体"/>
          <w:b/>
          <w:bCs/>
          <w:spacing w:val="-6"/>
          <w:sz w:val="24"/>
          <w:szCs w:val="24"/>
        </w:rPr>
        <w:t>四、响应文件的递交</w:t>
      </w:r>
    </w:p>
    <w:p w14:paraId="228795F1">
      <w:pPr>
        <w:spacing w:before="36" w:line="219" w:lineRule="auto"/>
        <w:ind w:left="8"/>
        <w:outlineLvl w:val="4"/>
        <w:rPr>
          <w:rFonts w:ascii="宋体" w:hAnsi="宋体" w:eastAsia="宋体" w:cs="宋体"/>
          <w:sz w:val="24"/>
          <w:szCs w:val="24"/>
        </w:rPr>
      </w:pPr>
      <w:r>
        <w:rPr>
          <w:rFonts w:ascii="宋体" w:hAnsi="宋体" w:eastAsia="宋体" w:cs="宋体"/>
          <w:b/>
          <w:bCs/>
          <w:spacing w:val="3"/>
          <w:sz w:val="24"/>
          <w:szCs w:val="24"/>
        </w:rPr>
        <w:t>17.响应文件的递交</w:t>
      </w:r>
    </w:p>
    <w:p w14:paraId="384A6B35">
      <w:pPr>
        <w:spacing w:before="187" w:line="373" w:lineRule="auto"/>
        <w:ind w:left="205" w:right="551" w:firstLine="449"/>
        <w:rPr>
          <w:rFonts w:ascii="宋体" w:hAnsi="宋体" w:eastAsia="宋体" w:cs="宋体"/>
          <w:sz w:val="24"/>
          <w:szCs w:val="24"/>
        </w:rPr>
      </w:pPr>
      <w:r>
        <w:rPr>
          <w:rFonts w:ascii="宋体" w:hAnsi="宋体" w:eastAsia="宋体" w:cs="宋体"/>
          <w:sz w:val="24"/>
          <w:szCs w:val="24"/>
        </w:rPr>
        <w:t>投标人应按征集文件第一章《征集公告》中规定的时</w:t>
      </w:r>
      <w:r>
        <w:rPr>
          <w:rFonts w:ascii="宋体" w:hAnsi="宋体" w:eastAsia="宋体" w:cs="宋体"/>
          <w:spacing w:val="-1"/>
          <w:sz w:val="24"/>
          <w:szCs w:val="24"/>
        </w:rPr>
        <w:t>间和地点，于投标截止时间前</w:t>
      </w:r>
      <w:r>
        <w:rPr>
          <w:rFonts w:ascii="宋体" w:hAnsi="宋体" w:eastAsia="宋体" w:cs="宋体"/>
          <w:sz w:val="24"/>
          <w:szCs w:val="24"/>
        </w:rPr>
        <w:t xml:space="preserve"> </w:t>
      </w:r>
      <w:r>
        <w:rPr>
          <w:rFonts w:ascii="宋体" w:hAnsi="宋体" w:eastAsia="宋体" w:cs="宋体"/>
          <w:spacing w:val="-6"/>
          <w:sz w:val="24"/>
          <w:szCs w:val="24"/>
        </w:rPr>
        <w:t>递交响应文件。</w:t>
      </w:r>
    </w:p>
    <w:p w14:paraId="3B129BCE">
      <w:pPr>
        <w:spacing w:before="1" w:line="219" w:lineRule="auto"/>
        <w:ind w:left="8"/>
        <w:outlineLvl w:val="4"/>
        <w:rPr>
          <w:rFonts w:ascii="宋体" w:hAnsi="宋体" w:eastAsia="宋体" w:cs="宋体"/>
          <w:sz w:val="24"/>
          <w:szCs w:val="24"/>
        </w:rPr>
      </w:pPr>
      <w:r>
        <w:rPr>
          <w:rFonts w:ascii="宋体" w:hAnsi="宋体" w:eastAsia="宋体" w:cs="宋体"/>
          <w:b/>
          <w:bCs/>
          <w:spacing w:val="6"/>
          <w:sz w:val="24"/>
          <w:szCs w:val="24"/>
        </w:rPr>
        <w:t>18.响应文件的补充、修改和撤回</w:t>
      </w:r>
    </w:p>
    <w:p w14:paraId="7A0247E2">
      <w:pPr>
        <w:spacing w:before="200" w:line="219" w:lineRule="auto"/>
        <w:ind w:left="475"/>
        <w:rPr>
          <w:rFonts w:ascii="宋体" w:hAnsi="宋体" w:eastAsia="宋体" w:cs="宋体"/>
          <w:sz w:val="24"/>
          <w:szCs w:val="24"/>
        </w:rPr>
      </w:pPr>
      <w:r>
        <w:rPr>
          <w:rFonts w:ascii="宋体" w:hAnsi="宋体" w:eastAsia="宋体" w:cs="宋体"/>
          <w:spacing w:val="12"/>
          <w:sz w:val="24"/>
          <w:szCs w:val="24"/>
        </w:rPr>
        <w:t>18.1在投标截止时间之后，投标人不得</w:t>
      </w:r>
      <w:r>
        <w:rPr>
          <w:rFonts w:ascii="宋体" w:hAnsi="宋体" w:eastAsia="宋体" w:cs="宋体"/>
          <w:spacing w:val="11"/>
          <w:sz w:val="24"/>
          <w:szCs w:val="24"/>
        </w:rPr>
        <w:t>对其响应文件做任何实质性修改。</w:t>
      </w:r>
    </w:p>
    <w:p w14:paraId="4EADCC20">
      <w:pPr>
        <w:spacing w:before="197" w:line="219" w:lineRule="auto"/>
        <w:ind w:left="475"/>
        <w:rPr>
          <w:rFonts w:ascii="宋体" w:hAnsi="宋体" w:eastAsia="宋体" w:cs="宋体"/>
          <w:sz w:val="24"/>
          <w:szCs w:val="24"/>
        </w:rPr>
      </w:pPr>
      <w:r>
        <w:rPr>
          <w:rFonts w:ascii="宋体" w:hAnsi="宋体" w:eastAsia="宋体" w:cs="宋体"/>
          <w:spacing w:val="8"/>
          <w:sz w:val="24"/>
          <w:szCs w:val="24"/>
        </w:rPr>
        <w:t>18.2 在征集文件中规定的投标有效期内</w:t>
      </w:r>
      <w:r>
        <w:rPr>
          <w:rFonts w:ascii="宋体" w:hAnsi="宋体" w:eastAsia="宋体" w:cs="宋体"/>
          <w:spacing w:val="7"/>
          <w:sz w:val="24"/>
          <w:szCs w:val="24"/>
        </w:rPr>
        <w:t>，投标人不得撤回其响应文件。</w:t>
      </w:r>
    </w:p>
    <w:p w14:paraId="281C02E0">
      <w:pPr>
        <w:spacing w:before="186" w:line="220" w:lineRule="auto"/>
        <w:ind w:left="3639"/>
        <w:outlineLvl w:val="2"/>
        <w:rPr>
          <w:rFonts w:ascii="宋体" w:hAnsi="宋体" w:eastAsia="宋体" w:cs="宋体"/>
          <w:sz w:val="24"/>
          <w:szCs w:val="24"/>
        </w:rPr>
      </w:pPr>
      <w:r>
        <w:rPr>
          <w:rFonts w:ascii="宋体" w:hAnsi="宋体" w:eastAsia="宋体" w:cs="宋体"/>
          <w:b/>
          <w:bCs/>
          <w:spacing w:val="-4"/>
          <w:sz w:val="24"/>
          <w:szCs w:val="24"/>
        </w:rPr>
        <w:t>五、开标、评标与定标</w:t>
      </w:r>
    </w:p>
    <w:p w14:paraId="76EF6B9D">
      <w:pPr>
        <w:spacing w:before="215" w:line="220" w:lineRule="auto"/>
        <w:ind w:left="8"/>
        <w:outlineLvl w:val="4"/>
        <w:rPr>
          <w:rFonts w:ascii="宋体" w:hAnsi="宋体" w:eastAsia="宋体" w:cs="宋体"/>
          <w:sz w:val="24"/>
          <w:szCs w:val="24"/>
        </w:rPr>
      </w:pPr>
      <w:r>
        <w:rPr>
          <w:rFonts w:ascii="宋体" w:hAnsi="宋体" w:eastAsia="宋体" w:cs="宋体"/>
          <w:b/>
          <w:bCs/>
          <w:spacing w:val="3"/>
          <w:sz w:val="24"/>
          <w:szCs w:val="24"/>
        </w:rPr>
        <w:t>19.开标一般规定</w:t>
      </w:r>
    </w:p>
    <w:p w14:paraId="0F422B64">
      <w:pPr>
        <w:spacing w:before="186" w:line="380" w:lineRule="auto"/>
        <w:ind w:left="4" w:right="9" w:firstLine="470"/>
        <w:rPr>
          <w:rFonts w:ascii="宋体" w:hAnsi="宋体" w:eastAsia="宋体" w:cs="宋体"/>
          <w:sz w:val="24"/>
          <w:szCs w:val="24"/>
        </w:rPr>
      </w:pPr>
      <w:r>
        <w:rPr>
          <w:rFonts w:ascii="宋体" w:hAnsi="宋体" w:eastAsia="宋体" w:cs="宋体"/>
          <w:spacing w:val="9"/>
          <w:sz w:val="24"/>
          <w:szCs w:val="24"/>
        </w:rPr>
        <w:t>19.1 采购代理机构将在征集文件第一章《征集公告》中规定的时间和地点组织公开开</w:t>
      </w:r>
      <w:r>
        <w:rPr>
          <w:rFonts w:ascii="宋体" w:hAnsi="宋体" w:eastAsia="宋体" w:cs="宋体"/>
          <w:spacing w:val="4"/>
          <w:sz w:val="24"/>
          <w:szCs w:val="24"/>
        </w:rPr>
        <w:t xml:space="preserve"> </w:t>
      </w:r>
      <w:r>
        <w:rPr>
          <w:rFonts w:ascii="宋体" w:hAnsi="宋体" w:eastAsia="宋体" w:cs="宋体"/>
          <w:spacing w:val="8"/>
          <w:sz w:val="24"/>
          <w:szCs w:val="24"/>
        </w:rPr>
        <w:t>标。按照开标顺序当众开标，公布各标段投标人名单。</w:t>
      </w:r>
    </w:p>
    <w:p w14:paraId="592A6992">
      <w:pPr>
        <w:spacing w:line="380" w:lineRule="auto"/>
        <w:rPr>
          <w:rFonts w:ascii="宋体" w:hAnsi="宋体" w:eastAsia="宋体" w:cs="宋体"/>
          <w:sz w:val="24"/>
          <w:szCs w:val="24"/>
        </w:rPr>
        <w:sectPr>
          <w:footerReference r:id="rId14" w:type="default"/>
          <w:pgSz w:w="11910" w:h="16840"/>
          <w:pgMar w:top="1431" w:right="1209" w:bottom="693" w:left="1224" w:header="0" w:footer="491" w:gutter="0"/>
          <w:cols w:space="720" w:num="1"/>
        </w:sectPr>
      </w:pPr>
    </w:p>
    <w:p w14:paraId="41CCDEF0">
      <w:pPr>
        <w:spacing w:before="77" w:line="219" w:lineRule="auto"/>
        <w:ind w:left="479"/>
        <w:rPr>
          <w:rFonts w:ascii="宋体" w:hAnsi="宋体" w:eastAsia="宋体" w:cs="宋体"/>
          <w:sz w:val="24"/>
          <w:szCs w:val="24"/>
        </w:rPr>
      </w:pPr>
      <w:r>
        <w:rPr>
          <w:rFonts w:ascii="宋体" w:hAnsi="宋体" w:eastAsia="宋体" w:cs="宋体"/>
          <w:spacing w:val="2"/>
          <w:sz w:val="24"/>
          <w:szCs w:val="24"/>
        </w:rPr>
        <w:t>19.2开标时，采购代理机构工作人员将当众宣读每份《开标一览表》中的主要内容。</w:t>
      </w:r>
    </w:p>
    <w:p w14:paraId="3C98A2D8">
      <w:pPr>
        <w:spacing w:before="165" w:line="219" w:lineRule="auto"/>
        <w:ind w:left="479"/>
        <w:rPr>
          <w:rFonts w:ascii="宋体" w:hAnsi="宋体" w:eastAsia="宋体" w:cs="宋体"/>
          <w:sz w:val="24"/>
          <w:szCs w:val="24"/>
        </w:rPr>
      </w:pPr>
      <w:r>
        <w:rPr>
          <w:rFonts w:ascii="宋体" w:hAnsi="宋体" w:eastAsia="宋体" w:cs="宋体"/>
          <w:spacing w:val="3"/>
          <w:sz w:val="24"/>
          <w:szCs w:val="24"/>
        </w:rPr>
        <w:t>19.3采购代理机构将做好开标记录。</w:t>
      </w:r>
    </w:p>
    <w:p w14:paraId="175218C1">
      <w:pPr>
        <w:spacing w:before="193" w:line="219" w:lineRule="auto"/>
        <w:ind w:left="3"/>
        <w:outlineLvl w:val="3"/>
        <w:rPr>
          <w:rFonts w:ascii="宋体" w:hAnsi="宋体" w:eastAsia="宋体" w:cs="宋体"/>
          <w:sz w:val="24"/>
          <w:szCs w:val="24"/>
        </w:rPr>
      </w:pPr>
      <w:r>
        <w:rPr>
          <w:rFonts w:ascii="宋体" w:hAnsi="宋体" w:eastAsia="宋体" w:cs="宋体"/>
          <w:b/>
          <w:bCs/>
          <w:spacing w:val="-4"/>
          <w:sz w:val="24"/>
          <w:szCs w:val="24"/>
        </w:rPr>
        <w:t>20.响应文件的有效性</w:t>
      </w:r>
    </w:p>
    <w:p w14:paraId="5BB8B121">
      <w:pPr>
        <w:spacing w:before="178" w:line="357" w:lineRule="auto"/>
        <w:ind w:right="9" w:firstLine="479"/>
        <w:rPr>
          <w:rFonts w:ascii="宋体" w:hAnsi="宋体" w:eastAsia="宋体" w:cs="宋体"/>
          <w:sz w:val="24"/>
          <w:szCs w:val="24"/>
        </w:rPr>
      </w:pPr>
      <w:r>
        <w:rPr>
          <w:rFonts w:ascii="宋体" w:hAnsi="宋体" w:eastAsia="宋体" w:cs="宋体"/>
          <w:spacing w:val="6"/>
          <w:sz w:val="24"/>
          <w:szCs w:val="24"/>
        </w:rPr>
        <w:t>20.1 开标时，响应文件出现下列情形之一的，应当作为无效响应文件，不得进入评</w:t>
      </w:r>
      <w:r>
        <w:rPr>
          <w:rFonts w:ascii="宋体" w:hAnsi="宋体" w:eastAsia="宋体" w:cs="宋体"/>
          <w:spacing w:val="14"/>
          <w:sz w:val="24"/>
          <w:szCs w:val="24"/>
        </w:rPr>
        <w:t xml:space="preserve"> </w:t>
      </w:r>
      <w:r>
        <w:rPr>
          <w:rFonts w:ascii="宋体" w:hAnsi="宋体" w:eastAsia="宋体" w:cs="宋体"/>
          <w:spacing w:val="-17"/>
          <w:sz w:val="24"/>
          <w:szCs w:val="24"/>
        </w:rPr>
        <w:t>标：</w:t>
      </w:r>
    </w:p>
    <w:p w14:paraId="21E497BC">
      <w:pPr>
        <w:spacing w:before="2" w:line="219" w:lineRule="auto"/>
        <w:ind w:left="609"/>
        <w:rPr>
          <w:rFonts w:ascii="宋体" w:hAnsi="宋体" w:eastAsia="宋体" w:cs="宋体"/>
          <w:sz w:val="24"/>
          <w:szCs w:val="24"/>
        </w:rPr>
      </w:pPr>
      <w:r>
        <w:rPr>
          <w:rFonts w:ascii="宋体" w:hAnsi="宋体" w:eastAsia="宋体" w:cs="宋体"/>
          <w:spacing w:val="-4"/>
          <w:sz w:val="24"/>
          <w:szCs w:val="24"/>
        </w:rPr>
        <w:t>(1)未按响应文件规定时间派授权委托人参加开标的；</w:t>
      </w:r>
    </w:p>
    <w:p w14:paraId="34325BAC">
      <w:pPr>
        <w:spacing w:before="193" w:line="219" w:lineRule="auto"/>
        <w:ind w:left="609"/>
        <w:rPr>
          <w:rFonts w:ascii="宋体" w:hAnsi="宋体" w:eastAsia="宋体" w:cs="宋体"/>
          <w:sz w:val="24"/>
          <w:szCs w:val="24"/>
        </w:rPr>
      </w:pPr>
      <w:r>
        <w:rPr>
          <w:rFonts w:ascii="宋体" w:hAnsi="宋体" w:eastAsia="宋体" w:cs="宋体"/>
          <w:spacing w:val="8"/>
          <w:sz w:val="24"/>
          <w:szCs w:val="24"/>
        </w:rPr>
        <w:t>(2)未按响应文件要求和规定提交有关材料的；</w:t>
      </w:r>
    </w:p>
    <w:p w14:paraId="62338315">
      <w:pPr>
        <w:spacing w:before="187" w:line="220" w:lineRule="auto"/>
        <w:ind w:left="609"/>
        <w:rPr>
          <w:rFonts w:ascii="宋体" w:hAnsi="宋体" w:eastAsia="宋体" w:cs="宋体"/>
          <w:sz w:val="24"/>
          <w:szCs w:val="24"/>
        </w:rPr>
      </w:pPr>
      <w:r>
        <w:rPr>
          <w:rFonts w:ascii="宋体" w:hAnsi="宋体" w:eastAsia="宋体" w:cs="宋体"/>
          <w:spacing w:val="14"/>
          <w:sz w:val="24"/>
          <w:szCs w:val="24"/>
        </w:rPr>
        <w:t>(3)相互串通投标的(有下列情形之一的，视为投标人相互串通投标);</w:t>
      </w:r>
    </w:p>
    <w:p w14:paraId="0136463D">
      <w:pPr>
        <w:spacing w:before="173" w:line="219" w:lineRule="auto"/>
        <w:ind w:firstLine="484" w:firstLineChars="200"/>
        <w:rPr>
          <w:rFonts w:ascii="宋体" w:hAnsi="宋体" w:eastAsia="宋体" w:cs="宋体"/>
          <w:sz w:val="24"/>
          <w:szCs w:val="24"/>
        </w:rPr>
      </w:pPr>
      <w:r>
        <w:rPr>
          <w:rFonts w:ascii="宋体" w:hAnsi="宋体" w:eastAsia="宋体" w:cs="宋体"/>
          <w:spacing w:val="1"/>
          <w:sz w:val="24"/>
          <w:szCs w:val="24"/>
        </w:rPr>
        <w:t>A、不同投标人的响应文件由同一单位或者</w:t>
      </w:r>
      <w:r>
        <w:rPr>
          <w:rFonts w:ascii="宋体" w:hAnsi="宋体" w:eastAsia="宋体" w:cs="宋体"/>
          <w:sz w:val="24"/>
          <w:szCs w:val="24"/>
        </w:rPr>
        <w:t>个人编制</w:t>
      </w:r>
    </w:p>
    <w:p w14:paraId="64AE28C2">
      <w:pPr>
        <w:tabs>
          <w:tab w:val="left" w:pos="428"/>
        </w:tabs>
        <w:spacing w:before="186" w:line="219" w:lineRule="auto"/>
        <w:ind w:left="479"/>
        <w:rPr>
          <w:rFonts w:ascii="宋体" w:hAnsi="宋体" w:eastAsia="宋体" w:cs="宋体"/>
          <w:sz w:val="24"/>
          <w:szCs w:val="24"/>
        </w:rPr>
      </w:pPr>
      <w:r>
        <w:rPr>
          <w:rFonts w:hint="eastAsia" w:ascii="宋体" w:hAnsi="宋体" w:eastAsia="宋体" w:cs="宋体"/>
          <w:sz w:val="24"/>
          <w:szCs w:val="24"/>
          <w:lang w:eastAsia="zh-CN"/>
        </w:rPr>
        <w:tab/>
      </w:r>
      <w:r>
        <w:rPr>
          <w:rFonts w:ascii="宋体" w:hAnsi="宋体" w:eastAsia="宋体" w:cs="宋体"/>
          <w:sz w:val="24"/>
          <w:szCs w:val="24"/>
        </w:rPr>
        <w:t>B、不同磋投标人委托同一单位或者个人办理投标事宜</w:t>
      </w:r>
    </w:p>
    <w:p w14:paraId="7AEF8DDC">
      <w:pPr>
        <w:spacing w:before="185" w:line="219" w:lineRule="auto"/>
        <w:ind w:firstLine="480" w:firstLineChars="200"/>
        <w:rPr>
          <w:rFonts w:ascii="宋体" w:hAnsi="宋体" w:eastAsia="宋体" w:cs="宋体"/>
          <w:sz w:val="24"/>
          <w:szCs w:val="24"/>
        </w:rPr>
      </w:pPr>
      <w:r>
        <w:rPr>
          <w:rFonts w:ascii="宋体" w:hAnsi="宋体" w:eastAsia="宋体" w:cs="宋体"/>
          <w:sz w:val="24"/>
          <w:szCs w:val="24"/>
        </w:rPr>
        <w:t>C、不同投标人的响应文件载明的项目管理成员为同一人</w:t>
      </w:r>
    </w:p>
    <w:p w14:paraId="5664BA0E">
      <w:pPr>
        <w:spacing w:before="194" w:line="218" w:lineRule="auto"/>
        <w:ind w:left="479"/>
        <w:rPr>
          <w:rFonts w:ascii="宋体" w:hAnsi="宋体" w:eastAsia="宋体" w:cs="宋体"/>
          <w:sz w:val="24"/>
          <w:szCs w:val="24"/>
        </w:rPr>
      </w:pPr>
      <w:r>
        <w:rPr>
          <w:rFonts w:hint="eastAsia" w:ascii="宋体" w:hAnsi="宋体" w:eastAsia="宋体" w:cs="宋体"/>
          <w:sz w:val="24"/>
          <w:szCs w:val="24"/>
          <w:lang w:val="en-US" w:eastAsia="zh-CN"/>
        </w:rPr>
        <w:t>D</w:t>
      </w:r>
      <w:r>
        <w:rPr>
          <w:rFonts w:ascii="宋体" w:hAnsi="宋体" w:eastAsia="宋体" w:cs="宋体"/>
          <w:sz w:val="24"/>
          <w:szCs w:val="24"/>
        </w:rPr>
        <w:t>、不同投标人的响应文件异常一致或者报价呈规律性差异</w:t>
      </w:r>
    </w:p>
    <w:p w14:paraId="6EBAB31F">
      <w:pPr>
        <w:spacing w:before="189" w:line="219" w:lineRule="auto"/>
        <w:ind w:left="479"/>
        <w:rPr>
          <w:rFonts w:ascii="宋体" w:hAnsi="宋体" w:eastAsia="宋体" w:cs="宋体"/>
          <w:sz w:val="24"/>
          <w:szCs w:val="24"/>
        </w:rPr>
      </w:pPr>
      <w:r>
        <w:rPr>
          <w:rFonts w:hint="eastAsia" w:ascii="宋体" w:hAnsi="宋体" w:eastAsia="宋体" w:cs="宋体"/>
          <w:sz w:val="24"/>
          <w:szCs w:val="24"/>
          <w:lang w:val="en-US" w:eastAsia="zh-CN"/>
        </w:rPr>
        <w:t>E</w:t>
      </w:r>
      <w:r>
        <w:rPr>
          <w:rFonts w:ascii="宋体" w:hAnsi="宋体" w:eastAsia="宋体" w:cs="宋体"/>
          <w:sz w:val="24"/>
          <w:szCs w:val="24"/>
        </w:rPr>
        <w:t>、不同投标人的响应文件相互混装</w:t>
      </w:r>
    </w:p>
    <w:p w14:paraId="2C590C43">
      <w:pPr>
        <w:spacing w:before="182" w:line="219" w:lineRule="auto"/>
        <w:ind w:left="609"/>
        <w:rPr>
          <w:rFonts w:ascii="宋体" w:hAnsi="宋体" w:eastAsia="宋体" w:cs="宋体"/>
          <w:sz w:val="24"/>
          <w:szCs w:val="24"/>
        </w:rPr>
      </w:pPr>
      <w:r>
        <w:rPr>
          <w:rFonts w:ascii="宋体" w:hAnsi="宋体" w:eastAsia="宋体" w:cs="宋体"/>
          <w:spacing w:val="-4"/>
          <w:sz w:val="24"/>
          <w:szCs w:val="24"/>
        </w:rPr>
        <w:t>(4)有违反政府采购法律、法规行为的。</w:t>
      </w:r>
    </w:p>
    <w:p w14:paraId="5D0BD854">
      <w:pPr>
        <w:spacing w:before="197" w:line="219" w:lineRule="auto"/>
        <w:ind w:left="609"/>
        <w:rPr>
          <w:rFonts w:ascii="宋体" w:hAnsi="宋体" w:eastAsia="宋体" w:cs="宋体"/>
          <w:sz w:val="24"/>
          <w:szCs w:val="24"/>
        </w:rPr>
      </w:pPr>
      <w:r>
        <w:rPr>
          <w:rFonts w:ascii="宋体" w:hAnsi="宋体" w:eastAsia="宋体" w:cs="宋体"/>
          <w:spacing w:val="4"/>
          <w:sz w:val="24"/>
          <w:szCs w:val="24"/>
        </w:rPr>
        <w:t>(5)法律、法规及征集文件规定的其他情况。</w:t>
      </w:r>
    </w:p>
    <w:p w14:paraId="5B9E8C34">
      <w:pPr>
        <w:spacing w:before="183" w:line="219" w:lineRule="auto"/>
        <w:ind w:left="609"/>
        <w:rPr>
          <w:rFonts w:ascii="宋体" w:hAnsi="宋体" w:eastAsia="宋体" w:cs="宋体"/>
          <w:sz w:val="24"/>
          <w:szCs w:val="24"/>
        </w:rPr>
      </w:pPr>
      <w:r>
        <w:rPr>
          <w:rFonts w:ascii="宋体" w:hAnsi="宋体" w:eastAsia="宋体" w:cs="宋体"/>
          <w:spacing w:val="2"/>
          <w:sz w:val="24"/>
          <w:szCs w:val="24"/>
        </w:rPr>
        <w:t>(6)采购代理机构将有效响应文件送评标委员会评审、比较。</w:t>
      </w:r>
    </w:p>
    <w:p w14:paraId="3A8FB0DF">
      <w:pPr>
        <w:spacing w:before="172" w:line="219" w:lineRule="auto"/>
        <w:ind w:left="3"/>
        <w:outlineLvl w:val="3"/>
        <w:rPr>
          <w:rFonts w:ascii="宋体" w:hAnsi="宋体" w:eastAsia="宋体" w:cs="宋体"/>
          <w:sz w:val="24"/>
          <w:szCs w:val="24"/>
        </w:rPr>
      </w:pPr>
      <w:r>
        <w:rPr>
          <w:rFonts w:ascii="宋体" w:hAnsi="宋体" w:eastAsia="宋体" w:cs="宋体"/>
          <w:b/>
          <w:bCs/>
          <w:spacing w:val="-3"/>
          <w:sz w:val="24"/>
          <w:szCs w:val="24"/>
        </w:rPr>
        <w:t>21.评标委员会</w:t>
      </w:r>
    </w:p>
    <w:p w14:paraId="2E8496E6">
      <w:pPr>
        <w:spacing w:before="189" w:line="219" w:lineRule="auto"/>
        <w:ind w:left="479"/>
        <w:rPr>
          <w:rFonts w:ascii="宋体" w:hAnsi="宋体" w:eastAsia="宋体" w:cs="宋体"/>
          <w:sz w:val="24"/>
          <w:szCs w:val="24"/>
        </w:rPr>
      </w:pPr>
      <w:r>
        <w:rPr>
          <w:rFonts w:ascii="宋体" w:hAnsi="宋体" w:eastAsia="宋体" w:cs="宋体"/>
          <w:spacing w:val="3"/>
          <w:sz w:val="24"/>
          <w:szCs w:val="24"/>
        </w:rPr>
        <w:t>21.1开标后，采购代理机构将立即组织评标</w:t>
      </w:r>
      <w:r>
        <w:rPr>
          <w:rFonts w:ascii="宋体" w:hAnsi="宋体" w:eastAsia="宋体" w:cs="宋体"/>
          <w:spacing w:val="2"/>
          <w:sz w:val="24"/>
          <w:szCs w:val="24"/>
        </w:rPr>
        <w:t>委员会进行评标。</w:t>
      </w:r>
    </w:p>
    <w:p w14:paraId="77DCC32F">
      <w:pPr>
        <w:spacing w:before="175" w:line="295" w:lineRule="auto"/>
        <w:ind w:right="7" w:firstLine="479"/>
        <w:rPr>
          <w:rFonts w:ascii="宋体" w:hAnsi="宋体" w:eastAsia="宋体" w:cs="宋体"/>
          <w:sz w:val="24"/>
          <w:szCs w:val="24"/>
        </w:rPr>
      </w:pPr>
      <w:r>
        <w:rPr>
          <w:rFonts w:ascii="宋体" w:hAnsi="宋体" w:eastAsia="宋体" w:cs="宋体"/>
          <w:sz w:val="24"/>
          <w:szCs w:val="24"/>
        </w:rPr>
        <w:t>21.2 采购代理机构将根据本项目的特点依法组建评标委员会，其成员由征集人和有关</w:t>
      </w:r>
      <w:r>
        <w:rPr>
          <w:rFonts w:ascii="宋体" w:hAnsi="宋体" w:eastAsia="宋体" w:cs="宋体"/>
          <w:spacing w:val="10"/>
          <w:sz w:val="24"/>
          <w:szCs w:val="24"/>
        </w:rPr>
        <w:t xml:space="preserve"> </w:t>
      </w:r>
      <w:r>
        <w:rPr>
          <w:rFonts w:ascii="宋体" w:hAnsi="宋体" w:eastAsia="宋体" w:cs="宋体"/>
          <w:spacing w:val="-2"/>
          <w:sz w:val="24"/>
          <w:szCs w:val="24"/>
        </w:rPr>
        <w:t>技术、经济等方面的专家组成，成员人数为五人以上单数。</w:t>
      </w:r>
    </w:p>
    <w:p w14:paraId="476473E3">
      <w:pPr>
        <w:spacing w:before="165" w:line="295" w:lineRule="auto"/>
        <w:ind w:firstLine="479"/>
        <w:rPr>
          <w:rFonts w:ascii="宋体" w:hAnsi="宋体" w:eastAsia="宋体" w:cs="宋体"/>
          <w:sz w:val="24"/>
          <w:szCs w:val="24"/>
        </w:rPr>
      </w:pPr>
      <w:r>
        <w:rPr>
          <w:rFonts w:ascii="宋体" w:hAnsi="宋体" w:eastAsia="宋体" w:cs="宋体"/>
          <w:spacing w:val="4"/>
          <w:sz w:val="24"/>
          <w:szCs w:val="24"/>
        </w:rPr>
        <w:t>21.3评标委员会独立开展工作，负责审议所</w:t>
      </w:r>
      <w:r>
        <w:rPr>
          <w:rFonts w:ascii="宋体" w:hAnsi="宋体" w:eastAsia="宋体" w:cs="宋体"/>
          <w:spacing w:val="3"/>
          <w:sz w:val="24"/>
          <w:szCs w:val="24"/>
        </w:rPr>
        <w:t>有响应文件，并推荐中标候选人或直接确</w:t>
      </w:r>
      <w:r>
        <w:rPr>
          <w:rFonts w:ascii="宋体" w:hAnsi="宋体" w:eastAsia="宋体" w:cs="宋体"/>
          <w:sz w:val="24"/>
          <w:szCs w:val="24"/>
        </w:rPr>
        <w:t xml:space="preserve"> </w:t>
      </w:r>
      <w:r>
        <w:rPr>
          <w:rFonts w:ascii="宋体" w:hAnsi="宋体" w:eastAsia="宋体" w:cs="宋体"/>
          <w:spacing w:val="-7"/>
          <w:sz w:val="24"/>
          <w:szCs w:val="24"/>
        </w:rPr>
        <w:t>定入围投标人。</w:t>
      </w:r>
    </w:p>
    <w:p w14:paraId="132E3480">
      <w:pPr>
        <w:spacing w:before="170" w:line="220" w:lineRule="auto"/>
        <w:ind w:left="3"/>
        <w:outlineLvl w:val="3"/>
        <w:rPr>
          <w:rFonts w:ascii="宋体" w:hAnsi="宋体" w:eastAsia="宋体" w:cs="宋体"/>
          <w:sz w:val="24"/>
          <w:szCs w:val="24"/>
        </w:rPr>
      </w:pPr>
      <w:r>
        <w:rPr>
          <w:rFonts w:ascii="宋体" w:hAnsi="宋体" w:eastAsia="宋体" w:cs="宋体"/>
          <w:b/>
          <w:bCs/>
          <w:spacing w:val="-4"/>
          <w:sz w:val="24"/>
          <w:szCs w:val="24"/>
        </w:rPr>
        <w:t>22.评标过程的保密性</w:t>
      </w:r>
    </w:p>
    <w:p w14:paraId="6AA43F8C">
      <w:pPr>
        <w:spacing w:before="195" w:line="357" w:lineRule="auto"/>
        <w:ind w:right="3" w:firstLine="479"/>
        <w:rPr>
          <w:rFonts w:ascii="宋体" w:hAnsi="宋体" w:eastAsia="宋体" w:cs="宋体"/>
          <w:sz w:val="24"/>
          <w:szCs w:val="24"/>
        </w:rPr>
      </w:pPr>
      <w:r>
        <w:rPr>
          <w:rFonts w:ascii="宋体" w:hAnsi="宋体" w:eastAsia="宋体" w:cs="宋体"/>
          <w:sz w:val="24"/>
          <w:szCs w:val="24"/>
        </w:rPr>
        <w:t>22.1 公开开标后，直至向中标的投标人授予合同时止，凡是与审查、澄清、评价和比</w:t>
      </w:r>
      <w:r>
        <w:rPr>
          <w:rFonts w:ascii="宋体" w:hAnsi="宋体" w:eastAsia="宋体" w:cs="宋体"/>
          <w:spacing w:val="14"/>
          <w:sz w:val="24"/>
          <w:szCs w:val="24"/>
        </w:rPr>
        <w:t xml:space="preserve"> </w:t>
      </w:r>
      <w:r>
        <w:rPr>
          <w:rFonts w:ascii="宋体" w:hAnsi="宋体" w:eastAsia="宋体" w:cs="宋体"/>
          <w:spacing w:val="-1"/>
          <w:sz w:val="24"/>
          <w:szCs w:val="24"/>
        </w:rPr>
        <w:t>较投标的有关资料以及授标建议等，均不得向投标人及与评标无关的</w:t>
      </w:r>
      <w:r>
        <w:rPr>
          <w:rFonts w:ascii="宋体" w:hAnsi="宋体" w:eastAsia="宋体" w:cs="宋体"/>
          <w:spacing w:val="-2"/>
          <w:sz w:val="24"/>
          <w:szCs w:val="24"/>
        </w:rPr>
        <w:t>其他人员透露。</w:t>
      </w:r>
    </w:p>
    <w:p w14:paraId="47B1E4A5">
      <w:pPr>
        <w:spacing w:line="219" w:lineRule="auto"/>
        <w:ind w:left="3"/>
        <w:outlineLvl w:val="3"/>
        <w:rPr>
          <w:rFonts w:ascii="宋体" w:hAnsi="宋体" w:eastAsia="宋体" w:cs="宋体"/>
          <w:sz w:val="24"/>
          <w:szCs w:val="24"/>
        </w:rPr>
      </w:pPr>
      <w:r>
        <w:rPr>
          <w:rFonts w:ascii="宋体" w:hAnsi="宋体" w:eastAsia="宋体" w:cs="宋体"/>
          <w:b/>
          <w:bCs/>
          <w:spacing w:val="-4"/>
          <w:sz w:val="24"/>
          <w:szCs w:val="24"/>
        </w:rPr>
        <w:t>23.响应文件的初审</w:t>
      </w:r>
    </w:p>
    <w:p w14:paraId="0DEB52B8">
      <w:pPr>
        <w:spacing w:before="178" w:line="364" w:lineRule="auto"/>
        <w:ind w:right="8" w:firstLine="479"/>
        <w:rPr>
          <w:rFonts w:ascii="宋体" w:hAnsi="宋体" w:eastAsia="宋体" w:cs="宋体"/>
          <w:sz w:val="24"/>
          <w:szCs w:val="24"/>
        </w:rPr>
      </w:pPr>
      <w:r>
        <w:rPr>
          <w:rFonts w:ascii="宋体" w:hAnsi="宋体" w:eastAsia="宋体" w:cs="宋体"/>
          <w:spacing w:val="3"/>
          <w:sz w:val="24"/>
          <w:szCs w:val="24"/>
        </w:rPr>
        <w:t>23.1首先对投标人进行资格性检查，如发现下列情况之一的，评标委员会将据此对其</w:t>
      </w:r>
      <w:r>
        <w:rPr>
          <w:rFonts w:ascii="宋体" w:hAnsi="宋体" w:eastAsia="宋体" w:cs="宋体"/>
          <w:spacing w:val="12"/>
          <w:sz w:val="24"/>
          <w:szCs w:val="24"/>
        </w:rPr>
        <w:t xml:space="preserve"> </w:t>
      </w:r>
      <w:r>
        <w:rPr>
          <w:rFonts w:ascii="宋体" w:hAnsi="宋体" w:eastAsia="宋体" w:cs="宋体"/>
          <w:spacing w:val="4"/>
          <w:sz w:val="24"/>
          <w:szCs w:val="24"/>
        </w:rPr>
        <w:t>作出无效投标处理的决定：</w:t>
      </w:r>
    </w:p>
    <w:p w14:paraId="2DA67075">
      <w:pPr>
        <w:spacing w:line="364" w:lineRule="auto"/>
        <w:rPr>
          <w:rFonts w:ascii="宋体" w:hAnsi="宋体" w:eastAsia="宋体" w:cs="宋体"/>
          <w:sz w:val="24"/>
          <w:szCs w:val="24"/>
        </w:rPr>
        <w:sectPr>
          <w:footerReference r:id="rId15" w:type="default"/>
          <w:pgSz w:w="11910" w:h="16840"/>
          <w:pgMar w:top="1431" w:right="1200" w:bottom="693" w:left="1210" w:header="0" w:footer="491" w:gutter="0"/>
          <w:cols w:space="720" w:num="1"/>
        </w:sectPr>
      </w:pPr>
    </w:p>
    <w:p w14:paraId="369431D2">
      <w:pPr>
        <w:spacing w:before="78" w:line="311" w:lineRule="auto"/>
        <w:ind w:right="10" w:firstLine="460"/>
        <w:rPr>
          <w:rFonts w:ascii="宋体" w:hAnsi="宋体" w:eastAsia="宋体" w:cs="宋体"/>
          <w:sz w:val="24"/>
          <w:szCs w:val="24"/>
        </w:rPr>
      </w:pPr>
      <w:r>
        <w:rPr>
          <w:rFonts w:ascii="宋体" w:hAnsi="宋体" w:eastAsia="宋体" w:cs="宋体"/>
          <w:spacing w:val="15"/>
          <w:sz w:val="24"/>
          <w:szCs w:val="24"/>
        </w:rPr>
        <w:t>23.1.1法定代表人(或负责人)证明书或法定代表人(或负责人)授权委托书中未加</w:t>
      </w:r>
      <w:r>
        <w:rPr>
          <w:rFonts w:ascii="宋体" w:hAnsi="宋体" w:eastAsia="宋体" w:cs="宋体"/>
          <w:spacing w:val="17"/>
          <w:sz w:val="24"/>
          <w:szCs w:val="24"/>
        </w:rPr>
        <w:t xml:space="preserve"> </w:t>
      </w:r>
      <w:r>
        <w:rPr>
          <w:rFonts w:ascii="宋体" w:hAnsi="宋体" w:eastAsia="宋体" w:cs="宋体"/>
          <w:spacing w:val="12"/>
          <w:sz w:val="24"/>
          <w:szCs w:val="24"/>
        </w:rPr>
        <w:t>盖投标人公章；法定代表人(或负责人)授权委托书中法定代表人(或负责人)未签字/印</w:t>
      </w:r>
      <w:r>
        <w:rPr>
          <w:rFonts w:ascii="宋体" w:hAnsi="宋体" w:eastAsia="宋体" w:cs="宋体"/>
          <w:sz w:val="24"/>
          <w:szCs w:val="24"/>
        </w:rPr>
        <w:t xml:space="preserve"> </w:t>
      </w:r>
      <w:r>
        <w:rPr>
          <w:rFonts w:ascii="宋体" w:hAnsi="宋体" w:eastAsia="宋体" w:cs="宋体"/>
          <w:spacing w:val="15"/>
          <w:sz w:val="24"/>
          <w:szCs w:val="24"/>
        </w:rPr>
        <w:t>章(或签字/印章人无法定代表人(或负责人)有效</w:t>
      </w:r>
      <w:r>
        <w:rPr>
          <w:rFonts w:ascii="宋体" w:hAnsi="宋体" w:eastAsia="宋体" w:cs="宋体"/>
          <w:spacing w:val="14"/>
          <w:sz w:val="24"/>
          <w:szCs w:val="24"/>
        </w:rPr>
        <w:t>授权书的)。</w:t>
      </w:r>
    </w:p>
    <w:p w14:paraId="2322C279">
      <w:pPr>
        <w:spacing w:before="185" w:line="219" w:lineRule="auto"/>
        <w:ind w:left="460"/>
        <w:rPr>
          <w:rFonts w:ascii="宋体" w:hAnsi="宋体" w:eastAsia="宋体" w:cs="宋体"/>
          <w:sz w:val="24"/>
          <w:szCs w:val="24"/>
        </w:rPr>
      </w:pPr>
      <w:r>
        <w:rPr>
          <w:rFonts w:ascii="宋体" w:hAnsi="宋体" w:eastAsia="宋体" w:cs="宋体"/>
          <w:spacing w:val="-1"/>
          <w:sz w:val="24"/>
          <w:szCs w:val="24"/>
        </w:rPr>
        <w:t>23.1.2投标人的响应文件或资格资质证明文件未提供或不符</w:t>
      </w:r>
      <w:r>
        <w:rPr>
          <w:rFonts w:ascii="宋体" w:hAnsi="宋体" w:eastAsia="宋体" w:cs="宋体"/>
          <w:spacing w:val="-2"/>
          <w:sz w:val="24"/>
          <w:szCs w:val="24"/>
        </w:rPr>
        <w:t>合征集文件要求的。</w:t>
      </w:r>
    </w:p>
    <w:p w14:paraId="05D4C0DB">
      <w:pPr>
        <w:spacing w:before="186" w:line="219" w:lineRule="auto"/>
        <w:ind w:left="460"/>
        <w:rPr>
          <w:rFonts w:ascii="宋体" w:hAnsi="宋体" w:eastAsia="宋体" w:cs="宋体"/>
          <w:sz w:val="24"/>
          <w:szCs w:val="24"/>
        </w:rPr>
      </w:pPr>
      <w:r>
        <w:rPr>
          <w:rFonts w:ascii="宋体" w:hAnsi="宋体" w:eastAsia="宋体" w:cs="宋体"/>
          <w:spacing w:val="-2"/>
          <w:sz w:val="24"/>
          <w:szCs w:val="24"/>
        </w:rPr>
        <w:t>23.1.3响应文件符合征集文件中规定无效投标的其他条款。</w:t>
      </w:r>
    </w:p>
    <w:p w14:paraId="50B42456">
      <w:pPr>
        <w:spacing w:before="165" w:line="219" w:lineRule="auto"/>
        <w:ind w:left="460"/>
        <w:rPr>
          <w:rFonts w:ascii="宋体" w:hAnsi="宋体" w:eastAsia="宋体" w:cs="宋体"/>
          <w:sz w:val="24"/>
          <w:szCs w:val="24"/>
        </w:rPr>
      </w:pPr>
      <w:r>
        <w:rPr>
          <w:rFonts w:ascii="宋体" w:hAnsi="宋体" w:eastAsia="宋体" w:cs="宋体"/>
          <w:spacing w:val="-1"/>
          <w:sz w:val="24"/>
          <w:szCs w:val="24"/>
        </w:rPr>
        <w:t>23.1.4法律、法规规定的其他情况。</w:t>
      </w:r>
    </w:p>
    <w:p w14:paraId="7F0AF1B2">
      <w:pPr>
        <w:spacing w:before="184" w:line="359" w:lineRule="auto"/>
        <w:ind w:firstLine="460"/>
        <w:rPr>
          <w:rFonts w:ascii="宋体" w:hAnsi="宋体" w:eastAsia="宋体" w:cs="宋体"/>
          <w:sz w:val="24"/>
          <w:szCs w:val="24"/>
        </w:rPr>
      </w:pPr>
      <w:r>
        <w:rPr>
          <w:rFonts w:ascii="宋体" w:hAnsi="宋体" w:eastAsia="宋体" w:cs="宋体"/>
          <w:spacing w:val="1"/>
          <w:sz w:val="24"/>
          <w:szCs w:val="24"/>
        </w:rPr>
        <w:t>23.2 在详细评标之前，评标委员会将依据征集文件的规定，从响</w:t>
      </w:r>
      <w:r>
        <w:rPr>
          <w:rFonts w:ascii="宋体" w:hAnsi="宋体" w:eastAsia="宋体" w:cs="宋体"/>
          <w:sz w:val="24"/>
          <w:szCs w:val="24"/>
        </w:rPr>
        <w:t xml:space="preserve">应文件的有效性、完 </w:t>
      </w:r>
      <w:r>
        <w:rPr>
          <w:rFonts w:ascii="宋体" w:hAnsi="宋体" w:eastAsia="宋体" w:cs="宋体"/>
          <w:spacing w:val="2"/>
          <w:sz w:val="24"/>
          <w:szCs w:val="24"/>
        </w:rPr>
        <w:t>整性和对征集文件的响应程度进行审查，以确定是否对征集文件的实质性要求做出响应。</w:t>
      </w:r>
      <w:r>
        <w:rPr>
          <w:rFonts w:ascii="宋体" w:hAnsi="宋体" w:eastAsia="宋体" w:cs="宋体"/>
          <w:spacing w:val="11"/>
          <w:sz w:val="24"/>
          <w:szCs w:val="24"/>
        </w:rPr>
        <w:t xml:space="preserve"> </w:t>
      </w:r>
      <w:r>
        <w:rPr>
          <w:rFonts w:ascii="宋体" w:hAnsi="宋体" w:eastAsia="宋体" w:cs="宋体"/>
          <w:spacing w:val="2"/>
          <w:sz w:val="24"/>
          <w:szCs w:val="24"/>
        </w:rPr>
        <w:t>没有重大偏离或保留的投标。所谓重大偏离或保留是指影响到征集文件规定的合同内容、</w:t>
      </w:r>
      <w:r>
        <w:rPr>
          <w:rFonts w:ascii="宋体" w:hAnsi="宋体" w:eastAsia="宋体" w:cs="宋体"/>
          <w:spacing w:val="11"/>
          <w:sz w:val="24"/>
          <w:szCs w:val="24"/>
        </w:rPr>
        <w:t xml:space="preserve"> </w:t>
      </w:r>
      <w:r>
        <w:rPr>
          <w:rFonts w:ascii="宋体" w:hAnsi="宋体" w:eastAsia="宋体" w:cs="宋体"/>
          <w:spacing w:val="-1"/>
          <w:sz w:val="24"/>
          <w:szCs w:val="24"/>
        </w:rPr>
        <w:t>服务质量， 或者在实质上与征集文件不一致，而且限制了征集人的权利或投标人的义务，</w:t>
      </w:r>
      <w:r>
        <w:rPr>
          <w:rFonts w:ascii="宋体" w:hAnsi="宋体" w:eastAsia="宋体" w:cs="宋体"/>
          <w:spacing w:val="16"/>
          <w:sz w:val="24"/>
          <w:szCs w:val="24"/>
        </w:rPr>
        <w:t xml:space="preserve"> </w:t>
      </w:r>
      <w:r>
        <w:rPr>
          <w:rFonts w:ascii="宋体" w:hAnsi="宋体" w:eastAsia="宋体" w:cs="宋体"/>
          <w:spacing w:val="2"/>
          <w:sz w:val="24"/>
          <w:szCs w:val="24"/>
        </w:rPr>
        <w:t>纠正这些偏离或保留将会对其他实质性响应要求的投标人的竞争地位产生不公正的影响。</w:t>
      </w:r>
      <w:r>
        <w:rPr>
          <w:rFonts w:ascii="宋体" w:hAnsi="宋体" w:eastAsia="宋体" w:cs="宋体"/>
          <w:spacing w:val="10"/>
          <w:sz w:val="24"/>
          <w:szCs w:val="24"/>
        </w:rPr>
        <w:t xml:space="preserve"> </w:t>
      </w:r>
      <w:r>
        <w:rPr>
          <w:rFonts w:ascii="宋体" w:hAnsi="宋体" w:eastAsia="宋体" w:cs="宋体"/>
          <w:spacing w:val="-1"/>
          <w:sz w:val="24"/>
          <w:szCs w:val="24"/>
        </w:rPr>
        <w:t>评标委员会决定响应文件的响应性只根据响应文件本身的内容，而不</w:t>
      </w:r>
      <w:r>
        <w:rPr>
          <w:rFonts w:ascii="宋体" w:hAnsi="宋体" w:eastAsia="宋体" w:cs="宋体"/>
          <w:spacing w:val="-2"/>
          <w:sz w:val="24"/>
          <w:szCs w:val="24"/>
        </w:rPr>
        <w:t>寻求外部证据。</w:t>
      </w:r>
    </w:p>
    <w:p w14:paraId="253CF7D4">
      <w:pPr>
        <w:spacing w:before="2" w:line="357" w:lineRule="auto"/>
        <w:ind w:right="21" w:firstLine="460"/>
        <w:rPr>
          <w:rFonts w:ascii="宋体" w:hAnsi="宋体" w:eastAsia="宋体" w:cs="宋体"/>
          <w:sz w:val="24"/>
          <w:szCs w:val="24"/>
        </w:rPr>
      </w:pPr>
      <w:r>
        <w:rPr>
          <w:rFonts w:ascii="宋体" w:hAnsi="宋体" w:eastAsia="宋体" w:cs="宋体"/>
          <w:spacing w:val="3"/>
          <w:sz w:val="24"/>
          <w:szCs w:val="24"/>
        </w:rPr>
        <w:t>23.2.1在商务评议时，投标人如有下列情况之一的，评标委员会将据此对其作出无效</w:t>
      </w:r>
      <w:r>
        <w:rPr>
          <w:rFonts w:ascii="宋体" w:hAnsi="宋体" w:eastAsia="宋体" w:cs="宋体"/>
          <w:spacing w:val="9"/>
          <w:sz w:val="24"/>
          <w:szCs w:val="24"/>
        </w:rPr>
        <w:t xml:space="preserve"> </w:t>
      </w:r>
      <w:r>
        <w:rPr>
          <w:rFonts w:ascii="宋体" w:hAnsi="宋体" w:eastAsia="宋体" w:cs="宋体"/>
          <w:spacing w:val="7"/>
          <w:sz w:val="24"/>
          <w:szCs w:val="24"/>
        </w:rPr>
        <w:t>投标处理的决定：</w:t>
      </w:r>
    </w:p>
    <w:p w14:paraId="31090475">
      <w:pPr>
        <w:spacing w:before="1" w:line="219" w:lineRule="auto"/>
        <w:ind w:left="460"/>
        <w:rPr>
          <w:rFonts w:ascii="宋体" w:hAnsi="宋体" w:eastAsia="宋体" w:cs="宋体"/>
          <w:sz w:val="24"/>
          <w:szCs w:val="24"/>
        </w:rPr>
      </w:pPr>
      <w:r>
        <w:rPr>
          <w:rFonts w:ascii="宋体" w:hAnsi="宋体" w:eastAsia="宋体" w:cs="宋体"/>
          <w:spacing w:val="-1"/>
          <w:sz w:val="24"/>
          <w:szCs w:val="24"/>
        </w:rPr>
        <w:t>23.2.1.1响应文件未按征集文件规定编制或字迹模糊不清，难以辨认的。</w:t>
      </w:r>
    </w:p>
    <w:p w14:paraId="7E57FED2">
      <w:pPr>
        <w:spacing w:before="185" w:line="314" w:lineRule="auto"/>
        <w:ind w:right="12" w:firstLine="460"/>
        <w:rPr>
          <w:rFonts w:ascii="宋体" w:hAnsi="宋体" w:eastAsia="宋体" w:cs="宋体"/>
          <w:sz w:val="24"/>
          <w:szCs w:val="24"/>
        </w:rPr>
      </w:pPr>
      <w:r>
        <w:rPr>
          <w:rFonts w:ascii="宋体" w:hAnsi="宋体" w:eastAsia="宋体" w:cs="宋体"/>
          <w:spacing w:val="3"/>
          <w:sz w:val="24"/>
          <w:szCs w:val="24"/>
        </w:rPr>
        <w:t>23.2.1.2投标人递交两份或多份内容不同的响应文件，或在一份响应文件中对同一招</w:t>
      </w:r>
      <w:r>
        <w:rPr>
          <w:rFonts w:ascii="宋体" w:hAnsi="宋体" w:eastAsia="宋体" w:cs="宋体"/>
          <w:spacing w:val="15"/>
          <w:sz w:val="24"/>
          <w:szCs w:val="24"/>
        </w:rPr>
        <w:t xml:space="preserve"> </w:t>
      </w:r>
      <w:r>
        <w:rPr>
          <w:rFonts w:ascii="宋体" w:hAnsi="宋体" w:eastAsia="宋体" w:cs="宋体"/>
          <w:spacing w:val="6"/>
          <w:sz w:val="24"/>
          <w:szCs w:val="24"/>
        </w:rPr>
        <w:t>标项目有两个或多个报价，且未声明哪一个有效(按征集文件规定提交备选投标</w:t>
      </w:r>
      <w:r>
        <w:rPr>
          <w:rFonts w:ascii="宋体" w:hAnsi="宋体" w:eastAsia="宋体" w:cs="宋体"/>
          <w:spacing w:val="5"/>
          <w:sz w:val="24"/>
          <w:szCs w:val="24"/>
        </w:rPr>
        <w:t>人案的或</w:t>
      </w:r>
      <w:r>
        <w:rPr>
          <w:rFonts w:ascii="宋体" w:hAnsi="宋体" w:eastAsia="宋体" w:cs="宋体"/>
          <w:sz w:val="24"/>
          <w:szCs w:val="24"/>
        </w:rPr>
        <w:t xml:space="preserve"> </w:t>
      </w:r>
      <w:r>
        <w:rPr>
          <w:rFonts w:ascii="宋体" w:hAnsi="宋体" w:eastAsia="宋体" w:cs="宋体"/>
          <w:spacing w:val="5"/>
          <w:sz w:val="24"/>
          <w:szCs w:val="24"/>
        </w:rPr>
        <w:t>征集文件有其他说明的除外)。</w:t>
      </w:r>
    </w:p>
    <w:p w14:paraId="470B3776">
      <w:pPr>
        <w:spacing w:before="175" w:line="219" w:lineRule="auto"/>
        <w:ind w:left="460"/>
        <w:rPr>
          <w:rFonts w:ascii="宋体" w:hAnsi="宋体" w:eastAsia="宋体" w:cs="宋体"/>
          <w:sz w:val="24"/>
          <w:szCs w:val="24"/>
        </w:rPr>
      </w:pPr>
      <w:r>
        <w:rPr>
          <w:rFonts w:ascii="宋体" w:hAnsi="宋体" w:eastAsia="宋体" w:cs="宋体"/>
          <w:spacing w:val="-1"/>
          <w:sz w:val="24"/>
          <w:szCs w:val="24"/>
        </w:rPr>
        <w:t>23.2.1.3投标人业绩或售后服务有不良记录的，且未得到</w:t>
      </w:r>
      <w:r>
        <w:rPr>
          <w:rFonts w:ascii="宋体" w:hAnsi="宋体" w:eastAsia="宋体" w:cs="宋体"/>
          <w:spacing w:val="-2"/>
          <w:sz w:val="24"/>
          <w:szCs w:val="24"/>
        </w:rPr>
        <w:t>有效改正或弥补的。</w:t>
      </w:r>
    </w:p>
    <w:p w14:paraId="7BC89A08">
      <w:pPr>
        <w:spacing w:before="186" w:line="220" w:lineRule="auto"/>
        <w:ind w:left="460"/>
        <w:rPr>
          <w:rFonts w:ascii="宋体" w:hAnsi="宋体" w:eastAsia="宋体" w:cs="宋体"/>
          <w:sz w:val="24"/>
          <w:szCs w:val="24"/>
        </w:rPr>
      </w:pPr>
      <w:r>
        <w:rPr>
          <w:rFonts w:ascii="宋体" w:hAnsi="宋体" w:eastAsia="宋体" w:cs="宋体"/>
          <w:spacing w:val="-3"/>
          <w:sz w:val="24"/>
          <w:szCs w:val="24"/>
        </w:rPr>
        <w:t>23.2.1.4投标有效期不足的。</w:t>
      </w:r>
    </w:p>
    <w:p w14:paraId="027868E8">
      <w:pPr>
        <w:spacing w:before="194" w:line="220" w:lineRule="auto"/>
        <w:ind w:left="460"/>
        <w:rPr>
          <w:rFonts w:ascii="宋体" w:hAnsi="宋体" w:eastAsia="宋体" w:cs="宋体"/>
          <w:sz w:val="24"/>
          <w:szCs w:val="24"/>
        </w:rPr>
      </w:pPr>
      <w:r>
        <w:rPr>
          <w:rFonts w:ascii="宋体" w:hAnsi="宋体" w:eastAsia="宋体" w:cs="宋体"/>
          <w:spacing w:val="-1"/>
          <w:sz w:val="24"/>
          <w:szCs w:val="24"/>
        </w:rPr>
        <w:t>23.2.1.5开标后，投标人撤回投标、退出评标的。</w:t>
      </w:r>
    </w:p>
    <w:p w14:paraId="6CE38ED1">
      <w:pPr>
        <w:spacing w:before="164" w:line="220" w:lineRule="auto"/>
        <w:ind w:left="460"/>
        <w:rPr>
          <w:rFonts w:ascii="宋体" w:hAnsi="宋体" w:eastAsia="宋体" w:cs="宋体"/>
          <w:sz w:val="24"/>
          <w:szCs w:val="24"/>
        </w:rPr>
      </w:pPr>
      <w:r>
        <w:rPr>
          <w:rFonts w:ascii="宋体" w:hAnsi="宋体" w:eastAsia="宋体" w:cs="宋体"/>
          <w:spacing w:val="-3"/>
          <w:sz w:val="24"/>
          <w:szCs w:val="24"/>
        </w:rPr>
        <w:t>23.2.1.6投标人相互串通投标的。</w:t>
      </w:r>
    </w:p>
    <w:p w14:paraId="0D528C3A">
      <w:pPr>
        <w:spacing w:before="182" w:line="219" w:lineRule="auto"/>
        <w:ind w:left="460"/>
        <w:rPr>
          <w:rFonts w:ascii="宋体" w:hAnsi="宋体" w:eastAsia="宋体" w:cs="宋体"/>
          <w:sz w:val="24"/>
          <w:szCs w:val="24"/>
        </w:rPr>
      </w:pPr>
      <w:r>
        <w:rPr>
          <w:rFonts w:ascii="宋体" w:hAnsi="宋体" w:eastAsia="宋体" w:cs="宋体"/>
          <w:spacing w:val="-1"/>
          <w:sz w:val="24"/>
          <w:szCs w:val="24"/>
        </w:rPr>
        <w:t>23.2.1.7妨碍征集人、采购代理机构或其他投标人的合法权益。</w:t>
      </w:r>
    </w:p>
    <w:p w14:paraId="3E6B1EDA">
      <w:pPr>
        <w:spacing w:before="195" w:line="219" w:lineRule="auto"/>
        <w:ind w:left="460"/>
        <w:rPr>
          <w:rFonts w:ascii="宋体" w:hAnsi="宋体" w:eastAsia="宋体" w:cs="宋体"/>
          <w:sz w:val="24"/>
          <w:szCs w:val="24"/>
        </w:rPr>
      </w:pPr>
      <w:r>
        <w:rPr>
          <w:rFonts w:ascii="宋体" w:hAnsi="宋体" w:eastAsia="宋体" w:cs="宋体"/>
          <w:spacing w:val="-1"/>
          <w:sz w:val="24"/>
          <w:szCs w:val="24"/>
        </w:rPr>
        <w:t>23.2.1.投标人向征集人、采购代理机构、评标委员会提供不正当利益的。</w:t>
      </w:r>
    </w:p>
    <w:p w14:paraId="13D7E2F3">
      <w:pPr>
        <w:spacing w:before="187" w:line="219" w:lineRule="auto"/>
        <w:ind w:left="460"/>
        <w:rPr>
          <w:rFonts w:ascii="宋体" w:hAnsi="宋体" w:eastAsia="宋体" w:cs="宋体"/>
          <w:sz w:val="24"/>
          <w:szCs w:val="24"/>
        </w:rPr>
      </w:pPr>
      <w:r>
        <w:rPr>
          <w:rFonts w:ascii="宋体" w:hAnsi="宋体" w:eastAsia="宋体" w:cs="宋体"/>
          <w:spacing w:val="-1"/>
          <w:sz w:val="24"/>
          <w:szCs w:val="24"/>
        </w:rPr>
        <w:t>23.2.1.9响应文件符合征集文件中规定无效投标的其他商务条款。</w:t>
      </w:r>
    </w:p>
    <w:p w14:paraId="69AC29AC">
      <w:pPr>
        <w:spacing w:before="166" w:line="219" w:lineRule="auto"/>
        <w:ind w:left="460"/>
        <w:rPr>
          <w:rFonts w:ascii="宋体" w:hAnsi="宋体" w:eastAsia="宋体" w:cs="宋体"/>
          <w:sz w:val="24"/>
          <w:szCs w:val="24"/>
        </w:rPr>
      </w:pPr>
      <w:r>
        <w:rPr>
          <w:rFonts w:ascii="宋体" w:hAnsi="宋体" w:eastAsia="宋体" w:cs="宋体"/>
          <w:spacing w:val="-1"/>
          <w:sz w:val="24"/>
          <w:szCs w:val="24"/>
        </w:rPr>
        <w:t>23.2.1.10法律、法规规定的其他情况。</w:t>
      </w:r>
    </w:p>
    <w:p w14:paraId="5E6DFFFB">
      <w:pPr>
        <w:spacing w:before="183" w:line="366" w:lineRule="auto"/>
        <w:ind w:right="21" w:firstLine="460"/>
        <w:rPr>
          <w:rFonts w:ascii="宋体" w:hAnsi="宋体" w:eastAsia="宋体" w:cs="宋体"/>
          <w:sz w:val="24"/>
          <w:szCs w:val="24"/>
        </w:rPr>
      </w:pPr>
      <w:r>
        <w:rPr>
          <w:rFonts w:ascii="宋体" w:hAnsi="宋体" w:eastAsia="宋体" w:cs="宋体"/>
          <w:spacing w:val="3"/>
          <w:sz w:val="24"/>
          <w:szCs w:val="24"/>
        </w:rPr>
        <w:t>23.2.2在技术评议时，投标人如有下列情况之一的，评标委员会将据此对其作出无效</w:t>
      </w:r>
      <w:r>
        <w:rPr>
          <w:rFonts w:ascii="宋体" w:hAnsi="宋体" w:eastAsia="宋体" w:cs="宋体"/>
          <w:spacing w:val="9"/>
          <w:sz w:val="24"/>
          <w:szCs w:val="24"/>
        </w:rPr>
        <w:t xml:space="preserve"> </w:t>
      </w:r>
      <w:r>
        <w:rPr>
          <w:rFonts w:ascii="宋体" w:hAnsi="宋体" w:eastAsia="宋体" w:cs="宋体"/>
          <w:spacing w:val="-8"/>
          <w:sz w:val="24"/>
          <w:szCs w:val="24"/>
        </w:rPr>
        <w:t>投标处理的决定：</w:t>
      </w:r>
    </w:p>
    <w:p w14:paraId="10F94B7B">
      <w:pPr>
        <w:spacing w:line="219" w:lineRule="auto"/>
        <w:ind w:left="460"/>
        <w:rPr>
          <w:rFonts w:ascii="宋体" w:hAnsi="宋体" w:eastAsia="宋体" w:cs="宋体"/>
          <w:sz w:val="24"/>
          <w:szCs w:val="24"/>
        </w:rPr>
      </w:pPr>
      <w:r>
        <w:rPr>
          <w:rFonts w:ascii="宋体" w:hAnsi="宋体" w:eastAsia="宋体" w:cs="宋体"/>
          <w:sz w:val="24"/>
          <w:szCs w:val="24"/>
        </w:rPr>
        <w:t>23.2.2.1响应文件不满足征集文件主要</w:t>
      </w:r>
      <w:r>
        <w:rPr>
          <w:rFonts w:ascii="宋体" w:hAnsi="宋体" w:eastAsia="宋体" w:cs="宋体"/>
          <w:spacing w:val="-1"/>
          <w:sz w:val="24"/>
          <w:szCs w:val="24"/>
        </w:rPr>
        <w:t>技术要求或主要技术要求无技术资料支持的。</w:t>
      </w:r>
    </w:p>
    <w:p w14:paraId="2E5E4B66">
      <w:pPr>
        <w:spacing w:before="174" w:line="219" w:lineRule="auto"/>
        <w:ind w:right="6"/>
        <w:jc w:val="right"/>
        <w:rPr>
          <w:rFonts w:ascii="宋体" w:hAnsi="宋体" w:eastAsia="宋体" w:cs="宋体"/>
          <w:sz w:val="24"/>
          <w:szCs w:val="24"/>
        </w:rPr>
      </w:pPr>
      <w:r>
        <w:rPr>
          <w:rFonts w:ascii="宋体" w:hAnsi="宋体" w:eastAsia="宋体" w:cs="宋体"/>
          <w:spacing w:val="4"/>
          <w:sz w:val="24"/>
          <w:szCs w:val="24"/>
        </w:rPr>
        <w:t>23.2.2.2响应文件技术要求中的响应与事</w:t>
      </w:r>
      <w:r>
        <w:rPr>
          <w:rFonts w:ascii="宋体" w:hAnsi="宋体" w:eastAsia="宋体" w:cs="宋体"/>
          <w:spacing w:val="3"/>
          <w:sz w:val="24"/>
          <w:szCs w:val="24"/>
        </w:rPr>
        <w:t>实不符或虚假投标或没有相关技术支持说明</w:t>
      </w:r>
    </w:p>
    <w:p w14:paraId="30BC9211">
      <w:pPr>
        <w:spacing w:line="219" w:lineRule="auto"/>
        <w:rPr>
          <w:rFonts w:ascii="宋体" w:hAnsi="宋体" w:eastAsia="宋体" w:cs="宋体"/>
          <w:sz w:val="24"/>
          <w:szCs w:val="24"/>
        </w:rPr>
        <w:sectPr>
          <w:footerReference r:id="rId16" w:type="default"/>
          <w:pgSz w:w="11910" w:h="16840"/>
          <w:pgMar w:top="1431" w:right="1187" w:bottom="693" w:left="1229" w:header="0" w:footer="491" w:gutter="0"/>
          <w:cols w:space="720" w:num="1"/>
        </w:sectPr>
      </w:pPr>
    </w:p>
    <w:p w14:paraId="61E57F87">
      <w:pPr>
        <w:spacing w:before="71" w:line="222" w:lineRule="auto"/>
        <w:rPr>
          <w:rFonts w:ascii="宋体" w:hAnsi="宋体" w:eastAsia="宋体" w:cs="宋体"/>
          <w:sz w:val="24"/>
          <w:szCs w:val="24"/>
        </w:rPr>
      </w:pPr>
      <w:r>
        <w:rPr>
          <w:rFonts w:ascii="宋体" w:hAnsi="宋体" w:eastAsia="宋体" w:cs="宋体"/>
          <w:spacing w:val="-4"/>
          <w:sz w:val="24"/>
          <w:szCs w:val="24"/>
        </w:rPr>
        <w:t>的。</w:t>
      </w:r>
    </w:p>
    <w:p w14:paraId="76FAAD27">
      <w:pPr>
        <w:spacing w:before="190" w:line="301" w:lineRule="auto"/>
        <w:ind w:right="8" w:firstLine="489"/>
        <w:rPr>
          <w:rFonts w:ascii="宋体" w:hAnsi="宋体" w:eastAsia="宋体" w:cs="宋体"/>
          <w:sz w:val="24"/>
          <w:szCs w:val="24"/>
        </w:rPr>
      </w:pPr>
      <w:r>
        <w:rPr>
          <w:rFonts w:ascii="宋体" w:hAnsi="宋体" w:eastAsia="宋体" w:cs="宋体"/>
          <w:spacing w:val="12"/>
          <w:sz w:val="24"/>
          <w:szCs w:val="24"/>
        </w:rPr>
        <w:t>23.2.2.3投标人完全复制征集文件的技术规范相关部分内容作为其响应文件的一部分</w:t>
      </w:r>
      <w:r>
        <w:rPr>
          <w:rFonts w:ascii="宋体" w:hAnsi="宋体" w:eastAsia="宋体" w:cs="宋体"/>
          <w:spacing w:val="6"/>
          <w:sz w:val="24"/>
          <w:szCs w:val="24"/>
        </w:rPr>
        <w:t xml:space="preserve"> </w:t>
      </w:r>
      <w:r>
        <w:rPr>
          <w:rFonts w:ascii="宋体" w:hAnsi="宋体" w:eastAsia="宋体" w:cs="宋体"/>
          <w:spacing w:val="-4"/>
          <w:sz w:val="24"/>
          <w:szCs w:val="24"/>
        </w:rPr>
        <w:t>的。</w:t>
      </w:r>
    </w:p>
    <w:p w14:paraId="4E2A833F">
      <w:pPr>
        <w:spacing w:before="187" w:line="299" w:lineRule="auto"/>
        <w:ind w:right="8" w:firstLine="489"/>
        <w:rPr>
          <w:rFonts w:ascii="宋体" w:hAnsi="宋体" w:eastAsia="宋体" w:cs="宋体"/>
          <w:sz w:val="24"/>
          <w:szCs w:val="24"/>
        </w:rPr>
      </w:pPr>
      <w:r>
        <w:rPr>
          <w:rFonts w:ascii="宋体" w:hAnsi="宋体" w:eastAsia="宋体" w:cs="宋体"/>
          <w:spacing w:val="17"/>
          <w:sz w:val="24"/>
          <w:szCs w:val="24"/>
        </w:rPr>
        <w:t>23.2.2.4评标委员会2/3以上(含2/3)</w:t>
      </w:r>
      <w:r>
        <w:rPr>
          <w:rFonts w:ascii="宋体" w:hAnsi="宋体" w:eastAsia="宋体" w:cs="宋体"/>
          <w:spacing w:val="16"/>
          <w:sz w:val="24"/>
          <w:szCs w:val="24"/>
        </w:rPr>
        <w:t>的成员认定投标人的技术方案含量低或不符合</w:t>
      </w:r>
      <w:r>
        <w:rPr>
          <w:rFonts w:ascii="宋体" w:hAnsi="宋体" w:eastAsia="宋体" w:cs="宋体"/>
          <w:sz w:val="24"/>
          <w:szCs w:val="24"/>
        </w:rPr>
        <w:t xml:space="preserve"> </w:t>
      </w:r>
      <w:r>
        <w:rPr>
          <w:rFonts w:ascii="宋体" w:hAnsi="宋体" w:eastAsia="宋体" w:cs="宋体"/>
          <w:spacing w:val="3"/>
          <w:sz w:val="24"/>
          <w:szCs w:val="24"/>
        </w:rPr>
        <w:t>征集文件要求的。</w:t>
      </w:r>
    </w:p>
    <w:p w14:paraId="4EE67FB9">
      <w:pPr>
        <w:spacing w:before="187" w:line="219" w:lineRule="auto"/>
        <w:ind w:left="489"/>
        <w:rPr>
          <w:rFonts w:ascii="宋体" w:hAnsi="宋体" w:eastAsia="宋体" w:cs="宋体"/>
          <w:sz w:val="24"/>
          <w:szCs w:val="24"/>
        </w:rPr>
      </w:pPr>
      <w:r>
        <w:rPr>
          <w:rFonts w:ascii="宋体" w:hAnsi="宋体" w:eastAsia="宋体" w:cs="宋体"/>
          <w:spacing w:val="8"/>
          <w:sz w:val="24"/>
          <w:szCs w:val="24"/>
        </w:rPr>
        <w:t>23.2.2.5响应文件符合征集文件中规定无效</w:t>
      </w:r>
      <w:r>
        <w:rPr>
          <w:rFonts w:ascii="宋体" w:hAnsi="宋体" w:eastAsia="宋体" w:cs="宋体"/>
          <w:spacing w:val="7"/>
          <w:sz w:val="24"/>
          <w:szCs w:val="24"/>
        </w:rPr>
        <w:t>投标的其他技术条款。</w:t>
      </w:r>
    </w:p>
    <w:p w14:paraId="6D967925">
      <w:pPr>
        <w:spacing w:before="203" w:line="219" w:lineRule="auto"/>
        <w:ind w:left="3"/>
        <w:outlineLvl w:val="4"/>
        <w:rPr>
          <w:rFonts w:ascii="宋体" w:hAnsi="宋体" w:eastAsia="宋体" w:cs="宋体"/>
          <w:sz w:val="24"/>
          <w:szCs w:val="24"/>
        </w:rPr>
      </w:pPr>
      <w:r>
        <w:rPr>
          <w:rFonts w:ascii="宋体" w:hAnsi="宋体" w:eastAsia="宋体" w:cs="宋体"/>
          <w:b/>
          <w:bCs/>
          <w:spacing w:val="5"/>
          <w:sz w:val="24"/>
          <w:szCs w:val="24"/>
        </w:rPr>
        <w:t>24.响应文件的澄清</w:t>
      </w:r>
    </w:p>
    <w:p w14:paraId="21EB8FBF">
      <w:pPr>
        <w:spacing w:before="188" w:line="299" w:lineRule="auto"/>
        <w:ind w:right="8" w:firstLine="489"/>
        <w:rPr>
          <w:rFonts w:ascii="宋体" w:hAnsi="宋体" w:eastAsia="宋体" w:cs="宋体"/>
          <w:sz w:val="24"/>
          <w:szCs w:val="24"/>
        </w:rPr>
      </w:pPr>
      <w:r>
        <w:rPr>
          <w:rFonts w:ascii="宋体" w:hAnsi="宋体" w:eastAsia="宋体" w:cs="宋体"/>
          <w:spacing w:val="9"/>
          <w:sz w:val="24"/>
          <w:szCs w:val="24"/>
        </w:rPr>
        <w:t>24.1</w:t>
      </w:r>
      <w:r>
        <w:rPr>
          <w:rFonts w:ascii="宋体" w:hAnsi="宋体" w:eastAsia="宋体" w:cs="宋体"/>
          <w:spacing w:val="37"/>
          <w:sz w:val="24"/>
          <w:szCs w:val="24"/>
        </w:rPr>
        <w:t xml:space="preserve"> </w:t>
      </w:r>
      <w:r>
        <w:rPr>
          <w:rFonts w:ascii="宋体" w:hAnsi="宋体" w:eastAsia="宋体" w:cs="宋体"/>
          <w:spacing w:val="9"/>
          <w:sz w:val="24"/>
          <w:szCs w:val="24"/>
        </w:rPr>
        <w:t>评标期间，为有助于对响应文件的审查、评价和比较，评标委员会有</w:t>
      </w:r>
      <w:r>
        <w:rPr>
          <w:rFonts w:ascii="宋体" w:hAnsi="宋体" w:eastAsia="宋体" w:cs="宋体"/>
          <w:spacing w:val="8"/>
          <w:sz w:val="24"/>
          <w:szCs w:val="24"/>
        </w:rPr>
        <w:t>权要求投标</w:t>
      </w:r>
      <w:r>
        <w:rPr>
          <w:rFonts w:ascii="宋体" w:hAnsi="宋体" w:eastAsia="宋体" w:cs="宋体"/>
          <w:sz w:val="24"/>
          <w:szCs w:val="24"/>
        </w:rPr>
        <w:t xml:space="preserve"> </w:t>
      </w:r>
      <w:r>
        <w:rPr>
          <w:rFonts w:ascii="宋体" w:hAnsi="宋体" w:eastAsia="宋体" w:cs="宋体"/>
          <w:spacing w:val="8"/>
          <w:sz w:val="24"/>
          <w:szCs w:val="24"/>
        </w:rPr>
        <w:t>人对其响应文件进行澄清，但并非对每个投标人都做澄清要求。</w:t>
      </w:r>
    </w:p>
    <w:p w14:paraId="2E788CB9">
      <w:pPr>
        <w:spacing w:before="186" w:line="325" w:lineRule="auto"/>
        <w:ind w:right="3" w:firstLine="489"/>
        <w:rPr>
          <w:rFonts w:ascii="宋体" w:hAnsi="宋体" w:eastAsia="宋体" w:cs="宋体"/>
          <w:sz w:val="24"/>
          <w:szCs w:val="24"/>
        </w:rPr>
      </w:pPr>
      <w:r>
        <w:rPr>
          <w:rFonts w:ascii="宋体" w:hAnsi="宋体" w:eastAsia="宋体" w:cs="宋体"/>
          <w:spacing w:val="10"/>
          <w:sz w:val="24"/>
          <w:szCs w:val="24"/>
        </w:rPr>
        <w:t>24.2 接到评标委员会澄清要求的投标人应派人按评标委员</w:t>
      </w:r>
      <w:r>
        <w:rPr>
          <w:rFonts w:ascii="宋体" w:hAnsi="宋体" w:eastAsia="宋体" w:cs="宋体"/>
          <w:spacing w:val="9"/>
          <w:sz w:val="24"/>
          <w:szCs w:val="24"/>
        </w:rPr>
        <w:t>会通知的时间和地点做出书</w:t>
      </w:r>
      <w:r>
        <w:rPr>
          <w:rFonts w:ascii="宋体" w:hAnsi="宋体" w:eastAsia="宋体" w:cs="宋体"/>
          <w:sz w:val="24"/>
          <w:szCs w:val="24"/>
        </w:rPr>
        <w:t xml:space="preserve"> </w:t>
      </w:r>
      <w:r>
        <w:rPr>
          <w:rFonts w:ascii="宋体" w:hAnsi="宋体" w:eastAsia="宋体" w:cs="宋体"/>
          <w:spacing w:val="19"/>
          <w:sz w:val="24"/>
          <w:szCs w:val="24"/>
        </w:rPr>
        <w:t>面澄清，书面澄清的内容须由投标人法定代表人(或负责人)或授权代表签署，</w:t>
      </w:r>
      <w:r>
        <w:rPr>
          <w:rFonts w:ascii="宋体" w:hAnsi="宋体" w:eastAsia="宋体" w:cs="宋体"/>
          <w:spacing w:val="18"/>
          <w:sz w:val="24"/>
          <w:szCs w:val="24"/>
        </w:rPr>
        <w:t>并作为响</w:t>
      </w:r>
      <w:r>
        <w:rPr>
          <w:rFonts w:ascii="宋体" w:hAnsi="宋体" w:eastAsia="宋体" w:cs="宋体"/>
          <w:sz w:val="24"/>
          <w:szCs w:val="24"/>
        </w:rPr>
        <w:t xml:space="preserve"> </w:t>
      </w:r>
      <w:r>
        <w:rPr>
          <w:rFonts w:ascii="宋体" w:hAnsi="宋体" w:eastAsia="宋体" w:cs="宋体"/>
          <w:spacing w:val="8"/>
          <w:sz w:val="24"/>
          <w:szCs w:val="24"/>
        </w:rPr>
        <w:t>应文件的补充部分，但投标的实质性内容不得做任</w:t>
      </w:r>
      <w:r>
        <w:rPr>
          <w:rFonts w:ascii="宋体" w:hAnsi="宋体" w:eastAsia="宋体" w:cs="宋体"/>
          <w:spacing w:val="7"/>
          <w:sz w:val="24"/>
          <w:szCs w:val="24"/>
        </w:rPr>
        <w:t>何更改。</w:t>
      </w:r>
    </w:p>
    <w:p w14:paraId="68342ED7">
      <w:pPr>
        <w:spacing w:before="185" w:line="299" w:lineRule="auto"/>
        <w:ind w:right="7" w:firstLine="489"/>
        <w:rPr>
          <w:rFonts w:ascii="宋体" w:hAnsi="宋体" w:eastAsia="宋体" w:cs="宋体"/>
          <w:sz w:val="24"/>
          <w:szCs w:val="24"/>
        </w:rPr>
      </w:pPr>
      <w:r>
        <w:rPr>
          <w:rFonts w:ascii="宋体" w:hAnsi="宋体" w:eastAsia="宋体" w:cs="宋体"/>
          <w:spacing w:val="12"/>
          <w:sz w:val="24"/>
          <w:szCs w:val="24"/>
        </w:rPr>
        <w:t>24.3接到评标委员会澄清要求的投标人如未按本须知第24.2款的规定作出澄清，其风</w:t>
      </w:r>
      <w:r>
        <w:rPr>
          <w:rFonts w:ascii="宋体" w:hAnsi="宋体" w:eastAsia="宋体" w:cs="宋体"/>
          <w:spacing w:val="8"/>
          <w:sz w:val="24"/>
          <w:szCs w:val="24"/>
        </w:rPr>
        <w:t xml:space="preserve"> </w:t>
      </w:r>
      <w:r>
        <w:rPr>
          <w:rFonts w:ascii="宋体" w:hAnsi="宋体" w:eastAsia="宋体" w:cs="宋体"/>
          <w:spacing w:val="4"/>
          <w:sz w:val="24"/>
          <w:szCs w:val="24"/>
        </w:rPr>
        <w:t>险由投标人自行承担。</w:t>
      </w:r>
    </w:p>
    <w:p w14:paraId="7AB2DB88">
      <w:pPr>
        <w:spacing w:before="195" w:line="295" w:lineRule="auto"/>
        <w:ind w:right="5" w:firstLine="489"/>
        <w:rPr>
          <w:rFonts w:ascii="宋体" w:hAnsi="宋体" w:eastAsia="宋体" w:cs="宋体"/>
          <w:sz w:val="24"/>
          <w:szCs w:val="24"/>
        </w:rPr>
      </w:pPr>
      <w:r>
        <w:rPr>
          <w:rFonts w:ascii="宋体" w:hAnsi="宋体" w:eastAsia="宋体" w:cs="宋体"/>
          <w:spacing w:val="13"/>
          <w:sz w:val="24"/>
          <w:szCs w:val="24"/>
        </w:rPr>
        <w:t>24.4评标委员会将允许修正响应文件中不构成重大偏离的、微小的、非</w:t>
      </w:r>
      <w:r>
        <w:rPr>
          <w:rFonts w:ascii="宋体" w:hAnsi="宋体" w:eastAsia="宋体" w:cs="宋体"/>
          <w:spacing w:val="12"/>
          <w:sz w:val="24"/>
          <w:szCs w:val="24"/>
        </w:rPr>
        <w:t>正规的、不一</w:t>
      </w:r>
      <w:r>
        <w:rPr>
          <w:rFonts w:ascii="宋体" w:hAnsi="宋体" w:eastAsia="宋体" w:cs="宋体"/>
          <w:sz w:val="24"/>
          <w:szCs w:val="24"/>
        </w:rPr>
        <w:t xml:space="preserve"> </w:t>
      </w:r>
      <w:r>
        <w:rPr>
          <w:rFonts w:ascii="宋体" w:hAnsi="宋体" w:eastAsia="宋体" w:cs="宋体"/>
          <w:spacing w:val="8"/>
          <w:sz w:val="24"/>
          <w:szCs w:val="24"/>
        </w:rPr>
        <w:t>致的或不规则的地方，但这些修改不能影响任何投标人相应的名次排列。</w:t>
      </w:r>
    </w:p>
    <w:p w14:paraId="3ECF1FE3">
      <w:pPr>
        <w:spacing w:before="201" w:line="218" w:lineRule="auto"/>
        <w:ind w:left="3"/>
        <w:outlineLvl w:val="4"/>
        <w:rPr>
          <w:rFonts w:ascii="宋体" w:hAnsi="宋体" w:eastAsia="宋体" w:cs="宋体"/>
          <w:sz w:val="24"/>
          <w:szCs w:val="24"/>
        </w:rPr>
      </w:pPr>
      <w:r>
        <w:rPr>
          <w:rFonts w:ascii="宋体" w:hAnsi="宋体" w:eastAsia="宋体" w:cs="宋体"/>
          <w:b/>
          <w:bCs/>
          <w:spacing w:val="7"/>
          <w:sz w:val="24"/>
          <w:szCs w:val="24"/>
        </w:rPr>
        <w:t>25.响应文件的评价和比较</w:t>
      </w:r>
    </w:p>
    <w:p w14:paraId="72C8D71E">
      <w:pPr>
        <w:spacing w:before="193" w:line="293" w:lineRule="auto"/>
        <w:ind w:right="3" w:firstLine="489"/>
        <w:rPr>
          <w:rFonts w:ascii="宋体" w:hAnsi="宋体" w:eastAsia="宋体" w:cs="宋体"/>
          <w:sz w:val="24"/>
          <w:szCs w:val="24"/>
        </w:rPr>
      </w:pPr>
      <w:r>
        <w:rPr>
          <w:rFonts w:ascii="宋体" w:hAnsi="宋体" w:eastAsia="宋体" w:cs="宋体"/>
          <w:spacing w:val="10"/>
          <w:sz w:val="24"/>
          <w:szCs w:val="24"/>
        </w:rPr>
        <w:t>25.1 评标委员会将按照本须知第23</w:t>
      </w:r>
      <w:r>
        <w:rPr>
          <w:rFonts w:ascii="宋体" w:hAnsi="宋体" w:eastAsia="宋体" w:cs="宋体"/>
          <w:spacing w:val="9"/>
          <w:sz w:val="24"/>
          <w:szCs w:val="24"/>
        </w:rPr>
        <w:t>条的规定，仅对合格的响应文件按征集文件中规定</w:t>
      </w:r>
      <w:r>
        <w:rPr>
          <w:rFonts w:ascii="宋体" w:hAnsi="宋体" w:eastAsia="宋体" w:cs="宋体"/>
          <w:sz w:val="24"/>
          <w:szCs w:val="24"/>
        </w:rPr>
        <w:t xml:space="preserve"> </w:t>
      </w:r>
      <w:r>
        <w:rPr>
          <w:rFonts w:ascii="宋体" w:hAnsi="宋体" w:eastAsia="宋体" w:cs="宋体"/>
          <w:spacing w:val="7"/>
          <w:sz w:val="24"/>
          <w:szCs w:val="24"/>
        </w:rPr>
        <w:t>的评标方法、标准进行评价和比较。</w:t>
      </w:r>
    </w:p>
    <w:p w14:paraId="3AFC2AB5">
      <w:pPr>
        <w:spacing w:before="199" w:line="303" w:lineRule="auto"/>
        <w:ind w:right="5" w:firstLine="489"/>
        <w:rPr>
          <w:rFonts w:ascii="宋体" w:hAnsi="宋体" w:eastAsia="宋体" w:cs="宋体"/>
          <w:sz w:val="24"/>
          <w:szCs w:val="24"/>
        </w:rPr>
      </w:pPr>
      <w:r>
        <w:rPr>
          <w:rFonts w:ascii="宋体" w:hAnsi="宋体" w:eastAsia="宋体" w:cs="宋体"/>
          <w:spacing w:val="13"/>
          <w:sz w:val="24"/>
          <w:szCs w:val="24"/>
        </w:rPr>
        <w:t>25.2当评标委员会认为符合专业条件的投标人或对征集文件作出实质响</w:t>
      </w:r>
      <w:r>
        <w:rPr>
          <w:rFonts w:ascii="宋体" w:hAnsi="宋体" w:eastAsia="宋体" w:cs="宋体"/>
          <w:spacing w:val="12"/>
          <w:sz w:val="24"/>
          <w:szCs w:val="24"/>
        </w:rPr>
        <w:t>应的投标人不</w:t>
      </w:r>
      <w:r>
        <w:rPr>
          <w:rFonts w:ascii="宋体" w:hAnsi="宋体" w:eastAsia="宋体" w:cs="宋体"/>
          <w:sz w:val="24"/>
          <w:szCs w:val="24"/>
        </w:rPr>
        <w:t xml:space="preserve"> </w:t>
      </w:r>
      <w:r>
        <w:rPr>
          <w:rFonts w:ascii="宋体" w:hAnsi="宋体" w:eastAsia="宋体" w:cs="宋体"/>
          <w:spacing w:val="19"/>
          <w:sz w:val="24"/>
          <w:szCs w:val="24"/>
        </w:rPr>
        <w:t>足2家时，可以视情况而定否决全部投标。</w:t>
      </w:r>
    </w:p>
    <w:p w14:paraId="4AA87D2C">
      <w:pPr>
        <w:spacing w:before="177" w:line="302" w:lineRule="auto"/>
        <w:ind w:firstLine="489"/>
        <w:rPr>
          <w:rFonts w:ascii="宋体" w:hAnsi="宋体" w:eastAsia="宋体" w:cs="宋体"/>
          <w:sz w:val="24"/>
          <w:szCs w:val="24"/>
        </w:rPr>
      </w:pPr>
      <w:r>
        <w:rPr>
          <w:rFonts w:ascii="宋体" w:hAnsi="宋体" w:eastAsia="宋体" w:cs="宋体"/>
          <w:spacing w:val="13"/>
          <w:sz w:val="24"/>
          <w:szCs w:val="24"/>
        </w:rPr>
        <w:t>25.</w:t>
      </w:r>
      <w:r>
        <w:rPr>
          <w:rFonts w:hint="eastAsia" w:ascii="宋体" w:hAnsi="宋体" w:eastAsia="宋体" w:cs="宋体"/>
          <w:spacing w:val="13"/>
          <w:sz w:val="24"/>
          <w:szCs w:val="24"/>
          <w:lang w:val="en-US" w:eastAsia="zh-CN"/>
        </w:rPr>
        <w:t>3</w:t>
      </w:r>
      <w:r>
        <w:rPr>
          <w:rFonts w:ascii="宋体" w:hAnsi="宋体" w:eastAsia="宋体" w:cs="宋体"/>
          <w:spacing w:val="13"/>
          <w:sz w:val="24"/>
          <w:szCs w:val="24"/>
        </w:rPr>
        <w:t>在评审过程中，评标委员会可以书面形式要求投标人就响应文件中含义不明确的</w:t>
      </w:r>
      <w:r>
        <w:rPr>
          <w:rFonts w:ascii="宋体" w:hAnsi="宋体" w:eastAsia="宋体" w:cs="宋体"/>
          <w:sz w:val="24"/>
          <w:szCs w:val="24"/>
        </w:rPr>
        <w:t xml:space="preserve"> </w:t>
      </w:r>
      <w:r>
        <w:rPr>
          <w:rFonts w:ascii="宋体" w:hAnsi="宋体" w:eastAsia="宋体" w:cs="宋体"/>
          <w:spacing w:val="5"/>
          <w:sz w:val="24"/>
          <w:szCs w:val="24"/>
        </w:rPr>
        <w:t>内容进行书面说明并提供相关材料。</w:t>
      </w:r>
    </w:p>
    <w:p w14:paraId="691C8EAE">
      <w:pPr>
        <w:spacing w:before="188" w:line="293" w:lineRule="auto"/>
        <w:ind w:right="9" w:firstLine="489"/>
        <w:rPr>
          <w:rFonts w:ascii="宋体" w:hAnsi="宋体" w:eastAsia="宋体" w:cs="宋体"/>
          <w:sz w:val="24"/>
          <w:szCs w:val="24"/>
        </w:rPr>
      </w:pPr>
      <w:r>
        <w:rPr>
          <w:rFonts w:ascii="宋体" w:hAnsi="宋体" w:eastAsia="宋体" w:cs="宋体"/>
          <w:spacing w:val="10"/>
          <w:sz w:val="24"/>
          <w:szCs w:val="24"/>
        </w:rPr>
        <w:t>25.</w:t>
      </w:r>
      <w:r>
        <w:rPr>
          <w:rFonts w:hint="eastAsia" w:ascii="宋体" w:hAnsi="宋体" w:eastAsia="宋体" w:cs="宋体"/>
          <w:spacing w:val="10"/>
          <w:sz w:val="24"/>
          <w:szCs w:val="24"/>
          <w:lang w:val="en-US" w:eastAsia="zh-CN"/>
        </w:rPr>
        <w:t>4</w:t>
      </w:r>
      <w:r>
        <w:rPr>
          <w:rFonts w:ascii="宋体" w:hAnsi="宋体" w:eastAsia="宋体" w:cs="宋体"/>
          <w:spacing w:val="10"/>
          <w:sz w:val="24"/>
          <w:szCs w:val="24"/>
        </w:rPr>
        <w:t xml:space="preserve"> 评标委员会依据本征集文件规定的评标</w:t>
      </w:r>
      <w:r>
        <w:rPr>
          <w:rFonts w:ascii="宋体" w:hAnsi="宋体" w:eastAsia="宋体" w:cs="宋体"/>
          <w:spacing w:val="9"/>
          <w:sz w:val="24"/>
          <w:szCs w:val="24"/>
        </w:rPr>
        <w:t>方法进行评审和比较，向征集人提交评标</w:t>
      </w:r>
      <w:r>
        <w:rPr>
          <w:rFonts w:ascii="宋体" w:hAnsi="宋体" w:eastAsia="宋体" w:cs="宋体"/>
          <w:sz w:val="24"/>
          <w:szCs w:val="24"/>
        </w:rPr>
        <w:t xml:space="preserve"> </w:t>
      </w:r>
      <w:r>
        <w:rPr>
          <w:rFonts w:ascii="宋体" w:hAnsi="宋体" w:eastAsia="宋体" w:cs="宋体"/>
          <w:spacing w:val="6"/>
          <w:sz w:val="24"/>
          <w:szCs w:val="24"/>
        </w:rPr>
        <w:t>报告并推荐入围候选人或直接确定入围投标人。</w:t>
      </w:r>
    </w:p>
    <w:p w14:paraId="3BE9A6D7">
      <w:pPr>
        <w:spacing w:before="209" w:line="219" w:lineRule="auto"/>
        <w:ind w:left="489"/>
        <w:rPr>
          <w:rFonts w:ascii="宋体" w:hAnsi="宋体" w:eastAsia="宋体" w:cs="宋体"/>
          <w:sz w:val="24"/>
          <w:szCs w:val="24"/>
        </w:rPr>
      </w:pPr>
      <w:r>
        <w:rPr>
          <w:rFonts w:ascii="宋体" w:hAnsi="宋体" w:eastAsia="宋体" w:cs="宋体"/>
          <w:spacing w:val="7"/>
          <w:sz w:val="24"/>
          <w:szCs w:val="24"/>
        </w:rPr>
        <w:t>25.</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如遇特殊情况征集人有权不宣布入围结果。</w:t>
      </w:r>
    </w:p>
    <w:p w14:paraId="46E41458">
      <w:pPr>
        <w:spacing w:before="196" w:line="220" w:lineRule="auto"/>
        <w:ind w:left="3"/>
        <w:outlineLvl w:val="4"/>
        <w:rPr>
          <w:rFonts w:ascii="宋体" w:hAnsi="宋体" w:eastAsia="宋体" w:cs="宋体"/>
          <w:sz w:val="24"/>
          <w:szCs w:val="24"/>
        </w:rPr>
      </w:pPr>
      <w:r>
        <w:rPr>
          <w:rFonts w:ascii="宋体" w:hAnsi="宋体" w:eastAsia="宋体" w:cs="宋体"/>
          <w:b/>
          <w:bCs/>
          <w:spacing w:val="7"/>
          <w:sz w:val="24"/>
          <w:szCs w:val="24"/>
        </w:rPr>
        <w:t>26.入围投标人的清退</w:t>
      </w:r>
    </w:p>
    <w:p w14:paraId="544EBA9D">
      <w:pPr>
        <w:spacing w:before="199" w:line="219" w:lineRule="auto"/>
        <w:ind w:left="489"/>
        <w:rPr>
          <w:rFonts w:ascii="宋体" w:hAnsi="宋体" w:eastAsia="宋体" w:cs="宋体"/>
          <w:sz w:val="24"/>
          <w:szCs w:val="24"/>
        </w:rPr>
      </w:pPr>
      <w:r>
        <w:rPr>
          <w:rFonts w:ascii="宋体" w:hAnsi="宋体" w:eastAsia="宋体" w:cs="宋体"/>
          <w:spacing w:val="8"/>
          <w:sz w:val="24"/>
          <w:szCs w:val="24"/>
        </w:rPr>
        <w:t>26.1</w:t>
      </w:r>
      <w:r>
        <w:rPr>
          <w:rFonts w:ascii="宋体" w:hAnsi="宋体" w:eastAsia="宋体" w:cs="宋体"/>
          <w:spacing w:val="36"/>
          <w:sz w:val="24"/>
          <w:szCs w:val="24"/>
        </w:rPr>
        <w:t xml:space="preserve"> </w:t>
      </w:r>
      <w:r>
        <w:rPr>
          <w:rFonts w:ascii="宋体" w:hAnsi="宋体" w:eastAsia="宋体" w:cs="宋体"/>
          <w:spacing w:val="8"/>
          <w:sz w:val="24"/>
          <w:szCs w:val="24"/>
        </w:rPr>
        <w:t>清退规则：在下列情形下征集人有权清退入围投标人，而</w:t>
      </w:r>
      <w:r>
        <w:rPr>
          <w:rFonts w:ascii="宋体" w:hAnsi="宋体" w:eastAsia="宋体" w:cs="宋体"/>
          <w:spacing w:val="7"/>
          <w:sz w:val="24"/>
          <w:szCs w:val="24"/>
        </w:rPr>
        <w:t>不需要承担任何责任：</w:t>
      </w:r>
    </w:p>
    <w:p w14:paraId="069144A2">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w:t>
      </w:r>
      <w:r>
        <w:rPr>
          <w:rFonts w:hint="eastAsia" w:ascii="宋体" w:hAnsi="宋体" w:eastAsia="宋体" w:cs="宋体"/>
          <w:spacing w:val="12"/>
          <w:sz w:val="24"/>
          <w:szCs w:val="24"/>
        </w:rPr>
        <w:t>恶意串通谋取入围或者合同成交的:</w:t>
      </w:r>
    </w:p>
    <w:p w14:paraId="7F5F80EB">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2）</w:t>
      </w:r>
      <w:r>
        <w:rPr>
          <w:rFonts w:hint="eastAsia" w:ascii="宋体" w:hAnsi="宋体" w:eastAsia="宋体" w:cs="宋体"/>
          <w:spacing w:val="12"/>
          <w:sz w:val="24"/>
          <w:szCs w:val="24"/>
        </w:rPr>
        <w:t>提供虚假材料谋取入围或者合同成交的;</w:t>
      </w:r>
    </w:p>
    <w:p w14:paraId="265AA73A">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3）</w:t>
      </w:r>
      <w:r>
        <w:rPr>
          <w:rFonts w:hint="eastAsia" w:ascii="宋体" w:hAnsi="宋体" w:eastAsia="宋体" w:cs="宋体"/>
          <w:spacing w:val="12"/>
          <w:sz w:val="24"/>
          <w:szCs w:val="24"/>
        </w:rPr>
        <w:t>无正当理由拒不接受合同授予的:</w:t>
      </w:r>
    </w:p>
    <w:p w14:paraId="23286B31">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不履行合同义务或者履行合同义务不符合约定，经采购人请求履行后仍不履行或 者仍未按约定履行的;</w:t>
      </w:r>
    </w:p>
    <w:p w14:paraId="234B698D">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5）</w:t>
      </w:r>
      <w:r>
        <w:rPr>
          <w:rFonts w:hint="eastAsia" w:ascii="宋体" w:hAnsi="宋体" w:eastAsia="宋体" w:cs="宋体"/>
          <w:spacing w:val="12"/>
          <w:sz w:val="24"/>
          <w:szCs w:val="24"/>
        </w:rPr>
        <w:t>框架协议有效期内，因违法行为被禁止或限制参加政府采购活动的:</w:t>
      </w:r>
    </w:p>
    <w:p w14:paraId="5A67E705">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6）</w:t>
      </w:r>
      <w:r>
        <w:rPr>
          <w:rFonts w:hint="eastAsia" w:ascii="宋体" w:hAnsi="宋体" w:eastAsia="宋体" w:cs="宋体"/>
          <w:spacing w:val="12"/>
          <w:sz w:val="24"/>
          <w:szCs w:val="24"/>
        </w:rPr>
        <w:t>拒不按照本框架协议约定的事项履行本框架协议约定义务的:</w:t>
      </w:r>
    </w:p>
    <w:p w14:paraId="2FBFA400">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7）</w:t>
      </w:r>
      <w:r>
        <w:rPr>
          <w:rFonts w:hint="eastAsia" w:ascii="宋体" w:hAnsi="宋体" w:eastAsia="宋体" w:cs="宋体"/>
          <w:spacing w:val="12"/>
          <w:sz w:val="24"/>
          <w:szCs w:val="24"/>
        </w:rPr>
        <w:t>被采购人投诉两次及以上的;</w:t>
      </w:r>
    </w:p>
    <w:p w14:paraId="3A61208B">
      <w:pPr>
        <w:spacing w:before="195" w:line="219" w:lineRule="auto"/>
        <w:ind w:left="609"/>
        <w:rPr>
          <w:rFonts w:ascii="宋体" w:hAnsi="宋体" w:eastAsia="宋体" w:cs="宋体"/>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8）</w:t>
      </w:r>
      <w:r>
        <w:rPr>
          <w:rFonts w:ascii="宋体" w:hAnsi="宋体" w:eastAsia="宋体" w:cs="宋体"/>
          <w:spacing w:val="12"/>
          <w:sz w:val="24"/>
          <w:szCs w:val="24"/>
        </w:rPr>
        <w:t>如遇到政策变化或者其他不可抗力因素，本协议自动解除；</w:t>
      </w:r>
    </w:p>
    <w:p w14:paraId="3A5DE988">
      <w:pPr>
        <w:spacing w:before="207" w:line="220" w:lineRule="auto"/>
        <w:ind w:left="3"/>
        <w:outlineLvl w:val="4"/>
        <w:rPr>
          <w:rFonts w:ascii="宋体" w:hAnsi="宋体" w:eastAsia="宋体" w:cs="宋体"/>
          <w:sz w:val="24"/>
          <w:szCs w:val="24"/>
        </w:rPr>
      </w:pPr>
      <w:r>
        <w:rPr>
          <w:rFonts w:ascii="宋体" w:hAnsi="宋体" w:eastAsia="宋体" w:cs="宋体"/>
          <w:b/>
          <w:bCs/>
          <w:sz w:val="24"/>
          <w:szCs w:val="24"/>
        </w:rPr>
        <w:t>27.补充规则：</w:t>
      </w:r>
    </w:p>
    <w:p w14:paraId="7F690867">
      <w:pPr>
        <w:spacing w:before="189" w:line="387" w:lineRule="auto"/>
        <w:ind w:left="459" w:right="8"/>
        <w:rPr>
          <w:rFonts w:ascii="宋体" w:hAnsi="宋体" w:eastAsia="宋体" w:cs="宋体"/>
          <w:sz w:val="24"/>
          <w:szCs w:val="24"/>
        </w:rPr>
      </w:pPr>
      <w:r>
        <w:rPr>
          <w:rFonts w:ascii="宋体" w:hAnsi="宋体" w:eastAsia="宋体" w:cs="宋体"/>
          <w:spacing w:val="17"/>
          <w:sz w:val="24"/>
          <w:szCs w:val="24"/>
        </w:rPr>
        <w:t>如出现剩余入围投标人不足入围投标人总数70%且影响框架协议执行的情形，可以按</w:t>
      </w:r>
      <w:r>
        <w:rPr>
          <w:rFonts w:ascii="宋体" w:hAnsi="宋体" w:eastAsia="宋体" w:cs="宋体"/>
          <w:sz w:val="24"/>
          <w:szCs w:val="24"/>
        </w:rPr>
        <w:t xml:space="preserve"> </w:t>
      </w:r>
      <w:r>
        <w:rPr>
          <w:rFonts w:ascii="宋体" w:hAnsi="宋体" w:eastAsia="宋体" w:cs="宋体"/>
          <w:spacing w:val="8"/>
          <w:sz w:val="24"/>
          <w:szCs w:val="24"/>
        </w:rPr>
        <w:t>照原方式继续征集。其余情况框架协议有效期内，不再补充征集投标人。</w:t>
      </w:r>
    </w:p>
    <w:p w14:paraId="63985DEA">
      <w:pPr>
        <w:pStyle w:val="5"/>
        <w:spacing w:line="242" w:lineRule="auto"/>
        <w:rPr>
          <w:sz w:val="24"/>
          <w:szCs w:val="24"/>
        </w:rPr>
      </w:pPr>
    </w:p>
    <w:p w14:paraId="3F48C6D4">
      <w:pPr>
        <w:spacing w:before="91" w:line="221" w:lineRule="auto"/>
        <w:ind w:left="3603"/>
        <w:outlineLvl w:val="2"/>
        <w:rPr>
          <w:rFonts w:ascii="宋体" w:hAnsi="宋体" w:eastAsia="宋体" w:cs="宋体"/>
          <w:sz w:val="24"/>
          <w:szCs w:val="24"/>
        </w:rPr>
      </w:pPr>
      <w:r>
        <w:rPr>
          <w:rFonts w:ascii="宋体" w:hAnsi="宋体" w:eastAsia="宋体" w:cs="宋体"/>
          <w:b/>
          <w:bCs/>
          <w:spacing w:val="-4"/>
          <w:sz w:val="24"/>
          <w:szCs w:val="24"/>
        </w:rPr>
        <w:t>六、合同的授予</w:t>
      </w:r>
    </w:p>
    <w:p w14:paraId="52599C84">
      <w:pPr>
        <w:spacing w:before="33" w:line="220" w:lineRule="auto"/>
        <w:ind w:left="3"/>
        <w:outlineLvl w:val="4"/>
        <w:rPr>
          <w:rFonts w:ascii="宋体" w:hAnsi="宋体" w:eastAsia="宋体" w:cs="宋体"/>
          <w:sz w:val="24"/>
          <w:szCs w:val="24"/>
        </w:rPr>
      </w:pPr>
      <w:r>
        <w:rPr>
          <w:rFonts w:ascii="宋体" w:hAnsi="宋体" w:eastAsia="宋体" w:cs="宋体"/>
          <w:b/>
          <w:bCs/>
          <w:spacing w:val="6"/>
          <w:sz w:val="24"/>
          <w:szCs w:val="24"/>
        </w:rPr>
        <w:t>28.合同授予标准</w:t>
      </w:r>
    </w:p>
    <w:p w14:paraId="14DDF7B9">
      <w:pPr>
        <w:spacing w:before="197" w:line="219" w:lineRule="auto"/>
        <w:ind w:left="459"/>
        <w:rPr>
          <w:rFonts w:ascii="宋体" w:hAnsi="宋体" w:eastAsia="宋体" w:cs="宋体"/>
          <w:sz w:val="24"/>
          <w:szCs w:val="24"/>
        </w:rPr>
      </w:pPr>
      <w:r>
        <w:rPr>
          <w:rFonts w:ascii="宋体" w:hAnsi="宋体" w:eastAsia="宋体" w:cs="宋体"/>
          <w:spacing w:val="7"/>
          <w:sz w:val="24"/>
          <w:szCs w:val="24"/>
        </w:rPr>
        <w:t>28.1</w:t>
      </w:r>
      <w:r>
        <w:rPr>
          <w:rFonts w:ascii="宋体" w:hAnsi="宋体" w:eastAsia="宋体" w:cs="宋体"/>
          <w:spacing w:val="57"/>
          <w:sz w:val="24"/>
          <w:szCs w:val="24"/>
        </w:rPr>
        <w:t xml:space="preserve"> </w:t>
      </w:r>
      <w:r>
        <w:rPr>
          <w:rFonts w:ascii="宋体" w:hAnsi="宋体" w:eastAsia="宋体" w:cs="宋体"/>
          <w:spacing w:val="7"/>
          <w:sz w:val="24"/>
          <w:szCs w:val="24"/>
        </w:rPr>
        <w:t>本项目的招标合同将授予按“投标人须知前附表”中的规定确定。</w:t>
      </w:r>
    </w:p>
    <w:p w14:paraId="6A17E736">
      <w:pPr>
        <w:spacing w:before="183" w:line="219" w:lineRule="auto"/>
        <w:ind w:left="3"/>
        <w:outlineLvl w:val="4"/>
        <w:rPr>
          <w:rFonts w:ascii="宋体" w:hAnsi="宋体" w:eastAsia="宋体" w:cs="宋体"/>
          <w:sz w:val="24"/>
          <w:szCs w:val="24"/>
        </w:rPr>
      </w:pPr>
      <w:r>
        <w:rPr>
          <w:rFonts w:ascii="宋体" w:hAnsi="宋体" w:eastAsia="宋体" w:cs="宋体"/>
          <w:b/>
          <w:bCs/>
          <w:spacing w:val="6"/>
          <w:sz w:val="24"/>
          <w:szCs w:val="24"/>
        </w:rPr>
        <w:t>29.中标通知书</w:t>
      </w:r>
    </w:p>
    <w:p w14:paraId="768992A6">
      <w:pPr>
        <w:spacing w:before="190" w:line="372" w:lineRule="auto"/>
        <w:ind w:right="29" w:firstLine="459"/>
        <w:jc w:val="both"/>
        <w:rPr>
          <w:rFonts w:ascii="宋体" w:hAnsi="宋体" w:eastAsia="宋体" w:cs="宋体"/>
          <w:sz w:val="24"/>
          <w:szCs w:val="24"/>
        </w:rPr>
      </w:pPr>
      <w:r>
        <w:rPr>
          <w:rFonts w:ascii="宋体" w:hAnsi="宋体" w:eastAsia="宋体" w:cs="宋体"/>
          <w:spacing w:val="9"/>
          <w:sz w:val="24"/>
          <w:szCs w:val="24"/>
        </w:rPr>
        <w:t>29.1</w:t>
      </w:r>
      <w:r>
        <w:rPr>
          <w:rFonts w:ascii="宋体" w:hAnsi="宋体" w:eastAsia="宋体" w:cs="宋体"/>
          <w:spacing w:val="46"/>
          <w:sz w:val="24"/>
          <w:szCs w:val="24"/>
        </w:rPr>
        <w:t xml:space="preserve"> </w:t>
      </w:r>
      <w:r>
        <w:rPr>
          <w:rFonts w:ascii="宋体" w:hAnsi="宋体" w:eastAsia="宋体" w:cs="宋体"/>
          <w:spacing w:val="9"/>
          <w:sz w:val="24"/>
          <w:szCs w:val="24"/>
        </w:rPr>
        <w:t>在投标有效期期满之前，采购代理机构将以书面形式通知入围投标人，</w:t>
      </w:r>
      <w:r>
        <w:rPr>
          <w:rFonts w:ascii="宋体" w:hAnsi="宋体" w:eastAsia="宋体" w:cs="宋体"/>
          <w:spacing w:val="8"/>
          <w:sz w:val="24"/>
          <w:szCs w:val="24"/>
        </w:rPr>
        <w:t>确认其投</w:t>
      </w:r>
      <w:r>
        <w:rPr>
          <w:rFonts w:ascii="宋体" w:hAnsi="宋体" w:eastAsia="宋体" w:cs="宋体"/>
          <w:sz w:val="24"/>
          <w:szCs w:val="24"/>
        </w:rPr>
        <w:t xml:space="preserve"> </w:t>
      </w:r>
      <w:r>
        <w:rPr>
          <w:rFonts w:ascii="宋体" w:hAnsi="宋体" w:eastAsia="宋体" w:cs="宋体"/>
          <w:spacing w:val="19"/>
          <w:sz w:val="24"/>
          <w:szCs w:val="24"/>
        </w:rPr>
        <w:t>标已被接受；投标人可登录《河南省政府采购网》、《河南省电子招标投标公共服务平</w:t>
      </w:r>
      <w:r>
        <w:rPr>
          <w:rFonts w:ascii="宋体" w:hAnsi="宋体" w:eastAsia="宋体" w:cs="宋体"/>
          <w:spacing w:val="17"/>
          <w:sz w:val="24"/>
          <w:szCs w:val="24"/>
        </w:rPr>
        <w:t xml:space="preserve"> </w:t>
      </w:r>
      <w:r>
        <w:rPr>
          <w:rFonts w:ascii="宋体" w:hAnsi="宋体" w:eastAsia="宋体" w:cs="宋体"/>
          <w:spacing w:val="3"/>
          <w:sz w:val="24"/>
          <w:szCs w:val="24"/>
        </w:rPr>
        <w:t>台》查询中标结果。</w:t>
      </w:r>
    </w:p>
    <w:p w14:paraId="09DAE7DA">
      <w:pPr>
        <w:spacing w:before="86" w:line="219" w:lineRule="auto"/>
        <w:ind w:left="479"/>
        <w:rPr>
          <w:rFonts w:ascii="宋体" w:hAnsi="宋体" w:eastAsia="宋体" w:cs="宋体"/>
          <w:sz w:val="24"/>
          <w:szCs w:val="24"/>
        </w:rPr>
      </w:pPr>
      <w:r>
        <w:rPr>
          <w:rFonts w:ascii="宋体" w:hAnsi="宋体" w:eastAsia="宋体" w:cs="宋体"/>
          <w:spacing w:val="6"/>
          <w:sz w:val="24"/>
          <w:szCs w:val="24"/>
        </w:rPr>
        <w:t>29.2</w:t>
      </w:r>
      <w:r>
        <w:rPr>
          <w:rFonts w:ascii="宋体" w:hAnsi="宋体" w:eastAsia="宋体" w:cs="宋体"/>
          <w:spacing w:val="52"/>
          <w:sz w:val="24"/>
          <w:szCs w:val="24"/>
        </w:rPr>
        <w:t xml:space="preserve"> </w:t>
      </w:r>
      <w:r>
        <w:rPr>
          <w:rFonts w:ascii="宋体" w:hAnsi="宋体" w:eastAsia="宋体" w:cs="宋体"/>
          <w:spacing w:val="6"/>
          <w:sz w:val="24"/>
          <w:szCs w:val="24"/>
        </w:rPr>
        <w:t>入围通知书将是合同的一个组成部分。</w:t>
      </w:r>
    </w:p>
    <w:p w14:paraId="429D1E05">
      <w:pPr>
        <w:spacing w:before="183" w:line="219" w:lineRule="auto"/>
        <w:ind w:left="3"/>
        <w:outlineLvl w:val="4"/>
        <w:rPr>
          <w:rFonts w:ascii="宋体" w:hAnsi="宋体" w:eastAsia="宋体" w:cs="宋体"/>
          <w:sz w:val="24"/>
          <w:szCs w:val="24"/>
        </w:rPr>
      </w:pPr>
      <w:r>
        <w:rPr>
          <w:rFonts w:ascii="宋体" w:hAnsi="宋体" w:eastAsia="宋体" w:cs="宋体"/>
          <w:b/>
          <w:bCs/>
          <w:spacing w:val="4"/>
          <w:sz w:val="24"/>
          <w:szCs w:val="24"/>
        </w:rPr>
        <w:t>30.合同协议书的签订</w:t>
      </w:r>
    </w:p>
    <w:p w14:paraId="7EE7429C">
      <w:pPr>
        <w:spacing w:before="192" w:line="345" w:lineRule="auto"/>
        <w:ind w:right="21" w:firstLine="479"/>
        <w:rPr>
          <w:rFonts w:ascii="宋体" w:hAnsi="宋体" w:eastAsia="宋体" w:cs="宋体"/>
          <w:sz w:val="24"/>
          <w:szCs w:val="24"/>
        </w:rPr>
      </w:pPr>
      <w:r>
        <w:rPr>
          <w:rFonts w:ascii="宋体" w:hAnsi="宋体" w:eastAsia="宋体" w:cs="宋体"/>
          <w:spacing w:val="12"/>
          <w:sz w:val="24"/>
          <w:szCs w:val="24"/>
        </w:rPr>
        <w:t>30.1入围通知书发出之日起30日内，由征集人按照征集文件和入围投标人的响应文件</w:t>
      </w:r>
      <w:r>
        <w:rPr>
          <w:rFonts w:ascii="宋体" w:hAnsi="宋体" w:eastAsia="宋体" w:cs="宋体"/>
          <w:spacing w:val="8"/>
          <w:sz w:val="24"/>
          <w:szCs w:val="24"/>
        </w:rPr>
        <w:t xml:space="preserve"> </w:t>
      </w:r>
      <w:r>
        <w:rPr>
          <w:rFonts w:ascii="宋体" w:hAnsi="宋体" w:eastAsia="宋体" w:cs="宋体"/>
          <w:spacing w:val="10"/>
          <w:sz w:val="24"/>
          <w:szCs w:val="24"/>
        </w:rPr>
        <w:t>与入围投标人签订框架协议，并在框架协议签订后7个工作日内，将框架</w:t>
      </w:r>
      <w:r>
        <w:rPr>
          <w:rFonts w:ascii="宋体" w:hAnsi="宋体" w:eastAsia="宋体" w:cs="宋体"/>
          <w:spacing w:val="9"/>
          <w:sz w:val="24"/>
          <w:szCs w:val="24"/>
        </w:rPr>
        <w:t>协议副本报本级财</w:t>
      </w:r>
      <w:r>
        <w:rPr>
          <w:rFonts w:ascii="宋体" w:hAnsi="宋体" w:eastAsia="宋体" w:cs="宋体"/>
          <w:sz w:val="24"/>
          <w:szCs w:val="24"/>
        </w:rPr>
        <w:t xml:space="preserve"> </w:t>
      </w:r>
      <w:r>
        <w:rPr>
          <w:rFonts w:ascii="宋体" w:hAnsi="宋体" w:eastAsia="宋体" w:cs="宋体"/>
          <w:spacing w:val="13"/>
          <w:sz w:val="24"/>
          <w:szCs w:val="24"/>
        </w:rPr>
        <w:t>政部门备案。框架协议不得对征集文件确定的事项以及入围投标人的响应文件作实质性修</w:t>
      </w:r>
      <w:r>
        <w:rPr>
          <w:rFonts w:ascii="宋体" w:hAnsi="宋体" w:eastAsia="宋体" w:cs="宋体"/>
          <w:sz w:val="24"/>
          <w:szCs w:val="24"/>
        </w:rPr>
        <w:t xml:space="preserve"> </w:t>
      </w:r>
      <w:r>
        <w:rPr>
          <w:rFonts w:ascii="宋体" w:hAnsi="宋体" w:eastAsia="宋体" w:cs="宋体"/>
          <w:spacing w:val="13"/>
          <w:sz w:val="24"/>
          <w:szCs w:val="24"/>
        </w:rPr>
        <w:t>改。双方不得再订立背离框架协议实质性内容的其他协议。入围投标人在约定期限内，应</w:t>
      </w:r>
      <w:r>
        <w:rPr>
          <w:rFonts w:ascii="宋体" w:hAnsi="宋体" w:eastAsia="宋体" w:cs="宋体"/>
          <w:spacing w:val="1"/>
          <w:sz w:val="24"/>
          <w:szCs w:val="24"/>
        </w:rPr>
        <w:t xml:space="preserve"> </w:t>
      </w:r>
      <w:r>
        <w:rPr>
          <w:rFonts w:ascii="宋体" w:hAnsi="宋体" w:eastAsia="宋体" w:cs="宋体"/>
          <w:spacing w:val="7"/>
          <w:sz w:val="24"/>
          <w:szCs w:val="24"/>
        </w:rPr>
        <w:t>当以不高于付费标准的价格向征集人提供服务。</w:t>
      </w:r>
    </w:p>
    <w:p w14:paraId="4C8E3585">
      <w:pPr>
        <w:spacing w:before="190" w:line="298" w:lineRule="auto"/>
        <w:ind w:right="31" w:firstLine="479"/>
        <w:rPr>
          <w:rFonts w:ascii="宋体" w:hAnsi="宋体" w:eastAsia="宋体" w:cs="宋体"/>
          <w:sz w:val="24"/>
          <w:szCs w:val="24"/>
        </w:rPr>
      </w:pPr>
      <w:r>
        <w:rPr>
          <w:rFonts w:ascii="宋体" w:hAnsi="宋体" w:eastAsia="宋体" w:cs="宋体"/>
          <w:spacing w:val="9"/>
          <w:sz w:val="24"/>
          <w:szCs w:val="24"/>
        </w:rPr>
        <w:t>30.2 入围投标人有下列情形之一，尚未签订框架协议的，取消其入围资格；已经签订</w:t>
      </w:r>
      <w:r>
        <w:rPr>
          <w:rFonts w:ascii="宋体" w:hAnsi="宋体" w:eastAsia="宋体" w:cs="宋体"/>
          <w:spacing w:val="4"/>
          <w:sz w:val="24"/>
          <w:szCs w:val="24"/>
        </w:rPr>
        <w:t xml:space="preserve"> </w:t>
      </w:r>
      <w:r>
        <w:rPr>
          <w:rFonts w:ascii="宋体" w:hAnsi="宋体" w:eastAsia="宋体" w:cs="宋体"/>
          <w:spacing w:val="6"/>
          <w:sz w:val="24"/>
          <w:szCs w:val="24"/>
        </w:rPr>
        <w:t>框架协议的，解除与其签订的框架协议：</w:t>
      </w:r>
    </w:p>
    <w:p w14:paraId="10D1937A">
      <w:pPr>
        <w:spacing w:before="197" w:line="219" w:lineRule="auto"/>
        <w:ind w:left="479"/>
        <w:rPr>
          <w:rFonts w:ascii="宋体" w:hAnsi="宋体" w:eastAsia="宋体" w:cs="宋体"/>
          <w:sz w:val="24"/>
          <w:szCs w:val="24"/>
        </w:rPr>
      </w:pPr>
      <w:r>
        <w:rPr>
          <w:rFonts w:ascii="宋体" w:hAnsi="宋体" w:eastAsia="宋体" w:cs="宋体"/>
          <w:spacing w:val="4"/>
          <w:sz w:val="24"/>
          <w:szCs w:val="24"/>
        </w:rPr>
        <w:t>30.2.1恶意串通谋取入围或者合同成交的；</w:t>
      </w:r>
    </w:p>
    <w:p w14:paraId="7ADAD763">
      <w:pPr>
        <w:spacing w:before="196" w:line="219" w:lineRule="auto"/>
        <w:ind w:left="479"/>
        <w:rPr>
          <w:rFonts w:ascii="宋体" w:hAnsi="宋体" w:eastAsia="宋体" w:cs="宋体"/>
          <w:sz w:val="24"/>
          <w:szCs w:val="24"/>
        </w:rPr>
      </w:pPr>
      <w:r>
        <w:rPr>
          <w:rFonts w:ascii="宋体" w:hAnsi="宋体" w:eastAsia="宋体" w:cs="宋体"/>
          <w:spacing w:val="7"/>
          <w:sz w:val="24"/>
          <w:szCs w:val="24"/>
        </w:rPr>
        <w:t>30.2.2提供虚假材料谋取入围或者合</w:t>
      </w:r>
      <w:r>
        <w:rPr>
          <w:rFonts w:ascii="宋体" w:hAnsi="宋体" w:eastAsia="宋体" w:cs="宋体"/>
          <w:spacing w:val="6"/>
          <w:sz w:val="24"/>
          <w:szCs w:val="24"/>
        </w:rPr>
        <w:t>同成交的；</w:t>
      </w:r>
    </w:p>
    <w:p w14:paraId="17EC1C1D">
      <w:pPr>
        <w:spacing w:before="179" w:line="220" w:lineRule="auto"/>
        <w:ind w:left="479"/>
        <w:rPr>
          <w:rFonts w:ascii="宋体" w:hAnsi="宋体" w:eastAsia="宋体" w:cs="宋体"/>
          <w:sz w:val="24"/>
          <w:szCs w:val="24"/>
        </w:rPr>
      </w:pPr>
      <w:r>
        <w:rPr>
          <w:rFonts w:ascii="宋体" w:hAnsi="宋体" w:eastAsia="宋体" w:cs="宋体"/>
          <w:spacing w:val="6"/>
          <w:sz w:val="24"/>
          <w:szCs w:val="24"/>
        </w:rPr>
        <w:t>30.2.3无正当理由拒不接受合同授予的；</w:t>
      </w:r>
    </w:p>
    <w:p w14:paraId="2F6E4E7A">
      <w:pPr>
        <w:spacing w:before="196" w:line="302" w:lineRule="auto"/>
        <w:ind w:firstLine="479"/>
        <w:rPr>
          <w:rFonts w:ascii="宋体" w:hAnsi="宋体" w:eastAsia="宋体" w:cs="宋体"/>
          <w:sz w:val="24"/>
          <w:szCs w:val="24"/>
        </w:rPr>
      </w:pPr>
      <w:r>
        <w:rPr>
          <w:rFonts w:ascii="宋体" w:hAnsi="宋体" w:eastAsia="宋体" w:cs="宋体"/>
          <w:spacing w:val="13"/>
          <w:sz w:val="24"/>
          <w:szCs w:val="24"/>
        </w:rPr>
        <w:t>30.2.4不履行合同义务或者履行合同义务不符合约定，经征集</w:t>
      </w:r>
      <w:r>
        <w:rPr>
          <w:rFonts w:ascii="宋体" w:hAnsi="宋体" w:eastAsia="宋体" w:cs="宋体"/>
          <w:spacing w:val="12"/>
          <w:sz w:val="24"/>
          <w:szCs w:val="24"/>
        </w:rPr>
        <w:t>人请求履行后仍不履行</w:t>
      </w:r>
      <w:r>
        <w:rPr>
          <w:rFonts w:ascii="宋体" w:hAnsi="宋体" w:eastAsia="宋体" w:cs="宋体"/>
          <w:sz w:val="24"/>
          <w:szCs w:val="24"/>
        </w:rPr>
        <w:t xml:space="preserve"> </w:t>
      </w:r>
      <w:r>
        <w:rPr>
          <w:rFonts w:ascii="宋体" w:hAnsi="宋体" w:eastAsia="宋体" w:cs="宋体"/>
          <w:spacing w:val="3"/>
          <w:sz w:val="24"/>
          <w:szCs w:val="24"/>
        </w:rPr>
        <w:t>或者仍未按约定履行的；</w:t>
      </w:r>
    </w:p>
    <w:p w14:paraId="32F1BCD4">
      <w:pPr>
        <w:spacing w:before="196" w:line="219" w:lineRule="auto"/>
        <w:ind w:left="479"/>
        <w:rPr>
          <w:rFonts w:ascii="宋体" w:hAnsi="宋体" w:eastAsia="宋体" w:cs="宋体"/>
          <w:sz w:val="24"/>
          <w:szCs w:val="24"/>
        </w:rPr>
      </w:pPr>
      <w:r>
        <w:rPr>
          <w:rFonts w:ascii="宋体" w:hAnsi="宋体" w:eastAsia="宋体" w:cs="宋体"/>
          <w:spacing w:val="7"/>
          <w:sz w:val="24"/>
          <w:szCs w:val="24"/>
        </w:rPr>
        <w:t>30.2.5框架协议有效期内，因违法行为被禁止或限制参加政府采购活动的；</w:t>
      </w:r>
    </w:p>
    <w:p w14:paraId="56EC1E46">
      <w:pPr>
        <w:spacing w:before="178" w:line="219" w:lineRule="auto"/>
        <w:ind w:left="479"/>
        <w:rPr>
          <w:rFonts w:ascii="宋体" w:hAnsi="宋体" w:eastAsia="宋体" w:cs="宋体"/>
          <w:sz w:val="24"/>
          <w:szCs w:val="24"/>
        </w:rPr>
      </w:pPr>
      <w:r>
        <w:rPr>
          <w:rFonts w:ascii="宋体" w:hAnsi="宋体" w:eastAsia="宋体" w:cs="宋体"/>
          <w:spacing w:val="5"/>
          <w:sz w:val="24"/>
          <w:szCs w:val="24"/>
        </w:rPr>
        <w:t>30.2.6框架协议约定的其他情形。</w:t>
      </w:r>
    </w:p>
    <w:p w14:paraId="0A93A63A">
      <w:pPr>
        <w:spacing w:before="198" w:line="373" w:lineRule="auto"/>
        <w:ind w:right="20" w:firstLine="479"/>
        <w:rPr>
          <w:rFonts w:ascii="宋体" w:hAnsi="宋体" w:eastAsia="宋体" w:cs="宋体"/>
          <w:sz w:val="24"/>
          <w:szCs w:val="24"/>
        </w:rPr>
      </w:pPr>
      <w:r>
        <w:rPr>
          <w:rFonts w:ascii="宋体" w:hAnsi="宋体" w:eastAsia="宋体" w:cs="宋体"/>
          <w:spacing w:val="20"/>
          <w:sz w:val="24"/>
          <w:szCs w:val="24"/>
        </w:rPr>
        <w:t>被取消入围资格或者被解除框架协议的投标人不得参加同一封闭式框架协议补充征</w:t>
      </w:r>
      <w:r>
        <w:rPr>
          <w:rFonts w:ascii="宋体" w:hAnsi="宋体" w:eastAsia="宋体" w:cs="宋体"/>
          <w:sz w:val="24"/>
          <w:szCs w:val="24"/>
        </w:rPr>
        <w:t xml:space="preserve"> </w:t>
      </w:r>
      <w:r>
        <w:rPr>
          <w:rFonts w:ascii="宋体" w:hAnsi="宋体" w:eastAsia="宋体" w:cs="宋体"/>
          <w:spacing w:val="7"/>
          <w:sz w:val="24"/>
          <w:szCs w:val="24"/>
        </w:rPr>
        <w:t>集，或者重新申请加入同一开放式框架协议。</w:t>
      </w:r>
    </w:p>
    <w:p w14:paraId="0E0961C3">
      <w:pPr>
        <w:spacing w:line="369" w:lineRule="auto"/>
        <w:ind w:right="21" w:firstLine="479"/>
        <w:rPr>
          <w:rFonts w:ascii="宋体" w:hAnsi="宋体" w:eastAsia="宋体" w:cs="宋体"/>
          <w:sz w:val="24"/>
          <w:szCs w:val="24"/>
        </w:rPr>
      </w:pPr>
      <w:r>
        <w:rPr>
          <w:rFonts w:ascii="宋体" w:hAnsi="宋体" w:eastAsia="宋体" w:cs="宋体"/>
          <w:spacing w:val="19"/>
          <w:sz w:val="24"/>
          <w:szCs w:val="24"/>
        </w:rPr>
        <w:t>30.3入围投标人应当按照合同约定履行义务，完成服务内容，不得将入围</w:t>
      </w:r>
      <w:r>
        <w:rPr>
          <w:rFonts w:ascii="宋体" w:hAnsi="宋体" w:eastAsia="宋体" w:cs="宋体"/>
          <w:spacing w:val="18"/>
          <w:sz w:val="24"/>
          <w:szCs w:val="24"/>
        </w:rPr>
        <w:t>项目转让</w:t>
      </w:r>
      <w:r>
        <w:rPr>
          <w:rFonts w:ascii="宋体" w:hAnsi="宋体" w:eastAsia="宋体" w:cs="宋体"/>
          <w:sz w:val="24"/>
          <w:szCs w:val="24"/>
        </w:rPr>
        <w:t xml:space="preserve"> </w:t>
      </w:r>
      <w:r>
        <w:rPr>
          <w:rFonts w:ascii="宋体" w:hAnsi="宋体" w:eastAsia="宋体" w:cs="宋体"/>
          <w:spacing w:val="8"/>
          <w:sz w:val="24"/>
          <w:szCs w:val="24"/>
        </w:rPr>
        <w:t>(转包)给他人。入围投标人无正当理由，不得主动放弃入围</w:t>
      </w:r>
      <w:r>
        <w:rPr>
          <w:rFonts w:ascii="宋体" w:hAnsi="宋体" w:eastAsia="宋体" w:cs="宋体"/>
          <w:spacing w:val="7"/>
          <w:sz w:val="24"/>
          <w:szCs w:val="24"/>
        </w:rPr>
        <w:t>资格或者退出框架协议。</w:t>
      </w:r>
    </w:p>
    <w:p w14:paraId="3CE0E86E">
      <w:pPr>
        <w:spacing w:line="220" w:lineRule="auto"/>
        <w:ind w:left="4404"/>
        <w:outlineLvl w:val="2"/>
        <w:rPr>
          <w:rFonts w:ascii="宋体" w:hAnsi="宋体" w:eastAsia="宋体" w:cs="宋体"/>
          <w:sz w:val="30"/>
          <w:szCs w:val="30"/>
        </w:rPr>
      </w:pPr>
      <w:r>
        <w:rPr>
          <w:rFonts w:ascii="宋体" w:hAnsi="宋体" w:eastAsia="宋体" w:cs="宋体"/>
          <w:b/>
          <w:bCs/>
          <w:spacing w:val="-22"/>
          <w:sz w:val="30"/>
          <w:szCs w:val="30"/>
        </w:rPr>
        <w:t>八、其</w:t>
      </w:r>
      <w:r>
        <w:rPr>
          <w:rFonts w:ascii="宋体" w:hAnsi="宋体" w:eastAsia="宋体" w:cs="宋体"/>
          <w:spacing w:val="9"/>
          <w:sz w:val="30"/>
          <w:szCs w:val="30"/>
        </w:rPr>
        <w:t xml:space="preserve"> </w:t>
      </w:r>
      <w:r>
        <w:rPr>
          <w:rFonts w:ascii="宋体" w:hAnsi="宋体" w:eastAsia="宋体" w:cs="宋体"/>
          <w:b/>
          <w:bCs/>
          <w:spacing w:val="-22"/>
          <w:sz w:val="30"/>
          <w:szCs w:val="30"/>
        </w:rPr>
        <w:t>他</w:t>
      </w:r>
    </w:p>
    <w:p w14:paraId="7038DFAF">
      <w:pPr>
        <w:spacing w:before="210" w:line="220" w:lineRule="auto"/>
        <w:ind w:left="3"/>
        <w:outlineLvl w:val="4"/>
        <w:rPr>
          <w:rFonts w:ascii="宋体" w:hAnsi="宋体" w:eastAsia="宋体" w:cs="宋体"/>
          <w:sz w:val="24"/>
          <w:szCs w:val="24"/>
        </w:rPr>
      </w:pPr>
      <w:r>
        <w:rPr>
          <w:rFonts w:ascii="宋体" w:hAnsi="宋体" w:eastAsia="宋体" w:cs="宋体"/>
          <w:b/>
          <w:bCs/>
          <w:spacing w:val="-4"/>
          <w:sz w:val="24"/>
          <w:szCs w:val="24"/>
        </w:rPr>
        <w:t>31.质</w:t>
      </w:r>
      <w:r>
        <w:rPr>
          <w:rFonts w:ascii="宋体" w:hAnsi="宋体" w:eastAsia="宋体" w:cs="宋体"/>
          <w:spacing w:val="-49"/>
          <w:sz w:val="24"/>
          <w:szCs w:val="24"/>
        </w:rPr>
        <w:t xml:space="preserve"> </w:t>
      </w:r>
      <w:r>
        <w:rPr>
          <w:rFonts w:ascii="宋体" w:hAnsi="宋体" w:eastAsia="宋体" w:cs="宋体"/>
          <w:b/>
          <w:bCs/>
          <w:spacing w:val="-4"/>
          <w:sz w:val="24"/>
          <w:szCs w:val="24"/>
        </w:rPr>
        <w:t>疑</w:t>
      </w:r>
    </w:p>
    <w:p w14:paraId="77784080">
      <w:pPr>
        <w:spacing w:before="189" w:line="322" w:lineRule="auto"/>
        <w:ind w:firstLine="479"/>
        <w:rPr>
          <w:rFonts w:ascii="宋体" w:hAnsi="宋体" w:eastAsia="宋体" w:cs="宋体"/>
          <w:sz w:val="24"/>
          <w:szCs w:val="24"/>
        </w:rPr>
      </w:pPr>
      <w:r>
        <w:rPr>
          <w:rFonts w:ascii="宋体" w:hAnsi="宋体" w:eastAsia="宋体" w:cs="宋体"/>
          <w:spacing w:val="13"/>
          <w:sz w:val="24"/>
          <w:szCs w:val="24"/>
        </w:rPr>
        <w:t>31.1投标人对政府采购活动事项有疑问的，可以向征集人和采购代理机构一次性提出</w:t>
      </w:r>
      <w:r>
        <w:rPr>
          <w:rFonts w:ascii="宋体" w:hAnsi="宋体" w:eastAsia="宋体" w:cs="宋体"/>
          <w:sz w:val="24"/>
          <w:szCs w:val="24"/>
        </w:rPr>
        <w:t xml:space="preserve"> </w:t>
      </w:r>
      <w:r>
        <w:rPr>
          <w:rFonts w:ascii="宋体" w:hAnsi="宋体" w:eastAsia="宋体" w:cs="宋体"/>
          <w:spacing w:val="14"/>
          <w:sz w:val="24"/>
          <w:szCs w:val="24"/>
        </w:rPr>
        <w:t>对同一环节的询问，征集人和采购代理机构将依法作</w:t>
      </w:r>
      <w:r>
        <w:rPr>
          <w:rFonts w:ascii="宋体" w:hAnsi="宋体" w:eastAsia="宋体" w:cs="宋体"/>
          <w:spacing w:val="13"/>
          <w:sz w:val="24"/>
          <w:szCs w:val="24"/>
        </w:rPr>
        <w:t>出答复，但答复的内容不涉及商业秘</w:t>
      </w:r>
      <w:r>
        <w:rPr>
          <w:rFonts w:ascii="宋体" w:hAnsi="宋体" w:eastAsia="宋体" w:cs="宋体"/>
          <w:sz w:val="24"/>
          <w:szCs w:val="24"/>
        </w:rPr>
        <w:t xml:space="preserve"> </w:t>
      </w:r>
      <w:r>
        <w:rPr>
          <w:rFonts w:ascii="宋体" w:hAnsi="宋体" w:eastAsia="宋体" w:cs="宋体"/>
          <w:spacing w:val="-4"/>
          <w:sz w:val="24"/>
          <w:szCs w:val="24"/>
        </w:rPr>
        <w:t>密。</w:t>
      </w:r>
    </w:p>
    <w:p w14:paraId="20E84DEB">
      <w:pPr>
        <w:spacing w:before="197" w:line="324" w:lineRule="auto"/>
        <w:ind w:right="10" w:firstLine="479"/>
        <w:rPr>
          <w:rFonts w:ascii="宋体" w:hAnsi="宋体" w:eastAsia="宋体" w:cs="宋体"/>
          <w:sz w:val="24"/>
          <w:szCs w:val="24"/>
        </w:rPr>
      </w:pPr>
      <w:r>
        <w:rPr>
          <w:rFonts w:ascii="宋体" w:hAnsi="宋体" w:eastAsia="宋体" w:cs="宋体"/>
          <w:spacing w:val="10"/>
          <w:sz w:val="24"/>
          <w:szCs w:val="24"/>
        </w:rPr>
        <w:t>31.2 投标人认为响应文件、采购过程和成交结果</w:t>
      </w:r>
      <w:r>
        <w:rPr>
          <w:rFonts w:ascii="宋体" w:hAnsi="宋体" w:eastAsia="宋体" w:cs="宋体"/>
          <w:spacing w:val="9"/>
          <w:sz w:val="24"/>
          <w:szCs w:val="24"/>
        </w:rPr>
        <w:t>使自己的合法权益受到损害的，可以</w:t>
      </w:r>
      <w:r>
        <w:rPr>
          <w:rFonts w:ascii="宋体" w:hAnsi="宋体" w:eastAsia="宋体" w:cs="宋体"/>
          <w:sz w:val="24"/>
          <w:szCs w:val="24"/>
        </w:rPr>
        <w:t xml:space="preserve"> </w:t>
      </w:r>
      <w:r>
        <w:rPr>
          <w:rFonts w:ascii="宋体" w:hAnsi="宋体" w:eastAsia="宋体" w:cs="宋体"/>
          <w:spacing w:val="16"/>
          <w:sz w:val="24"/>
          <w:szCs w:val="24"/>
        </w:rPr>
        <w:t>在知道或者应当知道其权益受到损害之日起7个工作日内，以书面形式向征集人和采购代</w:t>
      </w:r>
      <w:r>
        <w:rPr>
          <w:rFonts w:ascii="宋体" w:hAnsi="宋体" w:eastAsia="宋体" w:cs="宋体"/>
          <w:spacing w:val="1"/>
          <w:sz w:val="24"/>
          <w:szCs w:val="24"/>
        </w:rPr>
        <w:t xml:space="preserve"> </w:t>
      </w:r>
      <w:r>
        <w:rPr>
          <w:rFonts w:ascii="宋体" w:hAnsi="宋体" w:eastAsia="宋体" w:cs="宋体"/>
          <w:spacing w:val="7"/>
          <w:sz w:val="24"/>
          <w:szCs w:val="24"/>
        </w:rPr>
        <w:t>理机构一次性提出对同一环节的质疑。</w:t>
      </w:r>
    </w:p>
    <w:p w14:paraId="13D5DBA9">
      <w:pPr>
        <w:spacing w:before="187" w:line="219" w:lineRule="auto"/>
        <w:ind w:right="22" w:firstLine="532" w:firstLineChars="200"/>
        <w:jc w:val="left"/>
        <w:rPr>
          <w:rFonts w:ascii="宋体" w:hAnsi="宋体" w:eastAsia="宋体" w:cs="宋体"/>
          <w:sz w:val="24"/>
          <w:szCs w:val="24"/>
        </w:rPr>
      </w:pPr>
      <w:r>
        <w:rPr>
          <w:rFonts w:ascii="宋体" w:hAnsi="宋体" w:eastAsia="宋体" w:cs="宋体"/>
          <w:spacing w:val="13"/>
          <w:sz w:val="24"/>
          <w:szCs w:val="24"/>
        </w:rPr>
        <w:t>31.3质疑文件应包括以下主要内容，并按</w:t>
      </w:r>
      <w:r>
        <w:rPr>
          <w:rFonts w:ascii="宋体" w:hAnsi="宋体" w:eastAsia="宋体" w:cs="宋体"/>
          <w:spacing w:val="12"/>
          <w:sz w:val="24"/>
          <w:szCs w:val="24"/>
        </w:rPr>
        <w:t>照“谁主张、谁举证”的原则，附上相关证</w:t>
      </w:r>
      <w:r>
        <w:rPr>
          <w:rFonts w:ascii="宋体" w:hAnsi="宋体" w:eastAsia="宋体" w:cs="宋体"/>
          <w:spacing w:val="13"/>
          <w:sz w:val="24"/>
          <w:szCs w:val="24"/>
        </w:rPr>
        <w:t>明材料。质疑文件应按照下列格式制作并书面送达、签字确认，否则，其</w:t>
      </w:r>
      <w:r>
        <w:rPr>
          <w:rFonts w:ascii="宋体" w:hAnsi="宋体" w:eastAsia="宋体" w:cs="宋体"/>
          <w:spacing w:val="12"/>
          <w:sz w:val="24"/>
          <w:szCs w:val="24"/>
        </w:rPr>
        <w:t>他任何方式采购</w:t>
      </w:r>
      <w:r>
        <w:rPr>
          <w:rFonts w:ascii="宋体" w:hAnsi="宋体" w:eastAsia="宋体" w:cs="宋体"/>
          <w:sz w:val="24"/>
          <w:szCs w:val="24"/>
        </w:rPr>
        <w:t xml:space="preserve"> </w:t>
      </w:r>
      <w:r>
        <w:rPr>
          <w:rFonts w:ascii="宋体" w:hAnsi="宋体" w:eastAsia="宋体" w:cs="宋体"/>
          <w:spacing w:val="1"/>
          <w:sz w:val="24"/>
          <w:szCs w:val="24"/>
        </w:rPr>
        <w:t>代理机构不予受理：</w:t>
      </w:r>
    </w:p>
    <w:p w14:paraId="62BC3440">
      <w:pPr>
        <w:spacing w:before="16" w:line="219" w:lineRule="auto"/>
        <w:ind w:left="479"/>
        <w:rPr>
          <w:rFonts w:ascii="宋体" w:hAnsi="宋体" w:eastAsia="宋体" w:cs="宋体"/>
          <w:sz w:val="24"/>
          <w:szCs w:val="24"/>
        </w:rPr>
      </w:pPr>
      <w:r>
        <w:rPr>
          <w:rFonts w:ascii="宋体" w:hAnsi="宋体" w:eastAsia="宋体" w:cs="宋体"/>
          <w:spacing w:val="6"/>
          <w:sz w:val="24"/>
          <w:szCs w:val="24"/>
        </w:rPr>
        <w:t>31.3.1投标人的名称、地址、邮编、联系人及联系电话；</w:t>
      </w:r>
    </w:p>
    <w:p w14:paraId="28C479C7">
      <w:pPr>
        <w:spacing w:before="197" w:line="219" w:lineRule="auto"/>
        <w:ind w:left="479"/>
        <w:rPr>
          <w:rFonts w:ascii="宋体" w:hAnsi="宋体" w:eastAsia="宋体" w:cs="宋体"/>
          <w:sz w:val="24"/>
          <w:szCs w:val="24"/>
        </w:rPr>
      </w:pPr>
      <w:r>
        <w:rPr>
          <w:rFonts w:ascii="宋体" w:hAnsi="宋体" w:eastAsia="宋体" w:cs="宋体"/>
          <w:spacing w:val="6"/>
          <w:sz w:val="24"/>
          <w:szCs w:val="24"/>
        </w:rPr>
        <w:t>31.3.2质疑项目名称、编号、包号；</w:t>
      </w:r>
    </w:p>
    <w:p w14:paraId="0DB0B4B4">
      <w:pPr>
        <w:spacing w:before="177" w:line="219" w:lineRule="auto"/>
        <w:ind w:left="479"/>
        <w:rPr>
          <w:rFonts w:ascii="宋体" w:hAnsi="宋体" w:eastAsia="宋体" w:cs="宋体"/>
          <w:sz w:val="24"/>
          <w:szCs w:val="24"/>
        </w:rPr>
      </w:pPr>
      <w:r>
        <w:rPr>
          <w:rFonts w:ascii="宋体" w:hAnsi="宋体" w:eastAsia="宋体" w:cs="宋体"/>
          <w:spacing w:val="6"/>
          <w:sz w:val="24"/>
          <w:szCs w:val="24"/>
        </w:rPr>
        <w:t>31.3.3具体、明确的质疑事项和与质疑事项相关的请求；</w:t>
      </w:r>
    </w:p>
    <w:p w14:paraId="423E6227">
      <w:pPr>
        <w:spacing w:before="195" w:line="219" w:lineRule="auto"/>
        <w:ind w:left="479"/>
        <w:rPr>
          <w:rFonts w:ascii="宋体" w:hAnsi="宋体" w:eastAsia="宋体" w:cs="宋体"/>
          <w:sz w:val="24"/>
          <w:szCs w:val="24"/>
        </w:rPr>
      </w:pPr>
      <w:r>
        <w:rPr>
          <w:rFonts w:ascii="宋体" w:hAnsi="宋体" w:eastAsia="宋体" w:cs="宋体"/>
          <w:spacing w:val="2"/>
          <w:sz w:val="24"/>
          <w:szCs w:val="24"/>
        </w:rPr>
        <w:t>31.3.4事实依据；</w:t>
      </w:r>
    </w:p>
    <w:p w14:paraId="37C4C6B9">
      <w:pPr>
        <w:spacing w:before="207" w:line="219" w:lineRule="auto"/>
        <w:ind w:left="479"/>
        <w:rPr>
          <w:rFonts w:ascii="宋体" w:hAnsi="宋体" w:eastAsia="宋体" w:cs="宋体"/>
          <w:sz w:val="24"/>
          <w:szCs w:val="24"/>
        </w:rPr>
      </w:pPr>
      <w:r>
        <w:rPr>
          <w:rFonts w:ascii="宋体" w:hAnsi="宋体" w:eastAsia="宋体" w:cs="宋体"/>
          <w:spacing w:val="4"/>
          <w:sz w:val="24"/>
          <w:szCs w:val="24"/>
        </w:rPr>
        <w:t>31.3.5必要的法律依据；</w:t>
      </w:r>
    </w:p>
    <w:p w14:paraId="60FA5B35">
      <w:pPr>
        <w:spacing w:before="199" w:line="220" w:lineRule="auto"/>
        <w:ind w:left="479"/>
        <w:rPr>
          <w:rFonts w:ascii="宋体" w:hAnsi="宋体" w:eastAsia="宋体" w:cs="宋体"/>
          <w:sz w:val="24"/>
          <w:szCs w:val="24"/>
        </w:rPr>
      </w:pPr>
      <w:r>
        <w:rPr>
          <w:rFonts w:ascii="宋体" w:hAnsi="宋体" w:eastAsia="宋体" w:cs="宋体"/>
          <w:spacing w:val="7"/>
          <w:sz w:val="24"/>
          <w:szCs w:val="24"/>
        </w:rPr>
        <w:t>31.3.6提出质疑的日期</w:t>
      </w:r>
    </w:p>
    <w:p w14:paraId="1B633087">
      <w:pPr>
        <w:spacing w:before="194" w:line="319" w:lineRule="auto"/>
        <w:ind w:right="19" w:firstLine="479"/>
        <w:rPr>
          <w:rFonts w:ascii="宋体" w:hAnsi="宋体" w:eastAsia="宋体" w:cs="宋体"/>
          <w:sz w:val="24"/>
          <w:szCs w:val="24"/>
        </w:rPr>
      </w:pPr>
      <w:r>
        <w:rPr>
          <w:rFonts w:ascii="宋体" w:hAnsi="宋体" w:eastAsia="宋体" w:cs="宋体"/>
          <w:spacing w:val="19"/>
          <w:sz w:val="24"/>
          <w:szCs w:val="24"/>
        </w:rPr>
        <w:t>31.3.7法定代表人(或负责人)签署</w:t>
      </w:r>
      <w:r>
        <w:rPr>
          <w:rFonts w:ascii="宋体" w:hAnsi="宋体" w:eastAsia="宋体" w:cs="宋体"/>
          <w:spacing w:val="18"/>
          <w:sz w:val="24"/>
          <w:szCs w:val="24"/>
        </w:rPr>
        <w:t>本人姓名或印盖本人姓名章并加盖单位公章，或</w:t>
      </w:r>
      <w:r>
        <w:rPr>
          <w:rFonts w:ascii="宋体" w:hAnsi="宋体" w:eastAsia="宋体" w:cs="宋体"/>
          <w:sz w:val="24"/>
          <w:szCs w:val="24"/>
        </w:rPr>
        <w:t xml:space="preserve"> </w:t>
      </w:r>
      <w:r>
        <w:rPr>
          <w:rFonts w:ascii="宋体" w:hAnsi="宋体" w:eastAsia="宋体" w:cs="宋体"/>
          <w:spacing w:val="19"/>
          <w:sz w:val="24"/>
          <w:szCs w:val="24"/>
        </w:rPr>
        <w:t>法定代表人(或负责人)特别授权加盖单位公章，并由参加</w:t>
      </w:r>
      <w:r>
        <w:rPr>
          <w:rFonts w:ascii="宋体" w:hAnsi="宋体" w:eastAsia="宋体" w:cs="宋体"/>
          <w:spacing w:val="18"/>
          <w:sz w:val="24"/>
          <w:szCs w:val="24"/>
        </w:rPr>
        <w:t>招标项目的授权代表签署本人</w:t>
      </w:r>
      <w:r>
        <w:rPr>
          <w:rFonts w:ascii="宋体" w:hAnsi="宋体" w:eastAsia="宋体" w:cs="宋体"/>
          <w:sz w:val="24"/>
          <w:szCs w:val="24"/>
        </w:rPr>
        <w:t xml:space="preserve"> </w:t>
      </w:r>
      <w:r>
        <w:rPr>
          <w:rFonts w:ascii="宋体" w:hAnsi="宋体" w:eastAsia="宋体" w:cs="宋体"/>
          <w:spacing w:val="6"/>
          <w:sz w:val="24"/>
          <w:szCs w:val="24"/>
        </w:rPr>
        <w:t>姓名或印盖本人姓名章等。</w:t>
      </w:r>
    </w:p>
    <w:p w14:paraId="3FA8FC72">
      <w:pPr>
        <w:spacing w:before="196" w:line="338" w:lineRule="auto"/>
        <w:ind w:firstLine="479"/>
        <w:rPr>
          <w:rFonts w:ascii="宋体" w:hAnsi="宋体" w:eastAsia="宋体" w:cs="宋体"/>
          <w:sz w:val="24"/>
          <w:szCs w:val="24"/>
        </w:rPr>
      </w:pPr>
      <w:r>
        <w:rPr>
          <w:rFonts w:ascii="宋体" w:hAnsi="宋体" w:eastAsia="宋体" w:cs="宋体"/>
          <w:spacing w:val="12"/>
          <w:sz w:val="24"/>
          <w:szCs w:val="24"/>
        </w:rPr>
        <w:t xml:space="preserve">31.4投标人不得虚假质疑和恶意质疑，并对质疑内容的真实性承担责任。投标人或者 </w:t>
      </w:r>
      <w:r>
        <w:rPr>
          <w:rFonts w:ascii="宋体" w:hAnsi="宋体" w:eastAsia="宋体" w:cs="宋体"/>
          <w:spacing w:val="13"/>
          <w:sz w:val="24"/>
          <w:szCs w:val="24"/>
        </w:rPr>
        <w:t>其他利害关系人通过捏造事实、伪造证明材料等方式提出异议或投诉，阻碍</w:t>
      </w:r>
      <w:r>
        <w:rPr>
          <w:rFonts w:ascii="宋体" w:hAnsi="宋体" w:eastAsia="宋体" w:cs="宋体"/>
          <w:spacing w:val="12"/>
          <w:sz w:val="24"/>
          <w:szCs w:val="24"/>
        </w:rPr>
        <w:t>采购活动正常</w:t>
      </w:r>
      <w:r>
        <w:rPr>
          <w:rFonts w:ascii="宋体" w:hAnsi="宋体" w:eastAsia="宋体" w:cs="宋体"/>
          <w:sz w:val="24"/>
          <w:szCs w:val="24"/>
        </w:rPr>
        <w:t xml:space="preserve"> </w:t>
      </w:r>
      <w:r>
        <w:rPr>
          <w:rFonts w:ascii="宋体" w:hAnsi="宋体" w:eastAsia="宋体" w:cs="宋体"/>
          <w:spacing w:val="10"/>
          <w:sz w:val="24"/>
          <w:szCs w:val="24"/>
        </w:rPr>
        <w:t>进行的，</w:t>
      </w:r>
      <w:r>
        <w:rPr>
          <w:rFonts w:ascii="宋体" w:hAnsi="宋体" w:eastAsia="宋体" w:cs="宋体"/>
          <w:spacing w:val="45"/>
          <w:sz w:val="24"/>
          <w:szCs w:val="24"/>
        </w:rPr>
        <w:t xml:space="preserve"> </w:t>
      </w:r>
      <w:r>
        <w:rPr>
          <w:rFonts w:ascii="宋体" w:hAnsi="宋体" w:eastAsia="宋体" w:cs="宋体"/>
          <w:spacing w:val="10"/>
          <w:sz w:val="24"/>
          <w:szCs w:val="24"/>
        </w:rPr>
        <w:t>属于严重不良行为，征集人和采购代理机构将提请财政部门列入不良行为记</w:t>
      </w:r>
      <w:r>
        <w:rPr>
          <w:rFonts w:ascii="宋体" w:hAnsi="宋体" w:eastAsia="宋体" w:cs="宋体"/>
          <w:spacing w:val="9"/>
          <w:sz w:val="24"/>
          <w:szCs w:val="24"/>
        </w:rPr>
        <w:t>录名</w:t>
      </w:r>
      <w:r>
        <w:rPr>
          <w:rFonts w:ascii="宋体" w:hAnsi="宋体" w:eastAsia="宋体" w:cs="宋体"/>
          <w:sz w:val="24"/>
          <w:szCs w:val="24"/>
        </w:rPr>
        <w:t xml:space="preserve"> </w:t>
      </w:r>
      <w:r>
        <w:rPr>
          <w:rFonts w:ascii="宋体" w:hAnsi="宋体" w:eastAsia="宋体" w:cs="宋体"/>
          <w:spacing w:val="4"/>
          <w:sz w:val="24"/>
          <w:szCs w:val="24"/>
        </w:rPr>
        <w:t>单，并依法予以处罚。</w:t>
      </w:r>
    </w:p>
    <w:p w14:paraId="52AC0928">
      <w:pPr>
        <w:spacing w:before="177" w:line="325" w:lineRule="auto"/>
        <w:ind w:right="46" w:firstLine="479"/>
        <w:rPr>
          <w:rFonts w:ascii="宋体" w:hAnsi="宋体" w:eastAsia="宋体" w:cs="宋体"/>
          <w:sz w:val="24"/>
          <w:szCs w:val="24"/>
        </w:rPr>
      </w:pPr>
      <w:r>
        <w:rPr>
          <w:rFonts w:ascii="宋体" w:hAnsi="宋体" w:eastAsia="宋体" w:cs="宋体"/>
          <w:spacing w:val="11"/>
          <w:sz w:val="24"/>
          <w:szCs w:val="24"/>
        </w:rPr>
        <w:t>31.5</w:t>
      </w:r>
      <w:r>
        <w:rPr>
          <w:rFonts w:ascii="宋体" w:hAnsi="宋体" w:eastAsia="宋体" w:cs="宋体"/>
          <w:spacing w:val="49"/>
          <w:sz w:val="24"/>
          <w:szCs w:val="24"/>
        </w:rPr>
        <w:t xml:space="preserve"> </w:t>
      </w:r>
      <w:r>
        <w:rPr>
          <w:rFonts w:ascii="宋体" w:hAnsi="宋体" w:eastAsia="宋体" w:cs="宋体"/>
          <w:spacing w:val="11"/>
          <w:sz w:val="24"/>
          <w:szCs w:val="24"/>
        </w:rPr>
        <w:t>征集人和采购代理机构在收到投标人的书面质疑后将及时组织调查核实，在7个</w:t>
      </w:r>
      <w:r>
        <w:rPr>
          <w:rFonts w:ascii="宋体" w:hAnsi="宋体" w:eastAsia="宋体" w:cs="宋体"/>
          <w:sz w:val="24"/>
          <w:szCs w:val="24"/>
        </w:rPr>
        <w:t xml:space="preserve"> </w:t>
      </w:r>
      <w:r>
        <w:rPr>
          <w:rFonts w:ascii="宋体" w:hAnsi="宋体" w:eastAsia="宋体" w:cs="宋体"/>
          <w:spacing w:val="13"/>
          <w:sz w:val="24"/>
          <w:szCs w:val="24"/>
        </w:rPr>
        <w:t>工作日内作出答复，并以书面形式通知质疑投标人和其他有关投标人，答复</w:t>
      </w:r>
      <w:r>
        <w:rPr>
          <w:rFonts w:ascii="宋体" w:hAnsi="宋体" w:eastAsia="宋体" w:cs="宋体"/>
          <w:spacing w:val="12"/>
          <w:sz w:val="24"/>
          <w:szCs w:val="24"/>
        </w:rPr>
        <w:t>的内容不涉及</w:t>
      </w:r>
      <w:r>
        <w:rPr>
          <w:rFonts w:ascii="宋体" w:hAnsi="宋体" w:eastAsia="宋体" w:cs="宋体"/>
          <w:sz w:val="24"/>
          <w:szCs w:val="24"/>
        </w:rPr>
        <w:t xml:space="preserve"> 商业秘密。</w:t>
      </w:r>
    </w:p>
    <w:p w14:paraId="3558D5AC">
      <w:pPr>
        <w:spacing w:before="185" w:line="325" w:lineRule="auto"/>
        <w:ind w:right="18" w:firstLine="479"/>
        <w:rPr>
          <w:rFonts w:ascii="宋体" w:hAnsi="宋体" w:eastAsia="宋体" w:cs="宋体"/>
          <w:sz w:val="24"/>
          <w:szCs w:val="24"/>
        </w:rPr>
      </w:pPr>
      <w:r>
        <w:rPr>
          <w:rFonts w:ascii="宋体" w:hAnsi="宋体" w:eastAsia="宋体" w:cs="宋体"/>
          <w:spacing w:val="13"/>
          <w:sz w:val="24"/>
          <w:szCs w:val="24"/>
        </w:rPr>
        <w:t>31.6质疑投标人对征集人和采购代理机构的答复不满意，或征集人、采购代理机构未</w:t>
      </w:r>
      <w:r>
        <w:rPr>
          <w:rFonts w:ascii="宋体" w:hAnsi="宋体" w:eastAsia="宋体" w:cs="宋体"/>
          <w:spacing w:val="3"/>
          <w:sz w:val="24"/>
          <w:szCs w:val="24"/>
        </w:rPr>
        <w:t xml:space="preserve"> </w:t>
      </w:r>
      <w:r>
        <w:rPr>
          <w:rFonts w:ascii="宋体" w:hAnsi="宋体" w:eastAsia="宋体" w:cs="宋体"/>
          <w:spacing w:val="12"/>
          <w:sz w:val="24"/>
          <w:szCs w:val="24"/>
        </w:rPr>
        <w:t>在规定的时间内作出答复的，可以在答复期满后15个工作日内向项目主管部门或者行政监</w:t>
      </w:r>
      <w:r>
        <w:rPr>
          <w:rFonts w:ascii="宋体" w:hAnsi="宋体" w:eastAsia="宋体" w:cs="宋体"/>
          <w:spacing w:val="18"/>
          <w:sz w:val="24"/>
          <w:szCs w:val="24"/>
        </w:rPr>
        <w:t xml:space="preserve"> </w:t>
      </w:r>
      <w:r>
        <w:rPr>
          <w:rFonts w:ascii="宋体" w:hAnsi="宋体" w:eastAsia="宋体" w:cs="宋体"/>
          <w:spacing w:val="2"/>
          <w:sz w:val="24"/>
          <w:szCs w:val="24"/>
        </w:rPr>
        <w:t>督部门投诉。</w:t>
      </w:r>
    </w:p>
    <w:p w14:paraId="72EC05F8">
      <w:pPr>
        <w:spacing w:before="194" w:line="219" w:lineRule="auto"/>
        <w:ind w:left="3"/>
        <w:outlineLvl w:val="4"/>
        <w:rPr>
          <w:rFonts w:ascii="宋体" w:hAnsi="宋体" w:eastAsia="宋体" w:cs="宋体"/>
          <w:sz w:val="24"/>
          <w:szCs w:val="24"/>
        </w:rPr>
      </w:pPr>
      <w:r>
        <w:rPr>
          <w:rFonts w:ascii="宋体" w:hAnsi="宋体" w:eastAsia="宋体" w:cs="宋体"/>
          <w:b/>
          <w:bCs/>
          <w:spacing w:val="5"/>
          <w:sz w:val="24"/>
          <w:szCs w:val="24"/>
        </w:rPr>
        <w:t>32.知识产权</w:t>
      </w:r>
    </w:p>
    <w:p w14:paraId="40DE69E9">
      <w:pPr>
        <w:spacing w:before="188" w:line="303" w:lineRule="auto"/>
        <w:ind w:right="35" w:firstLine="479"/>
        <w:rPr>
          <w:rFonts w:ascii="宋体" w:hAnsi="宋体" w:eastAsia="宋体" w:cs="宋体"/>
          <w:sz w:val="24"/>
          <w:szCs w:val="24"/>
        </w:rPr>
      </w:pPr>
      <w:r>
        <w:rPr>
          <w:rFonts w:ascii="宋体" w:hAnsi="宋体" w:eastAsia="宋体" w:cs="宋体"/>
          <w:spacing w:val="13"/>
          <w:sz w:val="24"/>
          <w:szCs w:val="24"/>
        </w:rPr>
        <w:t>32.1投标报价应包括所有涉及的有关专利权、商标权</w:t>
      </w:r>
      <w:r>
        <w:rPr>
          <w:rFonts w:ascii="宋体" w:hAnsi="宋体" w:eastAsia="宋体" w:cs="宋体"/>
          <w:spacing w:val="12"/>
          <w:sz w:val="24"/>
          <w:szCs w:val="24"/>
        </w:rPr>
        <w:t>、版权或其他知识产权而需要向</w:t>
      </w:r>
      <w:r>
        <w:rPr>
          <w:rFonts w:ascii="宋体" w:hAnsi="宋体" w:eastAsia="宋体" w:cs="宋体"/>
          <w:sz w:val="24"/>
          <w:szCs w:val="24"/>
        </w:rPr>
        <w:t xml:space="preserve"> </w:t>
      </w:r>
      <w:r>
        <w:rPr>
          <w:rFonts w:ascii="宋体" w:hAnsi="宋体" w:eastAsia="宋体" w:cs="宋体"/>
          <w:spacing w:val="5"/>
          <w:sz w:val="24"/>
          <w:szCs w:val="24"/>
        </w:rPr>
        <w:t>其他方支付的所有费用。</w:t>
      </w:r>
    </w:p>
    <w:p w14:paraId="13FCBD94">
      <w:pPr>
        <w:spacing w:before="187" w:line="332" w:lineRule="auto"/>
        <w:ind w:right="38" w:firstLine="479"/>
        <w:rPr>
          <w:rFonts w:ascii="宋体" w:hAnsi="宋体" w:eastAsia="宋体" w:cs="宋体"/>
          <w:sz w:val="24"/>
          <w:szCs w:val="24"/>
        </w:rPr>
      </w:pPr>
      <w:r>
        <w:rPr>
          <w:rFonts w:ascii="宋体" w:hAnsi="宋体" w:eastAsia="宋体" w:cs="宋体"/>
          <w:spacing w:val="12"/>
          <w:sz w:val="24"/>
          <w:szCs w:val="24"/>
        </w:rPr>
        <w:t>32.2投标人应保证征集人在中华人民共和国使用合同项下的服务、软件、专利或其任</w:t>
      </w:r>
      <w:r>
        <w:rPr>
          <w:rFonts w:ascii="宋体" w:hAnsi="宋体" w:eastAsia="宋体" w:cs="宋体"/>
          <w:spacing w:val="10"/>
          <w:sz w:val="24"/>
          <w:szCs w:val="24"/>
        </w:rPr>
        <w:t xml:space="preserve"> </w:t>
      </w:r>
      <w:r>
        <w:rPr>
          <w:rFonts w:ascii="宋体" w:hAnsi="宋体" w:eastAsia="宋体" w:cs="宋体"/>
          <w:spacing w:val="13"/>
          <w:sz w:val="24"/>
          <w:szCs w:val="24"/>
        </w:rPr>
        <w:t>何一部分时，免受第三方提出侵犯其专利权、商标权、版权或其他知识产权的起诉。否则</w:t>
      </w:r>
      <w:r>
        <w:rPr>
          <w:rFonts w:ascii="宋体" w:hAnsi="宋体" w:eastAsia="宋体" w:cs="宋体"/>
          <w:spacing w:val="2"/>
          <w:sz w:val="24"/>
          <w:szCs w:val="24"/>
        </w:rPr>
        <w:t xml:space="preserve"> </w:t>
      </w:r>
      <w:r>
        <w:rPr>
          <w:rFonts w:ascii="宋体" w:hAnsi="宋体" w:eastAsia="宋体" w:cs="宋体"/>
          <w:spacing w:val="13"/>
          <w:sz w:val="24"/>
          <w:szCs w:val="24"/>
        </w:rPr>
        <w:t>投标人须承担对第三方的专利、商标、版权或其他知识产权的侵权责任</w:t>
      </w:r>
      <w:r>
        <w:rPr>
          <w:rFonts w:ascii="宋体" w:hAnsi="宋体" w:eastAsia="宋体" w:cs="宋体"/>
          <w:spacing w:val="12"/>
          <w:sz w:val="24"/>
          <w:szCs w:val="24"/>
        </w:rPr>
        <w:t>并承担因此而发生</w:t>
      </w:r>
      <w:r>
        <w:rPr>
          <w:rFonts w:ascii="宋体" w:hAnsi="宋体" w:eastAsia="宋体" w:cs="宋体"/>
          <w:sz w:val="24"/>
          <w:szCs w:val="24"/>
        </w:rPr>
        <w:t xml:space="preserve"> </w:t>
      </w:r>
      <w:r>
        <w:rPr>
          <w:rFonts w:ascii="宋体" w:hAnsi="宋体" w:eastAsia="宋体" w:cs="宋体"/>
          <w:spacing w:val="1"/>
          <w:sz w:val="24"/>
          <w:szCs w:val="24"/>
        </w:rPr>
        <w:t>的费用。</w:t>
      </w:r>
    </w:p>
    <w:p w14:paraId="357F2DDB">
      <w:pPr>
        <w:spacing w:before="223" w:line="219" w:lineRule="auto"/>
        <w:ind w:left="3"/>
        <w:outlineLvl w:val="4"/>
        <w:rPr>
          <w:rFonts w:ascii="宋体" w:hAnsi="宋体" w:eastAsia="宋体" w:cs="宋体"/>
          <w:sz w:val="24"/>
          <w:szCs w:val="24"/>
        </w:rPr>
      </w:pPr>
      <w:r>
        <w:rPr>
          <w:rFonts w:ascii="宋体" w:hAnsi="宋体" w:eastAsia="宋体" w:cs="宋体"/>
          <w:b/>
          <w:bCs/>
          <w:spacing w:val="6"/>
          <w:sz w:val="24"/>
          <w:szCs w:val="24"/>
        </w:rPr>
        <w:t>33.踏勘现场</w:t>
      </w:r>
    </w:p>
    <w:p w14:paraId="21EA835E">
      <w:pPr>
        <w:spacing w:before="188" w:line="219" w:lineRule="auto"/>
        <w:ind w:left="619"/>
        <w:rPr>
          <w:rFonts w:ascii="宋体" w:hAnsi="宋体" w:eastAsia="宋体" w:cs="宋体"/>
          <w:sz w:val="24"/>
          <w:szCs w:val="24"/>
        </w:rPr>
      </w:pPr>
      <w:r>
        <w:rPr>
          <w:rFonts w:ascii="宋体" w:hAnsi="宋体" w:eastAsia="宋体" w:cs="宋体"/>
          <w:spacing w:val="13"/>
          <w:sz w:val="24"/>
          <w:szCs w:val="24"/>
        </w:rPr>
        <w:t>(本项目不组织)</w:t>
      </w:r>
    </w:p>
    <w:p w14:paraId="7B7A6EA2">
      <w:pPr>
        <w:spacing w:line="219" w:lineRule="auto"/>
        <w:rPr>
          <w:rFonts w:ascii="宋体" w:hAnsi="宋体" w:eastAsia="宋体" w:cs="宋体"/>
          <w:sz w:val="24"/>
          <w:szCs w:val="24"/>
        </w:rPr>
        <w:sectPr>
          <w:footerReference r:id="rId17" w:type="default"/>
          <w:pgSz w:w="11910" w:h="16840"/>
          <w:pgMar w:top="1431" w:right="1180" w:bottom="693" w:left="1210" w:header="0" w:footer="491" w:gutter="0"/>
          <w:cols w:space="720" w:num="1"/>
        </w:sectPr>
      </w:pPr>
    </w:p>
    <w:p w14:paraId="26D3F3D6">
      <w:pPr>
        <w:spacing w:before="74" w:line="219" w:lineRule="auto"/>
        <w:jc w:val="center"/>
        <w:outlineLvl w:val="2"/>
        <w:rPr>
          <w:rFonts w:ascii="宋体" w:hAnsi="宋体" w:eastAsia="宋体" w:cs="宋体"/>
          <w:sz w:val="28"/>
          <w:szCs w:val="28"/>
        </w:rPr>
      </w:pPr>
      <w:r>
        <w:rPr>
          <w:rFonts w:ascii="宋体" w:hAnsi="宋体" w:eastAsia="宋体" w:cs="宋体"/>
          <w:b/>
          <w:bCs/>
          <w:spacing w:val="15"/>
          <w:sz w:val="28"/>
          <w:szCs w:val="28"/>
        </w:rPr>
        <w:t>第三章</w:t>
      </w:r>
      <w:r>
        <w:rPr>
          <w:rFonts w:hint="eastAsia" w:ascii="宋体" w:hAnsi="宋体" w:eastAsia="宋体" w:cs="宋体"/>
          <w:b/>
          <w:bCs/>
          <w:spacing w:val="15"/>
          <w:sz w:val="28"/>
          <w:szCs w:val="28"/>
          <w:lang w:val="en-US" w:eastAsia="zh-CN"/>
        </w:rPr>
        <w:t xml:space="preserve"> </w:t>
      </w:r>
      <w:r>
        <w:rPr>
          <w:rFonts w:hint="eastAsia" w:ascii="宋体" w:hAnsi="宋体" w:eastAsia="宋体" w:cs="宋体"/>
          <w:b/>
          <w:bCs/>
          <w:spacing w:val="15"/>
          <w:sz w:val="28"/>
          <w:szCs w:val="28"/>
        </w:rPr>
        <w:t>评审方法</w:t>
      </w:r>
    </w:p>
    <w:p w14:paraId="567E3254">
      <w:pPr>
        <w:spacing w:before="74" w:line="219" w:lineRule="auto"/>
        <w:jc w:val="center"/>
        <w:outlineLvl w:val="2"/>
        <w:rPr>
          <w:rFonts w:ascii="宋体" w:hAnsi="宋体" w:eastAsia="宋体" w:cs="宋体"/>
          <w:sz w:val="24"/>
          <w:szCs w:val="24"/>
        </w:rPr>
      </w:pPr>
    </w:p>
    <w:p w14:paraId="6EDC4995">
      <w:pPr>
        <w:spacing w:before="62"/>
        <w:jc w:val="center"/>
        <w:rPr>
          <w:rFonts w:hint="eastAsia" w:eastAsia="宋体"/>
          <w:lang w:eastAsia="zh-CN"/>
        </w:rPr>
      </w:pPr>
      <w:r>
        <w:rPr>
          <w:rFonts w:hint="eastAsia" w:ascii="宋体" w:hAnsi="宋体" w:eastAsia="宋体" w:cs="宋体"/>
          <w:b/>
          <w:bCs/>
          <w:spacing w:val="-5"/>
          <w:sz w:val="24"/>
          <w:szCs w:val="24"/>
        </w:rPr>
        <w:t>评审方法前附表</w:t>
      </w:r>
    </w:p>
    <w:p w14:paraId="5E1565CA">
      <w:pPr>
        <w:spacing w:before="62"/>
        <w:rPr>
          <w:rFonts w:hint="eastAsia" w:eastAsia="宋体"/>
          <w:lang w:eastAsia="zh-CN"/>
        </w:rPr>
      </w:pPr>
    </w:p>
    <w:tbl>
      <w:tblPr>
        <w:tblStyle w:val="2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5183"/>
        <w:gridCol w:w="3053"/>
      </w:tblGrid>
      <w:tr w14:paraId="45A11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73" w:type="dxa"/>
            <w:vAlign w:val="top"/>
          </w:tcPr>
          <w:p w14:paraId="68585138">
            <w:pPr>
              <w:pStyle w:val="28"/>
              <w:spacing w:before="181" w:line="219" w:lineRule="auto"/>
              <w:ind w:left="98"/>
            </w:pPr>
            <w:r>
              <w:rPr>
                <w:b/>
                <w:bCs/>
                <w:spacing w:val="-5"/>
              </w:rPr>
              <w:t>评审内容</w:t>
            </w:r>
          </w:p>
        </w:tc>
        <w:tc>
          <w:tcPr>
            <w:tcW w:w="5183" w:type="dxa"/>
            <w:vAlign w:val="top"/>
          </w:tcPr>
          <w:p w14:paraId="1FD8B64D">
            <w:pPr>
              <w:pStyle w:val="28"/>
              <w:spacing w:before="181" w:line="219" w:lineRule="auto"/>
              <w:ind w:left="1815"/>
            </w:pPr>
            <w:r>
              <w:rPr>
                <w:b/>
                <w:bCs/>
                <w:spacing w:val="-5"/>
              </w:rPr>
              <w:t>评审因素</w:t>
            </w:r>
          </w:p>
        </w:tc>
        <w:tc>
          <w:tcPr>
            <w:tcW w:w="3053" w:type="dxa"/>
            <w:vAlign w:val="top"/>
          </w:tcPr>
          <w:p w14:paraId="3F777976">
            <w:pPr>
              <w:pStyle w:val="28"/>
              <w:spacing w:before="182" w:line="220" w:lineRule="auto"/>
              <w:ind w:left="410"/>
            </w:pPr>
            <w:r>
              <w:rPr>
                <w:b/>
                <w:bCs/>
                <w:spacing w:val="-5"/>
              </w:rPr>
              <w:t>评审标准</w:t>
            </w:r>
          </w:p>
        </w:tc>
      </w:tr>
      <w:tr w14:paraId="3696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73" w:type="dxa"/>
            <w:vMerge w:val="restart"/>
            <w:vAlign w:val="center"/>
          </w:tcPr>
          <w:p w14:paraId="49B4B1BF">
            <w:pPr>
              <w:jc w:val="center"/>
              <w:rPr>
                <w:rFonts w:hint="default" w:ascii="Arial" w:eastAsia="宋体"/>
                <w:sz w:val="21"/>
                <w:lang w:val="en-US" w:eastAsia="zh-CN"/>
              </w:rPr>
            </w:pPr>
            <w:r>
              <w:rPr>
                <w:rFonts w:hint="default" w:ascii="Arial" w:eastAsia="宋体"/>
                <w:sz w:val="21"/>
                <w:lang w:val="en-US" w:eastAsia="zh-CN"/>
              </w:rPr>
              <w:t>资格审查</w:t>
            </w:r>
          </w:p>
        </w:tc>
        <w:tc>
          <w:tcPr>
            <w:tcW w:w="5183" w:type="dxa"/>
            <w:vAlign w:val="center"/>
          </w:tcPr>
          <w:p w14:paraId="091FBA4E">
            <w:pPr>
              <w:pStyle w:val="28"/>
              <w:spacing w:before="160" w:line="219" w:lineRule="auto"/>
              <w:jc w:val="center"/>
            </w:pPr>
            <w:r>
              <w:rPr>
                <w:rFonts w:hint="eastAsia"/>
              </w:rPr>
              <w:t>具有独立承担民事责任的能力</w:t>
            </w:r>
          </w:p>
        </w:tc>
        <w:tc>
          <w:tcPr>
            <w:tcW w:w="3053" w:type="dxa"/>
            <w:vAlign w:val="center"/>
          </w:tcPr>
          <w:p w14:paraId="0E98F2B9">
            <w:pPr>
              <w:pStyle w:val="28"/>
              <w:spacing w:before="160" w:line="219" w:lineRule="auto"/>
              <w:jc w:val="center"/>
            </w:pPr>
            <w:r>
              <w:rPr>
                <w:spacing w:val="1"/>
              </w:rPr>
              <w:t>是否符合要求</w:t>
            </w:r>
          </w:p>
        </w:tc>
      </w:tr>
      <w:tr w14:paraId="4F86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173" w:type="dxa"/>
            <w:vMerge w:val="continue"/>
            <w:vAlign w:val="top"/>
          </w:tcPr>
          <w:p w14:paraId="3BB81D92">
            <w:pPr>
              <w:rPr>
                <w:rFonts w:ascii="Arial"/>
                <w:sz w:val="21"/>
              </w:rPr>
            </w:pPr>
          </w:p>
        </w:tc>
        <w:tc>
          <w:tcPr>
            <w:tcW w:w="5183" w:type="dxa"/>
            <w:vAlign w:val="center"/>
          </w:tcPr>
          <w:p w14:paraId="2107B768">
            <w:pPr>
              <w:pStyle w:val="28"/>
              <w:spacing w:before="6" w:line="199" w:lineRule="auto"/>
              <w:jc w:val="center"/>
            </w:pPr>
            <w:r>
              <w:rPr>
                <w:rFonts w:hint="eastAsia"/>
              </w:rPr>
              <w:t>具有良好的商业信誉和健全的财务会计制度</w:t>
            </w:r>
          </w:p>
        </w:tc>
        <w:tc>
          <w:tcPr>
            <w:tcW w:w="3053" w:type="dxa"/>
            <w:vAlign w:val="center"/>
          </w:tcPr>
          <w:p w14:paraId="7DADB559">
            <w:pPr>
              <w:pStyle w:val="28"/>
              <w:spacing w:before="191" w:line="219" w:lineRule="auto"/>
              <w:ind w:firstLine="726" w:firstLineChars="300"/>
              <w:jc w:val="both"/>
            </w:pPr>
            <w:r>
              <w:rPr>
                <w:spacing w:val="1"/>
              </w:rPr>
              <w:t>是否符合要求</w:t>
            </w:r>
          </w:p>
        </w:tc>
      </w:tr>
      <w:tr w14:paraId="34CC7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173" w:type="dxa"/>
            <w:vMerge w:val="continue"/>
            <w:vAlign w:val="top"/>
          </w:tcPr>
          <w:p w14:paraId="7112A96C">
            <w:pPr>
              <w:rPr>
                <w:rFonts w:ascii="Arial"/>
                <w:sz w:val="21"/>
              </w:rPr>
            </w:pPr>
          </w:p>
        </w:tc>
        <w:tc>
          <w:tcPr>
            <w:tcW w:w="5183" w:type="dxa"/>
            <w:vAlign w:val="top"/>
          </w:tcPr>
          <w:p w14:paraId="07394DF7">
            <w:pPr>
              <w:pStyle w:val="28"/>
              <w:spacing w:before="192" w:line="219" w:lineRule="auto"/>
            </w:pPr>
            <w:r>
              <w:rPr>
                <w:rFonts w:hint="eastAsia"/>
              </w:rPr>
              <w:t>具有履行合同所必需的设备和专业技术能力</w:t>
            </w:r>
          </w:p>
        </w:tc>
        <w:tc>
          <w:tcPr>
            <w:tcW w:w="3053" w:type="dxa"/>
            <w:vAlign w:val="center"/>
          </w:tcPr>
          <w:p w14:paraId="33C14C50">
            <w:pPr>
              <w:pStyle w:val="28"/>
              <w:spacing w:before="192" w:line="219" w:lineRule="auto"/>
              <w:jc w:val="center"/>
            </w:pPr>
            <w:r>
              <w:rPr>
                <w:spacing w:val="1"/>
              </w:rPr>
              <w:t>是否符合要求</w:t>
            </w:r>
          </w:p>
        </w:tc>
      </w:tr>
      <w:tr w14:paraId="7BC1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173" w:type="dxa"/>
            <w:vMerge w:val="continue"/>
            <w:vAlign w:val="top"/>
          </w:tcPr>
          <w:p w14:paraId="71B3FCEE">
            <w:pPr>
              <w:rPr>
                <w:rFonts w:ascii="Arial"/>
                <w:sz w:val="21"/>
              </w:rPr>
            </w:pPr>
          </w:p>
        </w:tc>
        <w:tc>
          <w:tcPr>
            <w:tcW w:w="5183" w:type="dxa"/>
            <w:vAlign w:val="top"/>
          </w:tcPr>
          <w:p w14:paraId="70884FC1">
            <w:pPr>
              <w:pStyle w:val="28"/>
              <w:spacing w:before="162" w:line="219" w:lineRule="auto"/>
            </w:pPr>
            <w:r>
              <w:rPr>
                <w:rFonts w:hint="eastAsia"/>
              </w:rPr>
              <w:t>有依法缴纳税收和社会保障资金的良好记录（缴纳的税收凭据、社会保险凭据，依法免税或不需要缴纳社会保障资金的供应商应提供相应的证明文件）</w:t>
            </w:r>
          </w:p>
        </w:tc>
        <w:tc>
          <w:tcPr>
            <w:tcW w:w="3053" w:type="dxa"/>
            <w:vAlign w:val="center"/>
          </w:tcPr>
          <w:p w14:paraId="442AA508">
            <w:pPr>
              <w:pStyle w:val="28"/>
              <w:spacing w:before="162" w:line="219" w:lineRule="auto"/>
              <w:jc w:val="center"/>
            </w:pPr>
            <w:r>
              <w:rPr>
                <w:spacing w:val="1"/>
              </w:rPr>
              <w:t>是否符合要求</w:t>
            </w:r>
          </w:p>
        </w:tc>
      </w:tr>
      <w:tr w14:paraId="3193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73" w:type="dxa"/>
            <w:vMerge w:val="continue"/>
            <w:vAlign w:val="top"/>
          </w:tcPr>
          <w:p w14:paraId="5F74403D">
            <w:pPr>
              <w:rPr>
                <w:rFonts w:ascii="Arial"/>
                <w:sz w:val="21"/>
              </w:rPr>
            </w:pPr>
          </w:p>
        </w:tc>
        <w:tc>
          <w:tcPr>
            <w:tcW w:w="5183" w:type="dxa"/>
            <w:vAlign w:val="top"/>
          </w:tcPr>
          <w:p w14:paraId="7AF04A3A">
            <w:pPr>
              <w:pStyle w:val="28"/>
              <w:spacing w:before="162" w:line="219" w:lineRule="auto"/>
            </w:pPr>
            <w:r>
              <w:rPr>
                <w:rFonts w:hint="eastAsia" w:ascii="宋体" w:hAnsi="宋体" w:eastAsia="宋体" w:cs="宋体"/>
              </w:rPr>
              <w:t>参加政府采购活动前三年内，在经营活动中没有重大违法记录（提供没有重大违法记录的书面声明函，格式自拟）</w:t>
            </w:r>
          </w:p>
        </w:tc>
        <w:tc>
          <w:tcPr>
            <w:tcW w:w="3053" w:type="dxa"/>
            <w:vAlign w:val="center"/>
          </w:tcPr>
          <w:p w14:paraId="71C0FF5C">
            <w:pPr>
              <w:pStyle w:val="28"/>
              <w:spacing w:before="162" w:line="219" w:lineRule="auto"/>
              <w:jc w:val="center"/>
            </w:pPr>
            <w:r>
              <w:rPr>
                <w:spacing w:val="1"/>
              </w:rPr>
              <w:t>是否符合要求</w:t>
            </w:r>
          </w:p>
        </w:tc>
      </w:tr>
      <w:tr w14:paraId="4E526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73" w:type="dxa"/>
            <w:vMerge w:val="continue"/>
            <w:vAlign w:val="top"/>
          </w:tcPr>
          <w:p w14:paraId="5E8921B5">
            <w:pPr>
              <w:rPr>
                <w:rFonts w:ascii="Arial"/>
                <w:sz w:val="21"/>
              </w:rPr>
            </w:pPr>
          </w:p>
        </w:tc>
        <w:tc>
          <w:tcPr>
            <w:tcW w:w="5183" w:type="dxa"/>
            <w:vAlign w:val="top"/>
          </w:tcPr>
          <w:p w14:paraId="3396C154">
            <w:pPr>
              <w:pStyle w:val="28"/>
              <w:spacing w:before="162" w:line="219" w:lineRule="auto"/>
              <w:jc w:val="center"/>
              <w:rPr>
                <w:rFonts w:hint="default" w:eastAsia="宋体"/>
                <w:spacing w:val="4"/>
                <w:lang w:val="en-US" w:eastAsia="zh-CN"/>
              </w:rPr>
            </w:pPr>
            <w:r>
              <w:rPr>
                <w:rFonts w:hint="eastAsia"/>
                <w:spacing w:val="4"/>
                <w:lang w:val="en-US" w:eastAsia="zh-CN"/>
              </w:rPr>
              <w:t>信用中国、中国政府采购网查询</w:t>
            </w:r>
          </w:p>
        </w:tc>
        <w:tc>
          <w:tcPr>
            <w:tcW w:w="3053" w:type="dxa"/>
            <w:vAlign w:val="top"/>
          </w:tcPr>
          <w:p w14:paraId="7226F33D">
            <w:pPr>
              <w:pStyle w:val="28"/>
              <w:spacing w:before="162" w:line="219" w:lineRule="auto"/>
              <w:ind w:firstLine="726" w:firstLineChars="300"/>
              <w:rPr>
                <w:spacing w:val="1"/>
              </w:rPr>
            </w:pPr>
            <w:r>
              <w:rPr>
                <w:spacing w:val="1"/>
              </w:rPr>
              <w:t>是否符合要求</w:t>
            </w:r>
          </w:p>
        </w:tc>
      </w:tr>
      <w:tr w14:paraId="08AE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73" w:type="dxa"/>
            <w:vMerge w:val="continue"/>
            <w:vAlign w:val="top"/>
          </w:tcPr>
          <w:p w14:paraId="2592D89B">
            <w:pPr>
              <w:rPr>
                <w:rFonts w:ascii="Arial"/>
                <w:sz w:val="21"/>
              </w:rPr>
            </w:pPr>
          </w:p>
        </w:tc>
        <w:tc>
          <w:tcPr>
            <w:tcW w:w="5183" w:type="dxa"/>
            <w:vAlign w:val="top"/>
          </w:tcPr>
          <w:p w14:paraId="3EF3E5DD">
            <w:pPr>
              <w:pStyle w:val="28"/>
              <w:spacing w:before="162" w:line="219" w:lineRule="auto"/>
              <w:jc w:val="center"/>
              <w:rPr>
                <w:rFonts w:hint="eastAsia"/>
                <w:spacing w:val="4"/>
                <w:lang w:val="en-US" w:eastAsia="zh-CN"/>
              </w:rPr>
            </w:pPr>
            <w:r>
              <w:rPr>
                <w:rFonts w:hint="eastAsia"/>
                <w:spacing w:val="4"/>
                <w:lang w:val="en-US" w:eastAsia="zh-CN"/>
              </w:rPr>
              <w:t>投标人从事汽车维修经营业务，具有行业主管部门颁发的《道路运输经营许可证》，应包含三类(含)及以上机动车维修资质:或者具有《机动车维修经营备案证明》(经道路运输管理机构盖章确认)，备案内容应包含三类(含)及以上机动车维修能力</w:t>
            </w:r>
          </w:p>
        </w:tc>
        <w:tc>
          <w:tcPr>
            <w:tcW w:w="3053" w:type="dxa"/>
            <w:vAlign w:val="center"/>
          </w:tcPr>
          <w:p w14:paraId="72655D0C">
            <w:pPr>
              <w:pStyle w:val="28"/>
              <w:spacing w:before="162" w:line="219" w:lineRule="auto"/>
              <w:jc w:val="center"/>
              <w:rPr>
                <w:spacing w:val="1"/>
              </w:rPr>
            </w:pPr>
            <w:r>
              <w:rPr>
                <w:spacing w:val="1"/>
              </w:rPr>
              <w:t>是否符合要求</w:t>
            </w:r>
          </w:p>
        </w:tc>
      </w:tr>
      <w:tr w14:paraId="5403B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173" w:type="dxa"/>
            <w:vMerge w:val="restart"/>
            <w:tcBorders>
              <w:bottom w:val="nil"/>
            </w:tcBorders>
            <w:vAlign w:val="top"/>
          </w:tcPr>
          <w:p w14:paraId="0196A342">
            <w:pPr>
              <w:spacing w:line="260" w:lineRule="auto"/>
              <w:rPr>
                <w:rFonts w:ascii="Arial"/>
                <w:sz w:val="21"/>
              </w:rPr>
            </w:pPr>
          </w:p>
          <w:p w14:paraId="2E824A2B">
            <w:pPr>
              <w:spacing w:line="261" w:lineRule="auto"/>
              <w:rPr>
                <w:rFonts w:ascii="Arial"/>
                <w:sz w:val="21"/>
              </w:rPr>
            </w:pPr>
          </w:p>
          <w:p w14:paraId="7317445B">
            <w:pPr>
              <w:spacing w:line="261" w:lineRule="auto"/>
              <w:rPr>
                <w:rFonts w:ascii="Arial"/>
                <w:sz w:val="21"/>
              </w:rPr>
            </w:pPr>
          </w:p>
          <w:p w14:paraId="4DA4F442">
            <w:pPr>
              <w:spacing w:line="261" w:lineRule="auto"/>
              <w:rPr>
                <w:rFonts w:ascii="Arial"/>
                <w:sz w:val="21"/>
              </w:rPr>
            </w:pPr>
          </w:p>
          <w:p w14:paraId="28BD4738">
            <w:pPr>
              <w:spacing w:line="261" w:lineRule="auto"/>
              <w:rPr>
                <w:rFonts w:ascii="Arial"/>
                <w:sz w:val="21"/>
              </w:rPr>
            </w:pPr>
          </w:p>
          <w:p w14:paraId="7FC27FD1">
            <w:pPr>
              <w:spacing w:line="261" w:lineRule="auto"/>
              <w:rPr>
                <w:rFonts w:ascii="Arial"/>
                <w:sz w:val="21"/>
              </w:rPr>
            </w:pPr>
          </w:p>
          <w:p w14:paraId="6314FB49">
            <w:pPr>
              <w:pStyle w:val="28"/>
              <w:spacing w:before="78" w:line="219" w:lineRule="auto"/>
              <w:ind w:left="94"/>
            </w:pPr>
            <w:r>
              <w:rPr>
                <w:spacing w:val="3"/>
              </w:rPr>
              <w:t>符合性</w:t>
            </w:r>
          </w:p>
          <w:p w14:paraId="7D8F4DEB">
            <w:pPr>
              <w:pStyle w:val="28"/>
              <w:spacing w:before="186" w:line="357" w:lineRule="auto"/>
              <w:ind w:left="94" w:right="356"/>
              <w:rPr>
                <w:rFonts w:hint="eastAsia" w:eastAsia="宋体"/>
                <w:lang w:eastAsia="zh-CN"/>
              </w:rPr>
            </w:pPr>
            <w:r>
              <w:rPr>
                <w:rFonts w:hint="eastAsia"/>
                <w:spacing w:val="-3"/>
                <w:lang w:eastAsia="zh-CN"/>
              </w:rPr>
              <w:t>审查</w:t>
            </w:r>
          </w:p>
        </w:tc>
        <w:tc>
          <w:tcPr>
            <w:tcW w:w="5183" w:type="dxa"/>
            <w:vAlign w:val="top"/>
          </w:tcPr>
          <w:p w14:paraId="234B5845">
            <w:pPr>
              <w:pStyle w:val="28"/>
              <w:spacing w:before="283" w:line="220" w:lineRule="auto"/>
              <w:ind w:left="1691"/>
            </w:pPr>
            <w:r>
              <w:rPr>
                <w:spacing w:val="2"/>
              </w:rPr>
              <w:t>投标人名称</w:t>
            </w:r>
          </w:p>
        </w:tc>
        <w:tc>
          <w:tcPr>
            <w:tcW w:w="3053" w:type="dxa"/>
            <w:vAlign w:val="top"/>
          </w:tcPr>
          <w:p w14:paraId="33C14E72">
            <w:pPr>
              <w:pStyle w:val="28"/>
              <w:spacing w:before="283" w:line="219" w:lineRule="auto"/>
              <w:ind w:left="1096"/>
            </w:pPr>
            <w:r>
              <w:rPr>
                <w:spacing w:val="1"/>
              </w:rPr>
              <w:t>是否符合要求</w:t>
            </w:r>
          </w:p>
        </w:tc>
      </w:tr>
      <w:tr w14:paraId="5F6A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73" w:type="dxa"/>
            <w:vMerge w:val="continue"/>
            <w:tcBorders>
              <w:top w:val="nil"/>
              <w:bottom w:val="nil"/>
            </w:tcBorders>
            <w:vAlign w:val="top"/>
          </w:tcPr>
          <w:p w14:paraId="7BEA68AE">
            <w:pPr>
              <w:rPr>
                <w:rFonts w:ascii="Arial"/>
                <w:sz w:val="21"/>
              </w:rPr>
            </w:pPr>
          </w:p>
        </w:tc>
        <w:tc>
          <w:tcPr>
            <w:tcW w:w="5183" w:type="dxa"/>
            <w:vAlign w:val="top"/>
          </w:tcPr>
          <w:p w14:paraId="5C68469D">
            <w:pPr>
              <w:pStyle w:val="28"/>
              <w:spacing w:before="292" w:line="219" w:lineRule="auto"/>
              <w:ind w:left="1331"/>
            </w:pPr>
            <w:r>
              <w:rPr>
                <w:spacing w:val="2"/>
              </w:rPr>
              <w:t>响应文件签署盖章</w:t>
            </w:r>
          </w:p>
        </w:tc>
        <w:tc>
          <w:tcPr>
            <w:tcW w:w="3053" w:type="dxa"/>
            <w:vAlign w:val="top"/>
          </w:tcPr>
          <w:p w14:paraId="5A4AA677">
            <w:pPr>
              <w:pStyle w:val="28"/>
              <w:spacing w:before="294" w:line="219" w:lineRule="auto"/>
              <w:ind w:left="1096"/>
            </w:pPr>
            <w:r>
              <w:rPr>
                <w:spacing w:val="1"/>
              </w:rPr>
              <w:t>是否符合要求</w:t>
            </w:r>
          </w:p>
        </w:tc>
      </w:tr>
      <w:tr w14:paraId="6A7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73" w:type="dxa"/>
            <w:vMerge w:val="continue"/>
            <w:tcBorders>
              <w:top w:val="nil"/>
              <w:bottom w:val="nil"/>
            </w:tcBorders>
            <w:vAlign w:val="top"/>
          </w:tcPr>
          <w:p w14:paraId="0DF21140">
            <w:pPr>
              <w:rPr>
                <w:rFonts w:ascii="Arial"/>
                <w:sz w:val="21"/>
              </w:rPr>
            </w:pPr>
          </w:p>
        </w:tc>
        <w:tc>
          <w:tcPr>
            <w:tcW w:w="5183" w:type="dxa"/>
            <w:vAlign w:val="top"/>
          </w:tcPr>
          <w:p w14:paraId="5A370F2A">
            <w:pPr>
              <w:pStyle w:val="28"/>
              <w:spacing w:before="295" w:line="219" w:lineRule="auto"/>
              <w:ind w:left="1811"/>
            </w:pPr>
            <w:r>
              <w:rPr>
                <w:spacing w:val="3"/>
              </w:rPr>
              <w:t>服务期限</w:t>
            </w:r>
          </w:p>
        </w:tc>
        <w:tc>
          <w:tcPr>
            <w:tcW w:w="3053" w:type="dxa"/>
            <w:vAlign w:val="top"/>
          </w:tcPr>
          <w:p w14:paraId="4D62C412">
            <w:pPr>
              <w:pStyle w:val="28"/>
              <w:spacing w:before="295" w:line="219" w:lineRule="auto"/>
              <w:ind w:left="1096"/>
            </w:pPr>
            <w:r>
              <w:rPr>
                <w:spacing w:val="1"/>
              </w:rPr>
              <w:t>是否符合要求</w:t>
            </w:r>
          </w:p>
        </w:tc>
      </w:tr>
      <w:tr w14:paraId="5BE07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73" w:type="dxa"/>
            <w:vMerge w:val="continue"/>
            <w:tcBorders>
              <w:top w:val="nil"/>
              <w:bottom w:val="nil"/>
            </w:tcBorders>
            <w:vAlign w:val="top"/>
          </w:tcPr>
          <w:p w14:paraId="044A696A">
            <w:pPr>
              <w:rPr>
                <w:rFonts w:ascii="Arial"/>
                <w:sz w:val="21"/>
              </w:rPr>
            </w:pPr>
          </w:p>
        </w:tc>
        <w:tc>
          <w:tcPr>
            <w:tcW w:w="5183" w:type="dxa"/>
            <w:vAlign w:val="top"/>
          </w:tcPr>
          <w:p w14:paraId="403F42D8">
            <w:pPr>
              <w:pStyle w:val="28"/>
              <w:spacing w:before="296" w:line="219" w:lineRule="auto"/>
              <w:ind w:left="1811"/>
            </w:pPr>
            <w:r>
              <w:rPr>
                <w:spacing w:val="-2"/>
              </w:rPr>
              <w:t>服务质量</w:t>
            </w:r>
          </w:p>
        </w:tc>
        <w:tc>
          <w:tcPr>
            <w:tcW w:w="3053" w:type="dxa"/>
            <w:vAlign w:val="top"/>
          </w:tcPr>
          <w:p w14:paraId="3C22117B">
            <w:pPr>
              <w:pStyle w:val="28"/>
              <w:spacing w:before="296" w:line="219" w:lineRule="auto"/>
              <w:ind w:left="1096"/>
            </w:pPr>
            <w:r>
              <w:rPr>
                <w:spacing w:val="1"/>
              </w:rPr>
              <w:t>是否符合要求</w:t>
            </w:r>
          </w:p>
        </w:tc>
      </w:tr>
      <w:tr w14:paraId="55DB9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73" w:type="dxa"/>
            <w:vMerge w:val="continue"/>
            <w:tcBorders>
              <w:top w:val="nil"/>
              <w:bottom w:val="nil"/>
            </w:tcBorders>
            <w:vAlign w:val="top"/>
          </w:tcPr>
          <w:p w14:paraId="10AFE33A">
            <w:pPr>
              <w:rPr>
                <w:rFonts w:ascii="Arial"/>
                <w:sz w:val="21"/>
              </w:rPr>
            </w:pPr>
          </w:p>
        </w:tc>
        <w:tc>
          <w:tcPr>
            <w:tcW w:w="5183" w:type="dxa"/>
            <w:vAlign w:val="top"/>
          </w:tcPr>
          <w:p w14:paraId="2025B327">
            <w:pPr>
              <w:pStyle w:val="28"/>
              <w:spacing w:before="297" w:line="219" w:lineRule="auto"/>
              <w:ind w:left="1691"/>
            </w:pPr>
            <w:r>
              <w:rPr>
                <w:spacing w:val="3"/>
              </w:rPr>
              <w:t>征集</w:t>
            </w:r>
            <w:r>
              <w:rPr>
                <w:rFonts w:hint="eastAsia"/>
                <w:spacing w:val="3"/>
                <w:lang w:eastAsia="zh-CN"/>
              </w:rPr>
              <w:t>文件</w:t>
            </w:r>
            <w:r>
              <w:rPr>
                <w:spacing w:val="3"/>
              </w:rPr>
              <w:t>有效期</w:t>
            </w:r>
          </w:p>
        </w:tc>
        <w:tc>
          <w:tcPr>
            <w:tcW w:w="3053" w:type="dxa"/>
            <w:vAlign w:val="top"/>
          </w:tcPr>
          <w:p w14:paraId="476163B7">
            <w:pPr>
              <w:pStyle w:val="28"/>
              <w:spacing w:before="297" w:line="219" w:lineRule="auto"/>
              <w:ind w:left="1096"/>
            </w:pPr>
            <w:r>
              <w:rPr>
                <w:spacing w:val="1"/>
              </w:rPr>
              <w:t>是否符合要求</w:t>
            </w:r>
          </w:p>
        </w:tc>
      </w:tr>
      <w:tr w14:paraId="3FB9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73" w:type="dxa"/>
            <w:vMerge w:val="continue"/>
            <w:tcBorders>
              <w:top w:val="nil"/>
            </w:tcBorders>
            <w:vAlign w:val="top"/>
          </w:tcPr>
          <w:p w14:paraId="7BA44839">
            <w:pPr>
              <w:rPr>
                <w:rFonts w:ascii="Arial"/>
                <w:sz w:val="21"/>
              </w:rPr>
            </w:pPr>
          </w:p>
        </w:tc>
        <w:tc>
          <w:tcPr>
            <w:tcW w:w="5183" w:type="dxa"/>
            <w:vAlign w:val="top"/>
          </w:tcPr>
          <w:p w14:paraId="4D3ACB8D">
            <w:pPr>
              <w:pStyle w:val="28"/>
              <w:spacing w:before="298" w:line="220" w:lineRule="auto"/>
              <w:ind w:left="1811"/>
            </w:pPr>
            <w:r>
              <w:rPr>
                <w:spacing w:val="2"/>
              </w:rPr>
              <w:t>其他要求</w:t>
            </w:r>
          </w:p>
        </w:tc>
        <w:tc>
          <w:tcPr>
            <w:tcW w:w="3053" w:type="dxa"/>
            <w:vAlign w:val="top"/>
          </w:tcPr>
          <w:p w14:paraId="3453FCBA">
            <w:pPr>
              <w:pStyle w:val="28"/>
              <w:spacing w:before="298" w:line="219" w:lineRule="auto"/>
              <w:ind w:left="1096"/>
            </w:pPr>
            <w:r>
              <w:rPr>
                <w:spacing w:val="1"/>
              </w:rPr>
              <w:t>是否符合要求</w:t>
            </w:r>
          </w:p>
        </w:tc>
      </w:tr>
      <w:tr w14:paraId="13AC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9409" w:type="dxa"/>
            <w:gridSpan w:val="3"/>
            <w:vAlign w:val="top"/>
          </w:tcPr>
          <w:p w14:paraId="57DB9406">
            <w:pPr>
              <w:pStyle w:val="28"/>
              <w:spacing w:before="68" w:line="222" w:lineRule="auto"/>
              <w:ind w:left="14" w:right="12"/>
              <w:jc w:val="both"/>
            </w:pPr>
            <w:r>
              <w:t>注：</w:t>
            </w:r>
            <w:r>
              <w:rPr>
                <w:rFonts w:hint="eastAsia"/>
                <w:lang w:eastAsia="zh-CN"/>
              </w:rPr>
              <w:t>以上审查内容</w:t>
            </w:r>
            <w:r>
              <w:t>，有一项内容不满足要求即视为未实质性</w:t>
            </w:r>
            <w:r>
              <w:rPr>
                <w:spacing w:val="-1"/>
              </w:rPr>
              <w:t>响应征集文件要求，其响应文件按无效响应处理，初步评审不予通过。</w:t>
            </w:r>
          </w:p>
        </w:tc>
      </w:tr>
    </w:tbl>
    <w:p w14:paraId="6BD61540">
      <w:pPr>
        <w:pStyle w:val="5"/>
      </w:pPr>
    </w:p>
    <w:p w14:paraId="17581866">
      <w:pPr>
        <w:sectPr>
          <w:footerReference r:id="rId18" w:type="default"/>
          <w:pgSz w:w="11910" w:h="16840"/>
          <w:pgMar w:top="1431" w:right="1284" w:bottom="695" w:left="1205" w:header="0" w:footer="493" w:gutter="0"/>
          <w:cols w:space="720" w:num="1"/>
        </w:sectPr>
      </w:pPr>
    </w:p>
    <w:p w14:paraId="68804142">
      <w:pPr>
        <w:spacing w:before="66" w:line="220" w:lineRule="auto"/>
        <w:ind w:left="358"/>
        <w:outlineLvl w:val="3"/>
        <w:rPr>
          <w:rFonts w:ascii="宋体" w:hAnsi="宋体" w:eastAsia="宋体" w:cs="宋体"/>
          <w:sz w:val="25"/>
          <w:szCs w:val="25"/>
        </w:rPr>
      </w:pPr>
      <w:r>
        <w:rPr>
          <w:rFonts w:ascii="宋体" w:hAnsi="宋体" w:eastAsia="宋体" w:cs="宋体"/>
          <w:b/>
          <w:bCs/>
          <w:spacing w:val="5"/>
          <w:sz w:val="25"/>
          <w:szCs w:val="25"/>
        </w:rPr>
        <w:t>(2)评分细则</w:t>
      </w:r>
    </w:p>
    <w:p w14:paraId="0BB86E83">
      <w:pPr>
        <w:spacing w:before="68"/>
      </w:pPr>
    </w:p>
    <w:tbl>
      <w:tblPr>
        <w:tblStyle w:val="13"/>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187"/>
        <w:gridCol w:w="6612"/>
      </w:tblGrid>
      <w:tr w14:paraId="5BFF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20" w:type="dxa"/>
            <w:noWrap w:val="0"/>
            <w:vAlign w:val="center"/>
          </w:tcPr>
          <w:p w14:paraId="426D4BCB">
            <w:pPr>
              <w:widowControl/>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评分指标</w:t>
            </w:r>
          </w:p>
        </w:tc>
        <w:tc>
          <w:tcPr>
            <w:tcW w:w="1187" w:type="dxa"/>
            <w:noWrap w:val="0"/>
            <w:vAlign w:val="center"/>
          </w:tcPr>
          <w:p w14:paraId="42416532">
            <w:pPr>
              <w:widowControl/>
              <w:jc w:val="center"/>
              <w:rPr>
                <w:rFonts w:hint="eastAsia" w:ascii="宋体" w:hAnsi="宋体" w:cs="宋体"/>
                <w:b w:val="0"/>
                <w:bCs w:val="0"/>
                <w:color w:val="auto"/>
                <w:sz w:val="24"/>
                <w:highlight w:val="none"/>
              </w:rPr>
            </w:pPr>
            <w:r>
              <w:rPr>
                <w:rFonts w:ascii="宋体" w:hAnsi="宋体" w:eastAsia="宋体" w:cs="宋体"/>
                <w:b w:val="0"/>
                <w:bCs w:val="0"/>
                <w:color w:val="auto"/>
                <w:sz w:val="24"/>
                <w:szCs w:val="24"/>
                <w:highlight w:val="none"/>
              </w:rPr>
              <w:t>评分点名 称</w:t>
            </w:r>
            <w:r>
              <w:rPr>
                <w:rFonts w:hint="eastAsia" w:ascii="宋体" w:hAnsi="宋体" w:eastAsia="宋体" w:cs="宋体"/>
                <w:b w:val="0"/>
                <w:bCs w:val="0"/>
                <w:color w:val="auto"/>
                <w:sz w:val="24"/>
                <w:szCs w:val="24"/>
                <w:highlight w:val="none"/>
                <w:lang w:val="en-US" w:eastAsia="zh-CN"/>
              </w:rPr>
              <w:t>及</w:t>
            </w:r>
            <w:r>
              <w:rPr>
                <w:rFonts w:hint="eastAsia" w:ascii="宋体" w:hAnsi="宋体" w:cs="宋体"/>
                <w:b w:val="0"/>
                <w:bCs w:val="0"/>
                <w:color w:val="auto"/>
                <w:sz w:val="24"/>
                <w:highlight w:val="none"/>
              </w:rPr>
              <w:t>分值</w:t>
            </w:r>
          </w:p>
        </w:tc>
        <w:tc>
          <w:tcPr>
            <w:tcW w:w="6612" w:type="dxa"/>
            <w:noWrap w:val="0"/>
            <w:vAlign w:val="center"/>
          </w:tcPr>
          <w:p w14:paraId="6092DD46">
            <w:pPr>
              <w:widowControl/>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指标说明及评分标准</w:t>
            </w:r>
          </w:p>
        </w:tc>
      </w:tr>
      <w:tr w14:paraId="303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320" w:type="dxa"/>
            <w:vMerge w:val="restart"/>
            <w:noWrap w:val="0"/>
            <w:vAlign w:val="center"/>
          </w:tcPr>
          <w:p w14:paraId="60742BE3">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技术部分</w:t>
            </w:r>
          </w:p>
          <w:p w14:paraId="7233DA62">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分)</w:t>
            </w:r>
          </w:p>
          <w:p w14:paraId="62BB9393">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03B98320">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lang w:val="en-US" w:eastAsia="zh-CN"/>
              </w:rPr>
              <w:t>人员培训制度</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612" w:type="dxa"/>
            <w:noWrap w:val="0"/>
            <w:vAlign w:val="center"/>
          </w:tcPr>
          <w:p w14:paraId="72380BF5">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投标人提供针对本项目人员培训制度、设备/零配件管理制度、车辆维修档案管理制度，内容完整、丰富，符合采购人实际情况的得8分;内容基本完整，基本符合采购人实际情况的得4分;内容不符合采购人实际情况得1分;没有不得分。</w:t>
            </w:r>
          </w:p>
        </w:tc>
      </w:tr>
      <w:tr w14:paraId="1A0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320" w:type="dxa"/>
            <w:vMerge w:val="continue"/>
            <w:noWrap w:val="0"/>
            <w:vAlign w:val="center"/>
          </w:tcPr>
          <w:p w14:paraId="5E90E006">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045CD78F">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业务受理流程等制度（</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6612" w:type="dxa"/>
            <w:noWrap w:val="0"/>
            <w:vAlign w:val="center"/>
          </w:tcPr>
          <w:p w14:paraId="185D8359">
            <w:pPr>
              <w:autoSpaceDE w:val="0"/>
              <w:autoSpaceDN w:val="0"/>
              <w:adjustRightInd w:val="0"/>
              <w:ind w:right="-21" w:rightChars="-10"/>
              <w:rPr>
                <w:rFonts w:ascii="宋体" w:hAnsi="宋体" w:cs="宋体"/>
                <w:color w:val="auto"/>
                <w:sz w:val="24"/>
                <w:highlight w:val="none"/>
              </w:rPr>
            </w:pPr>
            <w:r>
              <w:rPr>
                <w:rFonts w:hint="eastAsia" w:ascii="宋体" w:hAnsi="宋体" w:cs="宋体"/>
                <w:color w:val="auto"/>
                <w:sz w:val="24"/>
                <w:highlight w:val="none"/>
              </w:rPr>
              <w:t>供应商提供针对本项目业务受理流程、质量管理制度、安全生产管理制度，内容完整、丰富，符合采购人实际情况的得8分;内容基本 完整，基本符合采购人实际情况的得4分;内容不符合采购人实际情况得1分;没有不得分。</w:t>
            </w:r>
          </w:p>
        </w:tc>
      </w:tr>
      <w:tr w14:paraId="225E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20" w:type="dxa"/>
            <w:vMerge w:val="continue"/>
            <w:noWrap w:val="0"/>
            <w:vAlign w:val="center"/>
          </w:tcPr>
          <w:p w14:paraId="165B7D0A">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69CA524B">
            <w:pPr>
              <w:autoSpaceDE w:val="0"/>
              <w:autoSpaceDN w:val="0"/>
              <w:adjustRightInd w:val="0"/>
              <w:ind w:right="-21" w:rightChars="-10"/>
              <w:rPr>
                <w:rFonts w:ascii="宋体" w:hAnsi="宋体" w:cs="宋体"/>
                <w:color w:val="auto"/>
                <w:sz w:val="24"/>
                <w:highlight w:val="none"/>
              </w:rPr>
            </w:pPr>
            <w:r>
              <w:rPr>
                <w:rFonts w:hint="eastAsia" w:ascii="宋体" w:hAnsi="宋体" w:cs="宋体"/>
                <w:color w:val="auto"/>
                <w:sz w:val="24"/>
                <w:highlight w:val="none"/>
                <w:lang w:val="en-US" w:eastAsia="zh-CN"/>
              </w:rPr>
              <w:t>管理制度</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tc>
        <w:tc>
          <w:tcPr>
            <w:tcW w:w="6612" w:type="dxa"/>
            <w:noWrap w:val="0"/>
            <w:vAlign w:val="center"/>
          </w:tcPr>
          <w:p w14:paraId="11E1E839">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供应商为本项目建立执行管理团队(岗位职责、岗位分工)等情况。</w:t>
            </w:r>
          </w:p>
          <w:p w14:paraId="7FED1EE7">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管理团队职责清晰，分工合理明确，能够完全保障服质量的得7分;管理团队职责基本清晰，分工基本明确，基本能保障服质量得4分;管理团队混乱，分工不明确，不能保障服务质量的得1分;没有不得分。</w:t>
            </w:r>
          </w:p>
        </w:tc>
      </w:tr>
      <w:tr w14:paraId="0FB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320" w:type="dxa"/>
            <w:vMerge w:val="continue"/>
            <w:noWrap w:val="0"/>
            <w:vAlign w:val="center"/>
          </w:tcPr>
          <w:p w14:paraId="5115191D">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163A0E5D">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lang w:val="en-US" w:eastAsia="zh-CN"/>
              </w:rPr>
              <w:t>服务承诺及优惠条件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w:t>
            </w:r>
          </w:p>
        </w:tc>
        <w:tc>
          <w:tcPr>
            <w:tcW w:w="6612" w:type="dxa"/>
            <w:noWrap w:val="0"/>
            <w:vAlign w:val="center"/>
          </w:tcPr>
          <w:p w14:paraId="0255C1DF">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根据供应商提供的具体要求精准准的专业化服务，自拟服务承诺及优惠条件。</w:t>
            </w:r>
          </w:p>
          <w:p w14:paraId="201D77DE">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承诺内容完整、清晰、详实，承诺合理得当的，得7分;</w:t>
            </w:r>
          </w:p>
          <w:p w14:paraId="57C7877E">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内容完整、清晰，承诺基本合理得当的，得4分;内容基本完整，承诺基本合理得当的，得1分;没有不得分。</w:t>
            </w:r>
          </w:p>
        </w:tc>
      </w:tr>
      <w:tr w14:paraId="3B24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Merge w:val="continue"/>
            <w:noWrap w:val="0"/>
            <w:vAlign w:val="center"/>
          </w:tcPr>
          <w:p w14:paraId="1FED2806">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4275257F">
            <w:pPr>
              <w:autoSpaceDE w:val="0"/>
              <w:autoSpaceDN w:val="0"/>
              <w:adjustRightInd w:val="0"/>
              <w:ind w:right="-21" w:rightChars="-10"/>
              <w:rPr>
                <w:rFonts w:ascii="宋体" w:hAnsi="宋体" w:cs="宋体"/>
                <w:color w:val="auto"/>
                <w:sz w:val="24"/>
                <w:highlight w:val="none"/>
              </w:rPr>
            </w:pPr>
            <w:r>
              <w:rPr>
                <w:rFonts w:hint="eastAsia" w:ascii="宋体" w:hAnsi="宋体" w:cs="宋体"/>
                <w:color w:val="auto"/>
                <w:sz w:val="24"/>
                <w:highlight w:val="none"/>
              </w:rPr>
              <w:t>车辆维修设备配备情况（</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6612" w:type="dxa"/>
            <w:noWrap w:val="0"/>
            <w:vAlign w:val="center"/>
          </w:tcPr>
          <w:p w14:paraId="79360FCC">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根据供应商申请文件中提供拥有车辆维修设备的数量评审打分。</w:t>
            </w:r>
          </w:p>
          <w:p w14:paraId="20BB2A2B">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维修企业配备有如下设备:电控系统检测设备、车身修复设备、燃油系统清洗设备、举升机、自动变速器检测清洗设备、汽车液压系统压装设备、轮胎平衡设备等,全部都有的得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7C3BDEDB">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(须提供主要维修设备汇总表及相关图片或档案资料)，每缺一项扣</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分，扣完为止。</w:t>
            </w:r>
          </w:p>
        </w:tc>
      </w:tr>
      <w:tr w14:paraId="6EC5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320" w:type="dxa"/>
            <w:vMerge w:val="continue"/>
            <w:noWrap w:val="0"/>
            <w:vAlign w:val="center"/>
          </w:tcPr>
          <w:p w14:paraId="63A7C9B7">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1C9478A5">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总体维修服务方案</w:t>
            </w:r>
          </w:p>
          <w:p w14:paraId="3227FE86">
            <w:pPr>
              <w:pStyle w:val="5"/>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17AF9924">
            <w:pPr>
              <w:pStyle w:val="8"/>
              <w:rPr>
                <w:rFonts w:hint="eastAsia" w:ascii="宋体" w:hAnsi="宋体" w:eastAsia="宋体" w:cs="宋体"/>
                <w:color w:val="auto"/>
                <w:sz w:val="24"/>
                <w:highlight w:val="none"/>
                <w:lang w:val="en-US" w:eastAsia="zh-CN"/>
              </w:rPr>
            </w:pPr>
          </w:p>
        </w:tc>
        <w:tc>
          <w:tcPr>
            <w:tcW w:w="6612" w:type="dxa"/>
            <w:noWrap w:val="0"/>
            <w:vAlign w:val="center"/>
          </w:tcPr>
          <w:p w14:paraId="57EF5A6E">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供应商提供的内容包含车辆日常维护和保养、一级维护、二级维护、汽车小修、汽车大修、汽车专项修理、总成修理，总体维修服务方案完整详细，实用、便利，完全满足或优于需求,</w:t>
            </w:r>
          </w:p>
          <w:p w14:paraId="7D7FB339">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得 10分;总体维修服务方案基本满足需求，得5分;方案内容不符合采购人实际情况得1分;没有不得分。</w:t>
            </w:r>
          </w:p>
        </w:tc>
      </w:tr>
      <w:tr w14:paraId="6029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320" w:type="dxa"/>
            <w:vMerge w:val="restart"/>
            <w:noWrap w:val="0"/>
            <w:vAlign w:val="center"/>
          </w:tcPr>
          <w:p w14:paraId="00915A0C">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综合</w:t>
            </w:r>
            <w:r>
              <w:rPr>
                <w:rFonts w:hint="eastAsia" w:ascii="宋体" w:hAnsi="宋体" w:eastAsia="宋体" w:cs="宋体"/>
                <w:color w:val="auto"/>
                <w:sz w:val="24"/>
                <w:highlight w:val="none"/>
                <w:lang w:eastAsia="zh-CN"/>
              </w:rPr>
              <w:t>部分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tc>
        <w:tc>
          <w:tcPr>
            <w:tcW w:w="1187" w:type="dxa"/>
            <w:noWrap w:val="0"/>
            <w:vAlign w:val="center"/>
          </w:tcPr>
          <w:p w14:paraId="29EA2CDF">
            <w:pPr>
              <w:autoSpaceDE w:val="0"/>
              <w:autoSpaceDN w:val="0"/>
              <w:adjustRightInd w:val="0"/>
              <w:ind w:right="-21" w:rightChars="-1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人员配备</w:t>
            </w:r>
          </w:p>
          <w:p w14:paraId="01654B06">
            <w:pPr>
              <w:autoSpaceDE w:val="0"/>
              <w:autoSpaceDN w:val="0"/>
              <w:adjustRightInd w:val="0"/>
              <w:ind w:right="-21" w:rightChars="-1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6612" w:type="dxa"/>
            <w:noWrap w:val="0"/>
            <w:vAlign w:val="top"/>
          </w:tcPr>
          <w:p w14:paraId="4CCEF962">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1、拟投入本项目技术负责人、车间主任、技术主管中，具有汽车维修工职业技能等级的，每有1人具有汽车维修三级工(高级技工)或以上职业技能等级的，得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分，本小项最高得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0EA33627">
            <w:pPr>
              <w:autoSpaceDE w:val="0"/>
              <w:autoSpaceDN w:val="0"/>
              <w:adjustRightInd w:val="0"/>
              <w:ind w:right="-21" w:rightChars="-1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2、拟投入本项目人员中具有机械、喷漆、电工、钣金、弱电电工与项目相关的专业技术人员证书的，每提供</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分，最多4分。</w:t>
            </w:r>
          </w:p>
        </w:tc>
      </w:tr>
      <w:tr w14:paraId="584F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320" w:type="dxa"/>
            <w:vMerge w:val="continue"/>
            <w:noWrap w:val="0"/>
            <w:vAlign w:val="center"/>
          </w:tcPr>
          <w:p w14:paraId="7788C1F3">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38C22ED0">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售后服务方案（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6612" w:type="dxa"/>
            <w:noWrap w:val="0"/>
            <w:vAlign w:val="center"/>
          </w:tcPr>
          <w:p w14:paraId="1603AF6E">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供应商提供针对本项目的售后服务方案，包括但不限于售后服务方案、响应时间等，方案内容完整、丰富，符合采购人实际情况的得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分;方案内容基本完整，基本符合采购人实际情</w:t>
            </w:r>
          </w:p>
          <w:p w14:paraId="76F1BBC8">
            <w:pPr>
              <w:autoSpaceDE w:val="0"/>
              <w:autoSpaceDN w:val="0"/>
              <w:adjustRightInd w:val="0"/>
              <w:ind w:right="-21" w:rightChars="-10"/>
              <w:rPr>
                <w:rFonts w:ascii="宋体" w:hAnsi="宋体" w:cs="宋体"/>
                <w:color w:val="auto"/>
                <w:sz w:val="24"/>
                <w:highlight w:val="none"/>
              </w:rPr>
            </w:pPr>
            <w:r>
              <w:rPr>
                <w:rFonts w:hint="eastAsia" w:ascii="宋体" w:hAnsi="宋体" w:cs="宋体"/>
                <w:color w:val="auto"/>
                <w:sz w:val="24"/>
                <w:highlight w:val="none"/>
              </w:rPr>
              <w:t>况的得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分;方案内容不符合采购人实际情况得2分;没有不得分。</w:t>
            </w:r>
          </w:p>
        </w:tc>
      </w:tr>
      <w:tr w14:paraId="5157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20" w:type="dxa"/>
            <w:vMerge w:val="continue"/>
            <w:noWrap w:val="0"/>
            <w:vAlign w:val="center"/>
          </w:tcPr>
          <w:p w14:paraId="53FF2DFB">
            <w:pPr>
              <w:autoSpaceDE w:val="0"/>
              <w:autoSpaceDN w:val="0"/>
              <w:adjustRightInd w:val="0"/>
              <w:ind w:right="-21" w:rightChars="-10"/>
              <w:rPr>
                <w:rFonts w:hint="eastAsia" w:ascii="宋体" w:hAnsi="宋体" w:cs="宋体"/>
                <w:color w:val="auto"/>
                <w:sz w:val="24"/>
                <w:highlight w:val="none"/>
              </w:rPr>
            </w:pPr>
          </w:p>
        </w:tc>
        <w:tc>
          <w:tcPr>
            <w:tcW w:w="1187" w:type="dxa"/>
            <w:noWrap w:val="0"/>
            <w:vAlign w:val="center"/>
          </w:tcPr>
          <w:p w14:paraId="0C687296">
            <w:pPr>
              <w:autoSpaceDE w:val="0"/>
              <w:autoSpaceDN w:val="0"/>
              <w:adjustRightInd w:val="0"/>
              <w:ind w:right="-21" w:rightChars="-1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有害物质管理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6612" w:type="dxa"/>
            <w:noWrap w:val="0"/>
            <w:vAlign w:val="center"/>
          </w:tcPr>
          <w:p w14:paraId="3E3840C4">
            <w:pPr>
              <w:autoSpaceDE w:val="0"/>
              <w:autoSpaceDN w:val="0"/>
              <w:adjustRightInd w:val="0"/>
              <w:ind w:right="-21" w:rightChars="-10"/>
              <w:rPr>
                <w:rFonts w:hint="eastAsia" w:ascii="宋体" w:hAnsi="宋体" w:cs="宋体"/>
                <w:color w:val="auto"/>
                <w:sz w:val="24"/>
                <w:highlight w:val="none"/>
              </w:rPr>
            </w:pPr>
            <w:r>
              <w:rPr>
                <w:rFonts w:hint="eastAsia" w:ascii="宋体" w:hAnsi="宋体" w:cs="宋体"/>
                <w:color w:val="auto"/>
                <w:sz w:val="24"/>
                <w:highlight w:val="none"/>
              </w:rPr>
              <w:t>供应商提供废油、废液、废气、废蓄电池、废轮胎及垃圾等有害物质集中收集、保持环境整洁的环保管理制度,方案内容完整、丰富，符合采购人实际情况的，得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分;方案基本满足需求，得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分;方案内容不符合采购人实际情况得1分;没有不得分。</w:t>
            </w:r>
          </w:p>
        </w:tc>
      </w:tr>
      <w:tr w14:paraId="166D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20" w:type="dxa"/>
            <w:shd w:val="clear" w:color="auto" w:fill="auto"/>
            <w:noWrap w:val="0"/>
            <w:vAlign w:val="center"/>
          </w:tcPr>
          <w:p w14:paraId="4F99D47F">
            <w:pPr>
              <w:widowControl/>
              <w:jc w:val="center"/>
              <w:rPr>
                <w:rFonts w:hint="eastAsia" w:ascii="宋体" w:hAnsi="宋体" w:eastAsia="宋体" w:cs="宋体"/>
                <w:b w:val="0"/>
                <w:bCs w:val="0"/>
                <w:snapToGrid w:val="0"/>
                <w:color w:val="auto"/>
                <w:kern w:val="0"/>
                <w:sz w:val="24"/>
                <w:szCs w:val="21"/>
                <w:highlight w:val="none"/>
                <w:lang w:val="en-US" w:eastAsia="zh-CN" w:bidi="ar-SA"/>
              </w:rPr>
            </w:pPr>
            <w:r>
              <w:rPr>
                <w:rFonts w:hint="eastAsia" w:ascii="宋体" w:hAnsi="宋体" w:cs="宋体"/>
                <w:b w:val="0"/>
                <w:bCs w:val="0"/>
                <w:color w:val="auto"/>
                <w:sz w:val="24"/>
                <w:highlight w:val="none"/>
                <w:lang w:val="en-US" w:eastAsia="zh-CN"/>
              </w:rPr>
              <w:t>投标报价</w:t>
            </w:r>
          </w:p>
        </w:tc>
        <w:tc>
          <w:tcPr>
            <w:tcW w:w="1187" w:type="dxa"/>
            <w:shd w:val="clear" w:color="auto" w:fill="auto"/>
            <w:noWrap w:val="0"/>
            <w:vAlign w:val="center"/>
          </w:tcPr>
          <w:p w14:paraId="4401912A">
            <w:pPr>
              <w:widowControl/>
              <w:jc w:val="center"/>
              <w:rPr>
                <w:rFonts w:hint="eastAsia" w:ascii="宋体" w:hAnsi="宋体" w:eastAsia="宋体" w:cs="宋体"/>
                <w:b w:val="0"/>
                <w:bCs w:val="0"/>
                <w:snapToGrid w:val="0"/>
                <w:color w:val="auto"/>
                <w:kern w:val="0"/>
                <w:sz w:val="24"/>
                <w:szCs w:val="21"/>
                <w:highlight w:val="none"/>
                <w:lang w:val="en-US" w:eastAsia="zh-CN" w:bidi="ar-SA"/>
              </w:rPr>
            </w:pPr>
            <w:r>
              <w:rPr>
                <w:rFonts w:hint="eastAsia" w:ascii="宋体" w:hAnsi="宋体" w:cs="宋体"/>
                <w:b w:val="0"/>
                <w:bCs w:val="0"/>
                <w:color w:val="auto"/>
                <w:sz w:val="24"/>
                <w:highlight w:val="none"/>
                <w:lang w:val="en-US" w:eastAsia="zh-CN"/>
              </w:rPr>
              <w:t>投标报价(20分）</w:t>
            </w:r>
          </w:p>
        </w:tc>
        <w:tc>
          <w:tcPr>
            <w:tcW w:w="6612" w:type="dxa"/>
            <w:shd w:val="clear" w:color="auto" w:fill="auto"/>
            <w:noWrap w:val="0"/>
            <w:vAlign w:val="center"/>
          </w:tcPr>
          <w:p w14:paraId="3C985114">
            <w:pPr>
              <w:widowControl/>
              <w:jc w:val="left"/>
              <w:rPr>
                <w:rFonts w:hint="eastAsia" w:ascii="宋体" w:hAnsi="宋体" w:eastAsia="Arial" w:cs="宋体"/>
                <w:b w:val="0"/>
                <w:bCs w:val="0"/>
                <w:snapToGrid w:val="0"/>
                <w:color w:val="auto"/>
                <w:kern w:val="0"/>
                <w:sz w:val="24"/>
                <w:szCs w:val="21"/>
                <w:highlight w:val="none"/>
                <w:lang w:val="en-US" w:eastAsia="en-US" w:bidi="ar-SA"/>
              </w:rPr>
            </w:pPr>
            <w:r>
              <w:rPr>
                <w:rFonts w:ascii="宋体" w:hAnsi="宋体" w:eastAsia="宋体" w:cs="宋体"/>
                <w:b w:val="0"/>
                <w:bCs w:val="0"/>
                <w:color w:val="auto"/>
                <w:sz w:val="24"/>
                <w:szCs w:val="24"/>
                <w:highlight w:val="none"/>
              </w:rPr>
              <w:t>价格分采用低价优先法计算，即满足征集 文件要求且评价报价折扣率（即1-优惠率 ）最低的评标报价为评标基准价，其价格分为满分，其他有效供应商的价格分按照下列公式计算：投标报价得分=(评标基准价/评标报价)×</w:t>
            </w:r>
            <w:r>
              <w:rPr>
                <w:rFonts w:hint="eastAsia" w:ascii="宋体" w:hAnsi="宋体" w:eastAsia="宋体" w:cs="宋体"/>
                <w:b w:val="0"/>
                <w:bCs w:val="0"/>
                <w:color w:val="auto"/>
                <w:sz w:val="24"/>
                <w:szCs w:val="24"/>
                <w:highlight w:val="none"/>
                <w:lang w:val="en-US" w:eastAsia="zh-CN"/>
              </w:rPr>
              <w:t>20</w:t>
            </w:r>
          </w:p>
        </w:tc>
      </w:tr>
    </w:tbl>
    <w:p w14:paraId="5C334140">
      <w:pPr>
        <w:pStyle w:val="5"/>
        <w:rPr>
          <w:highlight w:val="yellow"/>
        </w:rPr>
      </w:pPr>
    </w:p>
    <w:p w14:paraId="272656E4">
      <w:pPr>
        <w:sectPr>
          <w:footerReference r:id="rId19" w:type="default"/>
          <w:pgSz w:w="11910" w:h="16840"/>
          <w:pgMar w:top="1431" w:right="984" w:bottom="693" w:left="984" w:header="0" w:footer="491" w:gutter="0"/>
          <w:cols w:space="720" w:num="1"/>
        </w:sectPr>
      </w:pPr>
    </w:p>
    <w:p w14:paraId="60C4D1F2">
      <w:pPr>
        <w:pStyle w:val="3"/>
        <w:numPr>
          <w:ilvl w:val="0"/>
          <w:numId w:val="1"/>
        </w:numPr>
        <w:spacing w:before="0" w:after="0" w:line="360" w:lineRule="auto"/>
        <w:rPr>
          <w:rFonts w:cs="宋体"/>
          <w:sz w:val="24"/>
          <w:szCs w:val="24"/>
        </w:rPr>
      </w:pPr>
      <w:bookmarkStart w:id="0" w:name="_Toc25362"/>
      <w:bookmarkStart w:id="1" w:name="_Toc12121"/>
      <w:bookmarkStart w:id="2" w:name="_Toc11532"/>
      <w:bookmarkStart w:id="3" w:name="_Toc4881"/>
      <w:bookmarkStart w:id="4" w:name="_Toc8739"/>
      <w:bookmarkStart w:id="5" w:name="_Toc15546"/>
      <w:r>
        <w:rPr>
          <w:rFonts w:hint="eastAsia" w:cs="宋体"/>
          <w:sz w:val="24"/>
          <w:szCs w:val="24"/>
        </w:rPr>
        <w:t>评审方法</w:t>
      </w:r>
      <w:bookmarkEnd w:id="0"/>
      <w:bookmarkEnd w:id="1"/>
      <w:bookmarkEnd w:id="2"/>
      <w:bookmarkEnd w:id="3"/>
      <w:bookmarkEnd w:id="4"/>
      <w:bookmarkEnd w:id="5"/>
    </w:p>
    <w:p w14:paraId="38317502">
      <w:pPr>
        <w:autoSpaceDE w:val="0"/>
        <w:autoSpaceDN w:val="0"/>
        <w:adjustRightInd w:val="0"/>
        <w:spacing w:line="360" w:lineRule="auto"/>
        <w:ind w:firstLine="420" w:firstLineChars="200"/>
        <w:jc w:val="left"/>
        <w:rPr>
          <w:kern w:val="0"/>
          <w:szCs w:val="21"/>
        </w:rPr>
      </w:pPr>
      <w:r>
        <w:rPr>
          <w:rFonts w:hint="eastAsia"/>
          <w:kern w:val="0"/>
          <w:szCs w:val="21"/>
        </w:rPr>
        <w:t>本次采购采用质量优先法评审，对满足采购需求且响应文件第一阶段响应报价（费用结算标准），按照综合评分从高到低排序，根据征集文件规定的淘汰率或者入围供应商数量上限，确定入围供应商的评审方法。</w:t>
      </w:r>
    </w:p>
    <w:p w14:paraId="0823160A">
      <w:pPr>
        <w:pStyle w:val="3"/>
        <w:numPr>
          <w:ilvl w:val="0"/>
          <w:numId w:val="1"/>
        </w:numPr>
        <w:spacing w:before="0" w:after="0" w:line="360" w:lineRule="auto"/>
        <w:rPr>
          <w:rFonts w:cs="宋体"/>
          <w:sz w:val="24"/>
          <w:szCs w:val="24"/>
        </w:rPr>
      </w:pPr>
      <w:bookmarkStart w:id="6" w:name="_Toc3406"/>
      <w:bookmarkStart w:id="7" w:name="_Toc1289"/>
      <w:bookmarkStart w:id="8" w:name="_Toc24101"/>
      <w:bookmarkStart w:id="9" w:name="_Toc5920"/>
      <w:bookmarkStart w:id="10" w:name="_Toc8325"/>
      <w:bookmarkStart w:id="11" w:name="_Toc6135"/>
      <w:bookmarkStart w:id="12" w:name="_Toc32069"/>
      <w:bookmarkStart w:id="13" w:name="_Toc4003"/>
      <w:bookmarkStart w:id="14" w:name="_Toc15517"/>
      <w:bookmarkStart w:id="15" w:name="_Toc904"/>
      <w:bookmarkStart w:id="16" w:name="_Toc31103"/>
      <w:bookmarkStart w:id="17" w:name="_Toc26303"/>
      <w:bookmarkStart w:id="18" w:name="_Toc26533"/>
      <w:r>
        <w:rPr>
          <w:rFonts w:hint="eastAsia" w:cs="宋体"/>
          <w:sz w:val="24"/>
          <w:szCs w:val="24"/>
        </w:rPr>
        <w:t>评审标准</w:t>
      </w:r>
      <w:bookmarkEnd w:id="6"/>
      <w:bookmarkEnd w:id="7"/>
      <w:bookmarkEnd w:id="8"/>
      <w:bookmarkEnd w:id="9"/>
      <w:bookmarkEnd w:id="10"/>
      <w:bookmarkEnd w:id="11"/>
      <w:bookmarkEnd w:id="12"/>
      <w:bookmarkEnd w:id="13"/>
      <w:bookmarkEnd w:id="14"/>
      <w:bookmarkEnd w:id="15"/>
      <w:bookmarkEnd w:id="16"/>
      <w:bookmarkEnd w:id="17"/>
      <w:bookmarkEnd w:id="18"/>
    </w:p>
    <w:p w14:paraId="42874006">
      <w:pPr>
        <w:pStyle w:val="3"/>
        <w:spacing w:before="0" w:after="0" w:line="360" w:lineRule="auto"/>
      </w:pPr>
      <w:bookmarkStart w:id="19" w:name="_Toc761"/>
      <w:bookmarkStart w:id="20" w:name="_Toc23446"/>
      <w:bookmarkStart w:id="21" w:name="_Toc12847"/>
      <w:bookmarkStart w:id="22" w:name="_Toc2572"/>
      <w:bookmarkStart w:id="23" w:name="_Toc20996"/>
      <w:bookmarkStart w:id="24" w:name="_Toc20701"/>
      <w:bookmarkStart w:id="25" w:name="_Toc24010"/>
      <w:bookmarkStart w:id="26" w:name="_Toc4247"/>
      <w:bookmarkStart w:id="27" w:name="_Toc21567"/>
      <w:bookmarkStart w:id="28" w:name="_Toc6703"/>
      <w:bookmarkStart w:id="29" w:name="_Toc24699"/>
      <w:bookmarkStart w:id="30" w:name="_Toc28459"/>
      <w:bookmarkStart w:id="31" w:name="_Toc16378"/>
      <w:r>
        <w:rPr>
          <w:rFonts w:hint="eastAsia" w:cs="宋体"/>
        </w:rPr>
        <w:t xml:space="preserve">2.1 </w:t>
      </w:r>
      <w:bookmarkEnd w:id="19"/>
      <w:bookmarkEnd w:id="20"/>
      <w:bookmarkEnd w:id="21"/>
      <w:bookmarkEnd w:id="22"/>
      <w:bookmarkEnd w:id="23"/>
      <w:bookmarkEnd w:id="24"/>
      <w:bookmarkEnd w:id="25"/>
      <w:bookmarkEnd w:id="26"/>
      <w:bookmarkEnd w:id="27"/>
      <w:bookmarkEnd w:id="28"/>
      <w:bookmarkEnd w:id="29"/>
      <w:bookmarkEnd w:id="30"/>
      <w:r>
        <w:t>初步评审与资格评审标准</w:t>
      </w:r>
      <w:bookmarkEnd w:id="31"/>
    </w:p>
    <w:p w14:paraId="415BCAE0">
      <w:pPr>
        <w:autoSpaceDE w:val="0"/>
        <w:autoSpaceDN w:val="0"/>
        <w:adjustRightInd w:val="0"/>
        <w:spacing w:line="360" w:lineRule="auto"/>
        <w:ind w:left="420"/>
        <w:jc w:val="left"/>
      </w:pPr>
      <w:r>
        <w:t xml:space="preserve"> 2.1.</w:t>
      </w:r>
      <w:r>
        <w:rPr>
          <w:rFonts w:hint="eastAsia" w:eastAsia="宋体"/>
          <w:lang w:val="en-US" w:eastAsia="zh-CN"/>
        </w:rPr>
        <w:t>1</w:t>
      </w:r>
      <w:r>
        <w:t>.资格评审标准：见资格审查办法</w:t>
      </w:r>
    </w:p>
    <w:p w14:paraId="7E7E7C08">
      <w:pPr>
        <w:autoSpaceDE w:val="0"/>
        <w:autoSpaceDN w:val="0"/>
        <w:adjustRightInd w:val="0"/>
        <w:spacing w:line="360" w:lineRule="auto"/>
        <w:ind w:left="420"/>
        <w:jc w:val="left"/>
      </w:pPr>
      <w:r>
        <w:t>2.1.2.</w:t>
      </w:r>
      <w:r>
        <w:rPr>
          <w:rFonts w:hint="eastAsia" w:eastAsia="宋体"/>
          <w:lang w:eastAsia="zh-CN"/>
        </w:rPr>
        <w:t>符合</w:t>
      </w:r>
      <w:r>
        <w:t xml:space="preserve">性评审标准：见评标办法前附表。 </w:t>
      </w:r>
    </w:p>
    <w:p w14:paraId="558EFDA3">
      <w:pPr>
        <w:pStyle w:val="3"/>
        <w:spacing w:before="0" w:after="0" w:line="360" w:lineRule="auto"/>
        <w:rPr>
          <w:rFonts w:cs="宋体"/>
        </w:rPr>
      </w:pPr>
      <w:bookmarkStart w:id="32" w:name="_Toc15708"/>
      <w:bookmarkStart w:id="33" w:name="_Toc15635"/>
      <w:bookmarkStart w:id="34" w:name="_Toc29139"/>
      <w:bookmarkStart w:id="35" w:name="_Toc1180"/>
      <w:bookmarkStart w:id="36" w:name="_Toc15689"/>
      <w:bookmarkStart w:id="37" w:name="_Toc7259"/>
      <w:bookmarkStart w:id="38" w:name="_Toc31413"/>
      <w:bookmarkStart w:id="39" w:name="_Toc17599"/>
      <w:bookmarkStart w:id="40" w:name="_Toc17735"/>
      <w:bookmarkStart w:id="41" w:name="_Toc31651"/>
      <w:bookmarkStart w:id="42" w:name="_Toc6440"/>
      <w:bookmarkStart w:id="43" w:name="_Toc15345"/>
      <w:bookmarkStart w:id="44" w:name="_Toc28336"/>
      <w:r>
        <w:rPr>
          <w:rFonts w:hint="eastAsia" w:cs="宋体"/>
        </w:rPr>
        <w:t>2.2 分值构成与评分标准</w:t>
      </w:r>
      <w:bookmarkEnd w:id="32"/>
      <w:bookmarkEnd w:id="33"/>
      <w:bookmarkEnd w:id="34"/>
      <w:bookmarkEnd w:id="35"/>
      <w:bookmarkEnd w:id="36"/>
      <w:bookmarkEnd w:id="37"/>
      <w:bookmarkEnd w:id="38"/>
      <w:bookmarkEnd w:id="39"/>
      <w:bookmarkEnd w:id="40"/>
      <w:bookmarkEnd w:id="41"/>
      <w:bookmarkEnd w:id="42"/>
      <w:bookmarkEnd w:id="43"/>
      <w:bookmarkEnd w:id="44"/>
    </w:p>
    <w:p w14:paraId="31869873">
      <w:pPr>
        <w:autoSpaceDE w:val="0"/>
        <w:autoSpaceDN w:val="0"/>
        <w:adjustRightInd w:val="0"/>
        <w:spacing w:line="360" w:lineRule="auto"/>
        <w:ind w:firstLine="420" w:firstLineChars="200"/>
        <w:jc w:val="left"/>
        <w:rPr>
          <w:kern w:val="0"/>
          <w:szCs w:val="21"/>
        </w:rPr>
      </w:pPr>
      <w:r>
        <w:rPr>
          <w:rFonts w:hint="eastAsia"/>
          <w:kern w:val="0"/>
          <w:szCs w:val="21"/>
        </w:rPr>
        <w:t>2.2.1 分</w:t>
      </w:r>
      <w:r>
        <w:rPr>
          <w:rFonts w:hint="eastAsia"/>
          <w:spacing w:val="-2"/>
          <w:kern w:val="0"/>
          <w:szCs w:val="21"/>
        </w:rPr>
        <w:t>值</w:t>
      </w:r>
      <w:r>
        <w:rPr>
          <w:rFonts w:hint="eastAsia"/>
          <w:kern w:val="0"/>
          <w:szCs w:val="21"/>
        </w:rPr>
        <w:t>构成</w:t>
      </w:r>
    </w:p>
    <w:p w14:paraId="1BF8F5F4">
      <w:pPr>
        <w:numPr>
          <w:ilvl w:val="0"/>
          <w:numId w:val="2"/>
        </w:numPr>
        <w:autoSpaceDE w:val="0"/>
        <w:autoSpaceDN w:val="0"/>
        <w:adjustRightInd w:val="0"/>
        <w:spacing w:line="360" w:lineRule="auto"/>
        <w:ind w:left="0" w:firstLine="420" w:firstLineChars="200"/>
        <w:jc w:val="left"/>
        <w:rPr>
          <w:kern w:val="0"/>
          <w:szCs w:val="21"/>
        </w:rPr>
      </w:pPr>
      <w:r>
        <w:rPr>
          <w:rFonts w:hint="eastAsia"/>
        </w:rPr>
        <w:t>技术部分</w:t>
      </w:r>
      <w:r>
        <w:rPr>
          <w:rFonts w:hint="eastAsia"/>
          <w:kern w:val="0"/>
          <w:szCs w:val="21"/>
        </w:rPr>
        <w:t>：见评审方法前附表；</w:t>
      </w:r>
    </w:p>
    <w:p w14:paraId="07F5E501">
      <w:pPr>
        <w:numPr>
          <w:ilvl w:val="0"/>
          <w:numId w:val="2"/>
        </w:numPr>
        <w:autoSpaceDE w:val="0"/>
        <w:autoSpaceDN w:val="0"/>
        <w:adjustRightInd w:val="0"/>
        <w:spacing w:line="360" w:lineRule="auto"/>
        <w:ind w:left="0" w:firstLine="420" w:firstLineChars="200"/>
        <w:jc w:val="left"/>
        <w:rPr>
          <w:kern w:val="0"/>
          <w:szCs w:val="21"/>
        </w:rPr>
      </w:pPr>
      <w:r>
        <w:rPr>
          <w:rFonts w:hint="eastAsia" w:eastAsia="宋体"/>
          <w:lang w:eastAsia="zh-CN"/>
        </w:rPr>
        <w:t>综合</w:t>
      </w:r>
      <w:r>
        <w:rPr>
          <w:rFonts w:hint="eastAsia"/>
        </w:rPr>
        <w:t>部分</w:t>
      </w:r>
      <w:r>
        <w:rPr>
          <w:rFonts w:hint="eastAsia"/>
          <w:kern w:val="0"/>
          <w:szCs w:val="21"/>
        </w:rPr>
        <w:t>：见评审方法前附表；</w:t>
      </w:r>
    </w:p>
    <w:p w14:paraId="0348EC67">
      <w:pPr>
        <w:numPr>
          <w:ilvl w:val="0"/>
          <w:numId w:val="2"/>
        </w:numPr>
        <w:autoSpaceDE w:val="0"/>
        <w:autoSpaceDN w:val="0"/>
        <w:adjustRightInd w:val="0"/>
        <w:spacing w:line="360" w:lineRule="auto"/>
        <w:ind w:left="0" w:firstLine="420" w:firstLineChars="200"/>
        <w:jc w:val="left"/>
      </w:pPr>
      <w:r>
        <w:rPr>
          <w:rFonts w:hint="eastAsia"/>
        </w:rPr>
        <w:t>投标报价：见评审方法前附表；</w:t>
      </w:r>
    </w:p>
    <w:p w14:paraId="6E4071A0">
      <w:pPr>
        <w:autoSpaceDE w:val="0"/>
        <w:autoSpaceDN w:val="0"/>
        <w:adjustRightInd w:val="0"/>
        <w:spacing w:line="360" w:lineRule="auto"/>
        <w:ind w:firstLine="420" w:firstLineChars="200"/>
        <w:jc w:val="left"/>
        <w:rPr>
          <w:kern w:val="0"/>
          <w:szCs w:val="21"/>
        </w:rPr>
      </w:pPr>
      <w:r>
        <w:rPr>
          <w:rFonts w:hint="eastAsia"/>
          <w:kern w:val="0"/>
          <w:szCs w:val="21"/>
        </w:rPr>
        <w:t>2.2.2 评</w:t>
      </w:r>
      <w:r>
        <w:rPr>
          <w:rFonts w:hint="eastAsia"/>
          <w:spacing w:val="-2"/>
          <w:kern w:val="0"/>
          <w:szCs w:val="21"/>
        </w:rPr>
        <w:t>分</w:t>
      </w:r>
      <w:r>
        <w:rPr>
          <w:rFonts w:hint="eastAsia"/>
          <w:kern w:val="0"/>
          <w:szCs w:val="21"/>
        </w:rPr>
        <w:t>标准</w:t>
      </w:r>
    </w:p>
    <w:p w14:paraId="160428D8">
      <w:pPr>
        <w:numPr>
          <w:ilvl w:val="0"/>
          <w:numId w:val="3"/>
        </w:numPr>
        <w:autoSpaceDE w:val="0"/>
        <w:autoSpaceDN w:val="0"/>
        <w:adjustRightInd w:val="0"/>
        <w:spacing w:line="360" w:lineRule="auto"/>
        <w:ind w:left="0" w:firstLine="420" w:firstLineChars="200"/>
        <w:jc w:val="left"/>
        <w:rPr>
          <w:kern w:val="0"/>
          <w:szCs w:val="21"/>
        </w:rPr>
      </w:pPr>
      <w:bookmarkStart w:id="45" w:name="_Toc16356"/>
      <w:bookmarkStart w:id="46" w:name="_Toc7546"/>
      <w:bookmarkStart w:id="47" w:name="_Toc4338"/>
      <w:bookmarkStart w:id="48" w:name="_Toc21732"/>
      <w:bookmarkStart w:id="49" w:name="_Toc28724"/>
      <w:bookmarkStart w:id="50" w:name="_Toc26726"/>
      <w:bookmarkStart w:id="51" w:name="_Toc11872"/>
      <w:r>
        <w:rPr>
          <w:rFonts w:hint="eastAsia"/>
        </w:rPr>
        <w:t>技术部分</w:t>
      </w:r>
      <w:r>
        <w:rPr>
          <w:rFonts w:hint="eastAsia"/>
          <w:kern w:val="0"/>
          <w:szCs w:val="21"/>
        </w:rPr>
        <w:t>：见评审方法前附表；</w:t>
      </w:r>
    </w:p>
    <w:p w14:paraId="79D7F039">
      <w:pPr>
        <w:numPr>
          <w:ilvl w:val="0"/>
          <w:numId w:val="3"/>
        </w:numPr>
        <w:autoSpaceDE w:val="0"/>
        <w:autoSpaceDN w:val="0"/>
        <w:adjustRightInd w:val="0"/>
        <w:spacing w:line="360" w:lineRule="auto"/>
        <w:ind w:left="0" w:firstLine="420" w:firstLineChars="200"/>
        <w:jc w:val="left"/>
        <w:rPr>
          <w:kern w:val="0"/>
          <w:szCs w:val="21"/>
        </w:rPr>
      </w:pPr>
      <w:r>
        <w:rPr>
          <w:rFonts w:hint="eastAsia" w:eastAsia="宋体"/>
          <w:lang w:eastAsia="zh-CN"/>
        </w:rPr>
        <w:t>综合</w:t>
      </w:r>
      <w:r>
        <w:rPr>
          <w:rFonts w:hint="eastAsia"/>
        </w:rPr>
        <w:t>部分</w:t>
      </w:r>
      <w:r>
        <w:rPr>
          <w:rFonts w:hint="eastAsia"/>
          <w:kern w:val="0"/>
          <w:szCs w:val="21"/>
        </w:rPr>
        <w:t>：见评审方法前附表；</w:t>
      </w:r>
    </w:p>
    <w:p w14:paraId="1F20F9C1">
      <w:pPr>
        <w:numPr>
          <w:ilvl w:val="0"/>
          <w:numId w:val="3"/>
        </w:numPr>
        <w:autoSpaceDE w:val="0"/>
        <w:autoSpaceDN w:val="0"/>
        <w:adjustRightInd w:val="0"/>
        <w:spacing w:line="360" w:lineRule="auto"/>
        <w:ind w:left="0" w:firstLine="420" w:firstLineChars="200"/>
        <w:jc w:val="left"/>
      </w:pPr>
      <w:r>
        <w:rPr>
          <w:rFonts w:hint="eastAsia"/>
          <w:kern w:val="0"/>
          <w:szCs w:val="21"/>
        </w:rPr>
        <w:t>投标报价：见评审方法前附表；</w:t>
      </w:r>
    </w:p>
    <w:p w14:paraId="403B487A">
      <w:pPr>
        <w:pStyle w:val="3"/>
        <w:numPr>
          <w:ilvl w:val="0"/>
          <w:numId w:val="1"/>
        </w:numPr>
        <w:spacing w:before="0" w:after="0" w:line="360" w:lineRule="auto"/>
        <w:rPr>
          <w:rFonts w:cs="宋体"/>
          <w:sz w:val="24"/>
          <w:szCs w:val="24"/>
        </w:rPr>
      </w:pPr>
      <w:bookmarkStart w:id="52" w:name="_Toc23675"/>
      <w:bookmarkStart w:id="53" w:name="_Toc8420"/>
      <w:bookmarkStart w:id="54" w:name="_Toc25276"/>
      <w:bookmarkStart w:id="55" w:name="_Toc26602"/>
      <w:bookmarkStart w:id="56" w:name="_Toc27287"/>
      <w:bookmarkStart w:id="57" w:name="_Toc18532"/>
      <w:r>
        <w:rPr>
          <w:rFonts w:hint="eastAsia" w:cs="宋体"/>
          <w:sz w:val="24"/>
          <w:szCs w:val="24"/>
        </w:rPr>
        <w:t>评审程序</w:t>
      </w:r>
      <w:bookmarkEnd w:id="45"/>
      <w:bookmarkEnd w:id="46"/>
      <w:bookmarkEnd w:id="47"/>
      <w:bookmarkEnd w:id="48"/>
      <w:bookmarkEnd w:id="49"/>
      <w:bookmarkEnd w:id="50"/>
      <w:bookmarkEnd w:id="51"/>
      <w:bookmarkEnd w:id="52"/>
      <w:bookmarkEnd w:id="53"/>
      <w:bookmarkEnd w:id="54"/>
      <w:bookmarkEnd w:id="55"/>
      <w:bookmarkEnd w:id="56"/>
      <w:bookmarkEnd w:id="57"/>
    </w:p>
    <w:p w14:paraId="77802AC7">
      <w:pPr>
        <w:pStyle w:val="3"/>
        <w:spacing w:before="0" w:after="0" w:line="360" w:lineRule="auto"/>
        <w:rPr>
          <w:rFonts w:cs="宋体"/>
        </w:rPr>
      </w:pPr>
      <w:bookmarkStart w:id="58" w:name="_Toc15855"/>
      <w:bookmarkStart w:id="59" w:name="_Toc5708"/>
      <w:bookmarkStart w:id="60" w:name="_Toc11546"/>
      <w:bookmarkStart w:id="61" w:name="_Toc4311"/>
      <w:bookmarkStart w:id="62" w:name="_Toc32083"/>
      <w:bookmarkStart w:id="63" w:name="_Toc10682"/>
      <w:bookmarkStart w:id="64" w:name="_Toc9443"/>
      <w:bookmarkStart w:id="65" w:name="_Toc8073"/>
      <w:bookmarkStart w:id="66" w:name="_Toc26008"/>
      <w:bookmarkStart w:id="67" w:name="_Toc1600"/>
      <w:bookmarkStart w:id="68" w:name="_Toc1654"/>
      <w:bookmarkStart w:id="69" w:name="_Toc13317"/>
      <w:bookmarkStart w:id="70" w:name="_Toc25271"/>
      <w:r>
        <w:rPr>
          <w:rFonts w:hint="eastAsia" w:cs="宋体"/>
        </w:rPr>
        <w:t xml:space="preserve">3.1 </w:t>
      </w:r>
      <w:bookmarkEnd w:id="58"/>
      <w:bookmarkEnd w:id="59"/>
      <w:bookmarkEnd w:id="60"/>
      <w:bookmarkEnd w:id="61"/>
      <w:bookmarkEnd w:id="62"/>
      <w:bookmarkEnd w:id="63"/>
      <w:bookmarkEnd w:id="64"/>
      <w:bookmarkEnd w:id="65"/>
      <w:bookmarkEnd w:id="66"/>
      <w:bookmarkEnd w:id="67"/>
      <w:bookmarkEnd w:id="68"/>
      <w:bookmarkEnd w:id="69"/>
      <w:r>
        <w:rPr>
          <w:rFonts w:hint="eastAsia" w:cs="宋体"/>
        </w:rPr>
        <w:t>资格审查</w:t>
      </w:r>
      <w:bookmarkEnd w:id="70"/>
    </w:p>
    <w:p w14:paraId="2D17676D">
      <w:pPr>
        <w:autoSpaceDE w:val="0"/>
        <w:autoSpaceDN w:val="0"/>
        <w:adjustRightInd w:val="0"/>
        <w:spacing w:line="360" w:lineRule="auto"/>
        <w:ind w:firstLine="420"/>
        <w:jc w:val="left"/>
        <w:rPr>
          <w:b/>
          <w:spacing w:val="-2"/>
          <w:kern w:val="0"/>
          <w:szCs w:val="21"/>
        </w:rPr>
      </w:pPr>
      <w:r>
        <w:rPr>
          <w:rFonts w:hint="eastAsia"/>
          <w:kern w:val="0"/>
          <w:szCs w:val="21"/>
        </w:rPr>
        <w:t>评审小组</w:t>
      </w:r>
      <w:r>
        <w:rPr>
          <w:rFonts w:hint="eastAsia"/>
          <w:spacing w:val="-2"/>
          <w:kern w:val="0"/>
          <w:szCs w:val="21"/>
        </w:rPr>
        <w:t>依</w:t>
      </w:r>
      <w:r>
        <w:rPr>
          <w:rFonts w:hint="eastAsia"/>
          <w:kern w:val="0"/>
          <w:szCs w:val="21"/>
        </w:rPr>
        <w:t>据本</w:t>
      </w:r>
      <w:r>
        <w:rPr>
          <w:rFonts w:hint="eastAsia"/>
          <w:spacing w:val="-2"/>
          <w:kern w:val="0"/>
          <w:szCs w:val="21"/>
        </w:rPr>
        <w:t>章</w:t>
      </w:r>
      <w:r>
        <w:rPr>
          <w:rFonts w:hint="eastAsia"/>
          <w:kern w:val="0"/>
          <w:szCs w:val="21"/>
        </w:rPr>
        <w:t>评审方法前附表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供应商的响应文件进行初步审查，以确定其是否满足征集文件的实质性要求</w:t>
      </w:r>
      <w:r>
        <w:rPr>
          <w:rFonts w:hint="eastAsia"/>
          <w:kern w:val="0"/>
          <w:szCs w:val="21"/>
        </w:rPr>
        <w:t>，</w:t>
      </w:r>
      <w:r>
        <w:rPr>
          <w:rFonts w:hint="eastAsia"/>
          <w:spacing w:val="-2"/>
          <w:kern w:val="0"/>
          <w:szCs w:val="21"/>
        </w:rPr>
        <w:t>有</w:t>
      </w:r>
      <w:r>
        <w:rPr>
          <w:rFonts w:hint="eastAsia"/>
          <w:kern w:val="0"/>
          <w:szCs w:val="21"/>
        </w:rPr>
        <w:t>一</w:t>
      </w:r>
      <w:r>
        <w:rPr>
          <w:rFonts w:hint="eastAsia"/>
          <w:spacing w:val="-2"/>
          <w:kern w:val="0"/>
          <w:szCs w:val="21"/>
        </w:rPr>
        <w:t>项</w:t>
      </w:r>
      <w:r>
        <w:rPr>
          <w:rFonts w:hint="eastAsia"/>
          <w:kern w:val="0"/>
          <w:szCs w:val="21"/>
        </w:rPr>
        <w:t>不</w:t>
      </w:r>
      <w:r>
        <w:rPr>
          <w:rFonts w:hint="eastAsia"/>
          <w:spacing w:val="-2"/>
          <w:kern w:val="0"/>
          <w:szCs w:val="21"/>
        </w:rPr>
        <w:t>符</w:t>
      </w:r>
      <w:r>
        <w:rPr>
          <w:rFonts w:hint="eastAsia"/>
          <w:kern w:val="0"/>
          <w:szCs w:val="21"/>
        </w:rPr>
        <w:t>合评审</w:t>
      </w:r>
      <w:r>
        <w:rPr>
          <w:rFonts w:hint="eastAsia"/>
          <w:spacing w:val="-2"/>
          <w:kern w:val="0"/>
          <w:szCs w:val="21"/>
        </w:rPr>
        <w:t>标</w:t>
      </w:r>
      <w:r>
        <w:rPr>
          <w:rFonts w:hint="eastAsia"/>
          <w:kern w:val="0"/>
          <w:szCs w:val="21"/>
        </w:rPr>
        <w:t>准</w:t>
      </w:r>
      <w:r>
        <w:rPr>
          <w:rFonts w:hint="eastAsia"/>
          <w:spacing w:val="-2"/>
          <w:kern w:val="0"/>
          <w:szCs w:val="21"/>
        </w:rPr>
        <w:t>的</w:t>
      </w:r>
      <w:r>
        <w:rPr>
          <w:rFonts w:hint="eastAsia"/>
          <w:kern w:val="0"/>
          <w:szCs w:val="21"/>
        </w:rPr>
        <w:t>，</w:t>
      </w:r>
      <w:r>
        <w:rPr>
          <w:rFonts w:hint="eastAsia"/>
          <w:spacing w:val="-2"/>
          <w:kern w:val="0"/>
          <w:szCs w:val="21"/>
        </w:rPr>
        <w:t>评审小组</w:t>
      </w:r>
      <w:r>
        <w:rPr>
          <w:rFonts w:hint="eastAsia"/>
          <w:kern w:val="0"/>
          <w:szCs w:val="21"/>
        </w:rPr>
        <w:t>应当</w:t>
      </w:r>
      <w:r>
        <w:rPr>
          <w:rFonts w:hint="eastAsia"/>
          <w:szCs w:val="21"/>
        </w:rPr>
        <w:t>认定其</w:t>
      </w:r>
      <w:r>
        <w:rPr>
          <w:rFonts w:hint="eastAsia"/>
          <w:b/>
          <w:bCs/>
          <w:szCs w:val="21"/>
        </w:rPr>
        <w:t>响应文件无效</w:t>
      </w:r>
      <w:r>
        <w:rPr>
          <w:rFonts w:hint="eastAsia"/>
          <w:spacing w:val="-2"/>
          <w:kern w:val="0"/>
          <w:szCs w:val="21"/>
        </w:rPr>
        <w:t>。</w:t>
      </w:r>
    </w:p>
    <w:p w14:paraId="24B693AE">
      <w:pPr>
        <w:pStyle w:val="3"/>
        <w:spacing w:before="0" w:after="0" w:line="360" w:lineRule="auto"/>
        <w:rPr>
          <w:rFonts w:cs="宋体"/>
        </w:rPr>
      </w:pPr>
      <w:bookmarkStart w:id="71" w:name="_Toc18705"/>
      <w:bookmarkStart w:id="72" w:name="_Toc10132"/>
      <w:bookmarkStart w:id="73" w:name="_Toc31993"/>
      <w:bookmarkStart w:id="74" w:name="_Toc21166"/>
      <w:bookmarkStart w:id="75" w:name="_Toc26654"/>
      <w:bookmarkStart w:id="76" w:name="_Toc20721"/>
      <w:bookmarkStart w:id="77" w:name="_Toc7702"/>
      <w:bookmarkStart w:id="78" w:name="_Toc13336"/>
      <w:bookmarkStart w:id="79" w:name="_Toc14717"/>
      <w:bookmarkStart w:id="80" w:name="_Toc1221"/>
      <w:bookmarkStart w:id="81" w:name="_Toc4037"/>
      <w:bookmarkStart w:id="82" w:name="_Toc29612"/>
      <w:bookmarkStart w:id="83" w:name="_Toc30428"/>
      <w:r>
        <w:rPr>
          <w:rFonts w:hint="eastAsia" w:cs="宋体"/>
        </w:rPr>
        <w:t>3.2 详细评审</w:t>
      </w:r>
      <w:bookmarkEnd w:id="71"/>
      <w:bookmarkEnd w:id="72"/>
      <w:bookmarkEnd w:id="73"/>
      <w:bookmarkEnd w:id="74"/>
      <w:bookmarkEnd w:id="75"/>
      <w:bookmarkEnd w:id="76"/>
      <w:bookmarkEnd w:id="77"/>
      <w:bookmarkEnd w:id="78"/>
      <w:bookmarkEnd w:id="79"/>
      <w:bookmarkEnd w:id="80"/>
      <w:bookmarkEnd w:id="81"/>
      <w:bookmarkEnd w:id="82"/>
      <w:bookmarkEnd w:id="83"/>
    </w:p>
    <w:p w14:paraId="03053044">
      <w:pPr>
        <w:autoSpaceDE w:val="0"/>
        <w:autoSpaceDN w:val="0"/>
        <w:adjustRightInd w:val="0"/>
        <w:spacing w:line="360" w:lineRule="auto"/>
        <w:ind w:firstLine="420" w:firstLineChars="200"/>
        <w:jc w:val="left"/>
        <w:rPr>
          <w:kern w:val="0"/>
          <w:szCs w:val="21"/>
        </w:rPr>
      </w:pPr>
      <w:r>
        <w:rPr>
          <w:rFonts w:hint="eastAsia"/>
          <w:kern w:val="0"/>
          <w:szCs w:val="21"/>
        </w:rPr>
        <w:t>3.2.1 评审小组</w:t>
      </w:r>
      <w:r>
        <w:rPr>
          <w:rFonts w:hint="eastAsia"/>
          <w:spacing w:val="-2"/>
          <w:kern w:val="0"/>
          <w:szCs w:val="21"/>
        </w:rPr>
        <w:t>按</w:t>
      </w:r>
      <w:r>
        <w:rPr>
          <w:rFonts w:hint="eastAsia"/>
          <w:kern w:val="0"/>
          <w:szCs w:val="21"/>
        </w:rPr>
        <w:t>本</w:t>
      </w:r>
      <w:r>
        <w:rPr>
          <w:rFonts w:hint="eastAsia"/>
          <w:spacing w:val="-2"/>
          <w:kern w:val="0"/>
          <w:szCs w:val="21"/>
        </w:rPr>
        <w:t>章</w:t>
      </w:r>
      <w:r>
        <w:rPr>
          <w:rFonts w:hint="eastAsia"/>
          <w:kern w:val="0"/>
          <w:szCs w:val="21"/>
        </w:rPr>
        <w:t>评审方法规</w:t>
      </w:r>
      <w:r>
        <w:rPr>
          <w:rFonts w:hint="eastAsia"/>
          <w:spacing w:val="-2"/>
          <w:kern w:val="0"/>
          <w:szCs w:val="21"/>
        </w:rPr>
        <w:t>定</w:t>
      </w:r>
      <w:r>
        <w:rPr>
          <w:rFonts w:hint="eastAsia"/>
          <w:kern w:val="0"/>
          <w:szCs w:val="21"/>
        </w:rPr>
        <w:t>的</w:t>
      </w:r>
      <w:r>
        <w:rPr>
          <w:rFonts w:hint="eastAsia"/>
          <w:spacing w:val="-2"/>
          <w:kern w:val="0"/>
          <w:szCs w:val="21"/>
        </w:rPr>
        <w:t>量</w:t>
      </w:r>
      <w:r>
        <w:rPr>
          <w:rFonts w:hint="eastAsia"/>
          <w:kern w:val="0"/>
          <w:szCs w:val="21"/>
        </w:rPr>
        <w:t>化</w:t>
      </w:r>
      <w:r>
        <w:rPr>
          <w:rFonts w:hint="eastAsia"/>
          <w:spacing w:val="-2"/>
          <w:kern w:val="0"/>
          <w:szCs w:val="21"/>
        </w:rPr>
        <w:t>因</w:t>
      </w:r>
      <w:r>
        <w:rPr>
          <w:rFonts w:hint="eastAsia"/>
          <w:kern w:val="0"/>
          <w:szCs w:val="21"/>
        </w:rPr>
        <w:t>素</w:t>
      </w:r>
      <w:r>
        <w:rPr>
          <w:rFonts w:hint="eastAsia"/>
          <w:spacing w:val="-2"/>
          <w:kern w:val="0"/>
          <w:szCs w:val="21"/>
        </w:rPr>
        <w:t>和</w:t>
      </w:r>
      <w:r>
        <w:rPr>
          <w:rFonts w:hint="eastAsia"/>
          <w:kern w:val="0"/>
          <w:szCs w:val="21"/>
        </w:rPr>
        <w:t>分值</w:t>
      </w:r>
      <w:r>
        <w:rPr>
          <w:rFonts w:hint="eastAsia"/>
          <w:spacing w:val="-2"/>
          <w:kern w:val="0"/>
          <w:szCs w:val="21"/>
        </w:rPr>
        <w:t>进</w:t>
      </w:r>
      <w:r>
        <w:rPr>
          <w:rFonts w:hint="eastAsia"/>
          <w:kern w:val="0"/>
          <w:szCs w:val="21"/>
        </w:rPr>
        <w:t>行</w:t>
      </w:r>
      <w:r>
        <w:rPr>
          <w:rFonts w:hint="eastAsia"/>
          <w:spacing w:val="-2"/>
          <w:kern w:val="0"/>
          <w:szCs w:val="21"/>
        </w:rPr>
        <w:t>打</w:t>
      </w:r>
      <w:r>
        <w:rPr>
          <w:rFonts w:hint="eastAsia"/>
          <w:kern w:val="0"/>
          <w:szCs w:val="21"/>
        </w:rPr>
        <w:t>分</w:t>
      </w:r>
      <w:r>
        <w:rPr>
          <w:rFonts w:hint="eastAsia"/>
          <w:spacing w:val="-108"/>
          <w:kern w:val="0"/>
          <w:szCs w:val="21"/>
        </w:rPr>
        <w:t>，</w:t>
      </w:r>
      <w:r>
        <w:rPr>
          <w:rFonts w:hint="eastAsia"/>
          <w:kern w:val="0"/>
          <w:szCs w:val="21"/>
        </w:rPr>
        <w:t>并</w:t>
      </w:r>
      <w:r>
        <w:rPr>
          <w:rFonts w:hint="eastAsia"/>
          <w:spacing w:val="-2"/>
          <w:kern w:val="0"/>
          <w:szCs w:val="21"/>
        </w:rPr>
        <w:t>计</w:t>
      </w:r>
      <w:r>
        <w:rPr>
          <w:rFonts w:hint="eastAsia"/>
          <w:kern w:val="0"/>
          <w:szCs w:val="21"/>
        </w:rPr>
        <w:t>算</w:t>
      </w:r>
      <w:r>
        <w:rPr>
          <w:rFonts w:hint="eastAsia"/>
          <w:spacing w:val="-2"/>
          <w:kern w:val="0"/>
          <w:szCs w:val="21"/>
        </w:rPr>
        <w:t>出综</w:t>
      </w:r>
      <w:r>
        <w:rPr>
          <w:rFonts w:hint="eastAsia"/>
          <w:kern w:val="0"/>
          <w:szCs w:val="21"/>
        </w:rPr>
        <w:t>合得</w:t>
      </w:r>
      <w:r>
        <w:rPr>
          <w:rFonts w:hint="eastAsia"/>
          <w:spacing w:val="-2"/>
          <w:kern w:val="0"/>
          <w:szCs w:val="21"/>
        </w:rPr>
        <w:t>分</w:t>
      </w:r>
      <w:r>
        <w:rPr>
          <w:rFonts w:hint="eastAsia"/>
          <w:kern w:val="0"/>
          <w:szCs w:val="21"/>
        </w:rPr>
        <w:t>。</w:t>
      </w:r>
    </w:p>
    <w:p w14:paraId="5960FCEA">
      <w:pPr>
        <w:numPr>
          <w:ilvl w:val="0"/>
          <w:numId w:val="4"/>
        </w:numPr>
        <w:autoSpaceDE w:val="0"/>
        <w:autoSpaceDN w:val="0"/>
        <w:adjustRightInd w:val="0"/>
        <w:spacing w:line="360" w:lineRule="auto"/>
        <w:ind w:left="0" w:firstLine="420" w:firstLineChars="200"/>
        <w:jc w:val="left"/>
        <w:rPr>
          <w:kern w:val="0"/>
          <w:szCs w:val="21"/>
        </w:rPr>
      </w:pPr>
      <w:r>
        <w:rPr>
          <w:rFonts w:hint="eastAsia"/>
          <w:kern w:val="0"/>
          <w:szCs w:val="21"/>
        </w:rPr>
        <w:t>按本章第2.2.2（1）目规定的评审因素和分值对技术部分计算出得分A；</w:t>
      </w:r>
    </w:p>
    <w:p w14:paraId="185DA65E">
      <w:pPr>
        <w:numPr>
          <w:ilvl w:val="0"/>
          <w:numId w:val="4"/>
        </w:numPr>
        <w:autoSpaceDE w:val="0"/>
        <w:autoSpaceDN w:val="0"/>
        <w:adjustRightInd w:val="0"/>
        <w:spacing w:line="360" w:lineRule="auto"/>
        <w:ind w:left="0" w:firstLine="420" w:firstLineChars="200"/>
        <w:jc w:val="left"/>
        <w:rPr>
          <w:kern w:val="0"/>
          <w:szCs w:val="21"/>
        </w:rPr>
      </w:pPr>
      <w:r>
        <w:rPr>
          <w:rFonts w:hint="eastAsia"/>
          <w:kern w:val="0"/>
          <w:szCs w:val="21"/>
        </w:rPr>
        <w:t>按本章第2.2.2（2）目规定的评审因素和分值对商务部分计算出得分B。</w:t>
      </w:r>
    </w:p>
    <w:p w14:paraId="6DE110E5">
      <w:pPr>
        <w:numPr>
          <w:ilvl w:val="0"/>
          <w:numId w:val="4"/>
        </w:numPr>
        <w:autoSpaceDE w:val="0"/>
        <w:autoSpaceDN w:val="0"/>
        <w:adjustRightInd w:val="0"/>
        <w:spacing w:line="360" w:lineRule="auto"/>
        <w:ind w:left="0" w:firstLine="420" w:firstLineChars="200"/>
        <w:jc w:val="left"/>
        <w:rPr>
          <w:kern w:val="0"/>
          <w:szCs w:val="21"/>
        </w:rPr>
      </w:pPr>
      <w:r>
        <w:rPr>
          <w:rFonts w:hint="eastAsia"/>
          <w:kern w:val="0"/>
          <w:szCs w:val="21"/>
        </w:rPr>
        <w:t>按本章第2.2.2（3）目规定的评审因素和分值对报价部分计算出得分C。</w:t>
      </w:r>
    </w:p>
    <w:p w14:paraId="66ED321F">
      <w:pPr>
        <w:autoSpaceDE w:val="0"/>
        <w:autoSpaceDN w:val="0"/>
        <w:adjustRightInd w:val="0"/>
        <w:spacing w:line="360" w:lineRule="auto"/>
        <w:ind w:firstLine="420" w:firstLineChars="200"/>
        <w:jc w:val="left"/>
        <w:rPr>
          <w:kern w:val="0"/>
          <w:szCs w:val="21"/>
        </w:rPr>
      </w:pPr>
      <w:r>
        <w:rPr>
          <w:rFonts w:hint="eastAsia"/>
          <w:kern w:val="0"/>
          <w:szCs w:val="21"/>
        </w:rPr>
        <w:t>3.2.2 评分分值计算保留小数点后两位，小数点后第三位“四舍五入”。</w:t>
      </w:r>
    </w:p>
    <w:p w14:paraId="43C8462C">
      <w:pPr>
        <w:autoSpaceDE w:val="0"/>
        <w:autoSpaceDN w:val="0"/>
        <w:adjustRightInd w:val="0"/>
        <w:spacing w:line="360" w:lineRule="auto"/>
        <w:ind w:firstLine="420" w:firstLineChars="200"/>
        <w:jc w:val="left"/>
        <w:rPr>
          <w:kern w:val="0"/>
          <w:szCs w:val="21"/>
        </w:rPr>
      </w:pPr>
      <w:r>
        <w:rPr>
          <w:rFonts w:hint="eastAsia"/>
          <w:kern w:val="0"/>
          <w:szCs w:val="21"/>
        </w:rPr>
        <w:t>3.2.3 供应商得分=A+B+C。</w:t>
      </w:r>
    </w:p>
    <w:p w14:paraId="17DD8276">
      <w:pPr>
        <w:pStyle w:val="3"/>
        <w:spacing w:before="0" w:after="0" w:line="360" w:lineRule="auto"/>
        <w:rPr>
          <w:rFonts w:cs="宋体"/>
        </w:rPr>
      </w:pPr>
      <w:bookmarkStart w:id="84" w:name="_Toc11722"/>
      <w:bookmarkStart w:id="85" w:name="_Toc22546"/>
      <w:bookmarkStart w:id="86" w:name="_Toc18083"/>
      <w:bookmarkStart w:id="87" w:name="_Toc5640"/>
      <w:bookmarkStart w:id="88" w:name="_Toc12902"/>
      <w:bookmarkStart w:id="89" w:name="_Toc7845"/>
      <w:bookmarkStart w:id="90" w:name="_Toc11785"/>
      <w:bookmarkStart w:id="91" w:name="_Toc3683"/>
      <w:bookmarkStart w:id="92" w:name="_Toc15098"/>
      <w:bookmarkStart w:id="93" w:name="_Toc11941"/>
      <w:bookmarkStart w:id="94" w:name="_Toc5864"/>
      <w:bookmarkStart w:id="95" w:name="_Toc32466"/>
      <w:bookmarkStart w:id="96" w:name="_Toc13854"/>
      <w:r>
        <w:rPr>
          <w:rFonts w:hint="eastAsia" w:cs="宋体"/>
        </w:rPr>
        <w:t>3.3 响应文件的澄清</w:t>
      </w:r>
      <w:bookmarkEnd w:id="84"/>
      <w:bookmarkEnd w:id="85"/>
      <w:bookmarkEnd w:id="86"/>
      <w:bookmarkEnd w:id="87"/>
      <w:bookmarkEnd w:id="88"/>
      <w:bookmarkEnd w:id="89"/>
      <w:bookmarkEnd w:id="90"/>
      <w:bookmarkEnd w:id="91"/>
      <w:bookmarkEnd w:id="92"/>
      <w:bookmarkEnd w:id="93"/>
      <w:bookmarkEnd w:id="94"/>
      <w:bookmarkEnd w:id="95"/>
      <w:bookmarkEnd w:id="96"/>
    </w:p>
    <w:p w14:paraId="7B5706E4">
      <w:pPr>
        <w:autoSpaceDE w:val="0"/>
        <w:autoSpaceDN w:val="0"/>
        <w:adjustRightInd w:val="0"/>
        <w:spacing w:line="360" w:lineRule="auto"/>
        <w:ind w:firstLine="420"/>
        <w:rPr>
          <w:kern w:val="0"/>
          <w:szCs w:val="21"/>
        </w:rPr>
      </w:pPr>
      <w:r>
        <w:rPr>
          <w:rFonts w:hint="eastAsia"/>
          <w:kern w:val="0"/>
          <w:szCs w:val="21"/>
        </w:rPr>
        <w:t>3.3.1 在</w:t>
      </w:r>
      <w:r>
        <w:rPr>
          <w:rFonts w:hint="eastAsia"/>
          <w:spacing w:val="-2"/>
          <w:kern w:val="0"/>
          <w:szCs w:val="21"/>
        </w:rPr>
        <w:t>评审过</w:t>
      </w:r>
      <w:r>
        <w:rPr>
          <w:rFonts w:hint="eastAsia"/>
          <w:kern w:val="0"/>
          <w:szCs w:val="21"/>
        </w:rPr>
        <w:t>程中</w:t>
      </w:r>
      <w:r>
        <w:rPr>
          <w:rFonts w:hint="eastAsia"/>
          <w:spacing w:val="-41"/>
          <w:kern w:val="0"/>
          <w:szCs w:val="21"/>
        </w:rPr>
        <w:t>，</w:t>
      </w:r>
      <w:r>
        <w:rPr>
          <w:rFonts w:hint="eastAsia"/>
          <w:kern w:val="0"/>
          <w:szCs w:val="21"/>
        </w:rPr>
        <w:t>评审小组可</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形</w:t>
      </w:r>
      <w:r>
        <w:rPr>
          <w:rFonts w:hint="eastAsia"/>
          <w:spacing w:val="-2"/>
          <w:kern w:val="0"/>
          <w:szCs w:val="21"/>
        </w:rPr>
        <w:t>式</w:t>
      </w:r>
      <w:r>
        <w:rPr>
          <w:rFonts w:hint="eastAsia"/>
          <w:kern w:val="0"/>
          <w:szCs w:val="21"/>
        </w:rPr>
        <w:t>要</w:t>
      </w:r>
      <w:r>
        <w:rPr>
          <w:rFonts w:hint="eastAsia"/>
          <w:spacing w:val="-2"/>
          <w:kern w:val="0"/>
          <w:szCs w:val="21"/>
        </w:rPr>
        <w:t>求</w:t>
      </w:r>
      <w:r>
        <w:rPr>
          <w:rFonts w:hint="eastAsia"/>
          <w:kern w:val="0"/>
          <w:szCs w:val="21"/>
        </w:rPr>
        <w:t>供应商对</w:t>
      </w:r>
      <w:r>
        <w:rPr>
          <w:rFonts w:hint="eastAsia"/>
          <w:spacing w:val="-2"/>
          <w:kern w:val="0"/>
          <w:szCs w:val="21"/>
        </w:rPr>
        <w:t>响应文件中</w:t>
      </w:r>
      <w:r>
        <w:rPr>
          <w:rFonts w:hint="eastAsia"/>
          <w:kern w:val="0"/>
          <w:szCs w:val="21"/>
        </w:rPr>
        <w:t>含</w:t>
      </w:r>
      <w:r>
        <w:rPr>
          <w:rFonts w:hint="eastAsia"/>
          <w:spacing w:val="-2"/>
          <w:kern w:val="0"/>
          <w:szCs w:val="21"/>
        </w:rPr>
        <w:t>义</w:t>
      </w:r>
      <w:r>
        <w:rPr>
          <w:rFonts w:hint="eastAsia"/>
          <w:kern w:val="0"/>
          <w:szCs w:val="21"/>
        </w:rPr>
        <w:t>不明</w:t>
      </w:r>
      <w:r>
        <w:rPr>
          <w:rFonts w:hint="eastAsia"/>
          <w:spacing w:val="-2"/>
          <w:kern w:val="0"/>
          <w:szCs w:val="21"/>
        </w:rPr>
        <w:t>确</w:t>
      </w:r>
      <w:r>
        <w:rPr>
          <w:rFonts w:hint="eastAsia"/>
          <w:spacing w:val="-38"/>
          <w:kern w:val="0"/>
          <w:szCs w:val="21"/>
        </w:rPr>
        <w:t>、</w:t>
      </w:r>
      <w:r>
        <w:rPr>
          <w:rFonts w:hint="eastAsia"/>
          <w:spacing w:val="-2"/>
          <w:kern w:val="0"/>
          <w:szCs w:val="21"/>
        </w:rPr>
        <w:t>对</w:t>
      </w:r>
      <w:r>
        <w:rPr>
          <w:rFonts w:hint="eastAsia"/>
          <w:kern w:val="0"/>
          <w:szCs w:val="21"/>
        </w:rPr>
        <w:t>同类问题表述不一</w:t>
      </w:r>
      <w:r>
        <w:rPr>
          <w:rFonts w:hint="eastAsia"/>
          <w:spacing w:val="-2"/>
          <w:kern w:val="0"/>
          <w:szCs w:val="21"/>
        </w:rPr>
        <w:t>致</w:t>
      </w:r>
      <w:r>
        <w:rPr>
          <w:rFonts w:hint="eastAsia"/>
          <w:kern w:val="0"/>
          <w:szCs w:val="21"/>
        </w:rPr>
        <w:t>或者</w:t>
      </w:r>
      <w:r>
        <w:rPr>
          <w:rFonts w:hint="eastAsia"/>
          <w:spacing w:val="-2"/>
          <w:kern w:val="0"/>
          <w:szCs w:val="21"/>
        </w:rPr>
        <w:t>有</w:t>
      </w:r>
      <w:r>
        <w:rPr>
          <w:rFonts w:hint="eastAsia"/>
          <w:kern w:val="0"/>
          <w:szCs w:val="21"/>
        </w:rPr>
        <w:t>明显文字和计算</w:t>
      </w:r>
      <w:r>
        <w:rPr>
          <w:rFonts w:hint="eastAsia"/>
          <w:spacing w:val="-2"/>
          <w:kern w:val="0"/>
          <w:szCs w:val="21"/>
        </w:rPr>
        <w:t>错</w:t>
      </w:r>
      <w:r>
        <w:rPr>
          <w:rFonts w:hint="eastAsia"/>
          <w:kern w:val="0"/>
          <w:szCs w:val="21"/>
        </w:rPr>
        <w:t>误的</w:t>
      </w:r>
      <w:r>
        <w:rPr>
          <w:rFonts w:hint="eastAsia"/>
          <w:spacing w:val="-2"/>
          <w:kern w:val="0"/>
          <w:szCs w:val="21"/>
        </w:rPr>
        <w:t>内</w:t>
      </w:r>
      <w:r>
        <w:rPr>
          <w:rFonts w:hint="eastAsia"/>
          <w:kern w:val="0"/>
          <w:szCs w:val="21"/>
        </w:rPr>
        <w:t>容作必要的澄</w:t>
      </w:r>
      <w:r>
        <w:rPr>
          <w:rFonts w:hint="eastAsia"/>
          <w:spacing w:val="1"/>
          <w:kern w:val="0"/>
          <w:szCs w:val="21"/>
        </w:rPr>
        <w:t>清</w:t>
      </w:r>
      <w:r>
        <w:rPr>
          <w:rFonts w:hint="eastAsia"/>
          <w:spacing w:val="-2"/>
          <w:kern w:val="0"/>
          <w:szCs w:val="21"/>
        </w:rPr>
        <w:t>、</w:t>
      </w:r>
      <w:r>
        <w:rPr>
          <w:rFonts w:hint="eastAsia"/>
          <w:kern w:val="0"/>
          <w:szCs w:val="21"/>
        </w:rPr>
        <w:t>说明</w:t>
      </w:r>
      <w:r>
        <w:rPr>
          <w:rFonts w:hint="eastAsia"/>
          <w:spacing w:val="-2"/>
          <w:kern w:val="0"/>
          <w:szCs w:val="21"/>
        </w:rPr>
        <w:t>或</w:t>
      </w:r>
      <w:r>
        <w:rPr>
          <w:rFonts w:hint="eastAsia"/>
          <w:kern w:val="0"/>
          <w:szCs w:val="21"/>
        </w:rPr>
        <w:t>补正。澄</w:t>
      </w:r>
      <w:r>
        <w:rPr>
          <w:rFonts w:hint="eastAsia"/>
          <w:spacing w:val="1"/>
          <w:kern w:val="0"/>
          <w:szCs w:val="21"/>
        </w:rPr>
        <w:t>清</w:t>
      </w:r>
      <w:r>
        <w:rPr>
          <w:rFonts w:hint="eastAsia"/>
          <w:kern w:val="0"/>
          <w:szCs w:val="21"/>
        </w:rPr>
        <w:t>、</w:t>
      </w:r>
      <w:r>
        <w:rPr>
          <w:rFonts w:hint="eastAsia"/>
          <w:spacing w:val="-2"/>
          <w:kern w:val="0"/>
          <w:szCs w:val="21"/>
        </w:rPr>
        <w:t>说</w:t>
      </w:r>
      <w:r>
        <w:rPr>
          <w:rFonts w:hint="eastAsia"/>
          <w:kern w:val="0"/>
          <w:szCs w:val="21"/>
        </w:rPr>
        <w:t>明或补</w:t>
      </w:r>
      <w:r>
        <w:rPr>
          <w:rFonts w:hint="eastAsia"/>
          <w:spacing w:val="-2"/>
          <w:kern w:val="0"/>
          <w:szCs w:val="21"/>
        </w:rPr>
        <w:t>正</w:t>
      </w:r>
      <w:r>
        <w:rPr>
          <w:rFonts w:hint="eastAsia"/>
          <w:kern w:val="0"/>
          <w:szCs w:val="21"/>
        </w:rPr>
        <w:t>应</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方</w:t>
      </w:r>
      <w:r>
        <w:rPr>
          <w:rFonts w:hint="eastAsia"/>
          <w:spacing w:val="-2"/>
          <w:kern w:val="0"/>
          <w:szCs w:val="21"/>
        </w:rPr>
        <w:t>式</w:t>
      </w:r>
      <w:r>
        <w:rPr>
          <w:rFonts w:hint="eastAsia"/>
          <w:kern w:val="0"/>
          <w:szCs w:val="21"/>
        </w:rPr>
        <w:t>进</w:t>
      </w:r>
      <w:r>
        <w:rPr>
          <w:rFonts w:hint="eastAsia"/>
          <w:spacing w:val="-2"/>
          <w:kern w:val="0"/>
          <w:szCs w:val="21"/>
        </w:rPr>
        <w:t>行</w:t>
      </w:r>
      <w:r>
        <w:rPr>
          <w:rFonts w:hint="eastAsia"/>
          <w:szCs w:val="21"/>
        </w:rPr>
        <w:t>，并加盖公章，或者由法定代表人或其授权的代表签字</w:t>
      </w:r>
      <w:r>
        <w:rPr>
          <w:rFonts w:hint="eastAsia"/>
          <w:kern w:val="0"/>
          <w:szCs w:val="21"/>
        </w:rPr>
        <w:t>。评审小组</w:t>
      </w:r>
      <w:r>
        <w:rPr>
          <w:rFonts w:hint="eastAsia"/>
          <w:spacing w:val="-2"/>
          <w:kern w:val="0"/>
          <w:szCs w:val="21"/>
        </w:rPr>
        <w:t>不</w:t>
      </w:r>
      <w:r>
        <w:rPr>
          <w:rFonts w:hint="eastAsia"/>
          <w:kern w:val="0"/>
          <w:szCs w:val="21"/>
        </w:rPr>
        <w:t>接</w:t>
      </w:r>
      <w:r>
        <w:rPr>
          <w:rFonts w:hint="eastAsia"/>
          <w:spacing w:val="-2"/>
          <w:kern w:val="0"/>
          <w:szCs w:val="21"/>
        </w:rPr>
        <w:t>受</w:t>
      </w:r>
      <w:r>
        <w:rPr>
          <w:rFonts w:hint="eastAsia"/>
          <w:kern w:val="0"/>
          <w:szCs w:val="21"/>
        </w:rPr>
        <w:t>供应商主</w:t>
      </w:r>
      <w:r>
        <w:rPr>
          <w:rFonts w:hint="eastAsia"/>
          <w:spacing w:val="-2"/>
          <w:kern w:val="0"/>
          <w:szCs w:val="21"/>
        </w:rPr>
        <w:t>动</w:t>
      </w:r>
      <w:r>
        <w:rPr>
          <w:rFonts w:hint="eastAsia"/>
          <w:kern w:val="0"/>
          <w:szCs w:val="21"/>
        </w:rPr>
        <w:t>提</w:t>
      </w:r>
      <w:r>
        <w:rPr>
          <w:rFonts w:hint="eastAsia"/>
          <w:spacing w:val="-2"/>
          <w:kern w:val="0"/>
          <w:szCs w:val="21"/>
        </w:rPr>
        <w:t>出</w:t>
      </w:r>
      <w:r>
        <w:rPr>
          <w:rFonts w:hint="eastAsia"/>
          <w:kern w:val="0"/>
          <w:szCs w:val="21"/>
        </w:rPr>
        <w:t>的</w:t>
      </w:r>
      <w:r>
        <w:rPr>
          <w:rFonts w:hint="eastAsia"/>
          <w:spacing w:val="-2"/>
          <w:kern w:val="0"/>
          <w:szCs w:val="21"/>
        </w:rPr>
        <w:t>澄</w:t>
      </w:r>
      <w:r>
        <w:rPr>
          <w:rFonts w:hint="eastAsia"/>
          <w:kern w:val="0"/>
          <w:szCs w:val="21"/>
        </w:rPr>
        <w:t>清</w:t>
      </w:r>
      <w:r>
        <w:rPr>
          <w:rFonts w:hint="eastAsia"/>
          <w:spacing w:val="-2"/>
          <w:kern w:val="0"/>
          <w:szCs w:val="21"/>
        </w:rPr>
        <w:t>、</w:t>
      </w:r>
      <w:r>
        <w:rPr>
          <w:rFonts w:hint="eastAsia"/>
          <w:kern w:val="0"/>
          <w:szCs w:val="21"/>
        </w:rPr>
        <w:t>说</w:t>
      </w:r>
      <w:r>
        <w:rPr>
          <w:rFonts w:hint="eastAsia"/>
          <w:spacing w:val="-2"/>
          <w:kern w:val="0"/>
          <w:szCs w:val="21"/>
        </w:rPr>
        <w:t>明</w:t>
      </w:r>
      <w:r>
        <w:rPr>
          <w:rFonts w:hint="eastAsia"/>
          <w:kern w:val="0"/>
          <w:szCs w:val="21"/>
        </w:rPr>
        <w:t>或补</w:t>
      </w:r>
      <w:r>
        <w:rPr>
          <w:rFonts w:hint="eastAsia"/>
          <w:spacing w:val="-2"/>
          <w:kern w:val="0"/>
          <w:szCs w:val="21"/>
        </w:rPr>
        <w:t>正</w:t>
      </w:r>
      <w:r>
        <w:rPr>
          <w:rFonts w:hint="eastAsia"/>
          <w:kern w:val="0"/>
          <w:szCs w:val="21"/>
        </w:rPr>
        <w:t>。</w:t>
      </w:r>
    </w:p>
    <w:p w14:paraId="4E971ECC">
      <w:pPr>
        <w:autoSpaceDE w:val="0"/>
        <w:autoSpaceDN w:val="0"/>
        <w:adjustRightInd w:val="0"/>
        <w:spacing w:line="360" w:lineRule="auto"/>
        <w:ind w:firstLine="420"/>
        <w:rPr>
          <w:kern w:val="0"/>
          <w:szCs w:val="21"/>
        </w:rPr>
      </w:pPr>
      <w:r>
        <w:rPr>
          <w:rFonts w:hint="eastAsia"/>
          <w:kern w:val="0"/>
          <w:szCs w:val="21"/>
        </w:rPr>
        <w:t>3.3.2 澄清</w:t>
      </w:r>
      <w:r>
        <w:rPr>
          <w:rFonts w:hint="eastAsia"/>
          <w:spacing w:val="-41"/>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不</w:t>
      </w:r>
      <w:r>
        <w:rPr>
          <w:rFonts w:hint="eastAsia"/>
          <w:kern w:val="0"/>
          <w:szCs w:val="21"/>
        </w:rPr>
        <w:t>得超</w:t>
      </w:r>
      <w:r>
        <w:rPr>
          <w:rFonts w:hint="eastAsia"/>
          <w:spacing w:val="-2"/>
          <w:kern w:val="0"/>
          <w:szCs w:val="21"/>
        </w:rPr>
        <w:t>出</w:t>
      </w:r>
      <w:r>
        <w:rPr>
          <w:rFonts w:hint="eastAsia"/>
          <w:kern w:val="0"/>
          <w:szCs w:val="21"/>
        </w:rPr>
        <w:t>响应文件的</w:t>
      </w:r>
      <w:r>
        <w:rPr>
          <w:rFonts w:hint="eastAsia"/>
          <w:spacing w:val="-2"/>
          <w:kern w:val="0"/>
          <w:szCs w:val="21"/>
        </w:rPr>
        <w:t>范</w:t>
      </w:r>
      <w:r>
        <w:rPr>
          <w:rFonts w:hint="eastAsia"/>
          <w:kern w:val="0"/>
          <w:szCs w:val="21"/>
        </w:rPr>
        <w:t>围</w:t>
      </w:r>
      <w:r>
        <w:rPr>
          <w:rFonts w:hint="eastAsia"/>
          <w:spacing w:val="-2"/>
          <w:kern w:val="0"/>
          <w:szCs w:val="21"/>
        </w:rPr>
        <w:t>且</w:t>
      </w:r>
      <w:r>
        <w:rPr>
          <w:rFonts w:hint="eastAsia"/>
          <w:kern w:val="0"/>
          <w:szCs w:val="21"/>
        </w:rPr>
        <w:t>不得</w:t>
      </w:r>
      <w:r>
        <w:rPr>
          <w:rFonts w:hint="eastAsia"/>
          <w:spacing w:val="-2"/>
          <w:kern w:val="0"/>
          <w:szCs w:val="21"/>
        </w:rPr>
        <w:t>改</w:t>
      </w:r>
      <w:r>
        <w:rPr>
          <w:rFonts w:hint="eastAsia"/>
          <w:kern w:val="0"/>
          <w:szCs w:val="21"/>
        </w:rPr>
        <w:t>变</w:t>
      </w:r>
      <w:r>
        <w:rPr>
          <w:rFonts w:hint="eastAsia"/>
          <w:spacing w:val="-2"/>
          <w:kern w:val="0"/>
          <w:szCs w:val="21"/>
        </w:rPr>
        <w:t>响应文件的</w:t>
      </w:r>
      <w:r>
        <w:rPr>
          <w:rFonts w:hint="eastAsia"/>
          <w:kern w:val="0"/>
          <w:szCs w:val="21"/>
        </w:rPr>
        <w:t>实</w:t>
      </w:r>
      <w:r>
        <w:rPr>
          <w:rFonts w:hint="eastAsia"/>
          <w:spacing w:val="-2"/>
          <w:kern w:val="0"/>
          <w:szCs w:val="21"/>
        </w:rPr>
        <w:t>质</w:t>
      </w:r>
      <w:r>
        <w:rPr>
          <w:rFonts w:hint="eastAsia"/>
          <w:kern w:val="0"/>
          <w:szCs w:val="21"/>
        </w:rPr>
        <w:t>性内</w:t>
      </w:r>
      <w:r>
        <w:rPr>
          <w:rFonts w:hint="eastAsia"/>
          <w:spacing w:val="-2"/>
          <w:kern w:val="0"/>
          <w:szCs w:val="21"/>
        </w:rPr>
        <w:t>容</w:t>
      </w:r>
      <w:r>
        <w:rPr>
          <w:rFonts w:hint="eastAsia"/>
          <w:spacing w:val="-38"/>
          <w:kern w:val="0"/>
          <w:szCs w:val="21"/>
        </w:rPr>
        <w:t>，</w:t>
      </w:r>
      <w:r>
        <w:rPr>
          <w:rFonts w:hint="eastAsia"/>
          <w:spacing w:val="-2"/>
          <w:kern w:val="0"/>
          <w:szCs w:val="21"/>
        </w:rPr>
        <w:t>并</w:t>
      </w:r>
      <w:r>
        <w:rPr>
          <w:rFonts w:hint="eastAsia"/>
          <w:kern w:val="0"/>
          <w:szCs w:val="21"/>
        </w:rPr>
        <w:t>构成响应文件的</w:t>
      </w:r>
      <w:r>
        <w:rPr>
          <w:rFonts w:hint="eastAsia"/>
          <w:spacing w:val="-2"/>
          <w:kern w:val="0"/>
          <w:szCs w:val="21"/>
        </w:rPr>
        <w:t>组</w:t>
      </w:r>
      <w:r>
        <w:rPr>
          <w:rFonts w:hint="eastAsia"/>
          <w:kern w:val="0"/>
          <w:szCs w:val="21"/>
        </w:rPr>
        <w:t>成</w:t>
      </w:r>
      <w:r>
        <w:rPr>
          <w:rFonts w:hint="eastAsia"/>
          <w:spacing w:val="-2"/>
          <w:kern w:val="0"/>
          <w:szCs w:val="21"/>
        </w:rPr>
        <w:t>部</w:t>
      </w:r>
      <w:r>
        <w:rPr>
          <w:rFonts w:hint="eastAsia"/>
          <w:kern w:val="0"/>
          <w:szCs w:val="21"/>
        </w:rPr>
        <w:t>分。</w:t>
      </w:r>
    </w:p>
    <w:p w14:paraId="01F1C45E">
      <w:pPr>
        <w:autoSpaceDE w:val="0"/>
        <w:autoSpaceDN w:val="0"/>
        <w:adjustRightInd w:val="0"/>
        <w:spacing w:line="360" w:lineRule="auto"/>
        <w:ind w:firstLine="420"/>
        <w:jc w:val="left"/>
        <w:rPr>
          <w:kern w:val="0"/>
          <w:szCs w:val="21"/>
        </w:rPr>
      </w:pPr>
      <w:r>
        <w:rPr>
          <w:rFonts w:hint="eastAsia"/>
          <w:kern w:val="0"/>
          <w:szCs w:val="21"/>
        </w:rPr>
        <w:t>3.3.3 评审小组</w:t>
      </w:r>
      <w:r>
        <w:rPr>
          <w:rFonts w:hint="eastAsia"/>
          <w:spacing w:val="-2"/>
          <w:kern w:val="0"/>
          <w:szCs w:val="21"/>
        </w:rPr>
        <w:t>对</w:t>
      </w:r>
      <w:r>
        <w:rPr>
          <w:rFonts w:hint="eastAsia"/>
          <w:kern w:val="0"/>
          <w:szCs w:val="21"/>
        </w:rPr>
        <w:t>供应商提交</w:t>
      </w:r>
      <w:r>
        <w:rPr>
          <w:rFonts w:hint="eastAsia"/>
          <w:spacing w:val="-2"/>
          <w:kern w:val="0"/>
          <w:szCs w:val="21"/>
        </w:rPr>
        <w:t>的</w:t>
      </w:r>
      <w:r>
        <w:rPr>
          <w:rFonts w:hint="eastAsia"/>
          <w:kern w:val="0"/>
          <w:szCs w:val="21"/>
        </w:rPr>
        <w:t>澄清</w:t>
      </w:r>
      <w:r>
        <w:rPr>
          <w:rFonts w:hint="eastAsia"/>
          <w:spacing w:val="-94"/>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有</w:t>
      </w:r>
      <w:r>
        <w:rPr>
          <w:rFonts w:hint="eastAsia"/>
          <w:kern w:val="0"/>
          <w:szCs w:val="21"/>
        </w:rPr>
        <w:t>疑问的</w:t>
      </w:r>
      <w:r>
        <w:rPr>
          <w:rFonts w:hint="eastAsia"/>
          <w:spacing w:val="-94"/>
          <w:kern w:val="0"/>
          <w:szCs w:val="21"/>
        </w:rPr>
        <w:t>，</w:t>
      </w:r>
      <w:r>
        <w:rPr>
          <w:rFonts w:hint="eastAsia"/>
          <w:kern w:val="0"/>
          <w:szCs w:val="21"/>
        </w:rPr>
        <w:t>可</w:t>
      </w:r>
      <w:r>
        <w:rPr>
          <w:rFonts w:hint="eastAsia"/>
          <w:spacing w:val="-2"/>
          <w:kern w:val="0"/>
          <w:szCs w:val="21"/>
        </w:rPr>
        <w:t>以</w:t>
      </w:r>
      <w:r>
        <w:rPr>
          <w:rFonts w:hint="eastAsia"/>
          <w:kern w:val="0"/>
          <w:szCs w:val="21"/>
        </w:rPr>
        <w:t>要</w:t>
      </w:r>
      <w:r>
        <w:rPr>
          <w:rFonts w:hint="eastAsia"/>
          <w:spacing w:val="-2"/>
          <w:kern w:val="0"/>
          <w:szCs w:val="21"/>
        </w:rPr>
        <w:t>求</w:t>
      </w:r>
      <w:r>
        <w:rPr>
          <w:rFonts w:hint="eastAsia"/>
          <w:kern w:val="0"/>
          <w:szCs w:val="21"/>
        </w:rPr>
        <w:t>供应商</w:t>
      </w:r>
      <w:r>
        <w:rPr>
          <w:rFonts w:hint="eastAsia"/>
          <w:spacing w:val="-2"/>
          <w:kern w:val="0"/>
          <w:szCs w:val="21"/>
        </w:rPr>
        <w:t>进</w:t>
      </w:r>
      <w:r>
        <w:rPr>
          <w:rFonts w:hint="eastAsia"/>
          <w:kern w:val="0"/>
          <w:szCs w:val="21"/>
        </w:rPr>
        <w:t>一步</w:t>
      </w:r>
      <w:r>
        <w:rPr>
          <w:rFonts w:hint="eastAsia"/>
          <w:spacing w:val="-2"/>
          <w:kern w:val="0"/>
          <w:szCs w:val="21"/>
        </w:rPr>
        <w:t>澄</w:t>
      </w:r>
      <w:r>
        <w:rPr>
          <w:rFonts w:hint="eastAsia"/>
          <w:kern w:val="0"/>
          <w:szCs w:val="21"/>
        </w:rPr>
        <w:t>清、说明</w:t>
      </w:r>
      <w:r>
        <w:rPr>
          <w:rFonts w:hint="eastAsia"/>
          <w:spacing w:val="-2"/>
          <w:kern w:val="0"/>
          <w:szCs w:val="21"/>
        </w:rPr>
        <w:t>或</w:t>
      </w:r>
      <w:r>
        <w:rPr>
          <w:rFonts w:hint="eastAsia"/>
          <w:kern w:val="0"/>
          <w:szCs w:val="21"/>
        </w:rPr>
        <w:t>补</w:t>
      </w:r>
      <w:r>
        <w:rPr>
          <w:rFonts w:hint="eastAsia"/>
          <w:spacing w:val="-3"/>
          <w:kern w:val="0"/>
          <w:szCs w:val="21"/>
        </w:rPr>
        <w:t>正</w:t>
      </w:r>
      <w:r>
        <w:rPr>
          <w:rFonts w:hint="eastAsia"/>
          <w:kern w:val="0"/>
          <w:szCs w:val="21"/>
        </w:rPr>
        <w:t>，</w:t>
      </w:r>
      <w:r>
        <w:rPr>
          <w:rFonts w:hint="eastAsia"/>
          <w:spacing w:val="-2"/>
          <w:kern w:val="0"/>
          <w:szCs w:val="21"/>
        </w:rPr>
        <w:t>直</w:t>
      </w:r>
      <w:r>
        <w:rPr>
          <w:rFonts w:hint="eastAsia"/>
          <w:kern w:val="0"/>
          <w:szCs w:val="21"/>
        </w:rPr>
        <w:t>至</w:t>
      </w:r>
      <w:r>
        <w:rPr>
          <w:rFonts w:hint="eastAsia"/>
          <w:spacing w:val="-2"/>
          <w:kern w:val="0"/>
          <w:szCs w:val="21"/>
        </w:rPr>
        <w:t>满</w:t>
      </w:r>
      <w:r>
        <w:rPr>
          <w:rFonts w:hint="eastAsia"/>
          <w:kern w:val="0"/>
          <w:szCs w:val="21"/>
        </w:rPr>
        <w:t>足</w:t>
      </w:r>
      <w:r>
        <w:rPr>
          <w:rFonts w:hint="eastAsia"/>
          <w:spacing w:val="-2"/>
          <w:kern w:val="0"/>
          <w:szCs w:val="21"/>
        </w:rPr>
        <w:t>评审小组的</w:t>
      </w:r>
      <w:r>
        <w:rPr>
          <w:rFonts w:hint="eastAsia"/>
          <w:kern w:val="0"/>
          <w:szCs w:val="21"/>
        </w:rPr>
        <w:t>要</w:t>
      </w:r>
      <w:r>
        <w:rPr>
          <w:rFonts w:hint="eastAsia"/>
          <w:spacing w:val="-2"/>
          <w:kern w:val="0"/>
          <w:szCs w:val="21"/>
        </w:rPr>
        <w:t>求</w:t>
      </w:r>
      <w:r>
        <w:rPr>
          <w:rFonts w:hint="eastAsia"/>
          <w:kern w:val="0"/>
          <w:szCs w:val="21"/>
        </w:rPr>
        <w:t>。</w:t>
      </w:r>
    </w:p>
    <w:p w14:paraId="0E69823D">
      <w:pPr>
        <w:pStyle w:val="3"/>
        <w:spacing w:before="0" w:after="0" w:line="360" w:lineRule="auto"/>
        <w:rPr>
          <w:rFonts w:cs="宋体"/>
        </w:rPr>
      </w:pPr>
      <w:bookmarkStart w:id="97" w:name="_Toc32529"/>
      <w:bookmarkStart w:id="98" w:name="_Toc21267"/>
      <w:bookmarkStart w:id="99" w:name="_Toc8318"/>
      <w:bookmarkStart w:id="100" w:name="_Toc10336"/>
      <w:bookmarkStart w:id="101" w:name="_Toc9486"/>
      <w:bookmarkStart w:id="102" w:name="_Toc23476"/>
      <w:bookmarkStart w:id="103" w:name="_Toc16597"/>
      <w:bookmarkStart w:id="104" w:name="_Toc26291"/>
      <w:bookmarkStart w:id="105" w:name="_Toc26739"/>
      <w:bookmarkStart w:id="106" w:name="_Toc25857"/>
      <w:bookmarkStart w:id="107" w:name="_Toc27845"/>
      <w:bookmarkStart w:id="108" w:name="_Toc19426"/>
      <w:bookmarkStart w:id="109" w:name="_Toc12108"/>
      <w:r>
        <w:rPr>
          <w:rFonts w:hint="eastAsia" w:cs="宋体"/>
        </w:rPr>
        <w:t>3.4 评审结果</w:t>
      </w:r>
      <w:bookmarkEnd w:id="97"/>
      <w:bookmarkEnd w:id="98"/>
      <w:bookmarkEnd w:id="99"/>
      <w:bookmarkEnd w:id="100"/>
      <w:bookmarkEnd w:id="101"/>
      <w:bookmarkEnd w:id="102"/>
      <w:bookmarkEnd w:id="103"/>
      <w:bookmarkEnd w:id="104"/>
      <w:bookmarkEnd w:id="105"/>
      <w:bookmarkEnd w:id="106"/>
      <w:bookmarkEnd w:id="107"/>
      <w:bookmarkEnd w:id="108"/>
      <w:bookmarkEnd w:id="109"/>
    </w:p>
    <w:p w14:paraId="558F37B7">
      <w:pPr>
        <w:autoSpaceDE w:val="0"/>
        <w:autoSpaceDN w:val="0"/>
        <w:adjustRightInd w:val="0"/>
        <w:spacing w:line="360" w:lineRule="auto"/>
        <w:ind w:firstLine="420"/>
        <w:rPr>
          <w:kern w:val="0"/>
          <w:szCs w:val="21"/>
        </w:rPr>
      </w:pPr>
      <w:r>
        <w:rPr>
          <w:rFonts w:hint="eastAsia"/>
          <w:kern w:val="0"/>
          <w:szCs w:val="21"/>
        </w:rPr>
        <w:t xml:space="preserve">3.4.1 </w:t>
      </w:r>
      <w:r>
        <w:rPr>
          <w:rFonts w:hint="eastAsia"/>
          <w:szCs w:val="21"/>
        </w:rPr>
        <w:t>评审小组按照各评审专家综合评分的算术平均值得分由高到低的顺序推荐入围供应商，质量评分相同的，按照报价从低到高顺序排列。</w:t>
      </w:r>
    </w:p>
    <w:p w14:paraId="539EE4D5">
      <w:pPr>
        <w:autoSpaceDE w:val="0"/>
        <w:autoSpaceDN w:val="0"/>
        <w:adjustRightInd w:val="0"/>
        <w:spacing w:line="360" w:lineRule="auto"/>
        <w:ind w:firstLine="420"/>
        <w:rPr>
          <w:kern w:val="0"/>
          <w:szCs w:val="21"/>
        </w:rPr>
      </w:pPr>
      <w:r>
        <w:rPr>
          <w:rFonts w:hint="eastAsia"/>
          <w:kern w:val="0"/>
          <w:szCs w:val="21"/>
        </w:rPr>
        <w:t>3.4.2评审小组完成评审后，应当根据征集文件规定的淘汰率或者入围供应商数量上限，确定入围供应商并向征集人提交书面评审报告。</w:t>
      </w:r>
    </w:p>
    <w:p w14:paraId="46E4BBE6">
      <w:pPr>
        <w:rPr>
          <w:kern w:val="0"/>
          <w:szCs w:val="21"/>
        </w:rPr>
      </w:pPr>
      <w:r>
        <w:rPr>
          <w:rFonts w:hint="eastAsia"/>
          <w:kern w:val="0"/>
          <w:szCs w:val="21"/>
        </w:rPr>
        <w:br w:type="page"/>
      </w:r>
    </w:p>
    <w:p w14:paraId="6A982B91">
      <w:pPr>
        <w:spacing w:before="104" w:line="219" w:lineRule="auto"/>
        <w:ind w:left="2381" w:leftChars="0" w:hanging="2381" w:hangingChars="796"/>
        <w:jc w:val="center"/>
        <w:outlineLvl w:val="2"/>
        <w:rPr>
          <w:rFonts w:ascii="宋体" w:hAnsi="宋体" w:eastAsia="宋体" w:cs="宋体"/>
          <w:b/>
          <w:bCs/>
          <w:spacing w:val="9"/>
          <w:sz w:val="28"/>
          <w:szCs w:val="28"/>
        </w:rPr>
        <w:sectPr>
          <w:headerReference r:id="rId20" w:type="default"/>
          <w:footerReference r:id="rId21" w:type="default"/>
          <w:pgSz w:w="11910" w:h="16840"/>
          <w:pgMar w:top="1417" w:right="1417" w:bottom="1417" w:left="1417" w:header="0" w:footer="493" w:gutter="0"/>
          <w:cols w:space="720" w:num="1"/>
        </w:sectPr>
      </w:pPr>
    </w:p>
    <w:p w14:paraId="22D46957">
      <w:pPr>
        <w:spacing w:before="104" w:line="219" w:lineRule="auto"/>
        <w:ind w:left="2381" w:leftChars="0" w:hanging="2381" w:hangingChars="796"/>
        <w:jc w:val="center"/>
        <w:outlineLvl w:val="2"/>
        <w:rPr>
          <w:rFonts w:ascii="宋体" w:hAnsi="宋体" w:eastAsia="宋体" w:cs="宋体"/>
          <w:sz w:val="28"/>
          <w:szCs w:val="28"/>
        </w:rPr>
      </w:pPr>
      <w:r>
        <w:rPr>
          <w:rFonts w:ascii="宋体" w:hAnsi="宋体" w:eastAsia="宋体" w:cs="宋体"/>
          <w:b/>
          <w:bCs/>
          <w:spacing w:val="9"/>
          <w:sz w:val="28"/>
          <w:szCs w:val="28"/>
        </w:rPr>
        <w:t>第四章采购需求</w:t>
      </w:r>
    </w:p>
    <w:p w14:paraId="3E48D277">
      <w:pPr>
        <w:keepNext w:val="0"/>
        <w:keepLines w:val="0"/>
        <w:pageBreakBefore w:val="0"/>
        <w:wordWrap/>
        <w:overflowPunct/>
        <w:topLinePunct w:val="0"/>
        <w:autoSpaceDE w:val="0"/>
        <w:autoSpaceDN w:val="0"/>
        <w:bidi w:val="0"/>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项目概述</w:t>
      </w:r>
    </w:p>
    <w:p w14:paraId="13E38601">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太康县公安局汽车维修服务公司采购项目，本次采购标的(服务)对应的中小企业划分标准属于:其他未列明行业。为加强单位车辆维修费用支出管理，规范公务用车维修行为，保证公务用车维修质量，促进廉政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太康县公安局</w:t>
      </w:r>
      <w:r>
        <w:rPr>
          <w:rFonts w:hint="eastAsia" w:ascii="宋体" w:hAnsi="宋体" w:eastAsia="宋体" w:cs="宋体"/>
          <w:color w:val="auto"/>
          <w:sz w:val="24"/>
          <w:szCs w:val="24"/>
          <w:highlight w:val="none"/>
        </w:rPr>
        <w:t>通过封闭式框架协议采购方式确定行政事业单位车辆维修服务企业。</w:t>
      </w:r>
    </w:p>
    <w:p w14:paraId="14418481">
      <w:pPr>
        <w:pStyle w:val="5"/>
        <w:keepNext w:val="0"/>
        <w:keepLines w:val="0"/>
        <w:pageBreakBefore w:val="0"/>
        <w:wordWrap/>
        <w:overflowPunct/>
        <w:topLinePunct w:val="0"/>
        <w:autoSpaceDE w:val="0"/>
        <w:autoSpaceDN w:val="0"/>
        <w:bidi w:val="0"/>
        <w:adjustRightInd w:val="0"/>
        <w:spacing w:line="460" w:lineRule="exact"/>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  年</w:t>
      </w:r>
    </w:p>
    <w:p w14:paraId="3B8EF1A7">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服务内容</w:t>
      </w:r>
    </w:p>
    <w:p w14:paraId="30CEAB0D">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1、服务范围:太康县公安局汽车维修服务公司采购项目，在服务期内为采购单位提供车辆维修养护服务;</w:t>
      </w:r>
    </w:p>
    <w:p w14:paraId="5922E846">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2、送修数量:征集人无法预计也无法保证供应商在服务期内将获得的送修车辆的 数量，车辆送修单位在本次入围供应商内自行选择维修单位。保险公司承保的行政事业 单位公务用车受损车辆优先到入围供应商维修企业修理。各入围供应商应予配合。</w:t>
      </w:r>
    </w:p>
    <w:p w14:paraId="6453FE0A">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、车辆维修范围:包括整车维修、总成修理、二级维护、整车及各级维护和小修、保养维护救援和专项改装、并提供免费救援，免费洗车、拖车、救援、搭火、充电(新购车辆免费保</w:t>
      </w:r>
      <w:r>
        <w:rPr>
          <w:rFonts w:hint="eastAsia" w:ascii="宋体" w:hAnsi="宋体" w:eastAsia="宋体" w:cs="宋体"/>
          <w:color w:val="auto"/>
          <w:sz w:val="24"/>
          <w:szCs w:val="24"/>
          <w:highlight w:val="none"/>
          <w:lang w:val="en-US" w:eastAsia="zh-CN"/>
        </w:rPr>
        <w:t>养维护除外）</w:t>
      </w:r>
    </w:p>
    <w:p w14:paraId="55153048">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4、有下列情况可到非定点维修厂进</w:t>
      </w:r>
      <w:r>
        <w:rPr>
          <w:rFonts w:hint="eastAsia" w:ascii="宋体" w:hAnsi="宋体" w:eastAsia="宋体" w:cs="宋体"/>
          <w:b w:val="0"/>
          <w:bCs w:val="0"/>
          <w:color w:val="auto"/>
          <w:sz w:val="24"/>
          <w:szCs w:val="24"/>
          <w:highlight w:val="none"/>
          <w:lang w:val="en-US" w:eastAsia="zh-CN"/>
        </w:rPr>
        <w:t>行维修:</w:t>
      </w:r>
    </w:p>
    <w:p w14:paraId="7D791258">
      <w:pPr>
        <w:keepNext w:val="0"/>
        <w:keepLines w:val="0"/>
        <w:pageBreakBefore w:val="0"/>
        <w:wordWrap/>
        <w:overflowPunct/>
        <w:topLinePunct w:val="0"/>
        <w:autoSpaceDE w:val="0"/>
        <w:autoSpaceDN w:val="0"/>
        <w:bidi w:val="0"/>
        <w:adjustRightInd w:val="0"/>
        <w:spacing w:line="46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(1)保险公司负责理赔维修的车辆，</w:t>
      </w:r>
      <w:r>
        <w:rPr>
          <w:rFonts w:hint="eastAsia" w:ascii="宋体" w:hAnsi="宋体" w:cs="宋体"/>
          <w:b w:val="0"/>
          <w:bCs w:val="0"/>
          <w:color w:val="auto"/>
          <w:sz w:val="24"/>
          <w:szCs w:val="24"/>
          <w:highlight w:val="none"/>
          <w:lang w:val="en-US" w:eastAsia="zh-CN"/>
        </w:rPr>
        <w:t>定点维修厂负责与保险公司沟通定损维修，该维修金额不计入公安局报销费用里。</w:t>
      </w:r>
    </w:p>
    <w:p w14:paraId="54F84EA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(2)新购置的车辆，在保修期内，可到汽车生产厂指定的售后服务网点进行免费 维护保养:</w:t>
      </w:r>
    </w:p>
    <w:p w14:paraId="14233245">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(3)在外地区发生故障的车辆;</w:t>
      </w:r>
    </w:p>
    <w:p w14:paraId="322F1CB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(4)新能源车辆可根据车辆保险及相关车企售后服务进行维修保养。</w:t>
      </w:r>
    </w:p>
    <w:p w14:paraId="624D5C11">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w:t>
      </w:r>
    </w:p>
    <w:p w14:paraId="69673564">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5.1、定点维修服务有效期内，如发生下列情况，我方有权单方面终止维修服务合同；</w:t>
      </w:r>
    </w:p>
    <w:p w14:paraId="5B42286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(1)在服务有效期内，累计3次以上(含3次)，乙方夸大虚报或没有及时上报调整价格而造成定点维修价格提高的；</w:t>
      </w:r>
    </w:p>
    <w:p w14:paraId="4005573E">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(2)使用假冒伪劣产品作为配件的;</w:t>
      </w:r>
    </w:p>
    <w:p w14:paraId="6901DC13">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(3)定点维修服务期内我方若有质量及售后服务的投诉并经查属实的5次以上(含5次);</w:t>
      </w:r>
    </w:p>
    <w:p w14:paraId="659ABA7A">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(4)服务期间内出现重大维修质量责任事故,被行业管理部门安全服务质量考核确定为不合格的。</w:t>
      </w:r>
    </w:p>
    <w:p w14:paraId="1654F447">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5.2、具体服务量在与征集人签订合同时由征集人合理平均的原则上确定。</w:t>
      </w:r>
    </w:p>
    <w:p w14:paraId="775A6457">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5.3、成交后在服务期内，征集人车辆数量如有增减，应按征集人的通知为准，成交人不得据此拒绝维修。</w:t>
      </w:r>
    </w:p>
    <w:p w14:paraId="3822831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5.4、征集人有权对所有成交候选人所提供资质、设备实地查看，如发现有再虚作假情况，征集人有权取消其候选或成交资格。</w:t>
      </w:r>
    </w:p>
    <w:p w14:paraId="6DE4ACBE">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三、服务要求</w:t>
      </w:r>
    </w:p>
    <w:p w14:paraId="7800E13B">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1、用车单位车辆的指定部件维修，即根据车辆损坏部位的特定修理。</w:t>
      </w:r>
    </w:p>
    <w:p w14:paraId="6AC448FE">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2、能够每年对公务用车维修档案进行汇总整理，列出详细清单以备检查。</w:t>
      </w:r>
    </w:p>
    <w:p w14:paraId="13DD1258">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、在规定的时限内完成维修服务，保障单位用车需要。车辆小修应当日完工，车 辆在维修时2日内修理不好的应向使用单位出具相应故障情况。</w:t>
      </w:r>
      <w:r>
        <w:rPr>
          <w:rFonts w:hint="eastAsia" w:ascii="宋体" w:hAnsi="宋体" w:cs="宋体"/>
          <w:b w:val="0"/>
          <w:bCs w:val="0"/>
          <w:color w:val="auto"/>
          <w:sz w:val="24"/>
          <w:szCs w:val="24"/>
          <w:highlight w:val="none"/>
          <w:lang w:val="en-US" w:eastAsia="zh-CN"/>
        </w:rPr>
        <w:t>若需要外援维修时，先向用车单位报备，同意后可外援维修。</w:t>
      </w:r>
    </w:p>
    <w:p w14:paraId="7AE30031">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4、供应商应具有二十四小时维修等救援情况的服务能力;具有拖车、维修车辆，以确保车辆使用过程中，路上故障的维修及拖运。</w:t>
      </w:r>
    </w:p>
    <w:p w14:paraId="60A9FB15">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5、维修期限内，供应商应做好各维修车辆的维修记录，并按采购人(公务车使用 单位)要求每季度向采购人(公务车使用单位)报备该阶段车辆的维修费用清单。</w:t>
      </w:r>
    </w:p>
    <w:p w14:paraId="5530E12B">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6、绿色通道:供应商须保证对采购人实行优先服务。</w:t>
      </w:r>
    </w:p>
    <w:p w14:paraId="7C411DC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7、其他服务要求</w:t>
      </w:r>
    </w:p>
    <w:p w14:paraId="72AA33ED">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(1)1小时 50 千米以内免费拖车服务(含节假日);</w:t>
      </w:r>
    </w:p>
    <w:p w14:paraId="2D633CF1">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(2)2小时100千米以内免费救援服务(含节假日);</w:t>
      </w:r>
    </w:p>
    <w:p w14:paraId="716C485E">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(3)为出厂车辆提供免费清洁、吸尘服务;</w:t>
      </w:r>
    </w:p>
    <w:p w14:paraId="42F809E2">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四、质量要求</w:t>
      </w:r>
    </w:p>
    <w:p w14:paraId="1023AE90">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1、维修保养应按照现行《机动车维修管理规定》执行。</w:t>
      </w:r>
    </w:p>
    <w:p w14:paraId="79EB557C">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2、车辆竣工出厂执行质量保证期制度，不能低于中华人民共和国交通部所颁布的《交通运输部关于修改&lt;机动车维修管理规定&gt;的决定(交通运输部令 2019 年第 20 号)》的标准,即:汽车整车修理或总成修理质量保证期为车辆行驶20000公里或者100日;二级维护质量保证期为车辆行驶5000 公里或者 30 日;一级维护、小修及专项修 理质量保证期为车辆行驶 2000 公里或者 10 日。质量保证期中行驶里程和日期指标，以先达到者为准;维修质量保证期从维修竣工出厂之日起计算(供应商可对此提供更优的方案)。被修车辆达不到规定的质量标准和技术要求的,返修不得再计价收费。</w:t>
      </w:r>
    </w:p>
    <w:p w14:paraId="4BBE5F5A">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3、维修车辆达不到规定的质量标准和技术要求的，返修的车辆不得再计价收费。车辆竣工出厂执行质量保证期制度，质量保证期内发生因维修质量引发的故障，承修的汽车修理厂必须优先免费修理;</w:t>
      </w:r>
    </w:p>
    <w:p w14:paraId="780825AC">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4、车辆维修完工出厂时按完工出厂技术要求进行检查和检测，维修质量不合格的车辆不准出厂。对维修竣工出厂车辆出现的质量问题或与维修约定不符的问题进行无偿返工。</w:t>
      </w:r>
    </w:p>
    <w:p w14:paraId="789BBC30">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5、维修后的车辆出现质量问题，如发现因偷工减料或者使用假冒伪劣配件材料原 因导致,将取消其中标资格，并承担法律责任。</w:t>
      </w:r>
    </w:p>
    <w:p w14:paraId="2861D31C">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6、中标企业必须保证所提供配件材料是符合国家质量标准的全新原厂配件，不得 以次充好,配件质量保质期</w:t>
      </w:r>
      <w:r>
        <w:rPr>
          <w:rFonts w:hint="eastAsia" w:ascii="宋体" w:hAnsi="宋体" w:cs="宋体"/>
          <w:b w:val="0"/>
          <w:bCs w:val="0"/>
          <w:color w:val="auto"/>
          <w:sz w:val="24"/>
          <w:szCs w:val="24"/>
          <w:highlight w:val="none"/>
          <w:lang w:val="en-US" w:eastAsia="zh-CN"/>
        </w:rPr>
        <w:t>以国家规定执行</w:t>
      </w:r>
      <w:r>
        <w:rPr>
          <w:rFonts w:hint="eastAsia" w:ascii="宋体" w:hAnsi="宋体" w:eastAsia="宋体" w:cs="宋体"/>
          <w:b w:val="0"/>
          <w:bCs w:val="0"/>
          <w:color w:val="auto"/>
          <w:sz w:val="24"/>
          <w:szCs w:val="24"/>
          <w:highlight w:val="none"/>
          <w:lang w:val="en-US" w:eastAsia="zh-CN"/>
        </w:rPr>
        <w:t>，在保质期因质量问题引发的事故及由此造成 的一切经济损失，由中标企业负责。</w:t>
      </w:r>
    </w:p>
    <w:p w14:paraId="42B9DEAE">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 中标人须储备相应的库存配件，以保证在维修车辆需要更换配件的三日内，将 车辆维修所需配件配齐(指常用车型配件)</w:t>
      </w:r>
    </w:p>
    <w:p w14:paraId="230D43E5">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中标人应严格按照投标文件承诺履行义务，如果中标人所使用产品未达到要求 标准8.或者不履行投标文件承诺，采购人将通过法律途径解决。</w:t>
      </w:r>
    </w:p>
    <w:p w14:paraId="1E4525B0">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五、处罚措施</w:t>
      </w:r>
    </w:p>
    <w:p w14:paraId="43B96C4D">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1、中标企业违背投标承诺、提供虚假资料的，一经查实后将按相关法规严肃处理。</w:t>
      </w:r>
    </w:p>
    <w:p w14:paraId="425942DB">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2、中标企业有下列行为之一，并经调查属实，第一次警告，第二次列入不良记录 名单，第三次取消其中标资格。</w:t>
      </w:r>
    </w:p>
    <w:p w14:paraId="0F4A2D86">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(1)没有按承诺的时间完成维修服务项目或提供其他服务，却不采取措施，故意拖延维修时间的;</w:t>
      </w:r>
    </w:p>
    <w:p w14:paraId="6DAB2CCF">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(2)无故不提供服务的;</w:t>
      </w:r>
    </w:p>
    <w:p w14:paraId="6941E18F">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(3)不积极配合协助处理采购合同履行中发生的各种争议，不主动提供真实情况的:</w:t>
      </w:r>
    </w:p>
    <w:p w14:paraId="1575A489">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(4)服务态度和质量满意度较低，被投诉属实的:</w:t>
      </w:r>
    </w:p>
    <w:p w14:paraId="7CB83758">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(5)经营场所变更而未提前告知监管部门的;</w:t>
      </w:r>
    </w:p>
    <w:p w14:paraId="638776B1">
      <w:pPr>
        <w:keepNext w:val="0"/>
        <w:keepLines w:val="0"/>
        <w:pageBreakBefore w:val="0"/>
        <w:wordWrap/>
        <w:overflowPunct/>
        <w:topLinePunct w:val="0"/>
        <w:autoSpaceDE w:val="0"/>
        <w:autoSpaceDN w:val="0"/>
        <w:bidi w:val="0"/>
        <w:adjustRightInd w:val="0"/>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（6）防碍合同公正履行的其他行为。</w:t>
      </w:r>
    </w:p>
    <w:p w14:paraId="05D4FC35">
      <w:pPr>
        <w:pStyle w:val="5"/>
        <w:keepNext w:val="0"/>
        <w:keepLines w:val="0"/>
        <w:pageBreakBefore w:val="0"/>
        <w:wordWrap/>
        <w:overflowPunct/>
        <w:topLinePunct w:val="0"/>
        <w:autoSpaceDE w:val="0"/>
        <w:autoSpaceDN w:val="0"/>
        <w:bidi w:val="0"/>
        <w:adjustRightInd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六、据实结算</w:t>
      </w:r>
    </w:p>
    <w:p w14:paraId="71C8E356">
      <w:pPr>
        <w:pStyle w:val="5"/>
        <w:keepNext w:val="0"/>
        <w:keepLines w:val="0"/>
        <w:pageBreakBefore w:val="0"/>
        <w:wordWrap/>
        <w:overflowPunct/>
        <w:topLinePunct w:val="0"/>
        <w:autoSpaceDE w:val="0"/>
        <w:autoSpaceDN w:val="0"/>
        <w:bidi w:val="0"/>
        <w:adjustRightInd w:val="0"/>
        <w:spacing w:line="460" w:lineRule="exact"/>
        <w:rPr>
          <w:rFonts w:hint="default" w:ascii="宋体" w:hAnsi="宋体" w:eastAsia="宋体" w:cs="宋体"/>
          <w:b w:val="0"/>
          <w:bCs w:val="0"/>
          <w:color w:val="auto"/>
          <w:sz w:val="24"/>
          <w:szCs w:val="24"/>
          <w:highlight w:val="none"/>
          <w:lang w:val="en-US" w:eastAsia="zh-CN"/>
        </w:rPr>
      </w:pPr>
      <w:r>
        <w:rPr>
          <w:rFonts w:ascii="宋体" w:hAnsi="宋体" w:eastAsia="宋体" w:cs="宋体"/>
          <w:b w:val="0"/>
          <w:bCs w:val="0"/>
          <w:sz w:val="24"/>
          <w:szCs w:val="24"/>
          <w:highlight w:val="none"/>
        </w:rPr>
        <w:t xml:space="preserve">维修费用应包括:工时费、材料费和税金。其中，工时费包括小修、大修项目收取工时费的标准； </w:t>
      </w:r>
    </w:p>
    <w:p w14:paraId="1F405F4C">
      <w:pPr>
        <w:pStyle w:val="5"/>
        <w:keepNext w:val="0"/>
        <w:keepLines w:val="0"/>
        <w:pageBreakBefore w:val="0"/>
        <w:numPr>
          <w:ilvl w:val="0"/>
          <w:numId w:val="5"/>
        </w:numPr>
        <w:wordWrap/>
        <w:overflowPunct/>
        <w:topLinePunct w:val="0"/>
        <w:autoSpaceDE w:val="0"/>
        <w:autoSpaceDN w:val="0"/>
        <w:bidi w:val="0"/>
        <w:adjustRightInd w:val="0"/>
        <w:spacing w:line="460" w:lineRule="exact"/>
        <w:rPr>
          <w:rFonts w:hint="eastAsia"/>
          <w:b w:val="0"/>
          <w:bCs w:val="0"/>
          <w:sz w:val="24"/>
          <w:szCs w:val="24"/>
          <w:highlight w:val="none"/>
          <w:lang w:val="en-US" w:eastAsia="zh-CN"/>
        </w:rPr>
      </w:pPr>
      <w:r>
        <w:rPr>
          <w:rFonts w:ascii="宋体" w:hAnsi="宋体" w:eastAsia="宋体" w:cs="宋体"/>
          <w:b w:val="0"/>
          <w:bCs w:val="0"/>
          <w:sz w:val="24"/>
          <w:szCs w:val="24"/>
          <w:highlight w:val="none"/>
        </w:rPr>
        <w:t>维修费总金额=（维修工时综合单价+维修材料费）x （1-优惠率）；</w:t>
      </w:r>
      <w:r>
        <w:rPr>
          <w:rFonts w:hint="eastAsia" w:hAnsi="宋体" w:eastAsia="宋体" w:cs="宋体"/>
          <w:b w:val="0"/>
          <w:bCs w:val="0"/>
          <w:color w:val="auto"/>
          <w:sz w:val="24"/>
          <w:szCs w:val="24"/>
          <w:highlight w:val="none"/>
          <w:lang w:val="en-US" w:eastAsia="zh-CN"/>
        </w:rPr>
        <w:t>。</w:t>
      </w:r>
    </w:p>
    <w:p w14:paraId="29275811">
      <w:pPr>
        <w:pStyle w:val="5"/>
        <w:keepNext w:val="0"/>
        <w:keepLines w:val="0"/>
        <w:pageBreakBefore w:val="0"/>
        <w:wordWrap/>
        <w:overflowPunct/>
        <w:topLinePunct w:val="0"/>
        <w:autoSpaceDE w:val="0"/>
        <w:autoSpaceDN w:val="0"/>
        <w:bidi w:val="0"/>
        <w:adjustRightInd w:val="0"/>
        <w:spacing w:line="460" w:lineRule="exact"/>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sz w:val="24"/>
          <w:szCs w:val="24"/>
          <w:highlight w:val="none"/>
          <w:lang w:val="en-US" w:eastAsia="zh-CN"/>
        </w:rPr>
        <w:t>2、</w:t>
      </w:r>
      <w:r>
        <w:rPr>
          <w:rFonts w:ascii="宋体" w:hAnsi="宋体" w:eastAsia="宋体" w:cs="宋体"/>
          <w:b w:val="0"/>
          <w:bCs w:val="0"/>
          <w:sz w:val="24"/>
          <w:szCs w:val="24"/>
          <w:highlight w:val="none"/>
        </w:rPr>
        <w:t>材料费即材料价格，在开具的正式维修发票中须单独列出。</w:t>
      </w:r>
    </w:p>
    <w:p w14:paraId="5C5EE87E">
      <w:pPr>
        <w:pStyle w:val="26"/>
        <w:keepNext w:val="0"/>
        <w:keepLines w:val="0"/>
        <w:pageBreakBefore w:val="0"/>
        <w:wordWrap/>
        <w:overflowPunct/>
        <w:topLinePunct w:val="0"/>
        <w:autoSpaceDE w:val="0"/>
        <w:autoSpaceDN w:val="0"/>
        <w:bidi w:val="0"/>
        <w:adjustRightInd w:val="0"/>
        <w:spacing w:line="460" w:lineRule="exact"/>
        <w:rPr>
          <w:rFonts w:hint="eastAsia"/>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材料费:成交供应商确定维修材料应为原厂备件或产品质量等同或者高于</w:t>
      </w:r>
      <w:r>
        <w:rPr>
          <w:rFonts w:hint="default" w:ascii="宋体" w:hAnsi="宋体" w:eastAsia="宋体" w:cs="宋体"/>
          <w:b w:val="0"/>
          <w:bCs w:val="0"/>
          <w:color w:val="auto"/>
          <w:sz w:val="24"/>
          <w:szCs w:val="24"/>
          <w:highlight w:val="none"/>
          <w:lang w:val="en-US" w:eastAsia="zh-CN"/>
        </w:rPr>
        <w:t>装车零部件标准要求，维修材料价格与车辆维修时,按低于</w:t>
      </w:r>
      <w:r>
        <w:rPr>
          <w:rFonts w:hint="eastAsia" w:hAnsi="宋体" w:eastAsia="宋体" w:cs="宋体"/>
          <w:b w:val="0"/>
          <w:bCs w:val="0"/>
          <w:color w:val="auto"/>
          <w:sz w:val="24"/>
          <w:szCs w:val="24"/>
          <w:highlight w:val="none"/>
          <w:lang w:val="en-US" w:eastAsia="zh-CN"/>
        </w:rPr>
        <w:t>周口</w:t>
      </w:r>
      <w:r>
        <w:rPr>
          <w:rFonts w:hint="default" w:ascii="宋体" w:hAnsi="宋体" w:eastAsia="宋体" w:cs="宋体"/>
          <w:b w:val="0"/>
          <w:bCs w:val="0"/>
          <w:color w:val="auto"/>
          <w:sz w:val="24"/>
          <w:szCs w:val="24"/>
          <w:highlight w:val="none"/>
          <w:lang w:val="en-US" w:eastAsia="zh-CN"/>
        </w:rPr>
        <w:t>市当时零配件价格市场平均价格但不得高于该品牌专卖店(4S店)该型号材料当时价格的80%。</w:t>
      </w:r>
    </w:p>
    <w:p w14:paraId="259C854C">
      <w:pPr>
        <w:pStyle w:val="5"/>
        <w:keepNext w:val="0"/>
        <w:keepLines w:val="0"/>
        <w:pageBreakBefore w:val="0"/>
        <w:wordWrap/>
        <w:overflowPunct/>
        <w:topLinePunct w:val="0"/>
        <w:autoSpaceDE w:val="0"/>
        <w:autoSpaceDN w:val="0"/>
        <w:bidi w:val="0"/>
        <w:adjustRightInd w:val="0"/>
        <w:spacing w:line="460" w:lineRule="exact"/>
        <w:rPr>
          <w:b w:val="0"/>
          <w:bCs w:val="0"/>
          <w:sz w:val="24"/>
          <w:szCs w:val="24"/>
          <w:highlight w:val="none"/>
        </w:rPr>
      </w:pPr>
      <w:r>
        <w:rPr>
          <w:rFonts w:ascii="宋体" w:hAnsi="宋体" w:eastAsia="宋体" w:cs="宋体"/>
          <w:b w:val="0"/>
          <w:bCs w:val="0"/>
          <w:sz w:val="24"/>
          <w:szCs w:val="24"/>
          <w:highlight w:val="none"/>
        </w:rPr>
        <w:t>3、优惠率为某一确定数值，不能为数值区间， 否则为无效投标</w:t>
      </w:r>
    </w:p>
    <w:p w14:paraId="0FD3FF58">
      <w:pPr>
        <w:pStyle w:val="5"/>
        <w:keepNext w:val="0"/>
        <w:keepLines w:val="0"/>
        <w:pageBreakBefore w:val="0"/>
        <w:wordWrap/>
        <w:overflowPunct/>
        <w:topLinePunct w:val="0"/>
        <w:autoSpaceDE w:val="0"/>
        <w:autoSpaceDN w:val="0"/>
        <w:bidi w:val="0"/>
        <w:adjustRightInd w:val="0"/>
        <w:spacing w:line="460" w:lineRule="exact"/>
        <w:rPr>
          <w:sz w:val="24"/>
          <w:szCs w:val="24"/>
          <w:highlight w:val="none"/>
        </w:rPr>
      </w:pPr>
    </w:p>
    <w:p w14:paraId="51E5E062">
      <w:pPr>
        <w:pStyle w:val="5"/>
        <w:keepNext w:val="0"/>
        <w:keepLines w:val="0"/>
        <w:pageBreakBefore w:val="0"/>
        <w:wordWrap/>
        <w:overflowPunct/>
        <w:topLinePunct w:val="0"/>
        <w:autoSpaceDE w:val="0"/>
        <w:autoSpaceDN w:val="0"/>
        <w:bidi w:val="0"/>
        <w:adjustRightInd w:val="0"/>
        <w:spacing w:line="460" w:lineRule="exact"/>
        <w:rPr>
          <w:sz w:val="24"/>
          <w:szCs w:val="24"/>
          <w:highlight w:val="none"/>
        </w:rPr>
      </w:pPr>
    </w:p>
    <w:p w14:paraId="738EC140">
      <w:pPr>
        <w:pStyle w:val="5"/>
        <w:keepNext w:val="0"/>
        <w:keepLines w:val="0"/>
        <w:pageBreakBefore w:val="0"/>
        <w:wordWrap/>
        <w:overflowPunct/>
        <w:topLinePunct w:val="0"/>
        <w:autoSpaceDE w:val="0"/>
        <w:autoSpaceDN w:val="0"/>
        <w:bidi w:val="0"/>
        <w:adjustRightInd w:val="0"/>
        <w:spacing w:line="460" w:lineRule="exact"/>
        <w:rPr>
          <w:sz w:val="24"/>
          <w:szCs w:val="24"/>
          <w:highlight w:val="none"/>
        </w:rPr>
      </w:pPr>
    </w:p>
    <w:p w14:paraId="3F7E75E3">
      <w:pPr>
        <w:spacing w:before="91" w:line="219" w:lineRule="auto"/>
        <w:ind w:left="2687"/>
        <w:outlineLvl w:val="2"/>
        <w:rPr>
          <w:rFonts w:ascii="宋体" w:hAnsi="宋体" w:eastAsia="宋体" w:cs="宋体"/>
          <w:b/>
          <w:bCs/>
          <w:spacing w:val="12"/>
          <w:sz w:val="28"/>
          <w:szCs w:val="28"/>
        </w:rPr>
      </w:pPr>
    </w:p>
    <w:p w14:paraId="1CE8BA62">
      <w:pPr>
        <w:spacing w:before="91" w:line="219" w:lineRule="auto"/>
        <w:ind w:left="2687"/>
        <w:outlineLvl w:val="2"/>
        <w:rPr>
          <w:rFonts w:ascii="宋体" w:hAnsi="宋体" w:eastAsia="宋体" w:cs="宋体"/>
          <w:b/>
          <w:bCs/>
          <w:spacing w:val="12"/>
          <w:sz w:val="28"/>
          <w:szCs w:val="28"/>
        </w:rPr>
      </w:pPr>
    </w:p>
    <w:p w14:paraId="3BF027FA">
      <w:pPr>
        <w:spacing w:before="91" w:line="219" w:lineRule="auto"/>
        <w:ind w:left="2687"/>
        <w:outlineLvl w:val="2"/>
        <w:rPr>
          <w:rFonts w:ascii="宋体" w:hAnsi="宋体" w:eastAsia="宋体" w:cs="宋体"/>
          <w:b/>
          <w:bCs/>
          <w:spacing w:val="12"/>
          <w:sz w:val="28"/>
          <w:szCs w:val="28"/>
        </w:rPr>
      </w:pPr>
    </w:p>
    <w:p w14:paraId="36B773EB">
      <w:pPr>
        <w:spacing w:before="91" w:line="219" w:lineRule="auto"/>
        <w:ind w:left="2687"/>
        <w:outlineLvl w:val="2"/>
        <w:rPr>
          <w:rFonts w:ascii="宋体" w:hAnsi="宋体" w:eastAsia="宋体" w:cs="宋体"/>
          <w:b/>
          <w:bCs/>
          <w:spacing w:val="12"/>
          <w:sz w:val="28"/>
          <w:szCs w:val="28"/>
        </w:rPr>
      </w:pPr>
    </w:p>
    <w:p w14:paraId="576A28AF">
      <w:pPr>
        <w:spacing w:before="91" w:line="219" w:lineRule="auto"/>
        <w:ind w:left="2687"/>
        <w:outlineLvl w:val="2"/>
        <w:rPr>
          <w:rFonts w:ascii="宋体" w:hAnsi="宋体" w:eastAsia="宋体" w:cs="宋体"/>
          <w:b/>
          <w:bCs/>
          <w:spacing w:val="12"/>
          <w:sz w:val="28"/>
          <w:szCs w:val="28"/>
        </w:rPr>
      </w:pPr>
    </w:p>
    <w:p w14:paraId="02071630">
      <w:pPr>
        <w:spacing w:before="91" w:line="219" w:lineRule="auto"/>
        <w:ind w:left="2687"/>
        <w:outlineLvl w:val="2"/>
        <w:rPr>
          <w:rFonts w:ascii="宋体" w:hAnsi="宋体" w:eastAsia="宋体" w:cs="宋体"/>
          <w:b/>
          <w:bCs/>
          <w:spacing w:val="12"/>
          <w:sz w:val="28"/>
          <w:szCs w:val="28"/>
        </w:rPr>
      </w:pPr>
    </w:p>
    <w:p w14:paraId="352ADE2F">
      <w:pPr>
        <w:spacing w:before="91" w:line="219" w:lineRule="auto"/>
        <w:ind w:left="2687"/>
        <w:outlineLvl w:val="2"/>
        <w:rPr>
          <w:rFonts w:ascii="宋体" w:hAnsi="宋体" w:eastAsia="宋体" w:cs="宋体"/>
          <w:b/>
          <w:bCs/>
          <w:spacing w:val="12"/>
          <w:sz w:val="28"/>
          <w:szCs w:val="28"/>
        </w:rPr>
      </w:pPr>
    </w:p>
    <w:p w14:paraId="015D7C0C">
      <w:pPr>
        <w:spacing w:before="91" w:line="219" w:lineRule="auto"/>
        <w:ind w:left="2687"/>
        <w:outlineLvl w:val="2"/>
        <w:rPr>
          <w:rFonts w:ascii="宋体" w:hAnsi="宋体" w:eastAsia="宋体" w:cs="宋体"/>
          <w:b/>
          <w:bCs/>
          <w:spacing w:val="12"/>
          <w:sz w:val="28"/>
          <w:szCs w:val="28"/>
        </w:rPr>
      </w:pPr>
    </w:p>
    <w:p w14:paraId="277CA716">
      <w:pPr>
        <w:spacing w:before="91" w:line="219" w:lineRule="auto"/>
        <w:ind w:left="2687"/>
        <w:outlineLvl w:val="2"/>
        <w:rPr>
          <w:rFonts w:ascii="宋体" w:hAnsi="宋体" w:eastAsia="宋体" w:cs="宋体"/>
          <w:b/>
          <w:bCs/>
          <w:spacing w:val="12"/>
          <w:sz w:val="28"/>
          <w:szCs w:val="28"/>
        </w:rPr>
      </w:pPr>
    </w:p>
    <w:p w14:paraId="199B8BAD">
      <w:pPr>
        <w:spacing w:before="91" w:line="219" w:lineRule="auto"/>
        <w:ind w:left="2687"/>
        <w:outlineLvl w:val="2"/>
        <w:rPr>
          <w:rFonts w:ascii="宋体" w:hAnsi="宋体" w:eastAsia="宋体" w:cs="宋体"/>
          <w:b/>
          <w:bCs/>
          <w:spacing w:val="12"/>
          <w:sz w:val="28"/>
          <w:szCs w:val="28"/>
        </w:rPr>
      </w:pPr>
    </w:p>
    <w:p w14:paraId="4AB088DC">
      <w:pPr>
        <w:spacing w:before="91" w:line="219" w:lineRule="auto"/>
        <w:ind w:left="2687"/>
        <w:outlineLvl w:val="2"/>
        <w:rPr>
          <w:rFonts w:ascii="宋体" w:hAnsi="宋体" w:eastAsia="宋体" w:cs="宋体"/>
          <w:b/>
          <w:bCs/>
          <w:spacing w:val="12"/>
          <w:sz w:val="28"/>
          <w:szCs w:val="28"/>
        </w:rPr>
      </w:pPr>
    </w:p>
    <w:p w14:paraId="7E680AC3">
      <w:pPr>
        <w:spacing w:before="91" w:line="219" w:lineRule="auto"/>
        <w:ind w:left="2687"/>
        <w:outlineLvl w:val="2"/>
        <w:rPr>
          <w:rFonts w:ascii="宋体" w:hAnsi="宋体" w:eastAsia="宋体" w:cs="宋体"/>
          <w:b/>
          <w:bCs/>
          <w:spacing w:val="12"/>
          <w:sz w:val="28"/>
          <w:szCs w:val="28"/>
        </w:rPr>
      </w:pPr>
    </w:p>
    <w:p w14:paraId="1C502A7C">
      <w:pPr>
        <w:spacing w:before="91" w:line="219" w:lineRule="auto"/>
        <w:ind w:left="2687"/>
        <w:outlineLvl w:val="2"/>
        <w:rPr>
          <w:rFonts w:ascii="宋体" w:hAnsi="宋体" w:eastAsia="宋体" w:cs="宋体"/>
          <w:b/>
          <w:bCs/>
          <w:spacing w:val="12"/>
          <w:sz w:val="28"/>
          <w:szCs w:val="28"/>
        </w:rPr>
      </w:pPr>
    </w:p>
    <w:p w14:paraId="4E33A1E3">
      <w:pPr>
        <w:spacing w:before="91" w:line="219" w:lineRule="auto"/>
        <w:ind w:left="2687"/>
        <w:outlineLvl w:val="2"/>
        <w:rPr>
          <w:rFonts w:ascii="宋体" w:hAnsi="宋体" w:eastAsia="宋体" w:cs="宋体"/>
          <w:b/>
          <w:bCs/>
          <w:spacing w:val="12"/>
          <w:sz w:val="28"/>
          <w:szCs w:val="28"/>
        </w:rPr>
      </w:pPr>
    </w:p>
    <w:p w14:paraId="647870F8">
      <w:pPr>
        <w:spacing w:before="91" w:line="219" w:lineRule="auto"/>
        <w:ind w:left="2687"/>
        <w:outlineLvl w:val="2"/>
        <w:rPr>
          <w:rFonts w:ascii="宋体" w:hAnsi="宋体" w:eastAsia="宋体" w:cs="宋体"/>
          <w:b/>
          <w:bCs/>
          <w:spacing w:val="12"/>
          <w:sz w:val="28"/>
          <w:szCs w:val="28"/>
        </w:rPr>
      </w:pPr>
    </w:p>
    <w:p w14:paraId="25C36A18">
      <w:pPr>
        <w:spacing w:before="91" w:line="219" w:lineRule="auto"/>
        <w:ind w:left="2687"/>
        <w:outlineLvl w:val="2"/>
        <w:rPr>
          <w:rFonts w:ascii="宋体" w:hAnsi="宋体" w:eastAsia="宋体" w:cs="宋体"/>
          <w:b/>
          <w:bCs/>
          <w:spacing w:val="12"/>
          <w:sz w:val="28"/>
          <w:szCs w:val="28"/>
        </w:rPr>
      </w:pPr>
    </w:p>
    <w:p w14:paraId="3085688C">
      <w:pPr>
        <w:spacing w:before="91" w:line="219" w:lineRule="auto"/>
        <w:ind w:left="2687"/>
        <w:outlineLvl w:val="2"/>
        <w:rPr>
          <w:rFonts w:ascii="宋体" w:hAnsi="宋体" w:eastAsia="宋体" w:cs="宋体"/>
          <w:b/>
          <w:bCs/>
          <w:spacing w:val="12"/>
          <w:sz w:val="28"/>
          <w:szCs w:val="28"/>
        </w:rPr>
      </w:pPr>
    </w:p>
    <w:p w14:paraId="7FE72CD7">
      <w:pPr>
        <w:spacing w:before="91" w:line="219" w:lineRule="auto"/>
        <w:ind w:left="2687"/>
        <w:outlineLvl w:val="2"/>
        <w:rPr>
          <w:rFonts w:ascii="宋体" w:hAnsi="宋体" w:eastAsia="宋体" w:cs="宋体"/>
          <w:b/>
          <w:bCs/>
          <w:spacing w:val="12"/>
          <w:sz w:val="28"/>
          <w:szCs w:val="28"/>
        </w:rPr>
      </w:pPr>
    </w:p>
    <w:p w14:paraId="69296375">
      <w:pPr>
        <w:spacing w:before="91" w:line="219" w:lineRule="auto"/>
        <w:ind w:left="2687"/>
        <w:outlineLvl w:val="2"/>
        <w:rPr>
          <w:rFonts w:ascii="宋体" w:hAnsi="宋体" w:eastAsia="宋体" w:cs="宋体"/>
          <w:b/>
          <w:bCs/>
          <w:spacing w:val="12"/>
          <w:sz w:val="28"/>
          <w:szCs w:val="28"/>
        </w:rPr>
      </w:pPr>
    </w:p>
    <w:p w14:paraId="08F0ED58">
      <w:pPr>
        <w:spacing w:before="91" w:line="219" w:lineRule="auto"/>
        <w:ind w:left="2687"/>
        <w:outlineLvl w:val="2"/>
        <w:rPr>
          <w:rFonts w:ascii="宋体" w:hAnsi="宋体" w:eastAsia="宋体" w:cs="宋体"/>
          <w:b/>
          <w:bCs/>
          <w:spacing w:val="12"/>
          <w:sz w:val="28"/>
          <w:szCs w:val="28"/>
        </w:rPr>
      </w:pPr>
    </w:p>
    <w:p w14:paraId="09953FCA">
      <w:pPr>
        <w:spacing w:before="91" w:line="219" w:lineRule="auto"/>
        <w:ind w:left="2687"/>
        <w:outlineLvl w:val="2"/>
        <w:rPr>
          <w:rFonts w:ascii="宋体" w:hAnsi="宋体" w:eastAsia="宋体" w:cs="宋体"/>
          <w:b/>
          <w:bCs/>
          <w:spacing w:val="12"/>
          <w:sz w:val="28"/>
          <w:szCs w:val="28"/>
        </w:rPr>
      </w:pPr>
    </w:p>
    <w:p w14:paraId="7E18DC54">
      <w:pPr>
        <w:spacing w:before="91" w:line="219" w:lineRule="auto"/>
        <w:ind w:left="2687"/>
        <w:outlineLvl w:val="2"/>
        <w:rPr>
          <w:rFonts w:ascii="宋体" w:hAnsi="宋体" w:eastAsia="宋体" w:cs="宋体"/>
          <w:b/>
          <w:bCs/>
          <w:spacing w:val="12"/>
          <w:sz w:val="28"/>
          <w:szCs w:val="28"/>
        </w:rPr>
      </w:pPr>
    </w:p>
    <w:p w14:paraId="7BB17363">
      <w:pPr>
        <w:spacing w:before="91" w:line="219" w:lineRule="auto"/>
        <w:ind w:left="2687"/>
        <w:outlineLvl w:val="2"/>
        <w:rPr>
          <w:rFonts w:ascii="宋体" w:hAnsi="宋体" w:eastAsia="宋体" w:cs="宋体"/>
          <w:sz w:val="28"/>
          <w:szCs w:val="28"/>
        </w:rPr>
      </w:pPr>
      <w:r>
        <w:rPr>
          <w:rFonts w:ascii="宋体" w:hAnsi="宋体" w:eastAsia="宋体" w:cs="宋体"/>
          <w:b/>
          <w:bCs/>
          <w:spacing w:val="12"/>
          <w:sz w:val="28"/>
          <w:szCs w:val="28"/>
        </w:rPr>
        <w:t>第五章框架协议文本</w:t>
      </w:r>
    </w:p>
    <w:p w14:paraId="4A7AC99A">
      <w:pPr>
        <w:pStyle w:val="26"/>
      </w:pPr>
    </w:p>
    <w:p w14:paraId="33E5D2D1">
      <w:pPr>
        <w:pStyle w:val="8"/>
      </w:pPr>
    </w:p>
    <w:p w14:paraId="4521D1AA">
      <w:pPr>
        <w:spacing w:before="91" w:line="219" w:lineRule="auto"/>
        <w:ind w:left="1183"/>
        <w:rPr>
          <w:rFonts w:ascii="宋体" w:hAnsi="宋体" w:eastAsia="宋体" w:cs="宋体"/>
          <w:sz w:val="28"/>
          <w:szCs w:val="28"/>
        </w:rPr>
      </w:pPr>
      <w:r>
        <w:rPr>
          <w:rFonts w:ascii="宋体" w:hAnsi="宋体" w:eastAsia="宋体" w:cs="宋体"/>
          <w:spacing w:val="4"/>
          <w:sz w:val="28"/>
          <w:szCs w:val="28"/>
        </w:rPr>
        <w:t>(本框架协议模板仅供参考，以实际签订为准)</w:t>
      </w:r>
    </w:p>
    <w:p w14:paraId="308D42F8">
      <w:pPr>
        <w:pStyle w:val="5"/>
        <w:spacing w:line="246" w:lineRule="auto"/>
      </w:pPr>
    </w:p>
    <w:p w14:paraId="2AD9127F">
      <w:pPr>
        <w:pStyle w:val="5"/>
        <w:spacing w:line="246" w:lineRule="auto"/>
      </w:pPr>
    </w:p>
    <w:p w14:paraId="6F6B468B">
      <w:pPr>
        <w:pStyle w:val="5"/>
        <w:spacing w:line="246" w:lineRule="auto"/>
      </w:pPr>
    </w:p>
    <w:p w14:paraId="4EC104A0">
      <w:pPr>
        <w:pStyle w:val="5"/>
        <w:spacing w:line="246" w:lineRule="auto"/>
      </w:pPr>
    </w:p>
    <w:p w14:paraId="485D0EFE">
      <w:pPr>
        <w:pStyle w:val="5"/>
        <w:spacing w:line="246" w:lineRule="auto"/>
      </w:pPr>
    </w:p>
    <w:p w14:paraId="0A63ADF7">
      <w:pPr>
        <w:pStyle w:val="5"/>
        <w:spacing w:line="246" w:lineRule="auto"/>
      </w:pPr>
    </w:p>
    <w:p w14:paraId="2083EA34">
      <w:pPr>
        <w:pStyle w:val="5"/>
        <w:spacing w:line="247" w:lineRule="auto"/>
      </w:pPr>
    </w:p>
    <w:p w14:paraId="430F0941">
      <w:pPr>
        <w:pStyle w:val="5"/>
        <w:spacing w:line="247" w:lineRule="auto"/>
      </w:pPr>
    </w:p>
    <w:p w14:paraId="4E504936">
      <w:pPr>
        <w:spacing w:before="218" w:line="219" w:lineRule="auto"/>
        <w:ind w:left="1273"/>
        <w:rPr>
          <w:rFonts w:ascii="宋体" w:hAnsi="宋体" w:eastAsia="宋体" w:cs="宋体"/>
          <w:sz w:val="67"/>
          <w:szCs w:val="67"/>
        </w:rPr>
      </w:pPr>
      <w:r>
        <w:rPr>
          <w:rFonts w:ascii="宋体" w:hAnsi="宋体" w:eastAsia="宋体" w:cs="宋体"/>
          <w:b/>
          <w:bCs/>
          <w:spacing w:val="5"/>
          <w:sz w:val="67"/>
          <w:szCs w:val="67"/>
        </w:rPr>
        <w:t>政府采购框架协议</w:t>
      </w:r>
    </w:p>
    <w:p w14:paraId="05536ADF">
      <w:pPr>
        <w:pStyle w:val="5"/>
        <w:spacing w:line="285" w:lineRule="auto"/>
      </w:pPr>
    </w:p>
    <w:p w14:paraId="2D2B6150">
      <w:pPr>
        <w:pStyle w:val="5"/>
        <w:spacing w:line="285" w:lineRule="auto"/>
      </w:pPr>
    </w:p>
    <w:p w14:paraId="7A3EDE56">
      <w:pPr>
        <w:spacing w:before="117" w:line="219" w:lineRule="auto"/>
        <w:ind w:left="2538"/>
        <w:rPr>
          <w:rFonts w:ascii="宋体" w:hAnsi="宋体" w:eastAsia="宋体" w:cs="宋体"/>
          <w:sz w:val="36"/>
          <w:szCs w:val="36"/>
        </w:rPr>
      </w:pPr>
      <w:r>
        <w:rPr>
          <w:rFonts w:ascii="宋体" w:hAnsi="宋体" w:eastAsia="宋体" w:cs="宋体"/>
          <w:b/>
          <w:bCs/>
          <w:spacing w:val="28"/>
          <w:sz w:val="36"/>
          <w:szCs w:val="36"/>
        </w:rPr>
        <w:t>协议编号：</w:t>
      </w:r>
    </w:p>
    <w:p w14:paraId="2293CD0F">
      <w:pPr>
        <w:spacing w:line="219" w:lineRule="auto"/>
        <w:rPr>
          <w:rFonts w:ascii="宋体" w:hAnsi="宋体" w:eastAsia="宋体" w:cs="宋体"/>
          <w:sz w:val="36"/>
          <w:szCs w:val="36"/>
        </w:rPr>
        <w:sectPr>
          <w:pgSz w:w="11910" w:h="16840"/>
          <w:pgMar w:top="1417" w:right="1417" w:bottom="1417" w:left="1417" w:header="0" w:footer="493" w:gutter="0"/>
          <w:cols w:space="720" w:num="1"/>
        </w:sectPr>
      </w:pPr>
    </w:p>
    <w:p w14:paraId="56951316">
      <w:pPr>
        <w:pStyle w:val="5"/>
        <w:spacing w:line="259" w:lineRule="auto"/>
      </w:pPr>
    </w:p>
    <w:p w14:paraId="7002A943">
      <w:pPr>
        <w:pStyle w:val="5"/>
        <w:spacing w:line="259" w:lineRule="auto"/>
        <w:rPr>
          <w:sz w:val="24"/>
          <w:szCs w:val="24"/>
        </w:rPr>
      </w:pPr>
    </w:p>
    <w:p w14:paraId="440BE82B">
      <w:pPr>
        <w:spacing w:before="75" w:line="219" w:lineRule="auto"/>
        <w:ind w:left="3630"/>
        <w:rPr>
          <w:rFonts w:ascii="宋体" w:hAnsi="宋体" w:eastAsia="宋体" w:cs="宋体"/>
          <w:sz w:val="24"/>
          <w:szCs w:val="24"/>
        </w:rPr>
      </w:pPr>
      <w:r>
        <w:rPr>
          <w:rFonts w:ascii="宋体" w:hAnsi="宋体" w:eastAsia="宋体" w:cs="宋体"/>
          <w:spacing w:val="7"/>
          <w:sz w:val="24"/>
          <w:szCs w:val="24"/>
        </w:rPr>
        <w:t>政府采购框架协议</w:t>
      </w:r>
    </w:p>
    <w:p w14:paraId="52D72B2A">
      <w:pPr>
        <w:pStyle w:val="5"/>
        <w:spacing w:line="321" w:lineRule="auto"/>
        <w:rPr>
          <w:sz w:val="24"/>
          <w:szCs w:val="24"/>
        </w:rPr>
      </w:pPr>
    </w:p>
    <w:p w14:paraId="719E42AB">
      <w:pPr>
        <w:spacing w:before="65" w:line="221" w:lineRule="auto"/>
        <w:rPr>
          <w:rFonts w:ascii="宋体" w:hAnsi="宋体" w:eastAsia="宋体" w:cs="宋体"/>
          <w:sz w:val="24"/>
          <w:szCs w:val="24"/>
        </w:rPr>
      </w:pPr>
      <w:r>
        <w:rPr>
          <w:rFonts w:ascii="宋体" w:hAnsi="宋体" w:eastAsia="宋体" w:cs="宋体"/>
          <w:spacing w:val="8"/>
          <w:sz w:val="24"/>
          <w:szCs w:val="24"/>
        </w:rPr>
        <w:t>甲方</w:t>
      </w:r>
      <w:r>
        <w:rPr>
          <w:rFonts w:ascii="宋体" w:hAnsi="宋体" w:eastAsia="宋体" w:cs="宋体"/>
          <w:spacing w:val="-40"/>
          <w:sz w:val="24"/>
          <w:szCs w:val="24"/>
        </w:rPr>
        <w:t xml:space="preserve"> </w:t>
      </w:r>
      <w:r>
        <w:rPr>
          <w:rFonts w:ascii="宋体" w:hAnsi="宋体" w:eastAsia="宋体" w:cs="宋体"/>
          <w:spacing w:val="8"/>
          <w:sz w:val="24"/>
          <w:szCs w:val="24"/>
        </w:rPr>
        <w:t>：</w:t>
      </w:r>
    </w:p>
    <w:p w14:paraId="645EB182">
      <w:pPr>
        <w:spacing w:before="280" w:line="212" w:lineRule="auto"/>
        <w:ind w:left="32"/>
        <w:rPr>
          <w:rFonts w:ascii="宋体" w:hAnsi="宋体" w:eastAsia="宋体" w:cs="宋体"/>
          <w:sz w:val="24"/>
          <w:szCs w:val="24"/>
        </w:rPr>
      </w:pPr>
      <w:r>
        <w:rPr>
          <w:rFonts w:ascii="宋体" w:hAnsi="宋体" w:eastAsia="宋体" w:cs="宋体"/>
          <w:i/>
          <w:iCs/>
          <w:spacing w:val="-12"/>
          <w:sz w:val="24"/>
          <w:szCs w:val="24"/>
        </w:rPr>
        <w:t>乙方：</w:t>
      </w:r>
    </w:p>
    <w:p w14:paraId="1A03F059">
      <w:pPr>
        <w:spacing w:before="267" w:line="377" w:lineRule="auto"/>
        <w:ind w:left="200" w:right="573" w:firstLine="439"/>
        <w:jc w:val="both"/>
        <w:rPr>
          <w:rFonts w:ascii="宋体" w:hAnsi="宋体" w:eastAsia="宋体" w:cs="宋体"/>
          <w:sz w:val="24"/>
          <w:szCs w:val="24"/>
        </w:rPr>
      </w:pPr>
      <w:r>
        <w:rPr>
          <w:rFonts w:ascii="宋体" w:hAnsi="宋体" w:eastAsia="宋体" w:cs="宋体"/>
          <w:spacing w:val="20"/>
          <w:sz w:val="24"/>
          <w:szCs w:val="24"/>
        </w:rPr>
        <w:t>根据《中华人民共和国政府采购法》、《中华人民共和国民法典》</w:t>
      </w:r>
      <w:r>
        <w:rPr>
          <w:rFonts w:ascii="宋体" w:hAnsi="宋体" w:eastAsia="宋体" w:cs="宋体"/>
          <w:spacing w:val="19"/>
          <w:sz w:val="24"/>
          <w:szCs w:val="24"/>
        </w:rPr>
        <w:t>等有关法</w:t>
      </w:r>
      <w:r>
        <w:rPr>
          <w:rFonts w:ascii="宋体" w:hAnsi="宋体" w:eastAsia="宋体" w:cs="宋体"/>
          <w:sz w:val="24"/>
          <w:szCs w:val="24"/>
        </w:rPr>
        <w:t xml:space="preserve"> </w:t>
      </w:r>
      <w:r>
        <w:rPr>
          <w:rFonts w:ascii="宋体" w:hAnsi="宋体" w:eastAsia="宋体" w:cs="宋体"/>
          <w:spacing w:val="10"/>
          <w:sz w:val="24"/>
          <w:szCs w:val="24"/>
        </w:rPr>
        <w:t>律法规的规定，就</w:t>
      </w:r>
      <w:r>
        <w:rPr>
          <w:rFonts w:ascii="宋体" w:hAnsi="宋体" w:eastAsia="宋体" w:cs="宋体"/>
          <w:spacing w:val="-6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项目服务工作有关事宜，甲</w:t>
      </w:r>
      <w:r>
        <w:rPr>
          <w:rFonts w:ascii="宋体" w:hAnsi="宋体" w:eastAsia="宋体" w:cs="宋体"/>
          <w:sz w:val="24"/>
          <w:szCs w:val="24"/>
        </w:rPr>
        <w:t xml:space="preserve"> </w:t>
      </w:r>
      <w:r>
        <w:rPr>
          <w:rFonts w:ascii="宋体" w:hAnsi="宋体" w:eastAsia="宋体" w:cs="宋体"/>
          <w:spacing w:val="11"/>
          <w:sz w:val="24"/>
          <w:szCs w:val="24"/>
        </w:rPr>
        <w:t xml:space="preserve">乙双方在平等、自愿、协商一致的基础上订立如下框架协议。具体需求，甲方将根 </w:t>
      </w:r>
      <w:r>
        <w:rPr>
          <w:rFonts w:ascii="宋体" w:hAnsi="宋体" w:eastAsia="宋体" w:cs="宋体"/>
          <w:spacing w:val="8"/>
          <w:sz w:val="24"/>
          <w:szCs w:val="24"/>
        </w:rPr>
        <w:t>据本合同与乙方签订具体服务合同，确认具体工作内容和相关费用支付。</w:t>
      </w:r>
    </w:p>
    <w:p w14:paraId="79E3C4BE">
      <w:pPr>
        <w:spacing w:line="220" w:lineRule="auto"/>
        <w:ind w:left="203"/>
        <w:outlineLvl w:val="4"/>
        <w:rPr>
          <w:rFonts w:ascii="宋体" w:hAnsi="宋体" w:eastAsia="宋体" w:cs="宋体"/>
          <w:sz w:val="24"/>
          <w:szCs w:val="24"/>
        </w:rPr>
      </w:pPr>
      <w:r>
        <w:rPr>
          <w:rFonts w:ascii="宋体" w:hAnsi="宋体" w:eastAsia="宋体" w:cs="宋体"/>
          <w:b/>
          <w:bCs/>
          <w:spacing w:val="8"/>
          <w:sz w:val="24"/>
          <w:szCs w:val="24"/>
        </w:rPr>
        <w:t>一、协议事项</w:t>
      </w:r>
    </w:p>
    <w:p w14:paraId="26032802">
      <w:pPr>
        <w:spacing w:before="29" w:line="220" w:lineRule="auto"/>
        <w:ind w:left="640"/>
        <w:rPr>
          <w:rFonts w:ascii="宋体" w:hAnsi="宋体" w:eastAsia="宋体" w:cs="宋体"/>
          <w:sz w:val="24"/>
          <w:szCs w:val="24"/>
        </w:rPr>
      </w:pPr>
      <w:r>
        <w:rPr>
          <w:rFonts w:ascii="宋体" w:hAnsi="宋体" w:eastAsia="宋体" w:cs="宋体"/>
          <w:spacing w:val="-4"/>
          <w:sz w:val="24"/>
          <w:szCs w:val="24"/>
        </w:rPr>
        <w:t>1、项目名称：</w:t>
      </w:r>
      <w:r>
        <w:rPr>
          <w:rFonts w:ascii="宋体" w:hAnsi="宋体" w:eastAsia="宋体" w:cs="宋体"/>
          <w:spacing w:val="-44"/>
          <w:sz w:val="24"/>
          <w:szCs w:val="24"/>
        </w:rPr>
        <w:t xml:space="preserve"> </w:t>
      </w:r>
      <w:r>
        <w:rPr>
          <w:rFonts w:ascii="宋体" w:hAnsi="宋体" w:eastAsia="宋体" w:cs="宋体"/>
          <w:sz w:val="24"/>
          <w:szCs w:val="24"/>
          <w:u w:val="single" w:color="auto"/>
        </w:rPr>
        <w:t xml:space="preserve">                                    </w:t>
      </w:r>
    </w:p>
    <w:p w14:paraId="378DB1BC">
      <w:pPr>
        <w:spacing w:before="134" w:line="219" w:lineRule="auto"/>
        <w:ind w:left="640"/>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58"/>
          <w:sz w:val="24"/>
          <w:szCs w:val="24"/>
        </w:rPr>
        <w:t xml:space="preserve"> </w:t>
      </w:r>
      <w:r>
        <w:rPr>
          <w:rFonts w:ascii="宋体" w:hAnsi="宋体" w:eastAsia="宋体" w:cs="宋体"/>
          <w:spacing w:val="-2"/>
          <w:sz w:val="24"/>
          <w:szCs w:val="24"/>
        </w:rPr>
        <w:t>项目编号：</w:t>
      </w:r>
      <w:r>
        <w:rPr>
          <w:rFonts w:ascii="宋体" w:hAnsi="宋体" w:eastAsia="宋体" w:cs="宋体"/>
          <w:spacing w:val="41"/>
          <w:sz w:val="24"/>
          <w:szCs w:val="24"/>
        </w:rPr>
        <w:t xml:space="preserve"> </w:t>
      </w:r>
      <w:r>
        <w:rPr>
          <w:rFonts w:ascii="宋体" w:hAnsi="宋体" w:eastAsia="宋体" w:cs="宋体"/>
          <w:sz w:val="24"/>
          <w:szCs w:val="24"/>
          <w:u w:val="single" w:color="auto"/>
        </w:rPr>
        <w:t xml:space="preserve">                                                                          </w:t>
      </w:r>
    </w:p>
    <w:p w14:paraId="5380EE53">
      <w:pPr>
        <w:spacing w:before="123" w:line="219" w:lineRule="auto"/>
        <w:ind w:left="640"/>
        <w:rPr>
          <w:rFonts w:ascii="宋体" w:hAnsi="宋体" w:eastAsia="宋体" w:cs="宋体"/>
          <w:sz w:val="24"/>
          <w:szCs w:val="24"/>
        </w:rPr>
      </w:pPr>
      <w:r>
        <w:rPr>
          <w:rFonts w:ascii="宋体" w:hAnsi="宋体" w:eastAsia="宋体" w:cs="宋体"/>
          <w:spacing w:val="-4"/>
          <w:sz w:val="24"/>
          <w:szCs w:val="24"/>
        </w:rPr>
        <w:t>3、采购需求：</w:t>
      </w:r>
      <w:r>
        <w:rPr>
          <w:rFonts w:ascii="宋体" w:hAnsi="宋体" w:eastAsia="宋体" w:cs="宋体"/>
          <w:spacing w:val="-44"/>
          <w:sz w:val="24"/>
          <w:szCs w:val="24"/>
        </w:rPr>
        <w:t xml:space="preserve"> </w:t>
      </w:r>
      <w:r>
        <w:rPr>
          <w:rFonts w:ascii="宋体" w:hAnsi="宋体" w:eastAsia="宋体" w:cs="宋体"/>
          <w:sz w:val="24"/>
          <w:szCs w:val="24"/>
          <w:u w:val="single" w:color="auto"/>
        </w:rPr>
        <w:t xml:space="preserve">                                   </w:t>
      </w:r>
    </w:p>
    <w:p w14:paraId="710010F2">
      <w:pPr>
        <w:spacing w:before="98" w:line="219" w:lineRule="auto"/>
        <w:rPr>
          <w:rFonts w:ascii="宋体" w:hAnsi="宋体" w:eastAsia="宋体" w:cs="宋体"/>
          <w:b/>
          <w:bCs/>
          <w:sz w:val="24"/>
          <w:szCs w:val="24"/>
        </w:rPr>
      </w:pPr>
      <w:r>
        <w:rPr>
          <w:rFonts w:ascii="宋体" w:hAnsi="宋体" w:eastAsia="宋体" w:cs="宋体"/>
          <w:b/>
          <w:bCs/>
          <w:spacing w:val="-2"/>
          <w:sz w:val="24"/>
          <w:szCs w:val="24"/>
        </w:rPr>
        <w:t>二</w:t>
      </w:r>
      <w:r>
        <w:rPr>
          <w:rFonts w:ascii="宋体" w:hAnsi="宋体" w:eastAsia="宋体" w:cs="宋体"/>
          <w:b/>
          <w:bCs/>
          <w:spacing w:val="-53"/>
          <w:sz w:val="24"/>
          <w:szCs w:val="24"/>
        </w:rPr>
        <w:t xml:space="preserve"> </w:t>
      </w:r>
      <w:r>
        <w:rPr>
          <w:rFonts w:ascii="宋体" w:hAnsi="宋体" w:eastAsia="宋体" w:cs="宋体"/>
          <w:b/>
          <w:bCs/>
          <w:spacing w:val="-2"/>
          <w:sz w:val="24"/>
          <w:szCs w:val="24"/>
        </w:rPr>
        <w:t>、服务内容</w:t>
      </w:r>
    </w:p>
    <w:p w14:paraId="53EA7D19">
      <w:pPr>
        <w:pStyle w:val="5"/>
        <w:spacing w:line="479" w:lineRule="auto"/>
        <w:rPr>
          <w:sz w:val="24"/>
          <w:szCs w:val="24"/>
        </w:rPr>
      </w:pPr>
      <w:r>
        <w:rPr>
          <w:sz w:val="24"/>
          <w:szCs w:val="24"/>
        </w:rPr>
        <w:drawing>
          <wp:anchor distT="0" distB="0" distL="0" distR="0" simplePos="0" relativeHeight="251660288" behindDoc="0" locked="0" layoutInCell="1" allowOverlap="1">
            <wp:simplePos x="0" y="0"/>
            <wp:positionH relativeFrom="column">
              <wp:posOffset>590550</wp:posOffset>
            </wp:positionH>
            <wp:positionV relativeFrom="paragraph">
              <wp:posOffset>252095</wp:posOffset>
            </wp:positionV>
            <wp:extent cx="34671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3467112" cy="6415"/>
                    </a:xfrm>
                    <a:prstGeom prst="rect">
                      <a:avLst/>
                    </a:prstGeom>
                  </pic:spPr>
                </pic:pic>
              </a:graphicData>
            </a:graphic>
          </wp:anchor>
        </w:drawing>
      </w:r>
    </w:p>
    <w:p w14:paraId="1A03C51D">
      <w:pPr>
        <w:spacing w:before="76" w:line="219" w:lineRule="auto"/>
        <w:rPr>
          <w:rFonts w:ascii="宋体" w:hAnsi="宋体" w:eastAsia="宋体" w:cs="宋体"/>
          <w:b/>
          <w:bCs/>
          <w:sz w:val="24"/>
          <w:szCs w:val="24"/>
        </w:rPr>
      </w:pPr>
      <w:r>
        <w:rPr>
          <w:rFonts w:ascii="宋体" w:hAnsi="宋体" w:eastAsia="宋体" w:cs="宋体"/>
          <w:b/>
          <w:bCs/>
          <w:spacing w:val="8"/>
          <w:sz w:val="24"/>
          <w:szCs w:val="24"/>
        </w:rPr>
        <w:t>三、服务标准</w:t>
      </w:r>
    </w:p>
    <w:p w14:paraId="42D14EA5">
      <w:pPr>
        <w:pStyle w:val="5"/>
        <w:spacing w:line="469" w:lineRule="auto"/>
        <w:rPr>
          <w:sz w:val="24"/>
          <w:szCs w:val="24"/>
        </w:rPr>
      </w:pPr>
      <w:r>
        <w:rPr>
          <w:sz w:val="24"/>
          <w:szCs w:val="24"/>
        </w:rPr>
        <w:drawing>
          <wp:anchor distT="0" distB="0" distL="0" distR="0" simplePos="0" relativeHeight="251661312" behindDoc="0" locked="0" layoutInCell="1" allowOverlap="1">
            <wp:simplePos x="0" y="0"/>
            <wp:positionH relativeFrom="column">
              <wp:posOffset>533400</wp:posOffset>
            </wp:positionH>
            <wp:positionV relativeFrom="paragraph">
              <wp:posOffset>245745</wp:posOffset>
            </wp:positionV>
            <wp:extent cx="35242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6"/>
                    <a:stretch>
                      <a:fillRect/>
                    </a:stretch>
                  </pic:blipFill>
                  <pic:spPr>
                    <a:xfrm>
                      <a:off x="0" y="0"/>
                      <a:ext cx="3524287" cy="6350"/>
                    </a:xfrm>
                    <a:prstGeom prst="rect">
                      <a:avLst/>
                    </a:prstGeom>
                  </pic:spPr>
                </pic:pic>
              </a:graphicData>
            </a:graphic>
          </wp:anchor>
        </w:drawing>
      </w:r>
    </w:p>
    <w:p w14:paraId="1C9D7EF6">
      <w:pPr>
        <w:spacing w:before="75" w:line="219" w:lineRule="auto"/>
        <w:rPr>
          <w:rFonts w:hint="default" w:ascii="宋体" w:hAnsi="宋体" w:eastAsia="宋体" w:cs="宋体"/>
          <w:b/>
          <w:bCs/>
          <w:sz w:val="24"/>
          <w:szCs w:val="24"/>
          <w:lang w:val="en-US" w:eastAsia="zh-CN"/>
        </w:rPr>
      </w:pPr>
      <w:r>
        <w:rPr>
          <w:rFonts w:ascii="宋体" w:hAnsi="宋体" w:eastAsia="宋体" w:cs="宋体"/>
          <w:b/>
          <w:bCs/>
          <w:spacing w:val="-2"/>
          <w:sz w:val="24"/>
          <w:szCs w:val="24"/>
        </w:rPr>
        <w:t>四</w:t>
      </w:r>
      <w:r>
        <w:rPr>
          <w:rFonts w:ascii="宋体" w:hAnsi="宋体" w:eastAsia="宋体" w:cs="宋体"/>
          <w:b/>
          <w:bCs/>
          <w:spacing w:val="-52"/>
          <w:sz w:val="24"/>
          <w:szCs w:val="24"/>
        </w:rPr>
        <w:t xml:space="preserve"> </w:t>
      </w:r>
      <w:r>
        <w:rPr>
          <w:rFonts w:ascii="宋体" w:hAnsi="宋体" w:eastAsia="宋体" w:cs="宋体"/>
          <w:b/>
          <w:bCs/>
          <w:spacing w:val="-2"/>
          <w:sz w:val="24"/>
          <w:szCs w:val="24"/>
        </w:rPr>
        <w:t>、服务费</w:t>
      </w:r>
      <w:r>
        <w:rPr>
          <w:rFonts w:hint="eastAsia" w:ascii="宋体" w:hAnsi="宋体" w:eastAsia="宋体" w:cs="宋体"/>
          <w:b/>
          <w:bCs/>
          <w:spacing w:val="-2"/>
          <w:sz w:val="24"/>
          <w:szCs w:val="24"/>
          <w:lang w:val="en-US" w:eastAsia="zh-CN"/>
        </w:rPr>
        <w:t>优惠率</w:t>
      </w:r>
    </w:p>
    <w:p w14:paraId="58109067">
      <w:pPr>
        <w:pStyle w:val="5"/>
        <w:spacing w:line="469" w:lineRule="auto"/>
        <w:rPr>
          <w:sz w:val="24"/>
          <w:szCs w:val="24"/>
        </w:rPr>
      </w:pPr>
      <w:r>
        <w:rPr>
          <w:sz w:val="24"/>
          <w:szCs w:val="24"/>
        </w:rPr>
        <w:drawing>
          <wp:anchor distT="0" distB="0" distL="0" distR="0" simplePos="0" relativeHeight="251659264" behindDoc="0" locked="0" layoutInCell="1" allowOverlap="1">
            <wp:simplePos x="0" y="0"/>
            <wp:positionH relativeFrom="column">
              <wp:posOffset>469900</wp:posOffset>
            </wp:positionH>
            <wp:positionV relativeFrom="paragraph">
              <wp:posOffset>240030</wp:posOffset>
            </wp:positionV>
            <wp:extent cx="35941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7"/>
                    <a:stretch>
                      <a:fillRect/>
                    </a:stretch>
                  </pic:blipFill>
                  <pic:spPr>
                    <a:xfrm>
                      <a:off x="0" y="0"/>
                      <a:ext cx="3594093" cy="6350"/>
                    </a:xfrm>
                    <a:prstGeom prst="rect">
                      <a:avLst/>
                    </a:prstGeom>
                  </pic:spPr>
                </pic:pic>
              </a:graphicData>
            </a:graphic>
          </wp:anchor>
        </w:drawing>
      </w:r>
    </w:p>
    <w:p w14:paraId="64090B16">
      <w:pPr>
        <w:spacing w:before="75" w:line="219" w:lineRule="auto"/>
        <w:rPr>
          <w:rFonts w:ascii="宋体" w:hAnsi="宋体" w:eastAsia="宋体" w:cs="宋体"/>
          <w:b/>
          <w:bCs/>
          <w:sz w:val="24"/>
          <w:szCs w:val="24"/>
        </w:rPr>
      </w:pPr>
      <w:r>
        <w:rPr>
          <w:rFonts w:ascii="宋体" w:hAnsi="宋体" w:eastAsia="宋体" w:cs="宋体"/>
          <w:b/>
          <w:bCs/>
          <w:spacing w:val="7"/>
          <w:sz w:val="24"/>
          <w:szCs w:val="24"/>
        </w:rPr>
        <w:t>五、框架协议期限</w:t>
      </w:r>
    </w:p>
    <w:p w14:paraId="58A52F52">
      <w:pPr>
        <w:spacing w:before="256" w:line="219" w:lineRule="auto"/>
        <w:rPr>
          <w:rFonts w:ascii="宋体" w:hAnsi="宋体" w:eastAsia="宋体" w:cs="宋体"/>
          <w:sz w:val="24"/>
          <w:szCs w:val="24"/>
        </w:rPr>
      </w:pPr>
      <w:r>
        <w:rPr>
          <w:rFonts w:ascii="宋体" w:hAnsi="宋体" w:eastAsia="宋体" w:cs="宋体"/>
          <w:spacing w:val="1"/>
          <w:sz w:val="24"/>
          <w:szCs w:val="24"/>
        </w:rPr>
        <w:t>本协议服务期限2年，自   年     月</w:t>
      </w:r>
      <w:r>
        <w:rPr>
          <w:rFonts w:ascii="宋体" w:hAnsi="宋体" w:eastAsia="宋体" w:cs="宋体"/>
          <w:spacing w:val="17"/>
          <w:sz w:val="24"/>
          <w:szCs w:val="24"/>
        </w:rPr>
        <w:t xml:space="preserve">    </w:t>
      </w:r>
      <w:r>
        <w:rPr>
          <w:rFonts w:ascii="宋体" w:hAnsi="宋体" w:eastAsia="宋体" w:cs="宋体"/>
          <w:spacing w:val="1"/>
          <w:sz w:val="24"/>
          <w:szCs w:val="24"/>
        </w:rPr>
        <w:t>日至</w:t>
      </w:r>
      <w:r>
        <w:rPr>
          <w:rFonts w:ascii="宋体" w:hAnsi="宋体" w:eastAsia="宋体" w:cs="宋体"/>
          <w:spacing w:val="7"/>
          <w:sz w:val="24"/>
          <w:szCs w:val="24"/>
        </w:rPr>
        <w:t xml:space="preserve">        </w:t>
      </w:r>
      <w:r>
        <w:rPr>
          <w:rFonts w:ascii="宋体" w:hAnsi="宋体" w:eastAsia="宋体" w:cs="宋体"/>
          <w:spacing w:val="1"/>
          <w:sz w:val="24"/>
          <w:szCs w:val="24"/>
        </w:rPr>
        <w:t>年</w:t>
      </w:r>
      <w:r>
        <w:rPr>
          <w:rFonts w:ascii="宋体" w:hAnsi="宋体" w:eastAsia="宋体" w:cs="宋体"/>
          <w:spacing w:val="13"/>
          <w:sz w:val="24"/>
          <w:szCs w:val="24"/>
        </w:rPr>
        <w:t xml:space="preserve">    </w:t>
      </w:r>
      <w:r>
        <w:rPr>
          <w:rFonts w:ascii="宋体" w:hAnsi="宋体" w:eastAsia="宋体" w:cs="宋体"/>
          <w:spacing w:val="1"/>
          <w:sz w:val="24"/>
          <w:szCs w:val="24"/>
        </w:rPr>
        <w:t>月</w:t>
      </w:r>
      <w:r>
        <w:rPr>
          <w:rFonts w:ascii="宋体" w:hAnsi="宋体" w:eastAsia="宋体" w:cs="宋体"/>
          <w:spacing w:val="11"/>
          <w:sz w:val="24"/>
          <w:szCs w:val="24"/>
        </w:rPr>
        <w:t xml:space="preserve">    </w:t>
      </w:r>
      <w:r>
        <w:rPr>
          <w:rFonts w:ascii="宋体" w:hAnsi="宋体" w:eastAsia="宋体" w:cs="宋体"/>
          <w:spacing w:val="1"/>
          <w:sz w:val="24"/>
          <w:szCs w:val="24"/>
        </w:rPr>
        <w:t>日止。</w:t>
      </w:r>
    </w:p>
    <w:p w14:paraId="7BAD13E6">
      <w:pPr>
        <w:spacing w:before="248" w:line="219" w:lineRule="auto"/>
        <w:rPr>
          <w:rFonts w:ascii="宋体" w:hAnsi="宋体" w:eastAsia="宋体" w:cs="宋体"/>
          <w:sz w:val="24"/>
          <w:szCs w:val="24"/>
        </w:rPr>
      </w:pPr>
      <w:r>
        <w:rPr>
          <w:rFonts w:ascii="宋体" w:hAnsi="宋体" w:eastAsia="宋体" w:cs="宋体"/>
          <w:b/>
          <w:bCs/>
          <w:spacing w:val="8"/>
          <w:sz w:val="24"/>
          <w:szCs w:val="24"/>
        </w:rPr>
        <w:t>六、服务费支付方式、时间和条件</w:t>
      </w:r>
    </w:p>
    <w:p w14:paraId="554500D5">
      <w:pPr>
        <w:pStyle w:val="5"/>
        <w:spacing w:line="330" w:lineRule="auto"/>
        <w:rPr>
          <w:sz w:val="24"/>
          <w:szCs w:val="24"/>
        </w:rPr>
      </w:pPr>
      <w:r>
        <w:rPr>
          <w:sz w:val="24"/>
          <w:szCs w:val="24"/>
        </w:rPr>
        <w:drawing>
          <wp:anchor distT="0" distB="0" distL="0" distR="0" simplePos="0" relativeHeight="251662336" behindDoc="0" locked="0" layoutInCell="1" allowOverlap="1">
            <wp:simplePos x="0" y="0"/>
            <wp:positionH relativeFrom="column">
              <wp:posOffset>501650</wp:posOffset>
            </wp:positionH>
            <wp:positionV relativeFrom="paragraph">
              <wp:posOffset>175895</wp:posOffset>
            </wp:positionV>
            <wp:extent cx="325755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3257546" cy="6415"/>
                    </a:xfrm>
                    <a:prstGeom prst="rect">
                      <a:avLst/>
                    </a:prstGeom>
                  </pic:spPr>
                </pic:pic>
              </a:graphicData>
            </a:graphic>
          </wp:anchor>
        </w:drawing>
      </w:r>
    </w:p>
    <w:p w14:paraId="252B8EA6">
      <w:pPr>
        <w:spacing w:before="76" w:line="219" w:lineRule="auto"/>
        <w:rPr>
          <w:rFonts w:ascii="宋体" w:hAnsi="宋体" w:eastAsia="宋体" w:cs="宋体"/>
          <w:b/>
          <w:bCs/>
          <w:sz w:val="24"/>
          <w:szCs w:val="24"/>
        </w:rPr>
      </w:pPr>
      <w:r>
        <w:rPr>
          <w:rFonts w:ascii="宋体" w:hAnsi="宋体" w:eastAsia="宋体" w:cs="宋体"/>
          <w:b/>
          <w:bCs/>
          <w:spacing w:val="9"/>
          <w:sz w:val="24"/>
          <w:szCs w:val="24"/>
        </w:rPr>
        <w:t>七、确定第二阶段成交投标人的方式</w:t>
      </w:r>
    </w:p>
    <w:p w14:paraId="493E3A5F">
      <w:pPr>
        <w:spacing w:before="194" w:line="377" w:lineRule="auto"/>
        <w:ind w:firstLine="470"/>
        <w:jc w:val="both"/>
        <w:rPr>
          <w:rFonts w:ascii="宋体" w:hAnsi="宋体" w:eastAsia="宋体" w:cs="宋体"/>
          <w:sz w:val="24"/>
          <w:szCs w:val="24"/>
        </w:rPr>
      </w:pPr>
      <w:r>
        <w:rPr>
          <w:rFonts w:ascii="宋体" w:hAnsi="宋体" w:eastAsia="宋体" w:cs="宋体"/>
          <w:spacing w:val="14"/>
          <w:sz w:val="24"/>
          <w:szCs w:val="24"/>
        </w:rPr>
        <w:t>确定第二阶段成交投标人的方式为采用顺序轮</w:t>
      </w:r>
      <w:r>
        <w:rPr>
          <w:rFonts w:ascii="宋体" w:hAnsi="宋体" w:eastAsia="宋体" w:cs="宋体"/>
          <w:spacing w:val="13"/>
          <w:sz w:val="24"/>
          <w:szCs w:val="24"/>
        </w:rPr>
        <w:t>候和直接选定相结合的方式。根据第一阶段入围机构服务便利性、用户评价等因素，结合项目特征、专业需求从第一阶段入围投</w:t>
      </w:r>
      <w:r>
        <w:rPr>
          <w:rFonts w:ascii="宋体" w:hAnsi="宋体" w:eastAsia="宋体" w:cs="宋体"/>
          <w:spacing w:val="2"/>
          <w:sz w:val="24"/>
          <w:szCs w:val="24"/>
        </w:rPr>
        <w:t xml:space="preserve"> </w:t>
      </w:r>
      <w:r>
        <w:rPr>
          <w:rFonts w:ascii="宋体" w:hAnsi="宋体" w:eastAsia="宋体" w:cs="宋体"/>
          <w:spacing w:val="6"/>
          <w:sz w:val="24"/>
          <w:szCs w:val="24"/>
        </w:rPr>
        <w:t>标人中综合考虑择优直接选定。</w:t>
      </w:r>
    </w:p>
    <w:p w14:paraId="52782259">
      <w:pPr>
        <w:spacing w:line="219" w:lineRule="auto"/>
        <w:ind w:left="473"/>
        <w:outlineLvl w:val="4"/>
        <w:rPr>
          <w:rFonts w:ascii="宋体" w:hAnsi="宋体" w:eastAsia="宋体" w:cs="宋体"/>
          <w:sz w:val="24"/>
          <w:szCs w:val="24"/>
        </w:rPr>
      </w:pPr>
      <w:r>
        <w:rPr>
          <w:rFonts w:ascii="宋体" w:hAnsi="宋体" w:eastAsia="宋体" w:cs="宋体"/>
          <w:b/>
          <w:bCs/>
          <w:spacing w:val="5"/>
          <w:sz w:val="24"/>
          <w:szCs w:val="24"/>
        </w:rPr>
        <w:t>八</w:t>
      </w:r>
      <w:r>
        <w:rPr>
          <w:rFonts w:ascii="宋体" w:hAnsi="宋体" w:eastAsia="宋体" w:cs="宋体"/>
          <w:spacing w:val="-40"/>
          <w:sz w:val="24"/>
          <w:szCs w:val="24"/>
        </w:rPr>
        <w:t xml:space="preserve"> </w:t>
      </w:r>
      <w:r>
        <w:rPr>
          <w:rFonts w:ascii="宋体" w:hAnsi="宋体" w:eastAsia="宋体" w:cs="宋体"/>
          <w:b/>
          <w:bCs/>
          <w:spacing w:val="5"/>
          <w:sz w:val="24"/>
          <w:szCs w:val="24"/>
        </w:rPr>
        <w:t>、适用框架协议的征集人，以及履行合同的地域范围</w:t>
      </w:r>
    </w:p>
    <w:p w14:paraId="3433E009">
      <w:pPr>
        <w:spacing w:before="300" w:line="219" w:lineRule="auto"/>
        <w:ind w:left="640"/>
        <w:rPr>
          <w:rFonts w:ascii="宋体" w:hAnsi="宋体" w:eastAsia="宋体" w:cs="宋体"/>
          <w:sz w:val="24"/>
          <w:szCs w:val="24"/>
        </w:rPr>
      </w:pPr>
      <w:r>
        <w:rPr>
          <w:rFonts w:ascii="宋体" w:hAnsi="宋体" w:eastAsia="宋体" w:cs="宋体"/>
          <w:spacing w:val="28"/>
          <w:sz w:val="24"/>
          <w:szCs w:val="24"/>
        </w:rPr>
        <w:t>1、</w:t>
      </w:r>
      <w:r>
        <w:rPr>
          <w:rFonts w:ascii="宋体" w:hAnsi="宋体" w:eastAsia="宋体" w:cs="宋体"/>
          <w:spacing w:val="-55"/>
          <w:sz w:val="24"/>
          <w:szCs w:val="24"/>
        </w:rPr>
        <w:t xml:space="preserve"> </w:t>
      </w:r>
      <w:r>
        <w:rPr>
          <w:rFonts w:ascii="宋体" w:hAnsi="宋体" w:eastAsia="宋体" w:cs="宋体"/>
          <w:spacing w:val="28"/>
          <w:sz w:val="24"/>
          <w:szCs w:val="24"/>
        </w:rPr>
        <w:t>适用框架协议的征集人：</w:t>
      </w:r>
    </w:p>
    <w:p w14:paraId="6174580E">
      <w:pPr>
        <w:spacing w:before="264" w:line="220" w:lineRule="auto"/>
        <w:ind w:left="640"/>
        <w:rPr>
          <w:rFonts w:ascii="宋体" w:hAnsi="宋体" w:eastAsia="宋体" w:cs="宋体"/>
          <w:sz w:val="24"/>
          <w:szCs w:val="24"/>
        </w:rPr>
      </w:pPr>
      <w:r>
        <w:rPr>
          <w:rFonts w:ascii="宋体" w:hAnsi="宋体" w:eastAsia="宋体" w:cs="宋体"/>
          <w:spacing w:val="4"/>
          <w:sz w:val="24"/>
          <w:szCs w:val="24"/>
        </w:rPr>
        <w:t>2、履行合同的地域范围：</w:t>
      </w:r>
    </w:p>
    <w:p w14:paraId="0B852970">
      <w:pPr>
        <w:spacing w:before="266" w:line="219" w:lineRule="auto"/>
        <w:ind w:left="640"/>
        <w:rPr>
          <w:rFonts w:ascii="宋体" w:hAnsi="宋体" w:eastAsia="宋体" w:cs="宋体"/>
          <w:b/>
          <w:bCs/>
          <w:sz w:val="24"/>
          <w:szCs w:val="24"/>
        </w:rPr>
      </w:pPr>
      <w:r>
        <w:rPr>
          <w:rFonts w:ascii="宋体" w:hAnsi="宋体" w:eastAsia="宋体" w:cs="宋体"/>
          <w:b/>
          <w:bCs/>
          <w:spacing w:val="7"/>
          <w:sz w:val="24"/>
          <w:szCs w:val="24"/>
        </w:rPr>
        <w:t>九、甲方的权利和义务</w:t>
      </w:r>
    </w:p>
    <w:p w14:paraId="0B537193">
      <w:pPr>
        <w:spacing w:before="267" w:line="294" w:lineRule="auto"/>
        <w:ind w:left="196" w:right="2" w:firstLine="45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1、甲方将对乙方承诺的协议价格(维修工时综合单价)服务承诺等履约情况进行监督检查。</w:t>
      </w:r>
    </w:p>
    <w:p w14:paraId="5B7DD169">
      <w:pPr>
        <w:spacing w:before="267" w:line="294" w:lineRule="auto"/>
        <w:ind w:left="196" w:right="2" w:firstLine="45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2、如采购人对乙方提供的服务质量等问题向甲方提出异议，甲方有权进行核查，如情况属实，可要求乙方及时更正错误、解决问题、消除影响、弥补损失。</w:t>
      </w:r>
    </w:p>
    <w:p w14:paraId="5508A727">
      <w:pPr>
        <w:spacing w:before="267" w:line="294" w:lineRule="auto"/>
        <w:ind w:left="196" w:right="2" w:firstLine="45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3、甲方有权在其网站及其他媒体上公布对乙方考核、监督检查及乙方履行协议 的情况。</w:t>
      </w:r>
    </w:p>
    <w:p w14:paraId="46523EBA">
      <w:pPr>
        <w:spacing w:before="267" w:line="294" w:lineRule="auto"/>
        <w:ind w:left="196" w:right="2" w:firstLine="459"/>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4、甲方有权在协议执行期内对轮胎、油液(包括机油、防冻液、玻璃水、刹车 油、齿轮油、转向助力液等)等车辆维修主要耗材，试点进行批量采购议价工作，价格议定后，乙方按不高于议定价格提供相关零配件及维修服务。</w:t>
      </w:r>
    </w:p>
    <w:p w14:paraId="310441E3">
      <w:pPr>
        <w:pStyle w:val="5"/>
        <w:spacing w:line="311" w:lineRule="auto"/>
        <w:rPr>
          <w:sz w:val="24"/>
          <w:szCs w:val="24"/>
        </w:rPr>
      </w:pPr>
    </w:p>
    <w:p w14:paraId="4FF3D36A">
      <w:pPr>
        <w:spacing w:before="78" w:line="219" w:lineRule="auto"/>
        <w:outlineLvl w:val="3"/>
        <w:rPr>
          <w:rFonts w:ascii="宋体" w:hAnsi="宋体" w:eastAsia="宋体" w:cs="宋体"/>
          <w:sz w:val="24"/>
          <w:szCs w:val="24"/>
        </w:rPr>
      </w:pPr>
      <w:r>
        <w:rPr>
          <w:rFonts w:ascii="宋体" w:hAnsi="宋体" w:eastAsia="宋体" w:cs="宋体"/>
          <w:b/>
          <w:bCs/>
          <w:spacing w:val="-8"/>
          <w:sz w:val="24"/>
          <w:szCs w:val="24"/>
        </w:rPr>
        <w:t>十、乙方的权利和义务</w:t>
      </w:r>
    </w:p>
    <w:p w14:paraId="16257A73">
      <w:pPr>
        <w:spacing w:before="267" w:line="294" w:lineRule="auto"/>
        <w:ind w:left="196" w:right="2" w:firstLine="45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乙方签署本框架协议后，即获得为采购人提供车辆维修和保养服务的资格。 乙方根据采购人的要求，向采购人提供征集文件承诺服务范围内的相关车辆维修和保养 服务;对超出采购人委托维保项目范围及当事人提出的不正当要求，乙方有权予以拒绝。</w:t>
      </w:r>
    </w:p>
    <w:p w14:paraId="54E9080B">
      <w:pPr>
        <w:spacing w:before="267" w:line="294" w:lineRule="auto"/>
        <w:ind w:left="196" w:right="2" w:firstLine="45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乙方应严格执行本项目征集内容“;</w:t>
      </w:r>
      <w:r>
        <w:rPr>
          <w:rFonts w:hint="eastAsia" w:ascii="宋体" w:hAnsi="宋体" w:eastAsia="宋体" w:cs="宋体"/>
          <w:spacing w:val="6"/>
          <w:sz w:val="24"/>
          <w:szCs w:val="24"/>
          <w:lang w:val="en-US" w:eastAsia="zh-CN"/>
        </w:rPr>
        <w:t>太康县公安局</w:t>
      </w:r>
      <w:r>
        <w:rPr>
          <w:rFonts w:hint="eastAsia" w:ascii="宋体" w:hAnsi="宋体" w:eastAsia="宋体" w:cs="宋体"/>
          <w:spacing w:val="6"/>
          <w:sz w:val="24"/>
          <w:szCs w:val="24"/>
        </w:rPr>
        <w:t>各类机动车的维保,包括整车修理总成修理、整车维护、小修、维修救援、专项维修和维修竣工检验工作 (保险维修、新购车辆免费维护保养除外)。</w:t>
      </w:r>
    </w:p>
    <w:p w14:paraId="2338C2A0">
      <w:pPr>
        <w:spacing w:before="267" w:line="294" w:lineRule="auto"/>
        <w:ind w:left="196" w:right="2" w:firstLine="459"/>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乙方应严格遵守国家法律、法规和相关规定,诚实、守信,合法经营,自觉 维护采购人 的利益，全面履行供应商承诺，杜绝不正当竞争行为，优先服务采购人，确保服务质量，圆满完成车辆维保服务工作。</w:t>
      </w:r>
    </w:p>
    <w:p w14:paraId="62A7F927">
      <w:pPr>
        <w:pStyle w:val="5"/>
        <w:ind w:firstLine="504" w:firstLineChars="200"/>
        <w:rPr>
          <w:rFonts w:hint="eastAsia" w:ascii="宋体" w:hAnsi="宋体" w:eastAsia="宋体" w:cs="宋体"/>
          <w:snapToGrid w:val="0"/>
          <w:color w:val="000000"/>
          <w:spacing w:val="6"/>
          <w:kern w:val="0"/>
          <w:sz w:val="24"/>
          <w:szCs w:val="24"/>
          <w:lang w:val="en-US" w:eastAsia="en-US" w:bidi="ar-SA"/>
        </w:rPr>
      </w:pPr>
      <w:r>
        <w:rPr>
          <w:rFonts w:hint="eastAsia" w:ascii="宋体" w:hAnsi="宋体" w:eastAsia="宋体" w:cs="宋体"/>
          <w:snapToGrid w:val="0"/>
          <w:color w:val="000000"/>
          <w:spacing w:val="6"/>
          <w:kern w:val="0"/>
          <w:sz w:val="24"/>
          <w:szCs w:val="24"/>
          <w:lang w:val="en-US" w:eastAsia="zh-CN" w:bidi="ar-SA"/>
        </w:rPr>
        <w:t>4、</w:t>
      </w:r>
      <w:r>
        <w:rPr>
          <w:rFonts w:hint="eastAsia" w:ascii="宋体" w:hAnsi="宋体" w:eastAsia="宋体" w:cs="宋体"/>
          <w:snapToGrid w:val="0"/>
          <w:color w:val="000000"/>
          <w:spacing w:val="6"/>
          <w:kern w:val="0"/>
          <w:sz w:val="24"/>
          <w:szCs w:val="24"/>
          <w:lang w:val="en-US" w:eastAsia="en-US" w:bidi="ar-SA"/>
        </w:rPr>
        <w:t>乙方维修质量按照国家和</w:t>
      </w:r>
      <w:r>
        <w:rPr>
          <w:rFonts w:hint="eastAsia" w:ascii="宋体" w:hAnsi="宋体" w:eastAsia="宋体" w:cs="宋体"/>
          <w:snapToGrid w:val="0"/>
          <w:color w:val="000000"/>
          <w:spacing w:val="6"/>
          <w:kern w:val="0"/>
          <w:sz w:val="24"/>
          <w:szCs w:val="24"/>
          <w:lang w:val="en-US" w:eastAsia="zh-CN" w:bidi="ar-SA"/>
        </w:rPr>
        <w:t>周口</w:t>
      </w:r>
      <w:r>
        <w:rPr>
          <w:rFonts w:hint="eastAsia" w:ascii="宋体" w:hAnsi="宋体" w:eastAsia="宋体" w:cs="宋体"/>
          <w:snapToGrid w:val="0"/>
          <w:color w:val="000000"/>
          <w:spacing w:val="6"/>
          <w:kern w:val="0"/>
          <w:sz w:val="24"/>
          <w:szCs w:val="24"/>
          <w:lang w:val="en-US" w:eastAsia="en-US" w:bidi="ar-SA"/>
        </w:rPr>
        <w:t>市有关部门相关规定和标准执行。在保修期内，因维修质量造成的机械故障、机械事故并由此造成的经济损失，由乙方承担。乙方用于 汽车产品修理的零部件应当使用原厂配件或同质配件。同质配件是指，产品质量等同或者高于装车零部件标准要求，且具有良好装车性能的配件。</w:t>
      </w:r>
    </w:p>
    <w:p w14:paraId="1C080A1B">
      <w:pPr>
        <w:pStyle w:val="26"/>
        <w:ind w:firstLine="480" w:firstLineChars="200"/>
        <w:rPr>
          <w:rFonts w:hint="eastAsia"/>
          <w:sz w:val="24"/>
          <w:szCs w:val="24"/>
          <w:lang w:val="en-US" w:eastAsia="en-US"/>
        </w:rPr>
      </w:pPr>
      <w:r>
        <w:rPr>
          <w:rFonts w:hint="eastAsia"/>
          <w:sz w:val="24"/>
          <w:szCs w:val="24"/>
          <w:lang w:val="en-US" w:eastAsia="zh-CN"/>
        </w:rPr>
        <w:t>5、</w:t>
      </w:r>
      <w:r>
        <w:rPr>
          <w:rFonts w:hint="eastAsia"/>
          <w:sz w:val="24"/>
          <w:szCs w:val="24"/>
          <w:lang w:val="en-US" w:eastAsia="en-US"/>
        </w:rPr>
        <w:t>乙方保证车辆维修工期在正常情况下，车辆小修、保养当天完成，总成修理 不超过5 日,整车修理不超过 15 日。如超出工期应取得托修单位的书面同意，或者给 予相应的赔偿，按照维修价格的日百分之一给予补偿，并实际维修价格的20%支付违约 金，超出时间达到工期一倍时间的，甲方可以解除本次维修委托，取回车辆并无需支付 维修费用，乙方应按实际维修价格的 30%支付违约金。汽车维修竣工出厂应按要求进行 质检，实行出厂合格证制度，保证托修车辆在维修厂内修理期间的安全，做到不丢失、不损坏，否则承担全部损失。</w:t>
      </w:r>
    </w:p>
    <w:p w14:paraId="7F85F557">
      <w:pPr>
        <w:pStyle w:val="26"/>
        <w:ind w:firstLine="480" w:firstLineChars="200"/>
        <w:rPr>
          <w:rFonts w:hint="eastAsia"/>
          <w:sz w:val="24"/>
          <w:szCs w:val="24"/>
          <w:lang w:val="en-US" w:eastAsia="en-US"/>
        </w:rPr>
      </w:pPr>
      <w:r>
        <w:rPr>
          <w:rFonts w:hint="eastAsia"/>
          <w:sz w:val="24"/>
          <w:szCs w:val="24"/>
          <w:lang w:val="en-US" w:eastAsia="zh-CN"/>
        </w:rPr>
        <w:t>6、</w:t>
      </w:r>
      <w:r>
        <w:rPr>
          <w:rFonts w:hint="eastAsia"/>
          <w:sz w:val="24"/>
          <w:szCs w:val="24"/>
          <w:lang w:val="en-US" w:eastAsia="en-US"/>
        </w:rPr>
        <w:t>乙方在经营过程中实行明码标价，优惠公开。严格按照协议价格收取维修工时费和维修零配件费，自觉遵守价格优惠和质量保修期的承诺。</w:t>
      </w:r>
    </w:p>
    <w:p w14:paraId="141819DE">
      <w:pPr>
        <w:pStyle w:val="26"/>
        <w:ind w:firstLine="480" w:firstLineChars="200"/>
        <w:rPr>
          <w:rFonts w:hint="eastAsia"/>
          <w:sz w:val="24"/>
          <w:szCs w:val="24"/>
          <w:lang w:val="en-US" w:eastAsia="en-US"/>
        </w:rPr>
      </w:pPr>
      <w:r>
        <w:rPr>
          <w:rFonts w:hint="eastAsia"/>
          <w:sz w:val="24"/>
          <w:szCs w:val="24"/>
          <w:lang w:val="en-US" w:eastAsia="zh-CN"/>
        </w:rPr>
        <w:t>7、</w:t>
      </w:r>
      <w:r>
        <w:rPr>
          <w:rFonts w:hint="eastAsia"/>
          <w:sz w:val="24"/>
          <w:szCs w:val="24"/>
          <w:lang w:val="en-US" w:eastAsia="en-US"/>
        </w:rPr>
        <w:t>乙方为甲方承诺的零配件价格:按低于</w:t>
      </w:r>
      <w:r>
        <w:rPr>
          <w:rFonts w:hint="eastAsia"/>
          <w:sz w:val="24"/>
          <w:szCs w:val="24"/>
          <w:lang w:val="en-US" w:eastAsia="zh-CN"/>
        </w:rPr>
        <w:t>周口</w:t>
      </w:r>
      <w:r>
        <w:rPr>
          <w:rFonts w:hint="eastAsia"/>
          <w:sz w:val="24"/>
          <w:szCs w:val="24"/>
          <w:lang w:val="en-US" w:eastAsia="en-US"/>
        </w:rPr>
        <w:t>市当时零配件价格市场平均价格但不得高于该品牌专卖店(4S店)该型号材料当时价格的80%。</w:t>
      </w:r>
    </w:p>
    <w:p w14:paraId="69C5D75E">
      <w:pPr>
        <w:spacing w:before="237" w:line="219" w:lineRule="auto"/>
        <w:jc w:val="left"/>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8、</w:t>
      </w:r>
      <w:r>
        <w:rPr>
          <w:rFonts w:hint="eastAsia" w:ascii="宋体" w:hAnsi="宋体" w:eastAsia="宋体" w:cs="宋体"/>
          <w:spacing w:val="6"/>
          <w:sz w:val="24"/>
          <w:szCs w:val="24"/>
        </w:rPr>
        <w:t>在协议有效期内，乙方在特定时间内对社会举办的促销活动和优惠政策，采购人有权参加其促销活动并享受其优惠政策;乙方的设施设备、服务质量等要符合国家规定标准，不得因价格优惠而减少服务项目、降低服务质量。</w:t>
      </w:r>
    </w:p>
    <w:p w14:paraId="29FEC5DD">
      <w:pPr>
        <w:spacing w:before="237" w:line="219" w:lineRule="auto"/>
        <w:ind w:firstLine="504" w:firstLineChars="200"/>
        <w:jc w:val="left"/>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9、</w:t>
      </w:r>
      <w:r>
        <w:rPr>
          <w:rFonts w:hint="eastAsia" w:ascii="宋体" w:hAnsi="宋体" w:eastAsia="宋体" w:cs="宋体"/>
          <w:spacing w:val="6"/>
          <w:sz w:val="24"/>
          <w:szCs w:val="24"/>
        </w:rPr>
        <w:t>按《汽车维修业开业条件》规定，乙方应具有合法取得的经营场地、必要的设备设施，并实现维修过程、配件管理、费用结算和维修档案正规化管理</w:t>
      </w:r>
    </w:p>
    <w:p w14:paraId="7216D5F9">
      <w:pPr>
        <w:spacing w:before="237" w:line="219" w:lineRule="auto"/>
        <w:ind w:firstLine="504" w:firstLineChars="200"/>
        <w:jc w:val="left"/>
        <w:rPr>
          <w:rFonts w:ascii="宋体" w:hAnsi="宋体" w:eastAsia="宋体" w:cs="宋体"/>
          <w:spacing w:val="6"/>
          <w:sz w:val="24"/>
          <w:szCs w:val="24"/>
        </w:rPr>
      </w:pP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乙方自觉接受并积极配合甲方按照本《框架协议》及依据上述文件制定的车辆维修供应商监督考核等对乙方承诺和实际提供的价格、设备设施、服务质量及服务能力与本项目相关事项进行的综合考核评定、监督检查和管理。</w:t>
      </w:r>
    </w:p>
    <w:p w14:paraId="461B9E5A">
      <w:pPr>
        <w:spacing w:line="219" w:lineRule="auto"/>
        <w:rPr>
          <w:rFonts w:ascii="宋体" w:hAnsi="宋体" w:eastAsia="宋体" w:cs="宋体"/>
          <w:sz w:val="24"/>
          <w:szCs w:val="24"/>
        </w:rPr>
      </w:pPr>
    </w:p>
    <w:p w14:paraId="04471A88">
      <w:pPr>
        <w:pStyle w:val="5"/>
        <w:numPr>
          <w:ilvl w:val="0"/>
          <w:numId w:val="6"/>
        </w:numPr>
        <w:ind w:firstLine="720" w:firstLineChars="300"/>
        <w:rPr>
          <w:sz w:val="24"/>
          <w:szCs w:val="24"/>
        </w:rPr>
      </w:pPr>
      <w:r>
        <w:rPr>
          <w:rFonts w:hint="eastAsia"/>
          <w:sz w:val="24"/>
          <w:szCs w:val="24"/>
        </w:rPr>
        <w:t>乙方同意甲方建立的退出机制，除不可抗力外，甲方、乙方和采购人未能履行本协议约定的主要义务的，经催告后在合理期限内仍未履行的，或者前述任何一方有其他违约行为致使不能实现协议或合同目的的，或者欺诈行为(即:以谎报事实或隐瞒真相的方法来影响对方当事人在协议或合同签订、履行过程中的行为)的，对方当事人可以书面通知违约方解除协议或合同。</w:t>
      </w:r>
    </w:p>
    <w:p w14:paraId="1E7052EC">
      <w:pPr>
        <w:spacing w:before="185" w:line="220" w:lineRule="auto"/>
        <w:ind w:left="3"/>
        <w:outlineLvl w:val="4"/>
        <w:rPr>
          <w:rFonts w:ascii="宋体" w:hAnsi="宋体" w:eastAsia="宋体" w:cs="宋体"/>
          <w:b/>
          <w:bCs/>
          <w:spacing w:val="3"/>
          <w:sz w:val="24"/>
          <w:szCs w:val="24"/>
        </w:rPr>
      </w:pPr>
      <w:r>
        <w:rPr>
          <w:rFonts w:ascii="宋体" w:hAnsi="宋体" w:eastAsia="宋体" w:cs="宋体"/>
          <w:b/>
          <w:bCs/>
          <w:spacing w:val="3"/>
          <w:sz w:val="24"/>
          <w:szCs w:val="24"/>
        </w:rPr>
        <w:t>十一、入围投标人的清退和补充规则</w:t>
      </w:r>
    </w:p>
    <w:p w14:paraId="0642E384">
      <w:pPr>
        <w:pStyle w:val="5"/>
        <w:rPr>
          <w:rFonts w:hint="eastAsia" w:ascii="宋体" w:hAnsi="宋体" w:eastAsia="宋体" w:cs="宋体"/>
          <w:b/>
          <w:bCs/>
          <w:spacing w:val="3"/>
          <w:sz w:val="24"/>
          <w:szCs w:val="24"/>
          <w:lang w:val="en-US" w:eastAsia="zh-CN"/>
        </w:rPr>
      </w:pPr>
    </w:p>
    <w:p w14:paraId="449AB14D">
      <w:pPr>
        <w:pStyle w:val="5"/>
        <w:rPr>
          <w:rFonts w:hint="default" w:eastAsia="宋体"/>
          <w:sz w:val="24"/>
          <w:szCs w:val="24"/>
          <w:lang w:val="en-US" w:eastAsia="zh-CN"/>
        </w:rPr>
      </w:pPr>
      <w:r>
        <w:rPr>
          <w:rFonts w:hint="eastAsia" w:ascii="宋体" w:hAnsi="宋体" w:eastAsia="宋体" w:cs="宋体"/>
          <w:b/>
          <w:bCs/>
          <w:spacing w:val="3"/>
          <w:sz w:val="24"/>
          <w:szCs w:val="24"/>
          <w:lang w:val="en-US" w:eastAsia="zh-CN"/>
        </w:rPr>
        <w:t>1、清退原则</w:t>
      </w:r>
    </w:p>
    <w:p w14:paraId="660BE087">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rPr>
        <w:t>乙方有下列情形之一的，将被取消入围资格;已经签订框架协议的，甲方有权解除 与乙方签订的框架协议:</w:t>
      </w:r>
    </w:p>
    <w:p w14:paraId="7161F325">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w:t>
      </w:r>
      <w:r>
        <w:rPr>
          <w:rFonts w:hint="eastAsia" w:ascii="宋体" w:hAnsi="宋体" w:eastAsia="宋体" w:cs="宋体"/>
          <w:spacing w:val="12"/>
          <w:sz w:val="24"/>
          <w:szCs w:val="24"/>
        </w:rPr>
        <w:t>恶意串通谋取入围或者合同成交的:</w:t>
      </w:r>
    </w:p>
    <w:p w14:paraId="48E71D20">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2）</w:t>
      </w:r>
      <w:r>
        <w:rPr>
          <w:rFonts w:hint="eastAsia" w:ascii="宋体" w:hAnsi="宋体" w:eastAsia="宋体" w:cs="宋体"/>
          <w:spacing w:val="12"/>
          <w:sz w:val="24"/>
          <w:szCs w:val="24"/>
        </w:rPr>
        <w:t>提供虚假材料谋取入围或者合同成交的;</w:t>
      </w:r>
    </w:p>
    <w:p w14:paraId="001F2762">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3）</w:t>
      </w:r>
      <w:r>
        <w:rPr>
          <w:rFonts w:hint="eastAsia" w:ascii="宋体" w:hAnsi="宋体" w:eastAsia="宋体" w:cs="宋体"/>
          <w:spacing w:val="12"/>
          <w:sz w:val="24"/>
          <w:szCs w:val="24"/>
        </w:rPr>
        <w:t>无正当理由拒不接受合同授予的:</w:t>
      </w:r>
    </w:p>
    <w:p w14:paraId="04DF6C1C">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不履行合同义务或者履行合同义务不符合约定，经采购人请求履行后仍不履行或 者仍未按约定履行的;</w:t>
      </w:r>
    </w:p>
    <w:p w14:paraId="116EDF1F">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5）</w:t>
      </w:r>
      <w:r>
        <w:rPr>
          <w:rFonts w:hint="eastAsia" w:ascii="宋体" w:hAnsi="宋体" w:eastAsia="宋体" w:cs="宋体"/>
          <w:spacing w:val="12"/>
          <w:sz w:val="24"/>
          <w:szCs w:val="24"/>
        </w:rPr>
        <w:t>框架协议有效期内，因违法行为被禁止或限制参加政府采购活动的:</w:t>
      </w:r>
    </w:p>
    <w:p w14:paraId="673D3633">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6）</w:t>
      </w:r>
      <w:r>
        <w:rPr>
          <w:rFonts w:hint="eastAsia" w:ascii="宋体" w:hAnsi="宋体" w:eastAsia="宋体" w:cs="宋体"/>
          <w:spacing w:val="12"/>
          <w:sz w:val="24"/>
          <w:szCs w:val="24"/>
        </w:rPr>
        <w:t>拒不按照本框架协议约定的事项履行本框架协议约定义务的:</w:t>
      </w:r>
    </w:p>
    <w:p w14:paraId="1F21738F">
      <w:pPr>
        <w:spacing w:before="267" w:line="295" w:lineRule="auto"/>
        <w:ind w:left="210" w:right="9" w:firstLine="46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7）</w:t>
      </w:r>
      <w:r>
        <w:rPr>
          <w:rFonts w:hint="eastAsia" w:ascii="宋体" w:hAnsi="宋体" w:eastAsia="宋体" w:cs="宋体"/>
          <w:spacing w:val="12"/>
          <w:sz w:val="24"/>
          <w:szCs w:val="24"/>
        </w:rPr>
        <w:t>被采购人投诉两次及以上的;</w:t>
      </w:r>
    </w:p>
    <w:p w14:paraId="6BA53E5A">
      <w:pPr>
        <w:spacing w:before="267" w:line="295" w:lineRule="auto"/>
        <w:ind w:left="210" w:right="9" w:firstLine="469"/>
        <w:rPr>
          <w:rFonts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8）</w:t>
      </w:r>
      <w:r>
        <w:rPr>
          <w:rFonts w:ascii="宋体" w:hAnsi="宋体" w:eastAsia="宋体" w:cs="宋体"/>
          <w:spacing w:val="12"/>
          <w:sz w:val="24"/>
          <w:szCs w:val="24"/>
        </w:rPr>
        <w:t>如遇到政策变化或者其他不可抗力因素，本协议自动解除；</w:t>
      </w:r>
    </w:p>
    <w:p w14:paraId="6C73CB16">
      <w:pPr>
        <w:spacing w:before="246" w:line="380" w:lineRule="auto"/>
        <w:ind w:right="21" w:firstLine="429"/>
        <w:jc w:val="both"/>
        <w:rPr>
          <w:rFonts w:ascii="宋体" w:hAnsi="宋体" w:eastAsia="宋体" w:cs="宋体"/>
          <w:sz w:val="24"/>
          <w:szCs w:val="24"/>
        </w:rPr>
      </w:pPr>
      <w:r>
        <w:rPr>
          <w:rFonts w:ascii="宋体" w:hAnsi="宋体" w:eastAsia="宋体" w:cs="宋体"/>
          <w:spacing w:val="3"/>
          <w:sz w:val="24"/>
          <w:szCs w:val="24"/>
        </w:rPr>
        <w:t>2、补充规则：如出现剩余入围投标人不足入围投标人总数70%且影响框架协议</w:t>
      </w:r>
      <w:r>
        <w:rPr>
          <w:rFonts w:ascii="宋体" w:hAnsi="宋体" w:eastAsia="宋体" w:cs="宋体"/>
          <w:spacing w:val="2"/>
          <w:sz w:val="24"/>
          <w:szCs w:val="24"/>
        </w:rPr>
        <w:t xml:space="preserve"> 执行的情形，可以按照原方式继续征集。其余情况框架</w:t>
      </w:r>
      <w:r>
        <w:rPr>
          <w:rFonts w:ascii="宋体" w:hAnsi="宋体" w:eastAsia="宋体" w:cs="宋体"/>
          <w:spacing w:val="1"/>
          <w:sz w:val="24"/>
          <w:szCs w:val="24"/>
        </w:rPr>
        <w:t>协议有效期内，不再补充征</w:t>
      </w:r>
      <w:r>
        <w:rPr>
          <w:rFonts w:ascii="宋体" w:hAnsi="宋体" w:eastAsia="宋体" w:cs="宋体"/>
          <w:sz w:val="24"/>
          <w:szCs w:val="24"/>
        </w:rPr>
        <w:t xml:space="preserve"> </w:t>
      </w:r>
      <w:r>
        <w:rPr>
          <w:rFonts w:ascii="宋体" w:hAnsi="宋体" w:eastAsia="宋体" w:cs="宋体"/>
          <w:spacing w:val="26"/>
          <w:sz w:val="24"/>
          <w:szCs w:val="24"/>
        </w:rPr>
        <w:t>集投标人</w:t>
      </w:r>
      <w:r>
        <w:rPr>
          <w:rFonts w:ascii="宋体" w:hAnsi="宋体" w:eastAsia="宋体" w:cs="宋体"/>
          <w:spacing w:val="-52"/>
          <w:sz w:val="24"/>
          <w:szCs w:val="24"/>
        </w:rPr>
        <w:t xml:space="preserve"> </w:t>
      </w:r>
      <w:r>
        <w:rPr>
          <w:rFonts w:ascii="宋体" w:hAnsi="宋体" w:eastAsia="宋体" w:cs="宋体"/>
          <w:spacing w:val="26"/>
          <w:sz w:val="24"/>
          <w:szCs w:val="24"/>
        </w:rPr>
        <w:t>。</w:t>
      </w:r>
    </w:p>
    <w:p w14:paraId="33313A41">
      <w:pPr>
        <w:spacing w:before="7" w:line="219" w:lineRule="auto"/>
        <w:ind w:left="3"/>
        <w:outlineLvl w:val="3"/>
        <w:rPr>
          <w:rFonts w:ascii="宋体" w:hAnsi="宋体" w:eastAsia="宋体" w:cs="宋体"/>
          <w:sz w:val="24"/>
          <w:szCs w:val="24"/>
        </w:rPr>
      </w:pPr>
      <w:r>
        <w:rPr>
          <w:rFonts w:ascii="宋体" w:hAnsi="宋体" w:eastAsia="宋体" w:cs="宋体"/>
          <w:b/>
          <w:bCs/>
          <w:spacing w:val="-2"/>
          <w:sz w:val="24"/>
          <w:szCs w:val="24"/>
        </w:rPr>
        <w:t>十二、争议解决方式</w:t>
      </w:r>
    </w:p>
    <w:p w14:paraId="0FC2CE58">
      <w:pPr>
        <w:spacing w:before="77" w:line="358" w:lineRule="auto"/>
        <w:ind w:right="83" w:firstLine="429"/>
        <w:rPr>
          <w:rFonts w:ascii="宋体" w:hAnsi="宋体" w:eastAsia="宋体" w:cs="宋体"/>
          <w:sz w:val="24"/>
          <w:szCs w:val="24"/>
        </w:rPr>
      </w:pPr>
      <w:r>
        <w:rPr>
          <w:rFonts w:ascii="宋体" w:hAnsi="宋体" w:eastAsia="宋体" w:cs="宋体"/>
          <w:spacing w:val="1"/>
          <w:sz w:val="24"/>
          <w:szCs w:val="24"/>
        </w:rPr>
        <w:t>本协议甲乙双方应共同遵守，如有异议，甲乙双方应协商解决。协商无效的，</w:t>
      </w:r>
      <w:r>
        <w:rPr>
          <w:rFonts w:ascii="宋体" w:hAnsi="宋体" w:eastAsia="宋体" w:cs="宋体"/>
          <w:spacing w:val="14"/>
          <w:sz w:val="24"/>
          <w:szCs w:val="24"/>
        </w:rPr>
        <w:t xml:space="preserve"> </w:t>
      </w:r>
      <w:r>
        <w:rPr>
          <w:rFonts w:ascii="宋体" w:hAnsi="宋体" w:eastAsia="宋体" w:cs="宋体"/>
          <w:spacing w:val="-3"/>
          <w:sz w:val="24"/>
          <w:szCs w:val="24"/>
        </w:rPr>
        <w:t>可向项目所在地人民法院提起诉讼。</w:t>
      </w:r>
    </w:p>
    <w:p w14:paraId="5106F546">
      <w:pPr>
        <w:spacing w:before="12" w:line="220" w:lineRule="auto"/>
        <w:ind w:left="429"/>
        <w:rPr>
          <w:rFonts w:ascii="宋体" w:hAnsi="宋体" w:eastAsia="宋体" w:cs="宋体"/>
          <w:sz w:val="24"/>
          <w:szCs w:val="24"/>
        </w:rPr>
      </w:pPr>
      <w:r>
        <w:rPr>
          <w:rFonts w:ascii="宋体" w:hAnsi="宋体" w:eastAsia="宋体" w:cs="宋体"/>
          <w:spacing w:val="-1"/>
          <w:sz w:val="24"/>
          <w:szCs w:val="24"/>
        </w:rPr>
        <w:t>八、其他</w:t>
      </w:r>
    </w:p>
    <w:p w14:paraId="4B09CC39">
      <w:pPr>
        <w:spacing w:before="81" w:line="219" w:lineRule="auto"/>
        <w:ind w:left="429"/>
        <w:rPr>
          <w:rFonts w:ascii="宋体" w:hAnsi="宋体" w:eastAsia="宋体" w:cs="宋体"/>
          <w:sz w:val="24"/>
          <w:szCs w:val="24"/>
        </w:rPr>
      </w:pPr>
      <w:r>
        <w:rPr>
          <w:rFonts w:ascii="宋体" w:hAnsi="宋体" w:eastAsia="宋体" w:cs="宋体"/>
          <w:spacing w:val="-3"/>
          <w:sz w:val="24"/>
          <w:szCs w:val="24"/>
        </w:rPr>
        <w:t>1、本协议未尽事宜，由双方协商确定。</w:t>
      </w:r>
    </w:p>
    <w:p w14:paraId="3AF9306B">
      <w:pPr>
        <w:spacing w:before="246" w:line="287" w:lineRule="auto"/>
        <w:ind w:right="23" w:firstLine="429"/>
        <w:rPr>
          <w:rFonts w:ascii="宋体" w:hAnsi="宋体" w:eastAsia="宋体" w:cs="宋体"/>
          <w:sz w:val="24"/>
          <w:szCs w:val="24"/>
        </w:rPr>
      </w:pPr>
      <w:r>
        <w:rPr>
          <w:rFonts w:ascii="宋体" w:hAnsi="宋体" w:eastAsia="宋体" w:cs="宋体"/>
          <w:spacing w:val="7"/>
          <w:sz w:val="24"/>
          <w:szCs w:val="24"/>
        </w:rPr>
        <w:t>2、本协议一式六份，甲方两份、乙方两份、代理机构两</w:t>
      </w:r>
      <w:r>
        <w:rPr>
          <w:rFonts w:ascii="宋体" w:hAnsi="宋体" w:eastAsia="宋体" w:cs="宋体"/>
          <w:spacing w:val="6"/>
          <w:sz w:val="24"/>
          <w:szCs w:val="24"/>
        </w:rPr>
        <w:t>份，具有同等法律效</w:t>
      </w:r>
      <w:r>
        <w:rPr>
          <w:rFonts w:ascii="宋体" w:hAnsi="宋体" w:eastAsia="宋体" w:cs="宋体"/>
          <w:sz w:val="24"/>
          <w:szCs w:val="24"/>
        </w:rPr>
        <w:t xml:space="preserve"> </w:t>
      </w:r>
      <w:r>
        <w:rPr>
          <w:rFonts w:ascii="宋体" w:hAnsi="宋体" w:eastAsia="宋体" w:cs="宋体"/>
          <w:spacing w:val="-12"/>
          <w:sz w:val="24"/>
          <w:szCs w:val="24"/>
        </w:rPr>
        <w:t>力。</w:t>
      </w:r>
    </w:p>
    <w:p w14:paraId="5A7A5EF3">
      <w:pPr>
        <w:spacing w:before="302" w:line="219" w:lineRule="auto"/>
        <w:ind w:left="429"/>
        <w:rPr>
          <w:rFonts w:ascii="宋体" w:hAnsi="宋体" w:eastAsia="宋体" w:cs="宋体"/>
          <w:sz w:val="24"/>
          <w:szCs w:val="24"/>
        </w:rPr>
      </w:pPr>
      <w:r>
        <w:rPr>
          <w:rFonts w:ascii="宋体" w:hAnsi="宋体" w:eastAsia="宋体" w:cs="宋体"/>
          <w:spacing w:val="33"/>
          <w:sz w:val="24"/>
          <w:szCs w:val="24"/>
        </w:rPr>
        <w:t>3、</w:t>
      </w:r>
      <w:r>
        <w:rPr>
          <w:rFonts w:ascii="宋体" w:hAnsi="宋体" w:eastAsia="宋体" w:cs="宋体"/>
          <w:spacing w:val="-41"/>
          <w:sz w:val="24"/>
          <w:szCs w:val="24"/>
        </w:rPr>
        <w:t xml:space="preserve"> </w:t>
      </w:r>
      <w:r>
        <w:rPr>
          <w:rFonts w:ascii="宋体" w:hAnsi="宋体" w:eastAsia="宋体" w:cs="宋体"/>
          <w:spacing w:val="33"/>
          <w:sz w:val="24"/>
          <w:szCs w:val="24"/>
        </w:rPr>
        <w:t>本协议自甲乙双方签字盖章之日起生效。</w:t>
      </w:r>
    </w:p>
    <w:p w14:paraId="1DE9BB57">
      <w:pPr>
        <w:pStyle w:val="5"/>
        <w:spacing w:line="251" w:lineRule="auto"/>
        <w:rPr>
          <w:sz w:val="24"/>
          <w:szCs w:val="24"/>
        </w:rPr>
      </w:pPr>
    </w:p>
    <w:p w14:paraId="2CFF087F">
      <w:pPr>
        <w:pStyle w:val="5"/>
        <w:spacing w:line="252" w:lineRule="auto"/>
        <w:rPr>
          <w:sz w:val="24"/>
          <w:szCs w:val="24"/>
        </w:rPr>
      </w:pPr>
    </w:p>
    <w:p w14:paraId="7CA7EDED">
      <w:pPr>
        <w:spacing w:before="69" w:line="221" w:lineRule="auto"/>
        <w:rPr>
          <w:rFonts w:ascii="宋体" w:hAnsi="宋体" w:eastAsia="宋体" w:cs="宋体"/>
          <w:sz w:val="24"/>
          <w:szCs w:val="24"/>
        </w:rPr>
      </w:pPr>
      <w:r>
        <w:rPr>
          <w:rFonts w:ascii="宋体" w:hAnsi="宋体" w:eastAsia="宋体" w:cs="宋体"/>
          <w:spacing w:val="-9"/>
          <w:position w:val="1"/>
          <w:sz w:val="24"/>
          <w:szCs w:val="24"/>
        </w:rPr>
        <w:t xml:space="preserve">甲   方：                                                 </w:t>
      </w:r>
      <w:r>
        <w:rPr>
          <w:rFonts w:ascii="宋体" w:hAnsi="宋体" w:eastAsia="宋体" w:cs="宋体"/>
          <w:i/>
          <w:iCs/>
          <w:spacing w:val="-9"/>
          <w:position w:val="-1"/>
          <w:sz w:val="24"/>
          <w:szCs w:val="24"/>
        </w:rPr>
        <w:t>乙</w:t>
      </w:r>
      <w:r>
        <w:rPr>
          <w:rFonts w:ascii="宋体" w:hAnsi="宋体" w:eastAsia="宋体" w:cs="宋体"/>
          <w:spacing w:val="16"/>
          <w:position w:val="-1"/>
          <w:sz w:val="24"/>
          <w:szCs w:val="24"/>
        </w:rPr>
        <w:t xml:space="preserve">   </w:t>
      </w:r>
      <w:r>
        <w:rPr>
          <w:rFonts w:ascii="宋体" w:hAnsi="宋体" w:eastAsia="宋体" w:cs="宋体"/>
          <w:i/>
          <w:iCs/>
          <w:spacing w:val="-9"/>
          <w:position w:val="-1"/>
          <w:sz w:val="24"/>
          <w:szCs w:val="24"/>
        </w:rPr>
        <w:t>方：</w:t>
      </w:r>
    </w:p>
    <w:p w14:paraId="4D49F08D">
      <w:pPr>
        <w:pStyle w:val="5"/>
        <w:spacing w:line="369" w:lineRule="auto"/>
        <w:rPr>
          <w:sz w:val="24"/>
          <w:szCs w:val="24"/>
        </w:rPr>
      </w:pPr>
    </w:p>
    <w:p w14:paraId="61BC0114">
      <w:pPr>
        <w:spacing w:before="65" w:line="228" w:lineRule="auto"/>
        <w:rPr>
          <w:sz w:val="24"/>
          <w:szCs w:val="24"/>
        </w:rPr>
      </w:pPr>
      <w:r>
        <w:rPr>
          <w:rFonts w:ascii="宋体" w:hAnsi="宋体" w:eastAsia="宋体" w:cs="宋体"/>
          <w:spacing w:val="11"/>
          <w:sz w:val="24"/>
          <w:szCs w:val="24"/>
        </w:rPr>
        <w:t>单位名称(公章):                                单位名称</w:t>
      </w:r>
      <w:r>
        <w:rPr>
          <w:rFonts w:ascii="宋体" w:hAnsi="宋体" w:eastAsia="宋体" w:cs="宋体"/>
          <w:spacing w:val="10"/>
          <w:sz w:val="24"/>
          <w:szCs w:val="24"/>
        </w:rPr>
        <w:t>(公章):</w:t>
      </w:r>
    </w:p>
    <w:p w14:paraId="15253FDD">
      <w:pPr>
        <w:spacing w:before="30"/>
        <w:rPr>
          <w:sz w:val="24"/>
          <w:szCs w:val="24"/>
        </w:rPr>
      </w:pPr>
    </w:p>
    <w:p w14:paraId="677631CD">
      <w:pPr>
        <w:spacing w:before="30"/>
        <w:rPr>
          <w:sz w:val="24"/>
          <w:szCs w:val="24"/>
        </w:rPr>
      </w:pPr>
    </w:p>
    <w:p w14:paraId="5207B234">
      <w:pPr>
        <w:spacing w:before="29"/>
        <w:rPr>
          <w:sz w:val="24"/>
          <w:szCs w:val="24"/>
        </w:rPr>
      </w:pPr>
    </w:p>
    <w:p w14:paraId="6CCC367D">
      <w:pPr>
        <w:rPr>
          <w:sz w:val="24"/>
          <w:szCs w:val="24"/>
        </w:rPr>
        <w:sectPr>
          <w:footerReference r:id="rId22" w:type="default"/>
          <w:pgSz w:w="11910" w:h="16840"/>
          <w:pgMar w:top="1417" w:right="1417" w:bottom="1417" w:left="1420" w:header="0" w:footer="477" w:gutter="0"/>
          <w:cols w:equalWidth="0" w:num="1">
            <w:col w:w="8704"/>
          </w:cols>
        </w:sectPr>
      </w:pPr>
    </w:p>
    <w:p w14:paraId="2EC3D990">
      <w:pPr>
        <w:spacing w:before="63" w:line="219" w:lineRule="auto"/>
        <w:ind w:left="40"/>
        <w:rPr>
          <w:rFonts w:ascii="宋体" w:hAnsi="宋体" w:eastAsia="宋体" w:cs="宋体"/>
          <w:sz w:val="24"/>
          <w:szCs w:val="24"/>
        </w:rPr>
      </w:pPr>
      <w:r>
        <w:rPr>
          <w:rFonts w:ascii="宋体" w:hAnsi="宋体" w:eastAsia="宋体" w:cs="宋体"/>
          <w:spacing w:val="15"/>
          <w:sz w:val="24"/>
          <w:szCs w:val="24"/>
        </w:rPr>
        <w:t>法定代表人或授权代理人：</w:t>
      </w:r>
    </w:p>
    <w:p w14:paraId="3585DCF3">
      <w:pPr>
        <w:pStyle w:val="5"/>
        <w:spacing w:line="319" w:lineRule="auto"/>
        <w:rPr>
          <w:sz w:val="24"/>
          <w:szCs w:val="24"/>
        </w:rPr>
      </w:pPr>
    </w:p>
    <w:p w14:paraId="6F583BB9">
      <w:pPr>
        <w:spacing w:before="82" w:line="219" w:lineRule="auto"/>
        <w:ind w:left="139"/>
        <w:rPr>
          <w:rFonts w:ascii="宋体" w:hAnsi="宋体" w:eastAsia="宋体" w:cs="宋体"/>
          <w:sz w:val="24"/>
          <w:szCs w:val="24"/>
        </w:rPr>
      </w:pPr>
      <w:r>
        <w:rPr>
          <w:rFonts w:ascii="宋体" w:hAnsi="宋体" w:eastAsia="宋体" w:cs="宋体"/>
          <w:spacing w:val="3"/>
          <w:sz w:val="24"/>
          <w:szCs w:val="24"/>
        </w:rPr>
        <w:t>(签字或盖章)</w:t>
      </w:r>
    </w:p>
    <w:p w14:paraId="0D56518B">
      <w:pPr>
        <w:pStyle w:val="5"/>
        <w:spacing w:line="366" w:lineRule="auto"/>
        <w:rPr>
          <w:sz w:val="24"/>
          <w:szCs w:val="24"/>
        </w:rPr>
      </w:pPr>
    </w:p>
    <w:p w14:paraId="6BEBC25C">
      <w:pPr>
        <w:spacing w:before="65" w:line="220" w:lineRule="auto"/>
        <w:rPr>
          <w:rFonts w:ascii="宋体" w:hAnsi="宋体" w:eastAsia="宋体" w:cs="宋体"/>
          <w:sz w:val="24"/>
          <w:szCs w:val="24"/>
        </w:rPr>
      </w:pPr>
      <w:r>
        <w:rPr>
          <w:rFonts w:ascii="宋体" w:hAnsi="宋体" w:eastAsia="宋体" w:cs="宋体"/>
          <w:spacing w:val="-4"/>
          <w:sz w:val="24"/>
          <w:szCs w:val="24"/>
        </w:rPr>
        <w:t>开户单位：</w:t>
      </w:r>
    </w:p>
    <w:p w14:paraId="4BEC79CE">
      <w:pPr>
        <w:pStyle w:val="5"/>
        <w:spacing w:line="374" w:lineRule="auto"/>
        <w:rPr>
          <w:sz w:val="24"/>
          <w:szCs w:val="24"/>
        </w:rPr>
      </w:pPr>
    </w:p>
    <w:p w14:paraId="60169DF4">
      <w:pPr>
        <w:spacing w:before="65" w:line="220" w:lineRule="auto"/>
        <w:rPr>
          <w:rFonts w:ascii="宋体" w:hAnsi="宋体" w:eastAsia="宋体" w:cs="宋体"/>
          <w:sz w:val="24"/>
          <w:szCs w:val="24"/>
        </w:rPr>
      </w:pPr>
      <w:r>
        <w:rPr>
          <w:rFonts w:ascii="宋体" w:hAnsi="宋体" w:eastAsia="宋体" w:cs="宋体"/>
          <w:spacing w:val="-4"/>
          <w:sz w:val="24"/>
          <w:szCs w:val="24"/>
        </w:rPr>
        <w:t>开户银行：</w:t>
      </w:r>
    </w:p>
    <w:p w14:paraId="467C4D3D">
      <w:pPr>
        <w:pStyle w:val="5"/>
        <w:spacing w:line="384" w:lineRule="auto"/>
        <w:rPr>
          <w:sz w:val="24"/>
          <w:szCs w:val="24"/>
        </w:rPr>
      </w:pPr>
    </w:p>
    <w:p w14:paraId="493B4822">
      <w:pPr>
        <w:spacing w:before="65" w:line="221" w:lineRule="auto"/>
        <w:rPr>
          <w:rFonts w:ascii="宋体" w:hAnsi="宋体" w:eastAsia="宋体" w:cs="宋体"/>
          <w:sz w:val="24"/>
          <w:szCs w:val="24"/>
        </w:rPr>
      </w:pPr>
      <w:r>
        <w:rPr>
          <w:rFonts w:ascii="宋体" w:hAnsi="宋体" w:eastAsia="宋体" w:cs="宋体"/>
          <w:spacing w:val="-14"/>
          <w:sz w:val="24"/>
          <w:szCs w:val="24"/>
        </w:rPr>
        <w:t>账</w:t>
      </w:r>
      <w:r>
        <w:rPr>
          <w:rFonts w:ascii="宋体" w:hAnsi="宋体" w:eastAsia="宋体" w:cs="宋体"/>
          <w:spacing w:val="8"/>
          <w:sz w:val="24"/>
          <w:szCs w:val="24"/>
        </w:rPr>
        <w:t xml:space="preserve">     </w:t>
      </w:r>
      <w:r>
        <w:rPr>
          <w:rFonts w:ascii="宋体" w:hAnsi="宋体" w:eastAsia="宋体" w:cs="宋体"/>
          <w:spacing w:val="-14"/>
          <w:sz w:val="24"/>
          <w:szCs w:val="24"/>
        </w:rPr>
        <w:t>号：</w:t>
      </w:r>
    </w:p>
    <w:p w14:paraId="53FF8F34">
      <w:pPr>
        <w:pStyle w:val="5"/>
        <w:spacing w:line="463" w:lineRule="auto"/>
        <w:rPr>
          <w:sz w:val="24"/>
          <w:szCs w:val="24"/>
        </w:rPr>
      </w:pPr>
    </w:p>
    <w:p w14:paraId="1FB647DC">
      <w:pPr>
        <w:spacing w:before="48" w:line="229" w:lineRule="auto"/>
        <w:rPr>
          <w:rFonts w:ascii="宋体" w:hAnsi="宋体" w:eastAsia="宋体" w:cs="宋体"/>
          <w:sz w:val="24"/>
          <w:szCs w:val="24"/>
        </w:rPr>
      </w:pPr>
      <w:r>
        <w:rPr>
          <w:rFonts w:ascii="宋体" w:hAnsi="宋体" w:eastAsia="宋体" w:cs="宋体"/>
          <w:spacing w:val="-4"/>
          <w:sz w:val="24"/>
          <w:szCs w:val="24"/>
        </w:rPr>
        <w:t>地</w:t>
      </w:r>
      <w:r>
        <w:rPr>
          <w:rFonts w:ascii="宋体" w:hAnsi="宋体" w:eastAsia="宋体" w:cs="宋体"/>
          <w:spacing w:val="4"/>
          <w:sz w:val="24"/>
          <w:szCs w:val="24"/>
        </w:rPr>
        <w:t xml:space="preserve"> </w:t>
      </w:r>
      <w:r>
        <w:rPr>
          <w:rFonts w:ascii="宋体" w:hAnsi="宋体" w:eastAsia="宋体" w:cs="宋体"/>
          <w:spacing w:val="-4"/>
          <w:sz w:val="24"/>
          <w:szCs w:val="24"/>
        </w:rPr>
        <w:t>址 ：</w:t>
      </w:r>
    </w:p>
    <w:p w14:paraId="4AB4E8F3">
      <w:pPr>
        <w:pStyle w:val="5"/>
        <w:spacing w:line="437" w:lineRule="auto"/>
        <w:rPr>
          <w:sz w:val="24"/>
          <w:szCs w:val="24"/>
        </w:rPr>
      </w:pPr>
    </w:p>
    <w:p w14:paraId="7FC7F868">
      <w:pPr>
        <w:spacing w:before="49" w:line="184" w:lineRule="auto"/>
        <w:ind w:left="50"/>
        <w:rPr>
          <w:rFonts w:ascii="宋体" w:hAnsi="宋体" w:eastAsia="宋体" w:cs="宋体"/>
          <w:sz w:val="24"/>
          <w:szCs w:val="24"/>
        </w:rPr>
      </w:pPr>
      <w:r>
        <w:rPr>
          <w:rFonts w:ascii="宋体" w:hAnsi="宋体" w:eastAsia="宋体" w:cs="宋体"/>
          <w:spacing w:val="-10"/>
          <w:sz w:val="24"/>
          <w:szCs w:val="24"/>
        </w:rPr>
        <w:t>电</w:t>
      </w:r>
      <w:r>
        <w:rPr>
          <w:rFonts w:ascii="宋体" w:hAnsi="宋体" w:eastAsia="宋体" w:cs="宋体"/>
          <w:spacing w:val="7"/>
          <w:sz w:val="24"/>
          <w:szCs w:val="24"/>
        </w:rPr>
        <w:t xml:space="preserve"> </w:t>
      </w:r>
      <w:r>
        <w:rPr>
          <w:rFonts w:ascii="宋体" w:hAnsi="宋体" w:eastAsia="宋体" w:cs="宋体"/>
          <w:spacing w:val="-10"/>
          <w:sz w:val="24"/>
          <w:szCs w:val="24"/>
        </w:rPr>
        <w:t>话</w:t>
      </w:r>
      <w:r>
        <w:rPr>
          <w:rFonts w:ascii="宋体" w:hAnsi="宋体" w:eastAsia="宋体" w:cs="宋体"/>
          <w:spacing w:val="1"/>
          <w:sz w:val="24"/>
          <w:szCs w:val="24"/>
        </w:rPr>
        <w:t xml:space="preserve"> </w:t>
      </w:r>
      <w:r>
        <w:rPr>
          <w:rFonts w:ascii="宋体" w:hAnsi="宋体" w:eastAsia="宋体" w:cs="宋体"/>
          <w:spacing w:val="-10"/>
          <w:sz w:val="24"/>
          <w:szCs w:val="24"/>
        </w:rPr>
        <w:t>：</w:t>
      </w:r>
    </w:p>
    <w:p w14:paraId="5346DCD2">
      <w:pPr>
        <w:pStyle w:val="5"/>
        <w:spacing w:line="14" w:lineRule="auto"/>
        <w:rPr>
          <w:sz w:val="24"/>
          <w:szCs w:val="24"/>
        </w:rPr>
      </w:pPr>
      <w:r>
        <w:rPr>
          <w:sz w:val="24"/>
          <w:szCs w:val="24"/>
        </w:rPr>
        <w:br w:type="column"/>
      </w:r>
    </w:p>
    <w:p w14:paraId="47D30DDF">
      <w:pPr>
        <w:spacing w:before="38" w:line="219" w:lineRule="auto"/>
        <w:ind w:left="1517"/>
        <w:rPr>
          <w:rFonts w:ascii="宋体" w:hAnsi="宋体" w:eastAsia="宋体" w:cs="宋体"/>
          <w:sz w:val="24"/>
          <w:szCs w:val="24"/>
        </w:rPr>
      </w:pPr>
      <w:r>
        <w:rPr>
          <w:rFonts w:ascii="宋体" w:hAnsi="宋体" w:eastAsia="宋体" w:cs="宋体"/>
          <w:b/>
          <w:bCs/>
          <w:spacing w:val="13"/>
          <w:sz w:val="24"/>
          <w:szCs w:val="24"/>
        </w:rPr>
        <w:t>法定代表人或授权代理人：</w:t>
      </w:r>
    </w:p>
    <w:p w14:paraId="427B2DAA">
      <w:pPr>
        <w:pStyle w:val="5"/>
        <w:spacing w:line="386" w:lineRule="auto"/>
        <w:rPr>
          <w:sz w:val="24"/>
          <w:szCs w:val="24"/>
        </w:rPr>
      </w:pPr>
    </w:p>
    <w:p w14:paraId="70D210C6">
      <w:pPr>
        <w:spacing w:before="65" w:line="219" w:lineRule="auto"/>
        <w:ind w:left="1515"/>
        <w:rPr>
          <w:rFonts w:ascii="宋体" w:hAnsi="宋体" w:eastAsia="宋体" w:cs="宋体"/>
          <w:sz w:val="24"/>
          <w:szCs w:val="24"/>
        </w:rPr>
      </w:pPr>
      <w:r>
        <w:rPr>
          <w:rFonts w:ascii="宋体" w:hAnsi="宋体" w:eastAsia="宋体" w:cs="宋体"/>
          <w:spacing w:val="-9"/>
          <w:sz w:val="24"/>
          <w:szCs w:val="24"/>
        </w:rPr>
        <w:t>签</w:t>
      </w:r>
      <w:r>
        <w:rPr>
          <w:rFonts w:ascii="宋体" w:hAnsi="宋体" w:eastAsia="宋体" w:cs="宋体"/>
          <w:spacing w:val="-33"/>
          <w:sz w:val="24"/>
          <w:szCs w:val="24"/>
        </w:rPr>
        <w:t xml:space="preserve"> </w:t>
      </w:r>
      <w:r>
        <w:rPr>
          <w:rFonts w:ascii="宋体" w:hAnsi="宋体" w:eastAsia="宋体" w:cs="宋体"/>
          <w:spacing w:val="-9"/>
          <w:sz w:val="24"/>
          <w:szCs w:val="24"/>
        </w:rPr>
        <w:t>字</w:t>
      </w:r>
      <w:r>
        <w:rPr>
          <w:rFonts w:ascii="宋体" w:hAnsi="宋体" w:eastAsia="宋体" w:cs="宋体"/>
          <w:spacing w:val="-33"/>
          <w:sz w:val="24"/>
          <w:szCs w:val="24"/>
        </w:rPr>
        <w:t xml:space="preserve"> </w:t>
      </w:r>
      <w:r>
        <w:rPr>
          <w:rFonts w:ascii="宋体" w:hAnsi="宋体" w:eastAsia="宋体" w:cs="宋体"/>
          <w:spacing w:val="-9"/>
          <w:sz w:val="24"/>
          <w:szCs w:val="24"/>
        </w:rPr>
        <w:t>或</w:t>
      </w:r>
      <w:r>
        <w:rPr>
          <w:rFonts w:ascii="宋体" w:hAnsi="宋体" w:eastAsia="宋体" w:cs="宋体"/>
          <w:spacing w:val="-35"/>
          <w:sz w:val="24"/>
          <w:szCs w:val="24"/>
        </w:rPr>
        <w:t xml:space="preserve"> </w:t>
      </w:r>
      <w:r>
        <w:rPr>
          <w:rFonts w:ascii="宋体" w:hAnsi="宋体" w:eastAsia="宋体" w:cs="宋体"/>
          <w:spacing w:val="-9"/>
          <w:sz w:val="24"/>
          <w:szCs w:val="24"/>
        </w:rPr>
        <w:t>盖</w:t>
      </w:r>
      <w:r>
        <w:rPr>
          <w:rFonts w:ascii="宋体" w:hAnsi="宋体" w:eastAsia="宋体" w:cs="宋体"/>
          <w:spacing w:val="-29"/>
          <w:sz w:val="24"/>
          <w:szCs w:val="24"/>
        </w:rPr>
        <w:t xml:space="preserve"> </w:t>
      </w:r>
      <w:r>
        <w:rPr>
          <w:rFonts w:ascii="宋体" w:hAnsi="宋体" w:eastAsia="宋体" w:cs="宋体"/>
          <w:spacing w:val="-9"/>
          <w:sz w:val="24"/>
          <w:szCs w:val="24"/>
        </w:rPr>
        <w:t>章</w:t>
      </w:r>
      <w:r>
        <w:rPr>
          <w:rFonts w:ascii="宋体" w:hAnsi="宋体" w:eastAsia="宋体" w:cs="宋体"/>
          <w:spacing w:val="-35"/>
          <w:sz w:val="24"/>
          <w:szCs w:val="24"/>
        </w:rPr>
        <w:t xml:space="preserve"> </w:t>
      </w:r>
      <w:r>
        <w:rPr>
          <w:rFonts w:ascii="宋体" w:hAnsi="宋体" w:eastAsia="宋体" w:cs="宋体"/>
          <w:spacing w:val="-9"/>
          <w:sz w:val="24"/>
          <w:szCs w:val="24"/>
        </w:rPr>
        <w:t>)</w:t>
      </w:r>
    </w:p>
    <w:p w14:paraId="0270085B">
      <w:pPr>
        <w:pStyle w:val="5"/>
        <w:spacing w:line="387" w:lineRule="auto"/>
        <w:rPr>
          <w:sz w:val="24"/>
          <w:szCs w:val="24"/>
        </w:rPr>
      </w:pPr>
    </w:p>
    <w:p w14:paraId="4C6D15ED">
      <w:pPr>
        <w:spacing w:before="65" w:line="220" w:lineRule="auto"/>
        <w:ind w:left="1515"/>
        <w:rPr>
          <w:rFonts w:ascii="宋体" w:hAnsi="宋体" w:eastAsia="宋体" w:cs="宋体"/>
          <w:sz w:val="24"/>
          <w:szCs w:val="24"/>
        </w:rPr>
      </w:pPr>
      <w:r>
        <w:rPr>
          <w:rFonts w:ascii="宋体" w:hAnsi="宋体" w:eastAsia="宋体" w:cs="宋体"/>
          <w:spacing w:val="-5"/>
          <w:sz w:val="24"/>
          <w:szCs w:val="24"/>
        </w:rPr>
        <w:t>开户单位：</w:t>
      </w:r>
    </w:p>
    <w:p w14:paraId="0989E8AE">
      <w:pPr>
        <w:pStyle w:val="5"/>
        <w:spacing w:line="384" w:lineRule="auto"/>
        <w:rPr>
          <w:sz w:val="24"/>
          <w:szCs w:val="24"/>
        </w:rPr>
      </w:pPr>
    </w:p>
    <w:p w14:paraId="59A69136">
      <w:pPr>
        <w:spacing w:before="65" w:line="220" w:lineRule="auto"/>
        <w:ind w:left="1515"/>
        <w:rPr>
          <w:rFonts w:ascii="宋体" w:hAnsi="宋体" w:eastAsia="宋体" w:cs="宋体"/>
          <w:sz w:val="24"/>
          <w:szCs w:val="24"/>
        </w:rPr>
      </w:pPr>
      <w:r>
        <w:rPr>
          <w:rFonts w:ascii="宋体" w:hAnsi="宋体" w:eastAsia="宋体" w:cs="宋体"/>
          <w:spacing w:val="-5"/>
          <w:sz w:val="24"/>
          <w:szCs w:val="24"/>
        </w:rPr>
        <w:t>开户银行：</w:t>
      </w:r>
    </w:p>
    <w:p w14:paraId="03E5D0AC">
      <w:pPr>
        <w:pStyle w:val="5"/>
        <w:spacing w:line="384" w:lineRule="auto"/>
        <w:rPr>
          <w:sz w:val="24"/>
          <w:szCs w:val="24"/>
        </w:rPr>
      </w:pPr>
    </w:p>
    <w:p w14:paraId="670DFEFB">
      <w:pPr>
        <w:spacing w:before="66" w:line="221" w:lineRule="auto"/>
        <w:ind w:left="1515"/>
        <w:rPr>
          <w:rFonts w:ascii="宋体" w:hAnsi="宋体" w:eastAsia="宋体" w:cs="宋体"/>
          <w:sz w:val="24"/>
          <w:szCs w:val="24"/>
        </w:rPr>
      </w:pPr>
      <w:r>
        <w:rPr>
          <w:rFonts w:ascii="宋体" w:hAnsi="宋体" w:eastAsia="宋体" w:cs="宋体"/>
          <w:spacing w:val="-8"/>
          <w:sz w:val="24"/>
          <w:szCs w:val="24"/>
        </w:rPr>
        <w:t>账</w:t>
      </w:r>
      <w:r>
        <w:rPr>
          <w:rFonts w:ascii="宋体" w:hAnsi="宋体" w:eastAsia="宋体" w:cs="宋体"/>
          <w:spacing w:val="-9"/>
          <w:sz w:val="24"/>
          <w:szCs w:val="24"/>
        </w:rPr>
        <w:t xml:space="preserve"> </w:t>
      </w:r>
      <w:r>
        <w:rPr>
          <w:rFonts w:ascii="宋体" w:hAnsi="宋体" w:eastAsia="宋体" w:cs="宋体"/>
          <w:spacing w:val="-8"/>
          <w:sz w:val="24"/>
          <w:szCs w:val="24"/>
        </w:rPr>
        <w:t>号</w:t>
      </w:r>
      <w:r>
        <w:rPr>
          <w:rFonts w:ascii="宋体" w:hAnsi="宋体" w:eastAsia="宋体" w:cs="宋体"/>
          <w:spacing w:val="-22"/>
          <w:sz w:val="24"/>
          <w:szCs w:val="24"/>
        </w:rPr>
        <w:t xml:space="preserve"> </w:t>
      </w:r>
      <w:r>
        <w:rPr>
          <w:rFonts w:ascii="宋体" w:hAnsi="宋体" w:eastAsia="宋体" w:cs="宋体"/>
          <w:spacing w:val="-8"/>
          <w:sz w:val="24"/>
          <w:szCs w:val="24"/>
        </w:rPr>
        <w:t>：</w:t>
      </w:r>
    </w:p>
    <w:p w14:paraId="2C9ED75D">
      <w:pPr>
        <w:pStyle w:val="5"/>
        <w:spacing w:line="391" w:lineRule="auto"/>
        <w:rPr>
          <w:sz w:val="24"/>
          <w:szCs w:val="24"/>
        </w:rPr>
      </w:pPr>
    </w:p>
    <w:p w14:paraId="091C5157">
      <w:pPr>
        <w:spacing w:before="66" w:line="229" w:lineRule="auto"/>
        <w:ind w:left="1515"/>
        <w:rPr>
          <w:rFonts w:ascii="宋体" w:hAnsi="宋体" w:eastAsia="宋体" w:cs="宋体"/>
          <w:sz w:val="24"/>
          <w:szCs w:val="24"/>
        </w:rPr>
      </w:pPr>
      <w:r>
        <w:rPr>
          <w:rFonts w:ascii="宋体" w:hAnsi="宋体" w:eastAsia="宋体" w:cs="宋体"/>
          <w:spacing w:val="-5"/>
          <w:sz w:val="24"/>
          <w:szCs w:val="24"/>
        </w:rPr>
        <w:t>地 址 ：</w:t>
      </w:r>
    </w:p>
    <w:p w14:paraId="685B4E8B">
      <w:pPr>
        <w:pStyle w:val="5"/>
        <w:spacing w:line="430" w:lineRule="auto"/>
        <w:rPr>
          <w:sz w:val="24"/>
          <w:szCs w:val="24"/>
        </w:rPr>
      </w:pPr>
    </w:p>
    <w:p w14:paraId="382BF980">
      <w:pPr>
        <w:spacing w:before="49" w:line="184" w:lineRule="auto"/>
        <w:ind w:left="1635"/>
        <w:rPr>
          <w:rFonts w:ascii="宋体" w:hAnsi="宋体" w:eastAsia="宋体" w:cs="宋体"/>
          <w:sz w:val="24"/>
          <w:szCs w:val="24"/>
        </w:rPr>
      </w:pPr>
      <w:r>
        <w:rPr>
          <w:rFonts w:ascii="宋体" w:hAnsi="宋体" w:eastAsia="宋体" w:cs="宋体"/>
          <w:spacing w:val="-9"/>
          <w:sz w:val="24"/>
          <w:szCs w:val="24"/>
        </w:rPr>
        <w:t>电 话 ：</w:t>
      </w:r>
    </w:p>
    <w:p w14:paraId="790D173B">
      <w:pPr>
        <w:spacing w:line="184" w:lineRule="auto"/>
        <w:rPr>
          <w:rFonts w:ascii="宋体" w:hAnsi="宋体" w:eastAsia="宋体" w:cs="宋体"/>
          <w:sz w:val="24"/>
          <w:szCs w:val="24"/>
        </w:rPr>
        <w:sectPr>
          <w:type w:val="continuous"/>
          <w:pgSz w:w="11910" w:h="16840"/>
          <w:pgMar w:top="400" w:right="1786" w:bottom="714" w:left="1420" w:header="0" w:footer="477" w:gutter="0"/>
          <w:cols w:equalWidth="0" w:num="2">
            <w:col w:w="4045" w:space="0"/>
            <w:col w:w="4659"/>
          </w:cols>
        </w:sectPr>
      </w:pPr>
    </w:p>
    <w:p w14:paraId="72824ED1">
      <w:pPr>
        <w:pStyle w:val="5"/>
        <w:spacing w:line="275" w:lineRule="auto"/>
      </w:pPr>
    </w:p>
    <w:p w14:paraId="0A8055B5">
      <w:pPr>
        <w:spacing w:before="101" w:line="219" w:lineRule="auto"/>
        <w:ind w:left="2309"/>
        <w:outlineLvl w:val="2"/>
        <w:rPr>
          <w:rFonts w:ascii="宋体" w:hAnsi="宋体" w:eastAsia="宋体" w:cs="宋体"/>
          <w:sz w:val="31"/>
          <w:szCs w:val="31"/>
        </w:rPr>
      </w:pPr>
      <w:r>
        <w:rPr>
          <w:rFonts w:ascii="宋体" w:hAnsi="宋体" w:eastAsia="宋体" w:cs="宋体"/>
          <w:b/>
          <w:bCs/>
          <w:spacing w:val="-16"/>
          <w:sz w:val="31"/>
          <w:szCs w:val="31"/>
        </w:rPr>
        <w:t>第六章</w:t>
      </w:r>
      <w:r>
        <w:rPr>
          <w:rFonts w:ascii="宋体" w:hAnsi="宋体" w:eastAsia="宋体" w:cs="宋体"/>
          <w:spacing w:val="-16"/>
          <w:sz w:val="31"/>
          <w:szCs w:val="31"/>
        </w:rPr>
        <w:t xml:space="preserve">  </w:t>
      </w:r>
      <w:r>
        <w:rPr>
          <w:rFonts w:ascii="宋体" w:hAnsi="宋体" w:eastAsia="宋体" w:cs="宋体"/>
          <w:b/>
          <w:bCs/>
          <w:spacing w:val="-16"/>
          <w:sz w:val="31"/>
          <w:szCs w:val="31"/>
        </w:rPr>
        <w:t>附件(响应文件格式)</w:t>
      </w:r>
    </w:p>
    <w:p w14:paraId="15C5117B">
      <w:pPr>
        <w:pStyle w:val="5"/>
        <w:spacing w:line="372" w:lineRule="auto"/>
      </w:pPr>
    </w:p>
    <w:p w14:paraId="19D8711D">
      <w:pPr>
        <w:tabs>
          <w:tab w:val="left" w:pos="6420"/>
        </w:tabs>
        <w:spacing w:before="133" w:line="220" w:lineRule="auto"/>
        <w:ind w:left="1785"/>
        <w:rPr>
          <w:rFonts w:ascii="宋体" w:hAnsi="宋体" w:eastAsia="宋体" w:cs="宋体"/>
          <w:sz w:val="41"/>
          <w:szCs w:val="41"/>
        </w:rPr>
      </w:pPr>
      <w:r>
        <w:rPr>
          <w:rFonts w:ascii="宋体" w:hAnsi="宋体" w:eastAsia="宋体" w:cs="宋体"/>
          <w:sz w:val="41"/>
          <w:szCs w:val="41"/>
          <w:u w:val="single" w:color="auto"/>
        </w:rPr>
        <w:tab/>
      </w:r>
      <w:r>
        <w:rPr>
          <w:rFonts w:ascii="宋体" w:hAnsi="宋体" w:eastAsia="宋体" w:cs="宋体"/>
          <w:b/>
          <w:bCs/>
          <w:spacing w:val="-16"/>
          <w:sz w:val="41"/>
          <w:szCs w:val="41"/>
        </w:rPr>
        <w:t>项目</w:t>
      </w:r>
    </w:p>
    <w:p w14:paraId="1AD414CC">
      <w:pPr>
        <w:spacing w:before="441" w:line="219" w:lineRule="auto"/>
        <w:ind w:left="2927"/>
        <w:rPr>
          <w:rFonts w:ascii="宋体" w:hAnsi="宋体" w:eastAsia="宋体" w:cs="宋体"/>
          <w:sz w:val="82"/>
          <w:szCs w:val="82"/>
        </w:rPr>
      </w:pPr>
      <w:r>
        <w:rPr>
          <w:rFonts w:ascii="宋体" w:hAnsi="宋体" w:eastAsia="宋体" w:cs="宋体"/>
          <w:b/>
          <w:bCs/>
          <w:spacing w:val="-11"/>
          <w:sz w:val="82"/>
          <w:szCs w:val="82"/>
        </w:rPr>
        <w:t>响应文件</w:t>
      </w:r>
    </w:p>
    <w:p w14:paraId="2E94F78D">
      <w:pPr>
        <w:pStyle w:val="5"/>
        <w:spacing w:line="261" w:lineRule="auto"/>
      </w:pPr>
    </w:p>
    <w:p w14:paraId="64DDD776">
      <w:pPr>
        <w:pStyle w:val="5"/>
        <w:spacing w:line="262" w:lineRule="auto"/>
      </w:pPr>
    </w:p>
    <w:p w14:paraId="4A34ED13">
      <w:pPr>
        <w:spacing w:before="78" w:line="219" w:lineRule="auto"/>
        <w:ind w:left="3845"/>
        <w:rPr>
          <w:rFonts w:ascii="宋体" w:hAnsi="宋体" w:eastAsia="宋体" w:cs="宋体"/>
          <w:sz w:val="24"/>
          <w:szCs w:val="24"/>
        </w:rPr>
      </w:pPr>
      <w:r>
        <w:rPr>
          <w:rFonts w:ascii="宋体" w:hAnsi="宋体" w:eastAsia="宋体" w:cs="宋体"/>
          <w:spacing w:val="22"/>
          <w:sz w:val="24"/>
          <w:szCs w:val="24"/>
        </w:rPr>
        <w:t>项目编号：</w:t>
      </w:r>
    </w:p>
    <w:p w14:paraId="3A9E6903">
      <w:pPr>
        <w:pStyle w:val="5"/>
        <w:spacing w:line="242" w:lineRule="auto"/>
      </w:pPr>
    </w:p>
    <w:p w14:paraId="5827CA6A">
      <w:pPr>
        <w:pStyle w:val="5"/>
        <w:spacing w:line="242" w:lineRule="auto"/>
      </w:pPr>
    </w:p>
    <w:p w14:paraId="22584D21">
      <w:pPr>
        <w:pStyle w:val="5"/>
        <w:spacing w:line="242" w:lineRule="auto"/>
      </w:pPr>
    </w:p>
    <w:p w14:paraId="38241941">
      <w:pPr>
        <w:pStyle w:val="5"/>
        <w:spacing w:line="242" w:lineRule="auto"/>
      </w:pPr>
    </w:p>
    <w:p w14:paraId="07A6B25C">
      <w:pPr>
        <w:pStyle w:val="5"/>
        <w:spacing w:line="242" w:lineRule="auto"/>
      </w:pPr>
    </w:p>
    <w:p w14:paraId="60DFE588">
      <w:pPr>
        <w:pStyle w:val="5"/>
        <w:spacing w:line="242" w:lineRule="auto"/>
      </w:pPr>
    </w:p>
    <w:p w14:paraId="0723E53A">
      <w:pPr>
        <w:pStyle w:val="5"/>
        <w:spacing w:line="242" w:lineRule="auto"/>
      </w:pPr>
    </w:p>
    <w:p w14:paraId="1790BBD0">
      <w:pPr>
        <w:pStyle w:val="5"/>
        <w:spacing w:line="242" w:lineRule="auto"/>
      </w:pPr>
    </w:p>
    <w:p w14:paraId="582DE3BA">
      <w:pPr>
        <w:pStyle w:val="5"/>
        <w:spacing w:line="242" w:lineRule="auto"/>
      </w:pPr>
    </w:p>
    <w:p w14:paraId="2A871C43">
      <w:pPr>
        <w:pStyle w:val="5"/>
        <w:spacing w:line="242" w:lineRule="auto"/>
      </w:pPr>
    </w:p>
    <w:p w14:paraId="4D6D3874">
      <w:pPr>
        <w:pStyle w:val="5"/>
        <w:spacing w:line="242" w:lineRule="auto"/>
      </w:pPr>
    </w:p>
    <w:p w14:paraId="2F853A95">
      <w:pPr>
        <w:pStyle w:val="5"/>
        <w:spacing w:line="242" w:lineRule="auto"/>
      </w:pPr>
    </w:p>
    <w:p w14:paraId="6DAEF7CB">
      <w:pPr>
        <w:pStyle w:val="5"/>
        <w:spacing w:line="242" w:lineRule="auto"/>
      </w:pPr>
    </w:p>
    <w:p w14:paraId="367A856D">
      <w:pPr>
        <w:pStyle w:val="5"/>
        <w:spacing w:line="242" w:lineRule="auto"/>
      </w:pPr>
    </w:p>
    <w:p w14:paraId="069821A0">
      <w:pPr>
        <w:pStyle w:val="5"/>
        <w:spacing w:line="242" w:lineRule="auto"/>
      </w:pPr>
    </w:p>
    <w:p w14:paraId="0C658229">
      <w:pPr>
        <w:pStyle w:val="5"/>
        <w:spacing w:line="242" w:lineRule="auto"/>
      </w:pPr>
    </w:p>
    <w:p w14:paraId="4078BA36">
      <w:pPr>
        <w:pStyle w:val="5"/>
        <w:spacing w:line="243" w:lineRule="auto"/>
      </w:pPr>
    </w:p>
    <w:p w14:paraId="21E534E2">
      <w:pPr>
        <w:spacing w:before="101" w:line="219" w:lineRule="auto"/>
        <w:ind w:right="30"/>
        <w:jc w:val="right"/>
        <w:rPr>
          <w:rFonts w:ascii="宋体" w:hAnsi="宋体" w:eastAsia="宋体" w:cs="宋体"/>
          <w:sz w:val="31"/>
          <w:szCs w:val="31"/>
        </w:rPr>
      </w:pPr>
      <w:r>
        <w:rPr>
          <w:rFonts w:ascii="宋体" w:hAnsi="宋体" w:eastAsia="宋体" w:cs="宋体"/>
          <w:b/>
          <w:bCs/>
          <w:spacing w:val="2"/>
          <w:sz w:val="31"/>
          <w:szCs w:val="31"/>
        </w:rPr>
        <w:t>投</w:t>
      </w:r>
      <w:r>
        <w:rPr>
          <w:rFonts w:ascii="宋体" w:hAnsi="宋体" w:eastAsia="宋体" w:cs="宋体"/>
          <w:spacing w:val="36"/>
          <w:sz w:val="31"/>
          <w:szCs w:val="31"/>
        </w:rPr>
        <w:t xml:space="preserve"> </w:t>
      </w:r>
      <w:r>
        <w:rPr>
          <w:rFonts w:ascii="宋体" w:hAnsi="宋体" w:eastAsia="宋体" w:cs="宋体"/>
          <w:b/>
          <w:bCs/>
          <w:spacing w:val="2"/>
          <w:sz w:val="31"/>
          <w:szCs w:val="31"/>
        </w:rPr>
        <w:t>标</w:t>
      </w:r>
      <w:r>
        <w:rPr>
          <w:rFonts w:ascii="宋体" w:hAnsi="宋体" w:eastAsia="宋体" w:cs="宋体"/>
          <w:spacing w:val="38"/>
          <w:sz w:val="31"/>
          <w:szCs w:val="31"/>
        </w:rPr>
        <w:t xml:space="preserve"> </w:t>
      </w:r>
      <w:r>
        <w:rPr>
          <w:rFonts w:ascii="宋体" w:hAnsi="宋体" w:eastAsia="宋体" w:cs="宋体"/>
          <w:b/>
          <w:bCs/>
          <w:spacing w:val="2"/>
          <w:sz w:val="31"/>
          <w:szCs w:val="31"/>
        </w:rPr>
        <w:t>人</w:t>
      </w:r>
      <w:r>
        <w:rPr>
          <w:rFonts w:ascii="宋体" w:hAnsi="宋体" w:eastAsia="宋体" w:cs="宋体"/>
          <w:spacing w:val="23"/>
          <w:sz w:val="31"/>
          <w:szCs w:val="31"/>
        </w:rPr>
        <w:t xml:space="preserve"> </w:t>
      </w:r>
      <w:r>
        <w:rPr>
          <w:rFonts w:ascii="宋体" w:hAnsi="宋体" w:eastAsia="宋体" w:cs="宋体"/>
          <w:b/>
          <w:bCs/>
          <w:spacing w:val="2"/>
          <w:sz w:val="31"/>
          <w:szCs w:val="31"/>
        </w:rPr>
        <w:t>：</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ascii="宋体" w:hAnsi="宋体" w:eastAsia="宋体" w:cs="宋体"/>
          <w:spacing w:val="1"/>
          <w:sz w:val="31"/>
          <w:szCs w:val="31"/>
        </w:rPr>
        <w:t xml:space="preserve"> </w:t>
      </w:r>
      <w:r>
        <w:rPr>
          <w:rFonts w:ascii="宋体" w:hAnsi="宋体" w:eastAsia="宋体" w:cs="宋体"/>
          <w:b/>
          <w:bCs/>
          <w:spacing w:val="1"/>
          <w:sz w:val="31"/>
          <w:szCs w:val="31"/>
        </w:rPr>
        <w:t>(盖章)</w:t>
      </w:r>
    </w:p>
    <w:p w14:paraId="6C170711">
      <w:pPr>
        <w:pStyle w:val="5"/>
        <w:spacing w:line="245" w:lineRule="auto"/>
      </w:pPr>
    </w:p>
    <w:p w14:paraId="23E84F0D">
      <w:pPr>
        <w:pStyle w:val="5"/>
        <w:spacing w:line="245" w:lineRule="auto"/>
      </w:pPr>
    </w:p>
    <w:p w14:paraId="167558DE">
      <w:pPr>
        <w:pStyle w:val="5"/>
        <w:spacing w:line="246" w:lineRule="auto"/>
      </w:pPr>
    </w:p>
    <w:p w14:paraId="50E2D602">
      <w:pPr>
        <w:spacing w:before="102" w:line="219" w:lineRule="auto"/>
        <w:rPr>
          <w:rFonts w:ascii="宋体" w:hAnsi="宋体" w:eastAsia="宋体" w:cs="宋体"/>
          <w:sz w:val="31"/>
          <w:szCs w:val="31"/>
        </w:rPr>
      </w:pPr>
      <w:r>
        <w:rPr>
          <w:rFonts w:ascii="宋体" w:hAnsi="宋体" w:eastAsia="宋体" w:cs="宋体"/>
          <w:b/>
          <w:bCs/>
          <w:spacing w:val="3"/>
          <w:sz w:val="31"/>
          <w:szCs w:val="31"/>
        </w:rPr>
        <w:t>法定代表人或其委托代理人：</w:t>
      </w:r>
      <w:r>
        <w:rPr>
          <w:rFonts w:ascii="宋体" w:hAnsi="宋体" w:eastAsia="宋体" w:cs="宋体"/>
          <w:spacing w:val="3"/>
          <w:sz w:val="31"/>
          <w:szCs w:val="31"/>
        </w:rPr>
        <w:t xml:space="preserve"> </w:t>
      </w:r>
      <w:r>
        <w:rPr>
          <w:rFonts w:ascii="宋体" w:hAnsi="宋体" w:eastAsia="宋体" w:cs="宋体"/>
          <w:spacing w:val="3"/>
          <w:sz w:val="31"/>
          <w:szCs w:val="31"/>
          <w:u w:val="single" w:color="auto"/>
        </w:rPr>
        <w:t xml:space="preserve">              </w:t>
      </w:r>
      <w:r>
        <w:rPr>
          <w:rFonts w:ascii="宋体" w:hAnsi="宋体" w:eastAsia="宋体" w:cs="宋体"/>
          <w:spacing w:val="3"/>
          <w:sz w:val="31"/>
          <w:szCs w:val="31"/>
        </w:rPr>
        <w:t xml:space="preserve"> </w:t>
      </w:r>
      <w:r>
        <w:rPr>
          <w:rFonts w:ascii="宋体" w:hAnsi="宋体" w:eastAsia="宋体" w:cs="宋体"/>
          <w:b/>
          <w:bCs/>
          <w:spacing w:val="3"/>
          <w:sz w:val="31"/>
          <w:szCs w:val="31"/>
        </w:rPr>
        <w:t>(签字或盖章)</w:t>
      </w:r>
    </w:p>
    <w:p w14:paraId="1AFFB832">
      <w:pPr>
        <w:pStyle w:val="5"/>
        <w:spacing w:line="331" w:lineRule="auto"/>
      </w:pPr>
    </w:p>
    <w:p w14:paraId="38E8E5BA">
      <w:pPr>
        <w:pStyle w:val="5"/>
        <w:spacing w:line="332" w:lineRule="auto"/>
      </w:pPr>
    </w:p>
    <w:p w14:paraId="0BEC751E">
      <w:pPr>
        <w:spacing w:before="102" w:line="219" w:lineRule="auto"/>
        <w:ind w:left="915"/>
        <w:rPr>
          <w:rFonts w:ascii="宋体" w:hAnsi="宋体" w:eastAsia="宋体" w:cs="宋体"/>
          <w:sz w:val="31"/>
          <w:szCs w:val="31"/>
        </w:rPr>
      </w:pPr>
      <w:r>
        <w:rPr>
          <w:rFonts w:ascii="宋体" w:hAnsi="宋体" w:eastAsia="宋体" w:cs="宋体"/>
          <w:spacing w:val="-10"/>
          <w:sz w:val="31"/>
          <w:szCs w:val="31"/>
        </w:rPr>
        <w:t>日</w:t>
      </w:r>
      <w:r>
        <w:rPr>
          <w:rFonts w:ascii="宋体" w:hAnsi="宋体" w:eastAsia="宋体" w:cs="宋体"/>
          <w:spacing w:val="12"/>
          <w:sz w:val="31"/>
          <w:szCs w:val="31"/>
        </w:rPr>
        <w:t xml:space="preserve">          </w:t>
      </w:r>
      <w:r>
        <w:rPr>
          <w:rFonts w:ascii="宋体" w:hAnsi="宋体" w:eastAsia="宋体" w:cs="宋体"/>
          <w:spacing w:val="-10"/>
          <w:sz w:val="31"/>
          <w:szCs w:val="31"/>
        </w:rPr>
        <w:t>期：</w:t>
      </w:r>
      <w:r>
        <w:rPr>
          <w:rFonts w:ascii="宋体" w:hAnsi="宋体" w:eastAsia="宋体" w:cs="宋体"/>
          <w:spacing w:val="16"/>
          <w:sz w:val="31"/>
          <w:szCs w:val="31"/>
        </w:rPr>
        <w:t xml:space="preserve">      </w:t>
      </w:r>
      <w:r>
        <w:rPr>
          <w:rFonts w:ascii="宋体" w:hAnsi="宋体" w:eastAsia="宋体" w:cs="宋体"/>
          <w:spacing w:val="-10"/>
          <w:sz w:val="31"/>
          <w:szCs w:val="31"/>
        </w:rPr>
        <w:t>年         月         日</w:t>
      </w:r>
    </w:p>
    <w:p w14:paraId="0D95766E">
      <w:pPr>
        <w:spacing w:line="219" w:lineRule="auto"/>
        <w:rPr>
          <w:rFonts w:ascii="宋体" w:hAnsi="宋体" w:eastAsia="宋体" w:cs="宋体"/>
          <w:sz w:val="31"/>
          <w:szCs w:val="31"/>
        </w:rPr>
        <w:sectPr>
          <w:footerReference r:id="rId23" w:type="default"/>
          <w:pgSz w:w="11910" w:h="16840"/>
          <w:pgMar w:top="1417" w:right="1417" w:bottom="1417" w:left="1417" w:header="0" w:footer="481" w:gutter="0"/>
          <w:cols w:space="720" w:num="1"/>
        </w:sectPr>
      </w:pPr>
    </w:p>
    <w:p w14:paraId="676C3C18">
      <w:pPr>
        <w:pStyle w:val="5"/>
        <w:spacing w:line="272" w:lineRule="auto"/>
      </w:pPr>
    </w:p>
    <w:p w14:paraId="3725B55C">
      <w:pPr>
        <w:spacing w:before="72" w:line="221" w:lineRule="auto"/>
        <w:ind w:left="4363"/>
        <w:rPr>
          <w:rFonts w:ascii="宋体" w:hAnsi="宋体" w:eastAsia="宋体" w:cs="宋体"/>
          <w:sz w:val="28"/>
          <w:szCs w:val="28"/>
        </w:rPr>
      </w:pPr>
      <w:r>
        <w:rPr>
          <w:rFonts w:ascii="宋体" w:hAnsi="宋体" w:eastAsia="宋体" w:cs="宋体"/>
          <w:b/>
          <w:bCs/>
          <w:spacing w:val="-28"/>
          <w:sz w:val="28"/>
          <w:szCs w:val="28"/>
        </w:rPr>
        <w:t>目</w:t>
      </w:r>
      <w:r>
        <w:rPr>
          <w:rFonts w:ascii="宋体" w:hAnsi="宋体" w:eastAsia="宋体" w:cs="宋体"/>
          <w:spacing w:val="10"/>
          <w:sz w:val="28"/>
          <w:szCs w:val="28"/>
        </w:rPr>
        <w:t xml:space="preserve">   </w:t>
      </w:r>
      <w:r>
        <w:rPr>
          <w:rFonts w:ascii="宋体" w:hAnsi="宋体" w:eastAsia="宋体" w:cs="宋体"/>
          <w:b/>
          <w:bCs/>
          <w:spacing w:val="-28"/>
          <w:sz w:val="28"/>
          <w:szCs w:val="28"/>
        </w:rPr>
        <w:t>录</w:t>
      </w:r>
    </w:p>
    <w:p w14:paraId="5731816A">
      <w:pPr>
        <w:pStyle w:val="5"/>
        <w:spacing w:line="355" w:lineRule="auto"/>
        <w:rPr>
          <w:sz w:val="28"/>
          <w:szCs w:val="28"/>
        </w:rPr>
      </w:pPr>
    </w:p>
    <w:p w14:paraId="0F86A286">
      <w:pPr>
        <w:pStyle w:val="5"/>
        <w:spacing w:line="356" w:lineRule="auto"/>
        <w:rPr>
          <w:sz w:val="28"/>
          <w:szCs w:val="28"/>
        </w:rPr>
      </w:pPr>
    </w:p>
    <w:p w14:paraId="6DC36FC4">
      <w:pPr>
        <w:keepNext w:val="0"/>
        <w:keepLines w:val="0"/>
        <w:pageBreakBefore w:val="0"/>
        <w:widowControl/>
        <w:kinsoku w:val="0"/>
        <w:wordWrap/>
        <w:overflowPunct/>
        <w:topLinePunct w:val="0"/>
        <w:autoSpaceDE w:val="0"/>
        <w:autoSpaceDN w:val="0"/>
        <w:bidi w:val="0"/>
        <w:adjustRightInd w:val="0"/>
        <w:snapToGrid w:val="0"/>
        <w:spacing w:before="72" w:line="500" w:lineRule="exact"/>
        <w:textAlignment w:val="baseline"/>
        <w:rPr>
          <w:rFonts w:ascii="宋体" w:hAnsi="宋体" w:eastAsia="宋体" w:cs="宋体"/>
          <w:sz w:val="28"/>
          <w:szCs w:val="28"/>
        </w:rPr>
      </w:pPr>
      <w:r>
        <w:rPr>
          <w:rFonts w:hint="eastAsia" w:ascii="宋体" w:hAnsi="宋体" w:eastAsia="宋体" w:cs="宋体"/>
          <w:spacing w:val="-7"/>
          <w:sz w:val="28"/>
          <w:szCs w:val="28"/>
          <w:lang w:val="en-US" w:eastAsia="zh-CN"/>
        </w:rPr>
        <w:t>一、</w:t>
      </w:r>
      <w:r>
        <w:rPr>
          <w:rFonts w:ascii="宋体" w:hAnsi="宋体" w:eastAsia="宋体" w:cs="宋体"/>
          <w:spacing w:val="-7"/>
          <w:sz w:val="28"/>
          <w:szCs w:val="28"/>
        </w:rPr>
        <w:t>投</w:t>
      </w:r>
      <w:r>
        <w:rPr>
          <w:rFonts w:ascii="宋体" w:hAnsi="宋体" w:eastAsia="宋体" w:cs="宋体"/>
          <w:spacing w:val="16"/>
          <w:sz w:val="28"/>
          <w:szCs w:val="28"/>
        </w:rPr>
        <w:t xml:space="preserve"> </w:t>
      </w:r>
      <w:r>
        <w:rPr>
          <w:rFonts w:ascii="宋体" w:hAnsi="宋体" w:eastAsia="宋体" w:cs="宋体"/>
          <w:spacing w:val="-7"/>
          <w:sz w:val="28"/>
          <w:szCs w:val="28"/>
        </w:rPr>
        <w:t>标</w:t>
      </w:r>
      <w:r>
        <w:rPr>
          <w:rFonts w:ascii="宋体" w:hAnsi="宋体" w:eastAsia="宋体" w:cs="宋体"/>
          <w:spacing w:val="30"/>
          <w:sz w:val="28"/>
          <w:szCs w:val="28"/>
        </w:rPr>
        <w:t xml:space="preserve"> </w:t>
      </w:r>
      <w:r>
        <w:rPr>
          <w:rFonts w:ascii="宋体" w:hAnsi="宋体" w:eastAsia="宋体" w:cs="宋体"/>
          <w:spacing w:val="-7"/>
          <w:sz w:val="28"/>
          <w:szCs w:val="28"/>
        </w:rPr>
        <w:t>函</w:t>
      </w:r>
    </w:p>
    <w:p w14:paraId="3FFC24A0">
      <w:pPr>
        <w:keepNext w:val="0"/>
        <w:keepLines w:val="0"/>
        <w:pageBreakBefore w:val="0"/>
        <w:widowControl/>
        <w:kinsoku w:val="0"/>
        <w:wordWrap/>
        <w:overflowPunct/>
        <w:topLinePunct w:val="0"/>
        <w:autoSpaceDE w:val="0"/>
        <w:autoSpaceDN w:val="0"/>
        <w:bidi w:val="0"/>
        <w:adjustRightInd w:val="0"/>
        <w:snapToGrid w:val="0"/>
        <w:spacing w:before="177" w:line="500" w:lineRule="exact"/>
        <w:textAlignment w:val="baseline"/>
        <w:rPr>
          <w:rFonts w:ascii="宋体" w:hAnsi="宋体" w:eastAsia="宋体" w:cs="宋体"/>
          <w:sz w:val="28"/>
          <w:szCs w:val="28"/>
        </w:rPr>
      </w:pPr>
      <w:r>
        <w:rPr>
          <w:rFonts w:hint="eastAsia" w:ascii="宋体" w:hAnsi="宋体" w:eastAsia="宋体" w:cs="宋体"/>
          <w:spacing w:val="-2"/>
          <w:sz w:val="28"/>
          <w:szCs w:val="28"/>
          <w:lang w:val="en-US" w:eastAsia="zh-CN"/>
        </w:rPr>
        <w:t>二、</w:t>
      </w:r>
      <w:r>
        <w:rPr>
          <w:rFonts w:ascii="宋体" w:hAnsi="宋体" w:eastAsia="宋体" w:cs="宋体"/>
          <w:spacing w:val="-2"/>
          <w:sz w:val="28"/>
          <w:szCs w:val="28"/>
        </w:rPr>
        <w:t>开标一览表</w:t>
      </w:r>
    </w:p>
    <w:p w14:paraId="4D2C6DE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 xml:space="preserve">法定代表人(或负责人)身份证明书 </w:t>
      </w:r>
    </w:p>
    <w:p w14:paraId="4650078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 xml:space="preserve">法定代表人(或负责人)授权委托书 </w:t>
      </w:r>
    </w:p>
    <w:p w14:paraId="6D647B0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投标人基本情况表</w:t>
      </w:r>
    </w:p>
    <w:p w14:paraId="743E9B1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sz w:val="28"/>
          <w:szCs w:val="28"/>
        </w:rPr>
        <w:t>项目管理机构管理机构配备人员</w:t>
      </w:r>
    </w:p>
    <w:p w14:paraId="2118F44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七、政府采购供应商诚信承诺书</w:t>
      </w:r>
      <w:r>
        <w:rPr>
          <w:rFonts w:hint="eastAsia" w:asciiTheme="minorEastAsia" w:hAnsiTheme="minorEastAsia" w:eastAsiaTheme="minorEastAsia" w:cstheme="minorEastAsia"/>
          <w:sz w:val="28"/>
          <w:szCs w:val="28"/>
        </w:rPr>
        <w:t xml:space="preserve"> </w:t>
      </w:r>
    </w:p>
    <w:p w14:paraId="13FBA60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rPr>
        <w:t>中小企业声明函(服务)</w:t>
      </w:r>
    </w:p>
    <w:p w14:paraId="1FF8FED8">
      <w:pPr>
        <w:pStyle w:val="5"/>
        <w:rPr>
          <w:rFonts w:hint="default" w:eastAsiaTheme="minorEastAsia"/>
          <w:lang w:val="en-US" w:eastAsia="zh-CN"/>
        </w:rPr>
      </w:pPr>
      <w:r>
        <w:rPr>
          <w:rFonts w:hint="eastAsia" w:asciiTheme="minorEastAsia" w:hAnsiTheme="minorEastAsia" w:eastAsiaTheme="minorEastAsia" w:cstheme="minorEastAsia"/>
          <w:sz w:val="28"/>
          <w:szCs w:val="28"/>
          <w:lang w:val="en-US" w:eastAsia="zh-CN"/>
        </w:rPr>
        <w:t>九、资格审查资料</w:t>
      </w:r>
    </w:p>
    <w:p w14:paraId="4B244BA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十、技术部分</w:t>
      </w:r>
      <w:r>
        <w:rPr>
          <w:rFonts w:hint="eastAsia" w:asciiTheme="minorEastAsia" w:hAnsiTheme="minorEastAsia" w:eastAsiaTheme="minorEastAsia" w:cstheme="minorEastAsia"/>
          <w:sz w:val="28"/>
          <w:szCs w:val="28"/>
        </w:rPr>
        <w:t xml:space="preserve">及服务承诺等 </w:t>
      </w:r>
    </w:p>
    <w:p w14:paraId="461EC23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十一、</w:t>
      </w:r>
      <w:r>
        <w:rPr>
          <w:rFonts w:hint="eastAsia" w:asciiTheme="minorEastAsia" w:hAnsiTheme="minorEastAsia" w:eastAsiaTheme="minorEastAsia" w:cstheme="minorEastAsia"/>
          <w:sz w:val="28"/>
          <w:szCs w:val="28"/>
        </w:rPr>
        <w:t>其他资料</w:t>
      </w:r>
    </w:p>
    <w:p w14:paraId="71E123C8">
      <w:pPr>
        <w:rPr>
          <w:rFonts w:hint="eastAsia" w:asciiTheme="minorEastAsia" w:hAnsiTheme="minorEastAsia" w:eastAsiaTheme="minorEastAsia" w:cstheme="minorEastAsia"/>
          <w:sz w:val="28"/>
          <w:szCs w:val="28"/>
        </w:rPr>
        <w:sectPr>
          <w:footerReference r:id="rId24" w:type="default"/>
          <w:pgSz w:w="11910" w:h="16840"/>
          <w:pgMar w:top="1417" w:right="1417" w:bottom="1417" w:left="1417" w:header="0" w:footer="493" w:gutter="0"/>
          <w:cols w:space="720" w:num="1"/>
        </w:sectPr>
      </w:pPr>
    </w:p>
    <w:p w14:paraId="490139B7">
      <w:pPr>
        <w:pStyle w:val="5"/>
        <w:spacing w:line="276" w:lineRule="auto"/>
      </w:pPr>
    </w:p>
    <w:p w14:paraId="51AF5C89">
      <w:pPr>
        <w:pStyle w:val="5"/>
        <w:spacing w:line="277" w:lineRule="auto"/>
      </w:pPr>
    </w:p>
    <w:p w14:paraId="12EBE9CB">
      <w:pPr>
        <w:pStyle w:val="5"/>
        <w:spacing w:line="277" w:lineRule="auto"/>
        <w:jc w:val="center"/>
        <w:rPr>
          <w:rFonts w:ascii="宋体" w:hAnsi="宋体" w:eastAsia="宋体" w:cs="宋体"/>
          <w:sz w:val="23"/>
          <w:szCs w:val="23"/>
        </w:rPr>
      </w:pPr>
      <w:r>
        <w:rPr>
          <w:rFonts w:hint="eastAsia" w:eastAsia="宋体"/>
          <w:sz w:val="28"/>
          <w:szCs w:val="28"/>
          <w:lang w:val="en-US" w:eastAsia="zh-CN"/>
        </w:rPr>
        <w:t>一、</w:t>
      </w:r>
      <w:r>
        <w:rPr>
          <w:rFonts w:ascii="宋体" w:hAnsi="宋体" w:eastAsia="宋体" w:cs="宋体"/>
          <w:b/>
          <w:bCs/>
          <w:spacing w:val="-10"/>
          <w:sz w:val="28"/>
          <w:szCs w:val="28"/>
        </w:rPr>
        <w:t>投</w:t>
      </w:r>
      <w:r>
        <w:rPr>
          <w:rFonts w:ascii="宋体" w:hAnsi="宋体" w:eastAsia="宋体" w:cs="宋体"/>
          <w:spacing w:val="44"/>
          <w:sz w:val="28"/>
          <w:szCs w:val="28"/>
        </w:rPr>
        <w:t xml:space="preserve"> </w:t>
      </w:r>
      <w:r>
        <w:rPr>
          <w:rFonts w:ascii="宋体" w:hAnsi="宋体" w:eastAsia="宋体" w:cs="宋体"/>
          <w:b/>
          <w:bCs/>
          <w:spacing w:val="-10"/>
          <w:sz w:val="28"/>
          <w:szCs w:val="28"/>
        </w:rPr>
        <w:t>标</w:t>
      </w:r>
      <w:r>
        <w:rPr>
          <w:rFonts w:ascii="宋体" w:hAnsi="宋体" w:eastAsia="宋体" w:cs="宋体"/>
          <w:spacing w:val="59"/>
          <w:sz w:val="28"/>
          <w:szCs w:val="28"/>
        </w:rPr>
        <w:t xml:space="preserve"> </w:t>
      </w:r>
      <w:r>
        <w:rPr>
          <w:rFonts w:ascii="宋体" w:hAnsi="宋体" w:eastAsia="宋体" w:cs="宋体"/>
          <w:b/>
          <w:bCs/>
          <w:spacing w:val="-10"/>
          <w:sz w:val="28"/>
          <w:szCs w:val="28"/>
        </w:rPr>
        <w:t>函</w:t>
      </w:r>
    </w:p>
    <w:p w14:paraId="2CCEF6C6">
      <w:pPr>
        <w:pStyle w:val="5"/>
        <w:spacing w:line="242" w:lineRule="auto"/>
      </w:pPr>
    </w:p>
    <w:p w14:paraId="3A6382F4">
      <w:pPr>
        <w:pStyle w:val="5"/>
        <w:spacing w:line="242" w:lineRule="auto"/>
      </w:pPr>
      <w:r>
        <w:drawing>
          <wp:anchor distT="0" distB="0" distL="0" distR="0" simplePos="0" relativeHeight="251663360" behindDoc="0" locked="0" layoutInCell="1" allowOverlap="1">
            <wp:simplePos x="0" y="0"/>
            <wp:positionH relativeFrom="column">
              <wp:posOffset>139700</wp:posOffset>
            </wp:positionH>
            <wp:positionV relativeFrom="paragraph">
              <wp:posOffset>142240</wp:posOffset>
            </wp:positionV>
            <wp:extent cx="15049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a:stretch>
                      <a:fillRect/>
                    </a:stretch>
                  </pic:blipFill>
                  <pic:spPr>
                    <a:xfrm>
                      <a:off x="0" y="0"/>
                      <a:ext cx="1504930" cy="6350"/>
                    </a:xfrm>
                    <a:prstGeom prst="rect">
                      <a:avLst/>
                    </a:prstGeom>
                  </pic:spPr>
                </pic:pic>
              </a:graphicData>
            </a:graphic>
          </wp:anchor>
        </w:drawing>
      </w:r>
    </w:p>
    <w:p w14:paraId="02D13DC1">
      <w:pPr>
        <w:pStyle w:val="5"/>
        <w:spacing w:line="243" w:lineRule="auto"/>
      </w:pPr>
    </w:p>
    <w:p w14:paraId="5E0575BB">
      <w:pPr>
        <w:spacing w:before="74" w:line="374" w:lineRule="auto"/>
        <w:ind w:firstLine="480"/>
        <w:rPr>
          <w:rFonts w:ascii="宋体" w:hAnsi="宋体" w:eastAsia="宋体" w:cs="宋体"/>
          <w:sz w:val="28"/>
          <w:szCs w:val="28"/>
        </w:rPr>
      </w:pPr>
      <w:r>
        <w:rPr>
          <w:rFonts w:ascii="宋体" w:hAnsi="宋体" w:eastAsia="宋体" w:cs="宋体"/>
          <w:spacing w:val="11"/>
          <w:sz w:val="28"/>
          <w:szCs w:val="28"/>
        </w:rPr>
        <w:t>经研究，</w:t>
      </w:r>
      <w:r>
        <w:rPr>
          <w:rFonts w:ascii="宋体" w:hAnsi="宋体" w:eastAsia="宋体" w:cs="宋体"/>
          <w:spacing w:val="55"/>
          <w:sz w:val="28"/>
          <w:szCs w:val="28"/>
        </w:rPr>
        <w:t xml:space="preserve"> </w:t>
      </w:r>
      <w:r>
        <w:rPr>
          <w:rFonts w:ascii="宋体" w:hAnsi="宋体" w:eastAsia="宋体" w:cs="宋体"/>
          <w:spacing w:val="11"/>
          <w:sz w:val="28"/>
          <w:szCs w:val="28"/>
        </w:rPr>
        <w:t>我方决定参加</w:t>
      </w:r>
      <w:r>
        <w:rPr>
          <w:rFonts w:ascii="宋体" w:hAnsi="宋体" w:eastAsia="宋体" w:cs="宋体"/>
          <w:spacing w:val="-113"/>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1"/>
          <w:sz w:val="28"/>
          <w:szCs w:val="28"/>
        </w:rPr>
        <w:t xml:space="preserve"> (项目编号：</w:t>
      </w:r>
      <w:r>
        <w:rPr>
          <w:rFonts w:ascii="宋体" w:hAnsi="宋体" w:eastAsia="宋体" w:cs="宋体"/>
          <w:spacing w:val="-8"/>
          <w:sz w:val="28"/>
          <w:szCs w:val="28"/>
        </w:rPr>
        <w:t xml:space="preserve"> </w:t>
      </w:r>
      <w:r>
        <w:rPr>
          <w:rFonts w:ascii="宋体" w:hAnsi="宋体" w:eastAsia="宋体" w:cs="宋体"/>
          <w:spacing w:val="11"/>
          <w:sz w:val="28"/>
          <w:szCs w:val="28"/>
          <w:u w:val="single" w:color="auto"/>
        </w:rPr>
        <w:t xml:space="preserve">      </w:t>
      </w:r>
      <w:r>
        <w:rPr>
          <w:rFonts w:ascii="宋体" w:hAnsi="宋体" w:eastAsia="宋体" w:cs="宋体"/>
          <w:spacing w:val="10"/>
          <w:sz w:val="28"/>
          <w:szCs w:val="28"/>
          <w:u w:val="single" w:color="auto"/>
        </w:rPr>
        <w:t xml:space="preserve">     </w:t>
      </w:r>
      <w:r>
        <w:rPr>
          <w:rFonts w:ascii="宋体" w:hAnsi="宋体" w:eastAsia="宋体" w:cs="宋体"/>
          <w:spacing w:val="10"/>
          <w:sz w:val="28"/>
          <w:szCs w:val="28"/>
        </w:rPr>
        <w:t>)的采购</w:t>
      </w:r>
      <w:r>
        <w:rPr>
          <w:rFonts w:ascii="宋体" w:hAnsi="宋体" w:eastAsia="宋体" w:cs="宋体"/>
          <w:sz w:val="28"/>
          <w:szCs w:val="28"/>
        </w:rPr>
        <w:t xml:space="preserve"> </w:t>
      </w:r>
      <w:r>
        <w:rPr>
          <w:rFonts w:ascii="宋体" w:hAnsi="宋体" w:eastAsia="宋体" w:cs="宋体"/>
          <w:spacing w:val="4"/>
          <w:sz w:val="28"/>
          <w:szCs w:val="28"/>
        </w:rPr>
        <w:t>活动并提交响应文件。为此，我方郑重声明以下诸点，并负法律责任：</w:t>
      </w:r>
    </w:p>
    <w:p w14:paraId="6959CAB4">
      <w:pPr>
        <w:spacing w:line="219" w:lineRule="auto"/>
        <w:rPr>
          <w:rFonts w:ascii="宋体" w:hAnsi="宋体" w:eastAsia="宋体" w:cs="宋体"/>
          <w:sz w:val="28"/>
          <w:szCs w:val="28"/>
        </w:rPr>
      </w:pPr>
      <w:r>
        <w:rPr>
          <w:rFonts w:ascii="宋体" w:hAnsi="宋体" w:eastAsia="宋体" w:cs="宋体"/>
          <w:spacing w:val="8"/>
          <w:sz w:val="28"/>
          <w:szCs w:val="28"/>
        </w:rPr>
        <w:t>1.我方完全理解和接受征集文件的一切规定和要求，按规定提交响应文件。</w:t>
      </w:r>
    </w:p>
    <w:p w14:paraId="5A297477">
      <w:pPr>
        <w:spacing w:before="197" w:line="302" w:lineRule="auto"/>
        <w:ind w:right="1"/>
        <w:rPr>
          <w:rFonts w:ascii="宋体" w:hAnsi="宋体" w:eastAsia="宋体" w:cs="宋体"/>
          <w:sz w:val="28"/>
          <w:szCs w:val="28"/>
        </w:rPr>
      </w:pPr>
      <w:r>
        <w:rPr>
          <w:rFonts w:ascii="宋体" w:hAnsi="宋体" w:eastAsia="宋体" w:cs="宋体"/>
          <w:spacing w:val="12"/>
          <w:sz w:val="28"/>
          <w:szCs w:val="28"/>
        </w:rPr>
        <w:t>2.如果我方的响应文件被接受，我方将履行征集文件中规定的每一项要求，并按我方响应</w:t>
      </w:r>
      <w:r>
        <w:rPr>
          <w:rFonts w:ascii="宋体" w:hAnsi="宋体" w:eastAsia="宋体" w:cs="宋体"/>
          <w:spacing w:val="18"/>
          <w:sz w:val="28"/>
          <w:szCs w:val="28"/>
        </w:rPr>
        <w:t xml:space="preserve"> </w:t>
      </w:r>
      <w:r>
        <w:rPr>
          <w:rFonts w:ascii="宋体" w:hAnsi="宋体" w:eastAsia="宋体" w:cs="宋体"/>
          <w:spacing w:val="7"/>
          <w:sz w:val="28"/>
          <w:szCs w:val="28"/>
        </w:rPr>
        <w:t>文件中的承诺，保证按期完成项目的实施。</w:t>
      </w:r>
    </w:p>
    <w:p w14:paraId="7E9FC2FD">
      <w:pPr>
        <w:spacing w:before="195" w:line="218" w:lineRule="auto"/>
        <w:rPr>
          <w:rFonts w:ascii="宋体" w:hAnsi="宋体" w:eastAsia="宋体" w:cs="宋体"/>
          <w:sz w:val="28"/>
          <w:szCs w:val="28"/>
        </w:rPr>
      </w:pPr>
      <w:r>
        <w:rPr>
          <w:rFonts w:ascii="宋体" w:hAnsi="宋体" w:eastAsia="宋体" w:cs="宋体"/>
          <w:spacing w:val="8"/>
          <w:sz w:val="28"/>
          <w:szCs w:val="28"/>
        </w:rPr>
        <w:t>3.我方理解，最低报价不是成交的唯一条件，你们有选择成交投标人的权利。</w:t>
      </w:r>
    </w:p>
    <w:p w14:paraId="4A0D4E01">
      <w:pPr>
        <w:spacing w:before="180" w:line="219" w:lineRule="auto"/>
        <w:rPr>
          <w:rFonts w:ascii="宋体" w:hAnsi="宋体" w:eastAsia="宋体" w:cs="宋体"/>
          <w:sz w:val="28"/>
          <w:szCs w:val="28"/>
        </w:rPr>
      </w:pPr>
      <w:r>
        <w:rPr>
          <w:rFonts w:ascii="宋体" w:hAnsi="宋体" w:eastAsia="宋体" w:cs="宋体"/>
          <w:spacing w:val="8"/>
          <w:sz w:val="28"/>
          <w:szCs w:val="28"/>
        </w:rPr>
        <w:t>4.我方愿按《中华人民共和国民法典》履行自己的全部责任。</w:t>
      </w:r>
    </w:p>
    <w:p w14:paraId="1CB240BF">
      <w:pPr>
        <w:spacing w:before="205" w:line="218" w:lineRule="auto"/>
        <w:rPr>
          <w:rFonts w:ascii="宋体" w:hAnsi="宋体" w:eastAsia="宋体" w:cs="宋体"/>
          <w:sz w:val="28"/>
          <w:szCs w:val="28"/>
        </w:rPr>
      </w:pPr>
      <w:r>
        <w:rPr>
          <w:rFonts w:ascii="宋体" w:hAnsi="宋体" w:eastAsia="宋体" w:cs="宋体"/>
          <w:spacing w:val="12"/>
          <w:sz w:val="28"/>
          <w:szCs w:val="28"/>
        </w:rPr>
        <w:t>5.我方响应文件的有效期为报价截止时间起60日历天。</w:t>
      </w:r>
    </w:p>
    <w:p w14:paraId="51E3ACA2">
      <w:pPr>
        <w:spacing w:before="199" w:line="219" w:lineRule="auto"/>
        <w:rPr>
          <w:rFonts w:ascii="宋体" w:hAnsi="宋体" w:eastAsia="宋体" w:cs="宋体"/>
          <w:sz w:val="28"/>
          <w:szCs w:val="28"/>
        </w:rPr>
      </w:pPr>
      <w:r>
        <w:rPr>
          <w:rFonts w:ascii="宋体" w:hAnsi="宋体" w:eastAsia="宋体" w:cs="宋体"/>
          <w:spacing w:val="8"/>
          <w:sz w:val="28"/>
          <w:szCs w:val="28"/>
        </w:rPr>
        <w:t>6.我方若未成为入围投标人，贵机构有权不作</w:t>
      </w:r>
      <w:r>
        <w:rPr>
          <w:rFonts w:ascii="宋体" w:hAnsi="宋体" w:eastAsia="宋体" w:cs="宋体"/>
          <w:spacing w:val="7"/>
          <w:sz w:val="28"/>
          <w:szCs w:val="28"/>
        </w:rPr>
        <w:t>任何解释。</w:t>
      </w:r>
    </w:p>
    <w:p w14:paraId="3ACD6083">
      <w:pPr>
        <w:spacing w:before="197" w:line="293" w:lineRule="auto"/>
        <w:ind w:right="3776"/>
        <w:rPr>
          <w:rFonts w:ascii="宋体" w:hAnsi="宋体" w:eastAsia="宋体" w:cs="宋体"/>
          <w:sz w:val="28"/>
          <w:szCs w:val="28"/>
        </w:rPr>
      </w:pPr>
      <w:r>
        <w:rPr>
          <w:rFonts w:ascii="宋体" w:hAnsi="宋体" w:eastAsia="宋体" w:cs="宋体"/>
          <w:spacing w:val="7"/>
          <w:sz w:val="28"/>
          <w:szCs w:val="28"/>
        </w:rPr>
        <w:t>7.我方与本次招标活动有关的一切正式往来联系方</w:t>
      </w:r>
      <w:r>
        <w:rPr>
          <w:rFonts w:ascii="宋体" w:hAnsi="宋体" w:eastAsia="宋体" w:cs="宋体"/>
          <w:spacing w:val="6"/>
          <w:sz w:val="28"/>
          <w:szCs w:val="28"/>
        </w:rPr>
        <w:t>式：</w:t>
      </w:r>
      <w:r>
        <w:rPr>
          <w:rFonts w:ascii="宋体" w:hAnsi="宋体" w:eastAsia="宋体" w:cs="宋体"/>
          <w:sz w:val="28"/>
          <w:szCs w:val="28"/>
        </w:rPr>
        <w:t xml:space="preserve"> </w:t>
      </w:r>
      <w:r>
        <w:rPr>
          <w:rFonts w:ascii="宋体" w:hAnsi="宋体" w:eastAsia="宋体" w:cs="宋体"/>
          <w:spacing w:val="-9"/>
          <w:sz w:val="28"/>
          <w:szCs w:val="28"/>
        </w:rPr>
        <w:t>联 系</w:t>
      </w:r>
      <w:r>
        <w:rPr>
          <w:rFonts w:ascii="宋体" w:hAnsi="宋体" w:eastAsia="宋体" w:cs="宋体"/>
          <w:spacing w:val="-11"/>
          <w:sz w:val="28"/>
          <w:szCs w:val="28"/>
        </w:rPr>
        <w:t xml:space="preserve"> </w:t>
      </w:r>
      <w:r>
        <w:rPr>
          <w:rFonts w:ascii="宋体" w:hAnsi="宋体" w:eastAsia="宋体" w:cs="宋体"/>
          <w:spacing w:val="-9"/>
          <w:sz w:val="28"/>
          <w:szCs w:val="28"/>
        </w:rPr>
        <w:t>人</w:t>
      </w:r>
      <w:r>
        <w:rPr>
          <w:rFonts w:ascii="宋体" w:hAnsi="宋体" w:eastAsia="宋体" w:cs="宋体"/>
          <w:spacing w:val="-23"/>
          <w:sz w:val="28"/>
          <w:szCs w:val="28"/>
        </w:rPr>
        <w:t xml:space="preserve"> </w:t>
      </w:r>
      <w:r>
        <w:rPr>
          <w:rFonts w:ascii="宋体" w:hAnsi="宋体" w:eastAsia="宋体" w:cs="宋体"/>
          <w:spacing w:val="-9"/>
          <w:sz w:val="28"/>
          <w:szCs w:val="28"/>
        </w:rPr>
        <w:t>：</w:t>
      </w:r>
    </w:p>
    <w:p w14:paraId="74927E8A">
      <w:pPr>
        <w:spacing w:before="195" w:line="221" w:lineRule="auto"/>
        <w:rPr>
          <w:rFonts w:ascii="宋体" w:hAnsi="宋体" w:eastAsia="宋体" w:cs="宋体"/>
          <w:sz w:val="28"/>
          <w:szCs w:val="28"/>
        </w:rPr>
      </w:pPr>
      <w:r>
        <w:rPr>
          <w:rFonts w:ascii="宋体" w:hAnsi="宋体" w:eastAsia="宋体" w:cs="宋体"/>
          <w:spacing w:val="-3"/>
          <w:sz w:val="28"/>
          <w:szCs w:val="28"/>
        </w:rPr>
        <w:t>联系地址：</w:t>
      </w:r>
    </w:p>
    <w:p w14:paraId="5F965FF0">
      <w:pPr>
        <w:spacing w:before="200" w:line="219" w:lineRule="auto"/>
        <w:rPr>
          <w:rFonts w:ascii="宋体" w:hAnsi="宋体" w:eastAsia="宋体" w:cs="宋体"/>
          <w:sz w:val="28"/>
          <w:szCs w:val="28"/>
        </w:rPr>
      </w:pPr>
      <w:r>
        <w:rPr>
          <w:rFonts w:ascii="宋体" w:hAnsi="宋体" w:eastAsia="宋体" w:cs="宋体"/>
          <w:spacing w:val="9"/>
          <w:sz w:val="28"/>
          <w:szCs w:val="28"/>
        </w:rPr>
        <w:t>投标人全称：</w:t>
      </w:r>
      <w:r>
        <w:rPr>
          <w:rFonts w:ascii="宋体" w:hAnsi="宋体" w:eastAsia="宋体" w:cs="宋体"/>
          <w:spacing w:val="36"/>
          <w:sz w:val="28"/>
          <w:szCs w:val="28"/>
        </w:rPr>
        <w:t xml:space="preserve"> </w:t>
      </w:r>
      <w:r>
        <w:rPr>
          <w:rFonts w:ascii="宋体" w:hAnsi="宋体" w:eastAsia="宋体" w:cs="宋体"/>
          <w:spacing w:val="9"/>
          <w:sz w:val="28"/>
          <w:szCs w:val="28"/>
        </w:rPr>
        <w:t>(加盖公章)</w:t>
      </w:r>
    </w:p>
    <w:p w14:paraId="32BACC5B">
      <w:pPr>
        <w:spacing w:before="177" w:line="219" w:lineRule="auto"/>
        <w:rPr>
          <w:rFonts w:ascii="宋体" w:hAnsi="宋体" w:eastAsia="宋体" w:cs="宋体"/>
          <w:sz w:val="23"/>
          <w:szCs w:val="23"/>
        </w:rPr>
      </w:pPr>
      <w:r>
        <w:rPr>
          <w:rFonts w:ascii="宋体" w:hAnsi="宋体" w:eastAsia="宋体" w:cs="宋体"/>
          <w:spacing w:val="26"/>
          <w:sz w:val="28"/>
          <w:szCs w:val="28"/>
        </w:rPr>
        <w:t>投标人法定代表人(或负责人)或其授权代表</w:t>
      </w:r>
      <w:r>
        <w:rPr>
          <w:rFonts w:ascii="宋体" w:hAnsi="宋体" w:eastAsia="宋体" w:cs="宋体"/>
          <w:spacing w:val="25"/>
          <w:sz w:val="28"/>
          <w:szCs w:val="28"/>
        </w:rPr>
        <w:t>签字(或盖章)</w:t>
      </w:r>
      <w:r>
        <w:rPr>
          <w:rFonts w:ascii="宋体" w:hAnsi="宋体" w:eastAsia="宋体" w:cs="宋体"/>
          <w:spacing w:val="25"/>
          <w:sz w:val="23"/>
          <w:szCs w:val="23"/>
        </w:rPr>
        <w:t>:</w:t>
      </w:r>
    </w:p>
    <w:p w14:paraId="172F4B71">
      <w:pPr>
        <w:spacing w:line="219" w:lineRule="auto"/>
        <w:rPr>
          <w:rFonts w:ascii="宋体" w:hAnsi="宋体" w:eastAsia="宋体" w:cs="宋体"/>
          <w:sz w:val="23"/>
          <w:szCs w:val="23"/>
        </w:rPr>
        <w:sectPr>
          <w:headerReference r:id="rId25" w:type="default"/>
          <w:footerReference r:id="rId26" w:type="default"/>
          <w:pgSz w:w="11910" w:h="16840"/>
          <w:pgMar w:top="1417" w:right="1417" w:bottom="1417" w:left="1417" w:header="0" w:footer="493" w:gutter="0"/>
          <w:cols w:space="720" w:num="1"/>
        </w:sectPr>
      </w:pPr>
    </w:p>
    <w:p w14:paraId="5DC290F4">
      <w:pPr>
        <w:pStyle w:val="5"/>
        <w:spacing w:line="257" w:lineRule="auto"/>
      </w:pPr>
    </w:p>
    <w:p w14:paraId="0851CB81">
      <w:pPr>
        <w:spacing w:before="75" w:line="220" w:lineRule="auto"/>
        <w:ind w:left="558"/>
        <w:jc w:val="center"/>
        <w:rPr>
          <w:rFonts w:ascii="宋体" w:hAnsi="宋体" w:eastAsia="宋体" w:cs="宋体"/>
          <w:sz w:val="28"/>
          <w:szCs w:val="28"/>
        </w:rPr>
      </w:pPr>
      <w:r>
        <w:rPr>
          <w:rFonts w:hint="eastAsia" w:ascii="宋体" w:hAnsi="宋体" w:eastAsia="宋体" w:cs="宋体"/>
          <w:b/>
          <w:bCs/>
          <w:spacing w:val="10"/>
          <w:sz w:val="28"/>
          <w:szCs w:val="28"/>
          <w:lang w:val="en-US" w:eastAsia="zh-CN"/>
        </w:rPr>
        <w:t>二、</w:t>
      </w:r>
      <w:r>
        <w:rPr>
          <w:rFonts w:ascii="宋体" w:hAnsi="宋体" w:eastAsia="宋体" w:cs="宋体"/>
          <w:b/>
          <w:bCs/>
          <w:spacing w:val="10"/>
          <w:sz w:val="28"/>
          <w:szCs w:val="28"/>
        </w:rPr>
        <w:t>开标一览表</w:t>
      </w:r>
    </w:p>
    <w:p w14:paraId="12B1E670">
      <w:pPr>
        <w:pStyle w:val="5"/>
        <w:spacing w:line="438" w:lineRule="auto"/>
        <w:jc w:val="center"/>
      </w:pPr>
    </w:p>
    <w:p w14:paraId="41610645">
      <w:pPr>
        <w:spacing w:before="75" w:line="218" w:lineRule="auto"/>
        <w:ind w:firstLine="306" w:firstLineChars="100"/>
        <w:jc w:val="both"/>
        <w:rPr>
          <w:rFonts w:ascii="宋体" w:hAnsi="宋体" w:eastAsia="宋体" w:cs="宋体"/>
          <w:spacing w:val="13"/>
          <w:sz w:val="28"/>
          <w:szCs w:val="28"/>
        </w:rPr>
      </w:pPr>
      <w:r>
        <w:rPr>
          <w:rFonts w:ascii="宋体" w:hAnsi="宋体" w:eastAsia="宋体" w:cs="宋体"/>
          <w:spacing w:val="13"/>
          <w:sz w:val="28"/>
          <w:szCs w:val="28"/>
        </w:rPr>
        <w:t>项目名称：</w:t>
      </w:r>
    </w:p>
    <w:p w14:paraId="0B63D783">
      <w:pPr>
        <w:pStyle w:val="5"/>
        <w:rPr>
          <w:sz w:val="28"/>
          <w:szCs w:val="28"/>
        </w:rPr>
      </w:pPr>
    </w:p>
    <w:p w14:paraId="29DD3AAD">
      <w:pPr>
        <w:spacing w:before="189" w:line="219" w:lineRule="auto"/>
        <w:ind w:left="314"/>
        <w:rPr>
          <w:rFonts w:ascii="宋体" w:hAnsi="宋体" w:eastAsia="宋体" w:cs="宋体"/>
          <w:sz w:val="28"/>
          <w:szCs w:val="28"/>
        </w:rPr>
      </w:pPr>
      <w:r>
        <w:rPr>
          <w:rFonts w:ascii="宋体" w:hAnsi="宋体" w:eastAsia="宋体" w:cs="宋体"/>
          <w:spacing w:val="-7"/>
          <w:sz w:val="28"/>
          <w:szCs w:val="28"/>
        </w:rPr>
        <w:t>采购项目项目编号：</w:t>
      </w:r>
    </w:p>
    <w:p w14:paraId="6339312E">
      <w:pPr>
        <w:spacing w:before="17"/>
        <w:rPr>
          <w:sz w:val="28"/>
          <w:szCs w:val="28"/>
        </w:rPr>
      </w:pPr>
    </w:p>
    <w:p w14:paraId="6518E409">
      <w:pPr>
        <w:spacing w:before="17"/>
        <w:rPr>
          <w:sz w:val="28"/>
          <w:szCs w:val="28"/>
        </w:rPr>
      </w:pPr>
    </w:p>
    <w:tbl>
      <w:tblPr>
        <w:tblStyle w:val="27"/>
        <w:tblW w:w="9444"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9"/>
        <w:gridCol w:w="6715"/>
      </w:tblGrid>
      <w:tr w14:paraId="3CFBA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2729" w:type="dxa"/>
            <w:vAlign w:val="center"/>
          </w:tcPr>
          <w:p w14:paraId="5EE35C27">
            <w:pPr>
              <w:pStyle w:val="28"/>
              <w:spacing w:before="81" w:line="220" w:lineRule="auto"/>
              <w:ind w:firstLine="284" w:firstLineChars="100"/>
              <w:jc w:val="both"/>
              <w:rPr>
                <w:sz w:val="28"/>
                <w:szCs w:val="28"/>
              </w:rPr>
            </w:pPr>
            <w:r>
              <w:rPr>
                <w:spacing w:val="2"/>
                <w:sz w:val="28"/>
                <w:szCs w:val="28"/>
              </w:rPr>
              <w:t>投标人名称</w:t>
            </w:r>
          </w:p>
        </w:tc>
        <w:tc>
          <w:tcPr>
            <w:tcW w:w="6715" w:type="dxa"/>
            <w:vAlign w:val="center"/>
          </w:tcPr>
          <w:p w14:paraId="5B7FDB49">
            <w:pPr>
              <w:jc w:val="center"/>
              <w:rPr>
                <w:rFonts w:ascii="Arial"/>
                <w:sz w:val="28"/>
                <w:szCs w:val="28"/>
              </w:rPr>
            </w:pPr>
          </w:p>
        </w:tc>
      </w:tr>
      <w:tr w14:paraId="4252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729" w:type="dxa"/>
            <w:vAlign w:val="center"/>
          </w:tcPr>
          <w:p w14:paraId="54A304B3">
            <w:pPr>
              <w:pStyle w:val="28"/>
              <w:spacing w:before="81" w:line="220" w:lineRule="auto"/>
              <w:ind w:firstLine="284" w:firstLineChars="100"/>
              <w:jc w:val="both"/>
              <w:rPr>
                <w:rFonts w:hint="default" w:eastAsia="宋体"/>
                <w:spacing w:val="2"/>
                <w:sz w:val="28"/>
                <w:szCs w:val="28"/>
                <w:lang w:val="en-US" w:eastAsia="zh-CN"/>
              </w:rPr>
            </w:pPr>
            <w:r>
              <w:rPr>
                <w:rFonts w:hint="eastAsia"/>
                <w:spacing w:val="2"/>
                <w:sz w:val="28"/>
                <w:szCs w:val="28"/>
                <w:lang w:val="en-US" w:eastAsia="zh-CN"/>
              </w:rPr>
              <w:t>投标优惠率（%）</w:t>
            </w:r>
          </w:p>
        </w:tc>
        <w:tc>
          <w:tcPr>
            <w:tcW w:w="6715" w:type="dxa"/>
            <w:vAlign w:val="center"/>
          </w:tcPr>
          <w:p w14:paraId="231D8ED1">
            <w:pPr>
              <w:jc w:val="center"/>
              <w:rPr>
                <w:rFonts w:ascii="Arial"/>
                <w:sz w:val="28"/>
                <w:szCs w:val="28"/>
              </w:rPr>
            </w:pPr>
          </w:p>
        </w:tc>
      </w:tr>
      <w:tr w14:paraId="3CC0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2729" w:type="dxa"/>
            <w:vAlign w:val="center"/>
          </w:tcPr>
          <w:p w14:paraId="4A066A02">
            <w:pPr>
              <w:pStyle w:val="28"/>
              <w:spacing w:before="81" w:line="232" w:lineRule="auto"/>
              <w:ind w:left="84" w:right="101" w:firstLine="60"/>
              <w:jc w:val="center"/>
              <w:rPr>
                <w:rFonts w:hint="default" w:eastAsia="宋体"/>
                <w:sz w:val="28"/>
                <w:szCs w:val="28"/>
                <w:lang w:val="en-US" w:eastAsia="zh-CN"/>
              </w:rPr>
            </w:pPr>
            <w:r>
              <w:rPr>
                <w:rFonts w:hint="eastAsia"/>
                <w:sz w:val="28"/>
                <w:szCs w:val="28"/>
                <w:lang w:val="en-US" w:eastAsia="zh-CN"/>
              </w:rPr>
              <w:t>投标内容</w:t>
            </w:r>
          </w:p>
        </w:tc>
        <w:tc>
          <w:tcPr>
            <w:tcW w:w="6715" w:type="dxa"/>
            <w:vAlign w:val="center"/>
          </w:tcPr>
          <w:p w14:paraId="737C2F02">
            <w:pPr>
              <w:jc w:val="center"/>
              <w:rPr>
                <w:rFonts w:ascii="Arial"/>
                <w:sz w:val="28"/>
                <w:szCs w:val="28"/>
              </w:rPr>
            </w:pPr>
          </w:p>
        </w:tc>
      </w:tr>
      <w:tr w14:paraId="22F34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2729" w:type="dxa"/>
            <w:vAlign w:val="center"/>
          </w:tcPr>
          <w:p w14:paraId="19A111FB">
            <w:pPr>
              <w:pStyle w:val="28"/>
              <w:spacing w:before="81" w:line="232" w:lineRule="auto"/>
              <w:ind w:left="84" w:right="101" w:firstLine="60"/>
              <w:jc w:val="center"/>
              <w:rPr>
                <w:rFonts w:hint="default" w:eastAsia="宋体"/>
                <w:spacing w:val="3"/>
                <w:sz w:val="28"/>
                <w:szCs w:val="28"/>
                <w:lang w:val="en-US" w:eastAsia="zh-CN"/>
              </w:rPr>
            </w:pPr>
            <w:r>
              <w:rPr>
                <w:rFonts w:hint="eastAsia"/>
                <w:spacing w:val="3"/>
                <w:sz w:val="28"/>
                <w:szCs w:val="28"/>
                <w:lang w:val="en-US" w:eastAsia="zh-CN"/>
              </w:rPr>
              <w:t>服务期限</w:t>
            </w:r>
          </w:p>
        </w:tc>
        <w:tc>
          <w:tcPr>
            <w:tcW w:w="6715" w:type="dxa"/>
            <w:vAlign w:val="center"/>
          </w:tcPr>
          <w:p w14:paraId="16901F29">
            <w:pPr>
              <w:jc w:val="center"/>
              <w:rPr>
                <w:rFonts w:ascii="Arial"/>
                <w:sz w:val="28"/>
                <w:szCs w:val="28"/>
              </w:rPr>
            </w:pPr>
          </w:p>
        </w:tc>
      </w:tr>
      <w:tr w14:paraId="18F3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2729" w:type="dxa"/>
            <w:vAlign w:val="center"/>
          </w:tcPr>
          <w:p w14:paraId="0DEBD74B">
            <w:pPr>
              <w:pStyle w:val="28"/>
              <w:spacing w:before="81" w:line="232" w:lineRule="auto"/>
              <w:ind w:left="84" w:right="101" w:firstLine="60"/>
              <w:jc w:val="center"/>
              <w:rPr>
                <w:rFonts w:hint="default" w:eastAsia="宋体"/>
                <w:spacing w:val="3"/>
                <w:sz w:val="28"/>
                <w:szCs w:val="28"/>
                <w:lang w:val="en-US" w:eastAsia="zh-CN"/>
              </w:rPr>
            </w:pPr>
            <w:r>
              <w:rPr>
                <w:rFonts w:hint="eastAsia"/>
                <w:spacing w:val="3"/>
                <w:sz w:val="28"/>
                <w:szCs w:val="28"/>
                <w:lang w:val="en-US" w:eastAsia="zh-CN"/>
              </w:rPr>
              <w:t>响应文件有效期</w:t>
            </w:r>
          </w:p>
        </w:tc>
        <w:tc>
          <w:tcPr>
            <w:tcW w:w="6715" w:type="dxa"/>
            <w:vAlign w:val="center"/>
          </w:tcPr>
          <w:p w14:paraId="78282761">
            <w:pPr>
              <w:jc w:val="center"/>
              <w:rPr>
                <w:rFonts w:ascii="Arial"/>
                <w:sz w:val="28"/>
                <w:szCs w:val="28"/>
              </w:rPr>
            </w:pPr>
          </w:p>
        </w:tc>
      </w:tr>
      <w:tr w14:paraId="7D1E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2729" w:type="dxa"/>
            <w:vAlign w:val="center"/>
          </w:tcPr>
          <w:p w14:paraId="1A2C3C35">
            <w:pPr>
              <w:pStyle w:val="28"/>
              <w:spacing w:before="81" w:line="232" w:lineRule="auto"/>
              <w:ind w:left="84" w:right="101" w:firstLine="60"/>
              <w:jc w:val="center"/>
              <w:rPr>
                <w:rFonts w:hint="default" w:eastAsia="宋体"/>
                <w:spacing w:val="3"/>
                <w:sz w:val="28"/>
                <w:szCs w:val="28"/>
                <w:lang w:val="en-US" w:eastAsia="zh-CN"/>
              </w:rPr>
            </w:pPr>
            <w:r>
              <w:rPr>
                <w:rFonts w:hint="eastAsia"/>
                <w:spacing w:val="3"/>
                <w:sz w:val="28"/>
                <w:szCs w:val="28"/>
                <w:lang w:val="en-US" w:eastAsia="zh-CN"/>
              </w:rPr>
              <w:t>其他</w:t>
            </w:r>
          </w:p>
        </w:tc>
        <w:tc>
          <w:tcPr>
            <w:tcW w:w="6715" w:type="dxa"/>
            <w:vAlign w:val="center"/>
          </w:tcPr>
          <w:p w14:paraId="683C859E">
            <w:pPr>
              <w:jc w:val="center"/>
              <w:rPr>
                <w:rFonts w:ascii="Arial"/>
                <w:sz w:val="28"/>
                <w:szCs w:val="28"/>
              </w:rPr>
            </w:pPr>
          </w:p>
        </w:tc>
      </w:tr>
    </w:tbl>
    <w:p w14:paraId="4E7ED18C">
      <w:pPr>
        <w:pStyle w:val="5"/>
        <w:spacing w:line="262" w:lineRule="auto"/>
        <w:rPr>
          <w:sz w:val="28"/>
          <w:szCs w:val="28"/>
        </w:rPr>
      </w:pPr>
    </w:p>
    <w:p w14:paraId="3C320DCB">
      <w:pPr>
        <w:pStyle w:val="5"/>
        <w:spacing w:line="262" w:lineRule="auto"/>
        <w:rPr>
          <w:sz w:val="28"/>
          <w:szCs w:val="28"/>
        </w:rPr>
      </w:pPr>
    </w:p>
    <w:p w14:paraId="47FE084B">
      <w:pPr>
        <w:spacing w:before="74" w:line="219" w:lineRule="auto"/>
        <w:ind w:left="314"/>
        <w:rPr>
          <w:rFonts w:ascii="宋体" w:hAnsi="宋体" w:eastAsia="宋体" w:cs="宋体"/>
          <w:sz w:val="28"/>
          <w:szCs w:val="28"/>
        </w:rPr>
      </w:pPr>
      <w:r>
        <w:rPr>
          <w:rFonts w:ascii="宋体" w:hAnsi="宋体" w:eastAsia="宋体" w:cs="宋体"/>
          <w:spacing w:val="11"/>
          <w:sz w:val="28"/>
          <w:szCs w:val="28"/>
        </w:rPr>
        <w:t>投标人名称： (加盖公章)</w:t>
      </w:r>
    </w:p>
    <w:p w14:paraId="33EE9845">
      <w:pPr>
        <w:spacing w:before="187" w:line="219" w:lineRule="auto"/>
        <w:ind w:left="314"/>
        <w:rPr>
          <w:rFonts w:ascii="宋体" w:hAnsi="宋体" w:eastAsia="宋体" w:cs="宋体"/>
          <w:sz w:val="28"/>
          <w:szCs w:val="28"/>
        </w:rPr>
      </w:pPr>
      <w:r>
        <w:rPr>
          <w:rFonts w:ascii="宋体" w:hAnsi="宋体" w:eastAsia="宋体" w:cs="宋体"/>
          <w:spacing w:val="26"/>
          <w:sz w:val="28"/>
          <w:szCs w:val="28"/>
        </w:rPr>
        <w:t>投标人法定代表人(或负责人)或授权代理人</w:t>
      </w:r>
      <w:r>
        <w:rPr>
          <w:rFonts w:ascii="宋体" w:hAnsi="宋体" w:eastAsia="宋体" w:cs="宋体"/>
          <w:spacing w:val="25"/>
          <w:sz w:val="28"/>
          <w:szCs w:val="28"/>
        </w:rPr>
        <w:t>签字(或盖章):</w:t>
      </w:r>
    </w:p>
    <w:p w14:paraId="1A37CC32">
      <w:pPr>
        <w:spacing w:before="196" w:line="219" w:lineRule="auto"/>
        <w:ind w:left="318"/>
        <w:rPr>
          <w:rFonts w:ascii="宋体" w:hAnsi="宋体" w:eastAsia="宋体" w:cs="宋体"/>
          <w:b w:val="0"/>
          <w:bCs w:val="0"/>
          <w:sz w:val="28"/>
          <w:szCs w:val="28"/>
        </w:rPr>
      </w:pPr>
      <w:r>
        <w:rPr>
          <w:rFonts w:ascii="宋体" w:hAnsi="宋体" w:eastAsia="宋体" w:cs="宋体"/>
          <w:b w:val="0"/>
          <w:bCs w:val="0"/>
          <w:spacing w:val="-15"/>
          <w:sz w:val="28"/>
          <w:szCs w:val="28"/>
        </w:rPr>
        <w:t>日</w:t>
      </w:r>
      <w:r>
        <w:rPr>
          <w:rFonts w:ascii="宋体" w:hAnsi="宋体" w:eastAsia="宋体" w:cs="宋体"/>
          <w:b w:val="0"/>
          <w:bCs w:val="0"/>
          <w:spacing w:val="12"/>
          <w:sz w:val="28"/>
          <w:szCs w:val="28"/>
        </w:rPr>
        <w:t xml:space="preserve">    </w:t>
      </w:r>
      <w:r>
        <w:rPr>
          <w:rFonts w:ascii="宋体" w:hAnsi="宋体" w:eastAsia="宋体" w:cs="宋体"/>
          <w:b w:val="0"/>
          <w:bCs w:val="0"/>
          <w:spacing w:val="-15"/>
          <w:sz w:val="28"/>
          <w:szCs w:val="28"/>
        </w:rPr>
        <w:t>期：</w:t>
      </w:r>
      <w:r>
        <w:rPr>
          <w:rFonts w:ascii="宋体" w:hAnsi="宋体" w:eastAsia="宋体" w:cs="宋体"/>
          <w:b w:val="0"/>
          <w:bCs w:val="0"/>
          <w:spacing w:val="11"/>
          <w:sz w:val="28"/>
          <w:szCs w:val="28"/>
        </w:rPr>
        <w:t xml:space="preserve">  </w:t>
      </w:r>
      <w:r>
        <w:rPr>
          <w:rFonts w:ascii="宋体" w:hAnsi="宋体" w:eastAsia="宋体" w:cs="宋体"/>
          <w:b w:val="0"/>
          <w:bCs w:val="0"/>
          <w:spacing w:val="-15"/>
          <w:sz w:val="28"/>
          <w:szCs w:val="28"/>
        </w:rPr>
        <w:t>年</w:t>
      </w:r>
      <w:r>
        <w:rPr>
          <w:rFonts w:ascii="宋体" w:hAnsi="宋体" w:eastAsia="宋体" w:cs="宋体"/>
          <w:b w:val="0"/>
          <w:bCs w:val="0"/>
          <w:spacing w:val="10"/>
          <w:sz w:val="28"/>
          <w:szCs w:val="28"/>
        </w:rPr>
        <w:t xml:space="preserve">    </w:t>
      </w:r>
      <w:r>
        <w:rPr>
          <w:rFonts w:ascii="宋体" w:hAnsi="宋体" w:eastAsia="宋体" w:cs="宋体"/>
          <w:b w:val="0"/>
          <w:bCs w:val="0"/>
          <w:spacing w:val="-15"/>
          <w:sz w:val="28"/>
          <w:szCs w:val="28"/>
        </w:rPr>
        <w:t>月</w:t>
      </w:r>
      <w:r>
        <w:rPr>
          <w:rFonts w:ascii="宋体" w:hAnsi="宋体" w:eastAsia="宋体" w:cs="宋体"/>
          <w:b w:val="0"/>
          <w:bCs w:val="0"/>
          <w:spacing w:val="8"/>
          <w:sz w:val="28"/>
          <w:szCs w:val="28"/>
        </w:rPr>
        <w:t xml:space="preserve">    </w:t>
      </w:r>
      <w:r>
        <w:rPr>
          <w:rFonts w:ascii="宋体" w:hAnsi="宋体" w:eastAsia="宋体" w:cs="宋体"/>
          <w:b w:val="0"/>
          <w:bCs w:val="0"/>
          <w:spacing w:val="-15"/>
          <w:sz w:val="28"/>
          <w:szCs w:val="28"/>
        </w:rPr>
        <w:t>日</w:t>
      </w:r>
    </w:p>
    <w:p w14:paraId="7BC837BD">
      <w:pPr>
        <w:spacing w:line="219" w:lineRule="auto"/>
        <w:rPr>
          <w:rFonts w:ascii="宋体" w:hAnsi="宋体" w:eastAsia="宋体" w:cs="宋体"/>
          <w:b w:val="0"/>
          <w:bCs w:val="0"/>
          <w:sz w:val="28"/>
          <w:szCs w:val="28"/>
        </w:rPr>
        <w:sectPr>
          <w:footerReference r:id="rId27" w:type="default"/>
          <w:pgSz w:w="11910" w:h="16840"/>
          <w:pgMar w:top="1417" w:right="1417" w:bottom="1417" w:left="1417" w:header="0" w:footer="493" w:gutter="0"/>
          <w:cols w:space="720" w:num="1"/>
        </w:sectPr>
      </w:pPr>
    </w:p>
    <w:p w14:paraId="6F25A019">
      <w:pPr>
        <w:pStyle w:val="5"/>
        <w:spacing w:line="250" w:lineRule="auto"/>
      </w:pPr>
    </w:p>
    <w:p w14:paraId="3520A4B6">
      <w:pPr>
        <w:spacing w:before="74" w:line="219" w:lineRule="auto"/>
        <w:ind w:left="2793"/>
        <w:rPr>
          <w:rFonts w:ascii="宋体" w:hAnsi="宋体" w:eastAsia="宋体" w:cs="宋体"/>
          <w:sz w:val="28"/>
          <w:szCs w:val="28"/>
        </w:rPr>
      </w:pPr>
      <w:r>
        <w:rPr>
          <w:rFonts w:hint="eastAsia" w:ascii="宋体" w:hAnsi="宋体" w:eastAsia="宋体" w:cs="宋体"/>
          <w:b/>
          <w:bCs/>
          <w:spacing w:val="22"/>
          <w:sz w:val="28"/>
          <w:szCs w:val="28"/>
          <w:lang w:val="en-US" w:eastAsia="zh-CN"/>
        </w:rPr>
        <w:t>三、</w:t>
      </w:r>
      <w:r>
        <w:rPr>
          <w:rFonts w:ascii="宋体" w:hAnsi="宋体" w:eastAsia="宋体" w:cs="宋体"/>
          <w:b/>
          <w:bCs/>
          <w:spacing w:val="22"/>
          <w:sz w:val="28"/>
          <w:szCs w:val="28"/>
        </w:rPr>
        <w:t>法定代表人(或负责人)身份证明书</w:t>
      </w:r>
    </w:p>
    <w:p w14:paraId="63A03865">
      <w:pPr>
        <w:pStyle w:val="5"/>
        <w:spacing w:line="306" w:lineRule="auto"/>
        <w:rPr>
          <w:sz w:val="28"/>
          <w:szCs w:val="28"/>
        </w:rPr>
      </w:pPr>
    </w:p>
    <w:p w14:paraId="7D772F48">
      <w:pPr>
        <w:pStyle w:val="5"/>
        <w:spacing w:line="306" w:lineRule="auto"/>
        <w:rPr>
          <w:sz w:val="28"/>
          <w:szCs w:val="28"/>
        </w:rPr>
      </w:pPr>
    </w:p>
    <w:p w14:paraId="5DBEDEB0">
      <w:pPr>
        <w:spacing w:before="61" w:line="219" w:lineRule="auto"/>
        <w:ind w:left="3962"/>
        <w:rPr>
          <w:rFonts w:ascii="宋体" w:hAnsi="宋体" w:eastAsia="宋体" w:cs="宋体"/>
          <w:sz w:val="28"/>
          <w:szCs w:val="28"/>
        </w:rPr>
      </w:pPr>
      <w:r>
        <w:rPr>
          <w:rFonts w:ascii="宋体" w:hAnsi="宋体" w:eastAsia="宋体" w:cs="宋体"/>
          <w:b/>
          <w:bCs/>
          <w:spacing w:val="28"/>
          <w:sz w:val="28"/>
          <w:szCs w:val="28"/>
        </w:rPr>
        <w:t>法定代表人身份证明</w:t>
      </w:r>
    </w:p>
    <w:p w14:paraId="24B5430E">
      <w:pPr>
        <w:spacing w:before="217" w:line="220" w:lineRule="auto"/>
        <w:ind w:left="460"/>
        <w:rPr>
          <w:rFonts w:ascii="宋体" w:hAnsi="宋体" w:eastAsia="宋体" w:cs="宋体"/>
          <w:sz w:val="28"/>
          <w:szCs w:val="28"/>
        </w:rPr>
      </w:pPr>
      <w:r>
        <w:rPr>
          <w:rFonts w:ascii="宋体" w:hAnsi="宋体" w:eastAsia="宋体" w:cs="宋体"/>
          <w:spacing w:val="28"/>
          <w:sz w:val="28"/>
          <w:szCs w:val="28"/>
        </w:rPr>
        <w:t>投标人名称</w:t>
      </w:r>
      <w:r>
        <w:rPr>
          <w:rFonts w:ascii="宋体" w:hAnsi="宋体" w:eastAsia="宋体" w:cs="宋体"/>
          <w:spacing w:val="-16"/>
          <w:sz w:val="28"/>
          <w:szCs w:val="28"/>
        </w:rPr>
        <w:t xml:space="preserve"> </w:t>
      </w:r>
      <w:r>
        <w:rPr>
          <w:rFonts w:ascii="宋体" w:hAnsi="宋体" w:eastAsia="宋体" w:cs="宋体"/>
          <w:spacing w:val="28"/>
          <w:sz w:val="28"/>
          <w:szCs w:val="28"/>
        </w:rPr>
        <w:t>：</w:t>
      </w:r>
      <w:r>
        <w:rPr>
          <w:rFonts w:ascii="宋体" w:hAnsi="宋体" w:eastAsia="宋体" w:cs="宋体"/>
          <w:spacing w:val="-54"/>
          <w:sz w:val="28"/>
          <w:szCs w:val="28"/>
        </w:rPr>
        <w:t xml:space="preserve"> </w:t>
      </w:r>
      <w:r>
        <w:rPr>
          <w:rFonts w:ascii="宋体" w:hAnsi="宋体" w:eastAsia="宋体" w:cs="宋体"/>
          <w:sz w:val="28"/>
          <w:szCs w:val="28"/>
          <w:u w:val="single" w:color="auto"/>
        </w:rPr>
        <w:t xml:space="preserve">                                        </w:t>
      </w:r>
    </w:p>
    <w:p w14:paraId="53138EC0">
      <w:pPr>
        <w:spacing w:before="254" w:line="220" w:lineRule="auto"/>
        <w:ind w:left="460"/>
        <w:rPr>
          <w:rFonts w:ascii="宋体" w:hAnsi="宋体" w:eastAsia="宋体" w:cs="宋体"/>
          <w:sz w:val="28"/>
          <w:szCs w:val="28"/>
        </w:rPr>
      </w:pPr>
      <w:r>
        <w:rPr>
          <w:rFonts w:ascii="宋体" w:hAnsi="宋体" w:eastAsia="宋体" w:cs="宋体"/>
          <w:spacing w:val="23"/>
          <w:sz w:val="28"/>
          <w:szCs w:val="28"/>
        </w:rPr>
        <w:t>单位性质</w:t>
      </w:r>
      <w:r>
        <w:rPr>
          <w:rFonts w:ascii="宋体" w:hAnsi="宋体" w:eastAsia="宋体" w:cs="宋体"/>
          <w:spacing w:val="-22"/>
          <w:sz w:val="28"/>
          <w:szCs w:val="28"/>
        </w:rPr>
        <w:t xml:space="preserve"> </w:t>
      </w:r>
      <w:r>
        <w:rPr>
          <w:rFonts w:ascii="宋体" w:hAnsi="宋体" w:eastAsia="宋体" w:cs="宋体"/>
          <w:spacing w:val="23"/>
          <w:sz w:val="28"/>
          <w:szCs w:val="28"/>
        </w:rPr>
        <w:t>：</w:t>
      </w:r>
      <w:r>
        <w:rPr>
          <w:rFonts w:ascii="宋体" w:hAnsi="宋体" w:eastAsia="宋体" w:cs="宋体"/>
          <w:spacing w:val="-64"/>
          <w:sz w:val="28"/>
          <w:szCs w:val="28"/>
        </w:rPr>
        <w:t xml:space="preserve"> </w:t>
      </w:r>
      <w:r>
        <w:rPr>
          <w:rFonts w:ascii="宋体" w:hAnsi="宋体" w:eastAsia="宋体" w:cs="宋体"/>
          <w:sz w:val="28"/>
          <w:szCs w:val="28"/>
          <w:u w:val="single" w:color="auto"/>
        </w:rPr>
        <w:t xml:space="preserve">                                           </w:t>
      </w:r>
    </w:p>
    <w:p w14:paraId="16C7A71C">
      <w:pPr>
        <w:spacing w:before="206" w:line="229" w:lineRule="auto"/>
        <w:ind w:left="460"/>
        <w:rPr>
          <w:rFonts w:ascii="宋体" w:hAnsi="宋体" w:eastAsia="宋体" w:cs="宋体"/>
          <w:sz w:val="28"/>
          <w:szCs w:val="28"/>
        </w:rPr>
      </w:pPr>
      <w:r>
        <w:rPr>
          <w:rFonts w:ascii="宋体" w:hAnsi="宋体" w:eastAsia="宋体" w:cs="宋体"/>
          <w:spacing w:val="-4"/>
          <w:sz w:val="28"/>
          <w:szCs w:val="28"/>
        </w:rPr>
        <w:t>地</w:t>
      </w:r>
      <w:r>
        <w:rPr>
          <w:rFonts w:ascii="宋体" w:hAnsi="宋体" w:eastAsia="宋体" w:cs="宋体"/>
          <w:spacing w:val="5"/>
          <w:sz w:val="28"/>
          <w:szCs w:val="28"/>
        </w:rPr>
        <w:t xml:space="preserve">    </w:t>
      </w:r>
      <w:r>
        <w:rPr>
          <w:rFonts w:ascii="宋体" w:hAnsi="宋体" w:eastAsia="宋体" w:cs="宋体"/>
          <w:spacing w:val="-4"/>
          <w:sz w:val="28"/>
          <w:szCs w:val="28"/>
        </w:rPr>
        <w:t>址：</w:t>
      </w:r>
      <w:r>
        <w:rPr>
          <w:rFonts w:ascii="宋体" w:hAnsi="宋体" w:eastAsia="宋体" w:cs="宋体"/>
          <w:sz w:val="28"/>
          <w:szCs w:val="28"/>
          <w:u w:val="single" w:color="auto"/>
        </w:rPr>
        <w:t xml:space="preserve">                                    </w:t>
      </w:r>
    </w:p>
    <w:p w14:paraId="778E7459">
      <w:pPr>
        <w:spacing w:before="212" w:line="219" w:lineRule="auto"/>
        <w:ind w:left="460"/>
        <w:rPr>
          <w:rFonts w:ascii="宋体" w:hAnsi="宋体" w:eastAsia="宋体" w:cs="宋体"/>
          <w:sz w:val="28"/>
          <w:szCs w:val="28"/>
        </w:rPr>
      </w:pPr>
      <w:r>
        <w:rPr>
          <w:rFonts w:ascii="宋体" w:hAnsi="宋体" w:eastAsia="宋体" w:cs="宋体"/>
          <w:spacing w:val="-13"/>
          <w:sz w:val="28"/>
          <w:szCs w:val="28"/>
        </w:rPr>
        <w:t>成</w:t>
      </w:r>
      <w:r>
        <w:rPr>
          <w:rFonts w:ascii="宋体" w:hAnsi="宋体" w:eastAsia="宋体" w:cs="宋体"/>
          <w:spacing w:val="-34"/>
          <w:sz w:val="28"/>
          <w:szCs w:val="28"/>
        </w:rPr>
        <w:t xml:space="preserve"> </w:t>
      </w:r>
      <w:r>
        <w:rPr>
          <w:rFonts w:ascii="宋体" w:hAnsi="宋体" w:eastAsia="宋体" w:cs="宋体"/>
          <w:spacing w:val="-13"/>
          <w:sz w:val="28"/>
          <w:szCs w:val="28"/>
        </w:rPr>
        <w:t>立</w:t>
      </w:r>
      <w:r>
        <w:rPr>
          <w:rFonts w:ascii="宋体" w:hAnsi="宋体" w:eastAsia="宋体" w:cs="宋体"/>
          <w:spacing w:val="-30"/>
          <w:sz w:val="28"/>
          <w:szCs w:val="28"/>
        </w:rPr>
        <w:t xml:space="preserve"> </w:t>
      </w:r>
      <w:r>
        <w:rPr>
          <w:rFonts w:ascii="宋体" w:hAnsi="宋体" w:eastAsia="宋体" w:cs="宋体"/>
          <w:spacing w:val="-13"/>
          <w:sz w:val="28"/>
          <w:szCs w:val="28"/>
        </w:rPr>
        <w:t>时</w:t>
      </w:r>
      <w:r>
        <w:rPr>
          <w:rFonts w:ascii="宋体" w:hAnsi="宋体" w:eastAsia="宋体" w:cs="宋体"/>
          <w:spacing w:val="-23"/>
          <w:sz w:val="28"/>
          <w:szCs w:val="28"/>
        </w:rPr>
        <w:t xml:space="preserve"> </w:t>
      </w:r>
      <w:r>
        <w:rPr>
          <w:rFonts w:ascii="宋体" w:hAnsi="宋体" w:eastAsia="宋体" w:cs="宋体"/>
          <w:spacing w:val="-13"/>
          <w:sz w:val="28"/>
          <w:szCs w:val="28"/>
        </w:rPr>
        <w:t>间</w:t>
      </w:r>
      <w:r>
        <w:rPr>
          <w:rFonts w:ascii="宋体" w:hAnsi="宋体" w:eastAsia="宋体" w:cs="宋体"/>
          <w:spacing w:val="-22"/>
          <w:sz w:val="28"/>
          <w:szCs w:val="28"/>
        </w:rPr>
        <w:t xml:space="preserve"> </w:t>
      </w:r>
      <w:r>
        <w:rPr>
          <w:rFonts w:ascii="宋体" w:hAnsi="宋体" w:eastAsia="宋体" w:cs="宋体"/>
          <w:spacing w:val="-13"/>
          <w:sz w:val="28"/>
          <w:szCs w:val="28"/>
        </w:rPr>
        <w:t>：</w:t>
      </w:r>
      <w:r>
        <w:rPr>
          <w:rFonts w:ascii="宋体" w:hAnsi="宋体" w:eastAsia="宋体" w:cs="宋体"/>
          <w:spacing w:val="-54"/>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75"/>
          <w:sz w:val="28"/>
          <w:szCs w:val="28"/>
        </w:rPr>
        <w:t xml:space="preserve"> </w:t>
      </w:r>
      <w:r>
        <w:rPr>
          <w:rFonts w:ascii="宋体" w:hAnsi="宋体" w:eastAsia="宋体" w:cs="宋体"/>
          <w:spacing w:val="-13"/>
          <w:sz w:val="28"/>
          <w:szCs w:val="28"/>
        </w:rPr>
        <w:t>年</w:t>
      </w:r>
      <w:r>
        <w:rPr>
          <w:rFonts w:ascii="宋体" w:hAnsi="宋体" w:eastAsia="宋体" w:cs="宋体"/>
          <w:spacing w:val="-76"/>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85"/>
          <w:sz w:val="28"/>
          <w:szCs w:val="28"/>
        </w:rPr>
        <w:t xml:space="preserve"> </w:t>
      </w:r>
      <w:r>
        <w:rPr>
          <w:rFonts w:ascii="宋体" w:hAnsi="宋体" w:eastAsia="宋体" w:cs="宋体"/>
          <w:spacing w:val="-13"/>
          <w:sz w:val="28"/>
          <w:szCs w:val="28"/>
        </w:rPr>
        <w:t>月</w:t>
      </w:r>
      <w:r>
        <w:rPr>
          <w:rFonts w:ascii="宋体" w:hAnsi="宋体" w:eastAsia="宋体" w:cs="宋体"/>
          <w:spacing w:val="15"/>
          <w:sz w:val="28"/>
          <w:szCs w:val="28"/>
          <w:u w:val="single" w:color="auto"/>
        </w:rPr>
        <w:t xml:space="preserve">     </w:t>
      </w:r>
      <w:r>
        <w:rPr>
          <w:rFonts w:ascii="宋体" w:hAnsi="宋体" w:eastAsia="宋体" w:cs="宋体"/>
          <w:spacing w:val="-13"/>
          <w:sz w:val="28"/>
          <w:szCs w:val="28"/>
        </w:rPr>
        <w:t>日</w:t>
      </w:r>
    </w:p>
    <w:p w14:paraId="4D221AB1">
      <w:pPr>
        <w:spacing w:before="196" w:line="220" w:lineRule="auto"/>
        <w:ind w:left="460"/>
        <w:rPr>
          <w:rFonts w:ascii="宋体" w:hAnsi="宋体" w:eastAsia="宋体" w:cs="宋体"/>
          <w:sz w:val="28"/>
          <w:szCs w:val="28"/>
        </w:rPr>
      </w:pPr>
      <w:r>
        <w:rPr>
          <w:rFonts w:ascii="宋体" w:hAnsi="宋体" w:eastAsia="宋体" w:cs="宋体"/>
          <w:sz w:val="28"/>
          <w:szCs w:val="28"/>
        </w:rPr>
        <w:t>经营期限：</w:t>
      </w:r>
      <w:r>
        <w:rPr>
          <w:rFonts w:ascii="宋体" w:hAnsi="宋体" w:eastAsia="宋体" w:cs="宋体"/>
          <w:spacing w:val="-86"/>
          <w:sz w:val="28"/>
          <w:szCs w:val="28"/>
        </w:rPr>
        <w:t xml:space="preserve"> </w:t>
      </w:r>
      <w:r>
        <w:rPr>
          <w:rFonts w:ascii="宋体" w:hAnsi="宋体" w:eastAsia="宋体" w:cs="宋体"/>
          <w:sz w:val="28"/>
          <w:szCs w:val="28"/>
          <w:u w:val="single" w:color="auto"/>
        </w:rPr>
        <w:t xml:space="preserve">                                  </w:t>
      </w:r>
    </w:p>
    <w:p w14:paraId="39985492">
      <w:pPr>
        <w:spacing w:before="227" w:line="213" w:lineRule="auto"/>
        <w:ind w:left="460"/>
        <w:rPr>
          <w:rFonts w:ascii="宋体" w:hAnsi="宋体" w:eastAsia="宋体" w:cs="宋体"/>
          <w:sz w:val="28"/>
          <w:szCs w:val="28"/>
        </w:rPr>
      </w:pPr>
      <w:r>
        <w:rPr>
          <w:rFonts w:ascii="宋体" w:hAnsi="宋体" w:eastAsia="宋体" w:cs="宋体"/>
          <w:spacing w:val="-7"/>
          <w:sz w:val="28"/>
          <w:szCs w:val="28"/>
        </w:rPr>
        <w:t>姓</w:t>
      </w:r>
      <w:r>
        <w:rPr>
          <w:rFonts w:ascii="宋体" w:hAnsi="宋体" w:eastAsia="宋体" w:cs="宋体"/>
          <w:spacing w:val="9"/>
          <w:sz w:val="28"/>
          <w:szCs w:val="28"/>
        </w:rPr>
        <w:t xml:space="preserve">     </w:t>
      </w:r>
      <w:r>
        <w:rPr>
          <w:rFonts w:ascii="宋体" w:hAnsi="宋体" w:eastAsia="宋体" w:cs="宋体"/>
          <w:spacing w:val="-7"/>
          <w:sz w:val="28"/>
          <w:szCs w:val="28"/>
        </w:rPr>
        <w:t>名 ：</w:t>
      </w:r>
      <w:r>
        <w:rPr>
          <w:rFonts w:ascii="宋体" w:hAnsi="宋体" w:eastAsia="宋体" w:cs="宋体"/>
          <w:spacing w:val="-51"/>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94"/>
          <w:sz w:val="28"/>
          <w:szCs w:val="28"/>
        </w:rPr>
        <w:t xml:space="preserve"> </w:t>
      </w:r>
      <w:r>
        <w:rPr>
          <w:rFonts w:ascii="宋体" w:hAnsi="宋体" w:eastAsia="宋体" w:cs="宋体"/>
          <w:spacing w:val="-7"/>
          <w:sz w:val="28"/>
          <w:szCs w:val="28"/>
        </w:rPr>
        <w:t>性别：</w:t>
      </w:r>
      <w:r>
        <w:rPr>
          <w:rFonts w:ascii="宋体" w:hAnsi="宋体" w:eastAsia="宋体" w:cs="宋体"/>
          <w:spacing w:val="-71"/>
          <w:sz w:val="28"/>
          <w:szCs w:val="28"/>
        </w:rPr>
        <w:t xml:space="preserve"> </w:t>
      </w:r>
      <w:r>
        <w:rPr>
          <w:rFonts w:ascii="宋体" w:hAnsi="宋体" w:eastAsia="宋体" w:cs="宋体"/>
          <w:spacing w:val="11"/>
          <w:sz w:val="28"/>
          <w:szCs w:val="28"/>
          <w:u w:val="single" w:color="auto"/>
        </w:rPr>
        <w:t xml:space="preserve">     </w:t>
      </w:r>
      <w:r>
        <w:rPr>
          <w:rFonts w:ascii="宋体" w:hAnsi="宋体" w:eastAsia="宋体" w:cs="宋体"/>
          <w:spacing w:val="-7"/>
          <w:sz w:val="28"/>
          <w:szCs w:val="28"/>
        </w:rPr>
        <w:t>年</w:t>
      </w:r>
      <w:r>
        <w:rPr>
          <w:rFonts w:ascii="宋体" w:hAnsi="宋体" w:eastAsia="宋体" w:cs="宋体"/>
          <w:spacing w:val="-40"/>
          <w:sz w:val="28"/>
          <w:szCs w:val="28"/>
        </w:rPr>
        <w:t xml:space="preserve"> </w:t>
      </w:r>
      <w:r>
        <w:rPr>
          <w:rFonts w:ascii="宋体" w:hAnsi="宋体" w:eastAsia="宋体" w:cs="宋体"/>
          <w:spacing w:val="-7"/>
          <w:sz w:val="28"/>
          <w:szCs w:val="28"/>
        </w:rPr>
        <w:t>龄</w:t>
      </w:r>
      <w:r>
        <w:rPr>
          <w:rFonts w:ascii="宋体" w:hAnsi="宋体" w:eastAsia="宋体" w:cs="宋体"/>
          <w:spacing w:val="-22"/>
          <w:sz w:val="28"/>
          <w:szCs w:val="28"/>
        </w:rPr>
        <w:t xml:space="preserve"> </w:t>
      </w:r>
      <w:r>
        <w:rPr>
          <w:rFonts w:ascii="宋体" w:hAnsi="宋体" w:eastAsia="宋体" w:cs="宋体"/>
          <w:spacing w:val="-7"/>
          <w:sz w:val="28"/>
          <w:szCs w:val="28"/>
        </w:rPr>
        <w:t>：</w:t>
      </w:r>
      <w:r>
        <w:rPr>
          <w:rFonts w:ascii="宋体" w:hAnsi="宋体" w:eastAsia="宋体" w:cs="宋体"/>
          <w:spacing w:val="11"/>
          <w:sz w:val="28"/>
          <w:szCs w:val="28"/>
          <w:u w:val="single" w:color="auto"/>
        </w:rPr>
        <w:t xml:space="preserve">     </w:t>
      </w:r>
      <w:r>
        <w:rPr>
          <w:rFonts w:ascii="宋体" w:hAnsi="宋体" w:eastAsia="宋体" w:cs="宋体"/>
          <w:spacing w:val="-7"/>
          <w:sz w:val="28"/>
          <w:szCs w:val="28"/>
        </w:rPr>
        <w:t>职</w:t>
      </w:r>
      <w:r>
        <w:rPr>
          <w:rFonts w:ascii="宋体" w:hAnsi="宋体" w:eastAsia="宋体" w:cs="宋体"/>
          <w:spacing w:val="-38"/>
          <w:sz w:val="28"/>
          <w:szCs w:val="28"/>
        </w:rPr>
        <w:t xml:space="preserve"> </w:t>
      </w:r>
      <w:r>
        <w:rPr>
          <w:rFonts w:ascii="宋体" w:hAnsi="宋体" w:eastAsia="宋体" w:cs="宋体"/>
          <w:spacing w:val="-7"/>
          <w:sz w:val="28"/>
          <w:szCs w:val="28"/>
        </w:rPr>
        <w:t>务</w:t>
      </w:r>
      <w:r>
        <w:rPr>
          <w:rFonts w:ascii="宋体" w:hAnsi="宋体" w:eastAsia="宋体" w:cs="宋体"/>
          <w:spacing w:val="-23"/>
          <w:sz w:val="28"/>
          <w:szCs w:val="28"/>
        </w:rPr>
        <w:t xml:space="preserve"> </w:t>
      </w:r>
      <w:r>
        <w:rPr>
          <w:rFonts w:ascii="宋体" w:hAnsi="宋体" w:eastAsia="宋体" w:cs="宋体"/>
          <w:spacing w:val="-7"/>
          <w:sz w:val="28"/>
          <w:szCs w:val="28"/>
        </w:rPr>
        <w:t>：</w:t>
      </w:r>
      <w:r>
        <w:rPr>
          <w:rFonts w:ascii="宋体" w:hAnsi="宋体" w:eastAsia="宋体" w:cs="宋体"/>
          <w:spacing w:val="-74"/>
          <w:sz w:val="28"/>
          <w:szCs w:val="28"/>
        </w:rPr>
        <w:t xml:space="preserve"> </w:t>
      </w:r>
      <w:r>
        <w:rPr>
          <w:rFonts w:ascii="宋体" w:hAnsi="宋体" w:eastAsia="宋体" w:cs="宋体"/>
          <w:sz w:val="28"/>
          <w:szCs w:val="28"/>
          <w:u w:val="single" w:color="auto"/>
        </w:rPr>
        <w:t xml:space="preserve">        </w:t>
      </w:r>
    </w:p>
    <w:p w14:paraId="637D1B4E">
      <w:pPr>
        <w:spacing w:before="219" w:line="219" w:lineRule="auto"/>
        <w:ind w:left="460"/>
        <w:rPr>
          <w:rFonts w:ascii="宋体" w:hAnsi="宋体" w:eastAsia="宋体" w:cs="宋体"/>
          <w:sz w:val="28"/>
          <w:szCs w:val="28"/>
        </w:rPr>
      </w:pPr>
      <w:r>
        <w:rPr>
          <w:rFonts w:ascii="宋体" w:hAnsi="宋体" w:eastAsia="宋体" w:cs="宋体"/>
          <w:spacing w:val="4"/>
          <w:sz w:val="28"/>
          <w:szCs w:val="28"/>
        </w:rPr>
        <w:t>系</w:t>
      </w:r>
      <w:r>
        <w:rPr>
          <w:rFonts w:ascii="宋体" w:hAnsi="宋体" w:eastAsia="宋体" w:cs="宋体"/>
          <w:spacing w:val="-90"/>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4"/>
          <w:sz w:val="28"/>
          <w:szCs w:val="28"/>
        </w:rPr>
        <w:t xml:space="preserve"> (投标人名称)的法定代表人。</w:t>
      </w:r>
    </w:p>
    <w:p w14:paraId="34143198">
      <w:pPr>
        <w:spacing w:before="246" w:line="219" w:lineRule="auto"/>
        <w:ind w:left="930"/>
        <w:rPr>
          <w:rFonts w:ascii="宋体" w:hAnsi="宋体" w:eastAsia="宋体" w:cs="宋体"/>
          <w:sz w:val="28"/>
          <w:szCs w:val="28"/>
        </w:rPr>
      </w:pPr>
      <w:r>
        <w:rPr>
          <w:rFonts w:ascii="宋体" w:hAnsi="宋体" w:eastAsia="宋体" w:cs="宋体"/>
          <w:spacing w:val="-10"/>
          <w:sz w:val="28"/>
          <w:szCs w:val="28"/>
        </w:rPr>
        <w:t>特</w:t>
      </w:r>
      <w:r>
        <w:rPr>
          <w:rFonts w:ascii="宋体" w:hAnsi="宋体" w:eastAsia="宋体" w:cs="宋体"/>
          <w:spacing w:val="-21"/>
          <w:sz w:val="28"/>
          <w:szCs w:val="28"/>
        </w:rPr>
        <w:t xml:space="preserve"> </w:t>
      </w:r>
      <w:r>
        <w:rPr>
          <w:rFonts w:ascii="宋体" w:hAnsi="宋体" w:eastAsia="宋体" w:cs="宋体"/>
          <w:spacing w:val="-10"/>
          <w:sz w:val="28"/>
          <w:szCs w:val="28"/>
        </w:rPr>
        <w:t>此</w:t>
      </w:r>
      <w:r>
        <w:rPr>
          <w:rFonts w:ascii="宋体" w:hAnsi="宋体" w:eastAsia="宋体" w:cs="宋体"/>
          <w:spacing w:val="-25"/>
          <w:sz w:val="28"/>
          <w:szCs w:val="28"/>
        </w:rPr>
        <w:t xml:space="preserve"> </w:t>
      </w:r>
      <w:r>
        <w:rPr>
          <w:rFonts w:ascii="宋体" w:hAnsi="宋体" w:eastAsia="宋体" w:cs="宋体"/>
          <w:spacing w:val="-10"/>
          <w:sz w:val="28"/>
          <w:szCs w:val="28"/>
        </w:rPr>
        <w:t>证 明</w:t>
      </w:r>
      <w:r>
        <w:rPr>
          <w:rFonts w:ascii="宋体" w:hAnsi="宋体" w:eastAsia="宋体" w:cs="宋体"/>
          <w:spacing w:val="-33"/>
          <w:sz w:val="28"/>
          <w:szCs w:val="28"/>
        </w:rPr>
        <w:t xml:space="preserve"> </w:t>
      </w:r>
      <w:r>
        <w:rPr>
          <w:rFonts w:ascii="宋体" w:hAnsi="宋体" w:eastAsia="宋体" w:cs="宋体"/>
          <w:spacing w:val="-10"/>
          <w:sz w:val="28"/>
          <w:szCs w:val="28"/>
        </w:rPr>
        <w:t>。</w:t>
      </w:r>
    </w:p>
    <w:p w14:paraId="6E2DE300">
      <w:pPr>
        <w:spacing w:before="185" w:line="219" w:lineRule="auto"/>
        <w:ind w:left="460"/>
        <w:rPr>
          <w:rFonts w:ascii="宋体" w:hAnsi="宋体" w:eastAsia="宋体" w:cs="宋体"/>
          <w:sz w:val="28"/>
          <w:szCs w:val="28"/>
        </w:rPr>
      </w:pPr>
      <w:r>
        <w:rPr>
          <w:rFonts w:ascii="宋体" w:hAnsi="宋体" w:eastAsia="宋体" w:cs="宋体"/>
          <w:spacing w:val="6"/>
          <w:sz w:val="28"/>
          <w:szCs w:val="28"/>
        </w:rPr>
        <w:t>附法定代表人身份证复印件</w:t>
      </w:r>
    </w:p>
    <w:p w14:paraId="493ACF61">
      <w:pPr>
        <w:pStyle w:val="5"/>
        <w:spacing w:line="253" w:lineRule="auto"/>
        <w:rPr>
          <w:sz w:val="28"/>
          <w:szCs w:val="28"/>
        </w:rPr>
      </w:pPr>
    </w:p>
    <w:p w14:paraId="07DA73CA">
      <w:pPr>
        <w:pStyle w:val="5"/>
        <w:spacing w:line="254" w:lineRule="auto"/>
      </w:pPr>
    </w:p>
    <w:p w14:paraId="534AF61D">
      <w:pPr>
        <w:pStyle w:val="5"/>
        <w:spacing w:line="254" w:lineRule="auto"/>
      </w:pPr>
    </w:p>
    <w:p w14:paraId="3497B5DC">
      <w:pPr>
        <w:pStyle w:val="5"/>
        <w:spacing w:line="254" w:lineRule="auto"/>
      </w:pPr>
    </w:p>
    <w:p w14:paraId="528EE58D">
      <w:pPr>
        <w:pStyle w:val="5"/>
        <w:spacing w:line="254" w:lineRule="auto"/>
      </w:pPr>
    </w:p>
    <w:p w14:paraId="5984F21C">
      <w:pPr>
        <w:pStyle w:val="5"/>
        <w:spacing w:line="254" w:lineRule="auto"/>
      </w:pPr>
    </w:p>
    <w:p w14:paraId="4C8B5891">
      <w:pPr>
        <w:spacing w:before="75" w:line="219" w:lineRule="auto"/>
        <w:rPr>
          <w:rFonts w:ascii="宋体" w:hAnsi="宋体" w:eastAsia="宋体" w:cs="宋体"/>
          <w:sz w:val="28"/>
          <w:szCs w:val="28"/>
        </w:rPr>
      </w:pPr>
      <w:r>
        <w:rPr>
          <w:rFonts w:ascii="宋体" w:hAnsi="宋体" w:eastAsia="宋体" w:cs="宋体"/>
          <w:spacing w:val="20"/>
          <w:sz w:val="28"/>
          <w:szCs w:val="28"/>
        </w:rPr>
        <w:t>投标人名称：(加盖公章)</w:t>
      </w:r>
    </w:p>
    <w:p w14:paraId="21F7E10E">
      <w:pPr>
        <w:spacing w:before="195" w:line="219" w:lineRule="auto"/>
        <w:ind w:left="3"/>
        <w:rPr>
          <w:rFonts w:ascii="宋体" w:hAnsi="宋体" w:eastAsia="宋体" w:cs="宋体"/>
          <w:sz w:val="28"/>
          <w:szCs w:val="28"/>
        </w:rPr>
        <w:sectPr>
          <w:footerReference r:id="rId28" w:type="default"/>
          <w:pgSz w:w="11910" w:h="16840"/>
          <w:pgMar w:top="1417" w:right="1417" w:bottom="1417" w:left="1417" w:header="0" w:footer="489" w:gutter="0"/>
          <w:cols w:space="720" w:num="1"/>
        </w:sectPr>
      </w:pPr>
      <w:r>
        <w:rPr>
          <w:rFonts w:ascii="宋体" w:hAnsi="宋体" w:eastAsia="宋体" w:cs="宋体"/>
          <w:b/>
          <w:bCs/>
          <w:spacing w:val="-15"/>
          <w:sz w:val="28"/>
          <w:szCs w:val="28"/>
        </w:rPr>
        <w:t>日</w:t>
      </w:r>
      <w:r>
        <w:rPr>
          <w:rFonts w:ascii="宋体" w:hAnsi="宋体" w:eastAsia="宋体" w:cs="宋体"/>
          <w:spacing w:val="12"/>
          <w:sz w:val="28"/>
          <w:szCs w:val="28"/>
        </w:rPr>
        <w:t xml:space="preserve">    </w:t>
      </w:r>
      <w:r>
        <w:rPr>
          <w:rFonts w:ascii="宋体" w:hAnsi="宋体" w:eastAsia="宋体" w:cs="宋体"/>
          <w:b/>
          <w:bCs/>
          <w:spacing w:val="-15"/>
          <w:sz w:val="28"/>
          <w:szCs w:val="28"/>
        </w:rPr>
        <w:t>期：</w:t>
      </w:r>
      <w:r>
        <w:rPr>
          <w:rFonts w:ascii="宋体" w:hAnsi="宋体" w:eastAsia="宋体" w:cs="宋体"/>
          <w:spacing w:val="16"/>
          <w:sz w:val="28"/>
          <w:szCs w:val="28"/>
        </w:rPr>
        <w:t xml:space="preserve">  </w:t>
      </w:r>
      <w:r>
        <w:rPr>
          <w:rFonts w:ascii="宋体" w:hAnsi="宋体" w:eastAsia="宋体" w:cs="宋体"/>
          <w:b/>
          <w:bCs/>
          <w:spacing w:val="-15"/>
          <w:sz w:val="28"/>
          <w:szCs w:val="28"/>
        </w:rPr>
        <w:t>年</w:t>
      </w:r>
      <w:r>
        <w:rPr>
          <w:rFonts w:ascii="宋体" w:hAnsi="宋体" w:eastAsia="宋体" w:cs="宋体"/>
          <w:spacing w:val="10"/>
          <w:sz w:val="28"/>
          <w:szCs w:val="28"/>
        </w:rPr>
        <w:t xml:space="preserve">    </w:t>
      </w:r>
      <w:r>
        <w:rPr>
          <w:rFonts w:ascii="宋体" w:hAnsi="宋体" w:eastAsia="宋体" w:cs="宋体"/>
          <w:b/>
          <w:bCs/>
          <w:spacing w:val="-15"/>
          <w:sz w:val="28"/>
          <w:szCs w:val="28"/>
        </w:rPr>
        <w:t>月</w:t>
      </w:r>
      <w:r>
        <w:rPr>
          <w:rFonts w:ascii="宋体" w:hAnsi="宋体" w:eastAsia="宋体" w:cs="宋体"/>
          <w:spacing w:val="11"/>
          <w:sz w:val="28"/>
          <w:szCs w:val="28"/>
        </w:rPr>
        <w:t xml:space="preserve">    </w:t>
      </w:r>
      <w:r>
        <w:rPr>
          <w:rFonts w:ascii="宋体" w:hAnsi="宋体" w:eastAsia="宋体" w:cs="宋体"/>
          <w:b/>
          <w:bCs/>
          <w:spacing w:val="-15"/>
          <w:sz w:val="28"/>
          <w:szCs w:val="28"/>
        </w:rPr>
        <w:t>日</w:t>
      </w:r>
    </w:p>
    <w:p w14:paraId="55C3F084">
      <w:pPr>
        <w:pStyle w:val="5"/>
        <w:spacing w:line="255" w:lineRule="auto"/>
      </w:pPr>
    </w:p>
    <w:p w14:paraId="32929589">
      <w:pPr>
        <w:spacing w:before="74" w:line="219" w:lineRule="auto"/>
        <w:ind w:left="2613"/>
        <w:rPr>
          <w:rFonts w:ascii="宋体" w:hAnsi="宋体" w:eastAsia="宋体" w:cs="宋体"/>
          <w:sz w:val="28"/>
          <w:szCs w:val="28"/>
        </w:rPr>
      </w:pPr>
      <w:r>
        <w:rPr>
          <w:rFonts w:hint="eastAsia" w:ascii="宋体" w:hAnsi="宋体" w:eastAsia="宋体" w:cs="宋体"/>
          <w:b/>
          <w:bCs/>
          <w:spacing w:val="21"/>
          <w:sz w:val="28"/>
          <w:szCs w:val="28"/>
          <w:lang w:val="en-US" w:eastAsia="zh-CN"/>
        </w:rPr>
        <w:t>四、</w:t>
      </w:r>
      <w:r>
        <w:rPr>
          <w:rFonts w:ascii="宋体" w:hAnsi="宋体" w:eastAsia="宋体" w:cs="宋体"/>
          <w:b/>
          <w:bCs/>
          <w:spacing w:val="21"/>
          <w:sz w:val="28"/>
          <w:szCs w:val="28"/>
        </w:rPr>
        <w:t>法定代表人(或负责人)授权委托书</w:t>
      </w:r>
    </w:p>
    <w:p w14:paraId="041470C6">
      <w:pPr>
        <w:pStyle w:val="5"/>
        <w:spacing w:line="417" w:lineRule="auto"/>
        <w:rPr>
          <w:sz w:val="28"/>
          <w:szCs w:val="28"/>
        </w:rPr>
      </w:pPr>
    </w:p>
    <w:p w14:paraId="39E896B0">
      <w:pPr>
        <w:spacing w:before="75" w:line="380" w:lineRule="auto"/>
        <w:ind w:left="269" w:right="88" w:firstLine="519"/>
        <w:rPr>
          <w:rFonts w:ascii="宋体" w:hAnsi="宋体" w:eastAsia="宋体" w:cs="宋体"/>
          <w:sz w:val="28"/>
          <w:szCs w:val="28"/>
        </w:rPr>
      </w:pPr>
      <w:r>
        <w:rPr>
          <w:rFonts w:ascii="宋体" w:hAnsi="宋体" w:eastAsia="宋体" w:cs="宋体"/>
          <w:spacing w:val="5"/>
          <w:sz w:val="28"/>
          <w:szCs w:val="28"/>
        </w:rPr>
        <w:t>本授权委托书声明：我</w:t>
      </w:r>
      <w:r>
        <w:rPr>
          <w:rFonts w:ascii="宋体" w:hAnsi="宋体" w:eastAsia="宋体" w:cs="宋体"/>
          <w:sz w:val="28"/>
          <w:szCs w:val="28"/>
          <w:u w:val="single" w:color="auto"/>
        </w:rPr>
        <w:t xml:space="preserve">         </w:t>
      </w:r>
      <w:r>
        <w:rPr>
          <w:rFonts w:ascii="宋体" w:hAnsi="宋体" w:eastAsia="宋体" w:cs="宋体"/>
          <w:spacing w:val="5"/>
          <w:sz w:val="28"/>
          <w:szCs w:val="28"/>
          <w:u w:val="none" w:color="auto"/>
        </w:rPr>
        <w:t>系</w:t>
      </w:r>
      <w:r>
        <w:rPr>
          <w:rFonts w:ascii="宋体" w:hAnsi="宋体" w:eastAsia="宋体" w:cs="宋体"/>
          <w:spacing w:val="5"/>
          <w:sz w:val="28"/>
          <w:szCs w:val="28"/>
          <w:u w:val="single" w:color="auto"/>
        </w:rPr>
        <w:t xml:space="preserve">                   </w:t>
      </w:r>
      <w:r>
        <w:rPr>
          <w:rFonts w:ascii="宋体" w:hAnsi="宋体" w:eastAsia="宋体" w:cs="宋体"/>
          <w:spacing w:val="-93"/>
          <w:sz w:val="28"/>
          <w:szCs w:val="28"/>
        </w:rPr>
        <w:t xml:space="preserve"> </w:t>
      </w:r>
      <w:r>
        <w:rPr>
          <w:rFonts w:ascii="宋体" w:hAnsi="宋体" w:eastAsia="宋体" w:cs="宋体"/>
          <w:spacing w:val="5"/>
          <w:sz w:val="28"/>
          <w:szCs w:val="28"/>
        </w:rPr>
        <w:t>_法</w:t>
      </w:r>
      <w:r>
        <w:rPr>
          <w:rFonts w:ascii="宋体" w:hAnsi="宋体" w:eastAsia="宋体" w:cs="宋体"/>
          <w:spacing w:val="4"/>
          <w:sz w:val="28"/>
          <w:szCs w:val="28"/>
        </w:rPr>
        <w:t>定代表人(或负责</w:t>
      </w:r>
      <w:r>
        <w:rPr>
          <w:rFonts w:ascii="宋体" w:hAnsi="宋体" w:eastAsia="宋体" w:cs="宋体"/>
          <w:spacing w:val="26"/>
          <w:sz w:val="28"/>
          <w:szCs w:val="28"/>
        </w:rPr>
        <w:t>人),现授权委托</w:t>
      </w:r>
      <w:r>
        <w:rPr>
          <w:rFonts w:hint="eastAsia" w:ascii="宋体" w:hAnsi="宋体" w:eastAsia="宋体" w:cs="宋体"/>
          <w:spacing w:val="26"/>
          <w:sz w:val="28"/>
          <w:szCs w:val="28"/>
          <w:u w:val="single"/>
          <w:lang w:val="en-US" w:eastAsia="zh-CN"/>
        </w:rPr>
        <w:t xml:space="preserve">        </w:t>
      </w:r>
      <w:r>
        <w:rPr>
          <w:rFonts w:ascii="宋体" w:hAnsi="宋体" w:eastAsia="宋体" w:cs="宋体"/>
          <w:spacing w:val="26"/>
          <w:sz w:val="28"/>
          <w:szCs w:val="28"/>
          <w:u w:val="single" w:color="auto"/>
        </w:rPr>
        <w:t>(姓名、职务或职称)</w:t>
      </w:r>
      <w:r>
        <w:rPr>
          <w:rFonts w:ascii="宋体" w:hAnsi="宋体" w:eastAsia="宋体" w:cs="宋体"/>
          <w:spacing w:val="26"/>
          <w:sz w:val="28"/>
          <w:szCs w:val="28"/>
        </w:rPr>
        <w:t>为我单位本次项目的全权代表，以本单</w:t>
      </w:r>
      <w:r>
        <w:rPr>
          <w:rFonts w:ascii="宋体" w:hAnsi="宋体" w:eastAsia="宋体" w:cs="宋体"/>
          <w:spacing w:val="6"/>
          <w:sz w:val="28"/>
          <w:szCs w:val="28"/>
        </w:rPr>
        <w:t>位的名义参加</w:t>
      </w:r>
      <w:r>
        <w:rPr>
          <w:rFonts w:ascii="宋体" w:hAnsi="宋体" w:eastAsia="宋体" w:cs="宋体"/>
          <w:spacing w:val="3"/>
          <w:sz w:val="28"/>
          <w:szCs w:val="28"/>
          <w:u w:val="single" w:color="auto"/>
        </w:rPr>
        <w:t xml:space="preserve">                      </w:t>
      </w:r>
      <w:r>
        <w:rPr>
          <w:rFonts w:ascii="宋体" w:hAnsi="宋体" w:eastAsia="宋体" w:cs="宋体"/>
          <w:spacing w:val="6"/>
          <w:sz w:val="28"/>
          <w:szCs w:val="28"/>
          <w:u w:val="single" w:color="auto"/>
        </w:rPr>
        <w:t>组</w:t>
      </w:r>
      <w:r>
        <w:rPr>
          <w:rFonts w:ascii="宋体" w:hAnsi="宋体" w:eastAsia="宋体" w:cs="宋体"/>
          <w:spacing w:val="6"/>
          <w:sz w:val="28"/>
          <w:szCs w:val="28"/>
        </w:rPr>
        <w:t>织的招标活动。全权代表在参加</w:t>
      </w:r>
      <w:r>
        <w:rPr>
          <w:rFonts w:ascii="宋体" w:hAnsi="宋体" w:eastAsia="宋体" w:cs="宋体"/>
          <w:sz w:val="28"/>
          <w:szCs w:val="28"/>
          <w:u w:val="single" w:color="auto"/>
        </w:rPr>
        <w:tab/>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ab/>
      </w:r>
      <w:r>
        <w:rPr>
          <w:rFonts w:ascii="宋体" w:hAnsi="宋体" w:eastAsia="宋体" w:cs="宋体"/>
          <w:spacing w:val="9"/>
          <w:sz w:val="28"/>
          <w:szCs w:val="28"/>
          <w:u w:val="none" w:color="auto"/>
        </w:rPr>
        <w:t>项目</w:t>
      </w:r>
      <w:r>
        <w:rPr>
          <w:rFonts w:ascii="宋体" w:hAnsi="宋体" w:eastAsia="宋体" w:cs="宋体"/>
          <w:spacing w:val="-18"/>
          <w:sz w:val="28"/>
          <w:szCs w:val="28"/>
        </w:rPr>
        <w:t xml:space="preserve"> </w:t>
      </w:r>
      <w:r>
        <w:rPr>
          <w:rFonts w:ascii="宋体" w:hAnsi="宋体" w:eastAsia="宋体" w:cs="宋体"/>
          <w:spacing w:val="9"/>
          <w:sz w:val="28"/>
          <w:szCs w:val="28"/>
        </w:rPr>
        <w:t>(项目编号：</w:t>
      </w:r>
      <w:r>
        <w:rPr>
          <w:rFonts w:ascii="宋体" w:hAnsi="宋体" w:eastAsia="宋体" w:cs="宋体"/>
          <w:spacing w:val="-30"/>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9"/>
          <w:sz w:val="28"/>
          <w:szCs w:val="28"/>
        </w:rPr>
        <w:t>)招标活动过程中所签署的一切文件和处理与</w:t>
      </w:r>
      <w:r>
        <w:rPr>
          <w:rFonts w:ascii="宋体" w:hAnsi="宋体" w:eastAsia="宋体" w:cs="宋体"/>
          <w:sz w:val="28"/>
          <w:szCs w:val="28"/>
        </w:rPr>
        <w:t xml:space="preserve"> </w:t>
      </w:r>
      <w:r>
        <w:rPr>
          <w:rFonts w:ascii="宋体" w:hAnsi="宋体" w:eastAsia="宋体" w:cs="宋体"/>
          <w:spacing w:val="9"/>
          <w:sz w:val="28"/>
          <w:szCs w:val="28"/>
        </w:rPr>
        <w:t>之有关的一切事务，我均予以承认。</w:t>
      </w:r>
    </w:p>
    <w:p w14:paraId="01EB9B92">
      <w:pPr>
        <w:spacing w:before="5" w:line="219" w:lineRule="auto"/>
        <w:ind w:left="749"/>
        <w:rPr>
          <w:rFonts w:ascii="宋体" w:hAnsi="宋体" w:eastAsia="宋体" w:cs="宋体"/>
          <w:sz w:val="28"/>
          <w:szCs w:val="28"/>
        </w:rPr>
      </w:pPr>
      <w:r>
        <w:rPr>
          <w:rFonts w:ascii="宋体" w:hAnsi="宋体" w:eastAsia="宋体" w:cs="宋体"/>
          <w:spacing w:val="6"/>
          <w:sz w:val="28"/>
          <w:szCs w:val="28"/>
        </w:rPr>
        <w:t>全权代表无权转让委托权。特此委托。</w:t>
      </w:r>
    </w:p>
    <w:p w14:paraId="110577B7">
      <w:pPr>
        <w:pStyle w:val="5"/>
        <w:spacing w:line="248" w:lineRule="auto"/>
        <w:rPr>
          <w:sz w:val="28"/>
          <w:szCs w:val="28"/>
        </w:rPr>
      </w:pPr>
    </w:p>
    <w:p w14:paraId="79B4250C">
      <w:pPr>
        <w:pStyle w:val="5"/>
        <w:spacing w:line="248" w:lineRule="auto"/>
        <w:rPr>
          <w:sz w:val="28"/>
          <w:szCs w:val="28"/>
        </w:rPr>
      </w:pPr>
    </w:p>
    <w:p w14:paraId="0EADA0D3">
      <w:pPr>
        <w:pStyle w:val="5"/>
        <w:spacing w:line="248" w:lineRule="auto"/>
        <w:rPr>
          <w:sz w:val="28"/>
          <w:szCs w:val="28"/>
        </w:rPr>
      </w:pPr>
    </w:p>
    <w:p w14:paraId="7820A204">
      <w:pPr>
        <w:pStyle w:val="5"/>
        <w:spacing w:line="249" w:lineRule="auto"/>
        <w:rPr>
          <w:sz w:val="28"/>
          <w:szCs w:val="28"/>
        </w:rPr>
      </w:pPr>
    </w:p>
    <w:p w14:paraId="5B0D9041">
      <w:pPr>
        <w:pStyle w:val="5"/>
        <w:spacing w:line="249" w:lineRule="auto"/>
        <w:rPr>
          <w:sz w:val="28"/>
          <w:szCs w:val="28"/>
        </w:rPr>
      </w:pPr>
    </w:p>
    <w:p w14:paraId="36ABA6B9">
      <w:pPr>
        <w:spacing w:before="75" w:line="219" w:lineRule="auto"/>
        <w:ind w:left="1069"/>
        <w:rPr>
          <w:rFonts w:ascii="宋体" w:hAnsi="宋体" w:eastAsia="宋体" w:cs="宋体"/>
          <w:sz w:val="28"/>
          <w:szCs w:val="28"/>
        </w:rPr>
      </w:pPr>
      <w:r>
        <w:rPr>
          <w:rFonts w:ascii="宋体" w:hAnsi="宋体" w:eastAsia="宋体" w:cs="宋体"/>
          <w:spacing w:val="18"/>
          <w:sz w:val="28"/>
          <w:szCs w:val="28"/>
        </w:rPr>
        <w:t>(此处附贴法定代表人(或负责人)及被授权人身份证原件扫描件)</w:t>
      </w:r>
    </w:p>
    <w:p w14:paraId="59E5C949">
      <w:pPr>
        <w:pStyle w:val="5"/>
        <w:spacing w:line="257" w:lineRule="auto"/>
        <w:rPr>
          <w:sz w:val="28"/>
          <w:szCs w:val="28"/>
        </w:rPr>
      </w:pPr>
    </w:p>
    <w:p w14:paraId="36AF8C9D">
      <w:pPr>
        <w:pStyle w:val="5"/>
        <w:spacing w:line="257" w:lineRule="auto"/>
        <w:rPr>
          <w:sz w:val="28"/>
          <w:szCs w:val="28"/>
        </w:rPr>
      </w:pPr>
    </w:p>
    <w:p w14:paraId="766C02B9">
      <w:pPr>
        <w:pStyle w:val="5"/>
        <w:spacing w:line="257" w:lineRule="auto"/>
        <w:rPr>
          <w:sz w:val="28"/>
          <w:szCs w:val="28"/>
        </w:rPr>
      </w:pPr>
    </w:p>
    <w:p w14:paraId="5E1428DD">
      <w:pPr>
        <w:pStyle w:val="5"/>
        <w:spacing w:line="258" w:lineRule="auto"/>
        <w:rPr>
          <w:sz w:val="28"/>
          <w:szCs w:val="28"/>
        </w:rPr>
      </w:pPr>
    </w:p>
    <w:p w14:paraId="71376D7E">
      <w:pPr>
        <w:spacing w:before="75" w:line="219" w:lineRule="auto"/>
        <w:ind w:left="269"/>
        <w:rPr>
          <w:rFonts w:ascii="宋体" w:hAnsi="宋体" w:eastAsia="宋体" w:cs="宋体"/>
          <w:sz w:val="28"/>
          <w:szCs w:val="28"/>
        </w:rPr>
      </w:pPr>
      <w:r>
        <w:rPr>
          <w:rFonts w:ascii="宋体" w:hAnsi="宋体" w:eastAsia="宋体" w:cs="宋体"/>
          <w:sz w:val="28"/>
          <w:szCs w:val="28"/>
        </w:rPr>
        <w:t>全权代表姓名：</w:t>
      </w:r>
    </w:p>
    <w:p w14:paraId="3299D3B8">
      <w:pPr>
        <w:spacing w:before="38" w:line="220" w:lineRule="auto"/>
        <w:ind w:left="269"/>
        <w:rPr>
          <w:rFonts w:ascii="宋体" w:hAnsi="宋体" w:eastAsia="宋体" w:cs="宋体"/>
          <w:sz w:val="28"/>
          <w:szCs w:val="28"/>
        </w:rPr>
      </w:pPr>
      <w:r>
        <w:rPr>
          <w:rFonts w:ascii="宋体" w:hAnsi="宋体" w:eastAsia="宋体" w:cs="宋体"/>
          <w:spacing w:val="-8"/>
          <w:sz w:val="28"/>
          <w:szCs w:val="28"/>
        </w:rPr>
        <w:t>性</w:t>
      </w:r>
      <w:r>
        <w:rPr>
          <w:rFonts w:ascii="宋体" w:hAnsi="宋体" w:eastAsia="宋体" w:cs="宋体"/>
          <w:spacing w:val="-24"/>
          <w:sz w:val="28"/>
          <w:szCs w:val="28"/>
        </w:rPr>
        <w:t xml:space="preserve"> </w:t>
      </w:r>
      <w:r>
        <w:rPr>
          <w:rFonts w:ascii="宋体" w:hAnsi="宋体" w:eastAsia="宋体" w:cs="宋体"/>
          <w:spacing w:val="-8"/>
          <w:sz w:val="28"/>
          <w:szCs w:val="28"/>
        </w:rPr>
        <w:t>别</w:t>
      </w:r>
      <w:r>
        <w:rPr>
          <w:rFonts w:ascii="宋体" w:hAnsi="宋体" w:eastAsia="宋体" w:cs="宋体"/>
          <w:spacing w:val="-36"/>
          <w:sz w:val="28"/>
          <w:szCs w:val="28"/>
        </w:rPr>
        <w:t xml:space="preserve"> </w:t>
      </w:r>
      <w:r>
        <w:rPr>
          <w:rFonts w:ascii="宋体" w:hAnsi="宋体" w:eastAsia="宋体" w:cs="宋体"/>
          <w:spacing w:val="-8"/>
          <w:sz w:val="28"/>
          <w:szCs w:val="28"/>
        </w:rPr>
        <w:t>：</w:t>
      </w:r>
    </w:p>
    <w:p w14:paraId="68975257">
      <w:pPr>
        <w:spacing w:before="25" w:line="219" w:lineRule="auto"/>
        <w:ind w:left="269"/>
        <w:rPr>
          <w:rFonts w:ascii="宋体" w:hAnsi="宋体" w:eastAsia="宋体" w:cs="宋体"/>
          <w:sz w:val="28"/>
          <w:szCs w:val="28"/>
        </w:rPr>
      </w:pPr>
      <w:r>
        <w:rPr>
          <w:rFonts w:ascii="宋体" w:hAnsi="宋体" w:eastAsia="宋体" w:cs="宋体"/>
          <w:spacing w:val="-6"/>
          <w:sz w:val="28"/>
          <w:szCs w:val="28"/>
        </w:rPr>
        <w:t>年</w:t>
      </w:r>
      <w:r>
        <w:rPr>
          <w:rFonts w:ascii="宋体" w:hAnsi="宋体" w:eastAsia="宋体" w:cs="宋体"/>
          <w:spacing w:val="-29"/>
          <w:sz w:val="28"/>
          <w:szCs w:val="28"/>
        </w:rPr>
        <w:t xml:space="preserve"> </w:t>
      </w:r>
      <w:r>
        <w:rPr>
          <w:rFonts w:ascii="宋体" w:hAnsi="宋体" w:eastAsia="宋体" w:cs="宋体"/>
          <w:spacing w:val="-6"/>
          <w:sz w:val="28"/>
          <w:szCs w:val="28"/>
        </w:rPr>
        <w:t>龄</w:t>
      </w:r>
      <w:r>
        <w:rPr>
          <w:rFonts w:ascii="宋体" w:hAnsi="宋体" w:eastAsia="宋体" w:cs="宋体"/>
          <w:spacing w:val="-37"/>
          <w:sz w:val="28"/>
          <w:szCs w:val="28"/>
        </w:rPr>
        <w:t xml:space="preserve"> </w:t>
      </w:r>
      <w:r>
        <w:rPr>
          <w:rFonts w:ascii="宋体" w:hAnsi="宋体" w:eastAsia="宋体" w:cs="宋体"/>
          <w:spacing w:val="-6"/>
          <w:sz w:val="28"/>
          <w:szCs w:val="28"/>
        </w:rPr>
        <w:t>：</w:t>
      </w:r>
    </w:p>
    <w:p w14:paraId="73F8818E">
      <w:pPr>
        <w:spacing w:before="47" w:line="219" w:lineRule="auto"/>
        <w:ind w:left="269"/>
        <w:rPr>
          <w:rFonts w:ascii="宋体" w:hAnsi="宋体" w:eastAsia="宋体" w:cs="宋体"/>
          <w:sz w:val="28"/>
          <w:szCs w:val="28"/>
        </w:rPr>
      </w:pPr>
      <w:r>
        <w:rPr>
          <w:rFonts w:ascii="宋体" w:hAnsi="宋体" w:eastAsia="宋体" w:cs="宋体"/>
          <w:spacing w:val="-1"/>
          <w:sz w:val="28"/>
          <w:szCs w:val="28"/>
        </w:rPr>
        <w:t>身份证号：</w:t>
      </w:r>
    </w:p>
    <w:p w14:paraId="3CE37EF8">
      <w:pPr>
        <w:pStyle w:val="5"/>
        <w:spacing w:line="279" w:lineRule="auto"/>
        <w:rPr>
          <w:sz w:val="28"/>
          <w:szCs w:val="28"/>
        </w:rPr>
      </w:pPr>
    </w:p>
    <w:p w14:paraId="3FE05CA3">
      <w:pPr>
        <w:spacing w:before="75" w:line="219" w:lineRule="auto"/>
        <w:ind w:left="269"/>
        <w:rPr>
          <w:rFonts w:ascii="宋体" w:hAnsi="宋体" w:eastAsia="宋体" w:cs="宋体"/>
          <w:sz w:val="28"/>
          <w:szCs w:val="28"/>
        </w:rPr>
      </w:pPr>
      <w:r>
        <w:rPr>
          <w:rFonts w:ascii="宋体" w:hAnsi="宋体" w:eastAsia="宋体" w:cs="宋体"/>
          <w:spacing w:val="20"/>
          <w:sz w:val="28"/>
          <w:szCs w:val="28"/>
        </w:rPr>
        <w:t>投标人全称：(加盖公章)</w:t>
      </w:r>
    </w:p>
    <w:p w14:paraId="19B23587">
      <w:pPr>
        <w:pStyle w:val="5"/>
        <w:spacing w:line="299" w:lineRule="auto"/>
        <w:rPr>
          <w:sz w:val="28"/>
          <w:szCs w:val="28"/>
        </w:rPr>
      </w:pPr>
    </w:p>
    <w:p w14:paraId="305B9D63">
      <w:pPr>
        <w:pStyle w:val="5"/>
        <w:spacing w:line="299" w:lineRule="auto"/>
        <w:rPr>
          <w:sz w:val="28"/>
          <w:szCs w:val="28"/>
        </w:rPr>
      </w:pPr>
    </w:p>
    <w:p w14:paraId="4D87AFB1">
      <w:pPr>
        <w:spacing w:before="75" w:line="219" w:lineRule="auto"/>
        <w:ind w:left="269"/>
        <w:rPr>
          <w:rFonts w:ascii="宋体" w:hAnsi="宋体" w:eastAsia="宋体" w:cs="宋体"/>
          <w:sz w:val="28"/>
          <w:szCs w:val="28"/>
        </w:rPr>
      </w:pPr>
      <w:r>
        <w:rPr>
          <w:rFonts w:ascii="宋体" w:hAnsi="宋体" w:eastAsia="宋体" w:cs="宋体"/>
          <w:spacing w:val="33"/>
          <w:sz w:val="28"/>
          <w:szCs w:val="28"/>
        </w:rPr>
        <w:t>法定代表人(或负责人)签字(或盖章):</w:t>
      </w:r>
    </w:p>
    <w:p w14:paraId="06E7DBB1">
      <w:pPr>
        <w:pStyle w:val="5"/>
        <w:spacing w:line="295" w:lineRule="auto"/>
        <w:rPr>
          <w:sz w:val="28"/>
          <w:szCs w:val="28"/>
        </w:rPr>
      </w:pPr>
    </w:p>
    <w:p w14:paraId="341D7EFB">
      <w:pPr>
        <w:pStyle w:val="5"/>
        <w:spacing w:line="295" w:lineRule="auto"/>
        <w:rPr>
          <w:sz w:val="28"/>
          <w:szCs w:val="28"/>
        </w:rPr>
      </w:pPr>
    </w:p>
    <w:p w14:paraId="49425D0A">
      <w:pPr>
        <w:spacing w:before="76" w:line="219" w:lineRule="auto"/>
        <w:ind w:left="269"/>
        <w:rPr>
          <w:rFonts w:ascii="宋体" w:hAnsi="宋体" w:eastAsia="宋体" w:cs="宋体"/>
          <w:sz w:val="28"/>
          <w:szCs w:val="28"/>
        </w:rPr>
        <w:sectPr>
          <w:footerReference r:id="rId29" w:type="default"/>
          <w:pgSz w:w="11910" w:h="16840"/>
          <w:pgMar w:top="1417" w:right="1417" w:bottom="1417" w:left="1210" w:header="0" w:footer="493" w:gutter="0"/>
          <w:cols w:space="720" w:num="1"/>
        </w:sectPr>
      </w:pPr>
      <w:r>
        <w:rPr>
          <w:rFonts w:ascii="宋体" w:hAnsi="宋体" w:eastAsia="宋体" w:cs="宋体"/>
          <w:spacing w:val="-17"/>
          <w:sz w:val="28"/>
          <w:szCs w:val="28"/>
        </w:rPr>
        <w:t>日 期</w:t>
      </w:r>
      <w:r>
        <w:rPr>
          <w:rFonts w:ascii="宋体" w:hAnsi="宋体" w:eastAsia="宋体" w:cs="宋体"/>
          <w:spacing w:val="11"/>
          <w:sz w:val="28"/>
          <w:szCs w:val="28"/>
        </w:rPr>
        <w:t xml:space="preserve"> </w:t>
      </w:r>
      <w:r>
        <w:rPr>
          <w:rFonts w:ascii="宋体" w:hAnsi="宋体" w:eastAsia="宋体" w:cs="宋体"/>
          <w:spacing w:val="-17"/>
          <w:sz w:val="28"/>
          <w:szCs w:val="28"/>
        </w:rPr>
        <w:t>：</w:t>
      </w:r>
      <w:r>
        <w:rPr>
          <w:rFonts w:ascii="宋体" w:hAnsi="宋体" w:eastAsia="宋体" w:cs="宋体"/>
          <w:sz w:val="28"/>
          <w:szCs w:val="28"/>
        </w:rPr>
        <w:t xml:space="preserve">    </w:t>
      </w:r>
      <w:r>
        <w:rPr>
          <w:rFonts w:ascii="宋体" w:hAnsi="宋体" w:eastAsia="宋体" w:cs="宋体"/>
          <w:spacing w:val="-17"/>
          <w:sz w:val="28"/>
          <w:szCs w:val="28"/>
        </w:rPr>
        <w:t>年</w:t>
      </w:r>
      <w:r>
        <w:rPr>
          <w:rFonts w:ascii="宋体" w:hAnsi="宋体" w:eastAsia="宋体" w:cs="宋体"/>
          <w:spacing w:val="5"/>
          <w:sz w:val="28"/>
          <w:szCs w:val="28"/>
        </w:rPr>
        <w:t xml:space="preserve">   </w:t>
      </w:r>
      <w:r>
        <w:rPr>
          <w:rFonts w:ascii="宋体" w:hAnsi="宋体" w:eastAsia="宋体" w:cs="宋体"/>
          <w:spacing w:val="-17"/>
          <w:sz w:val="28"/>
          <w:szCs w:val="28"/>
        </w:rPr>
        <w:t>月</w:t>
      </w:r>
      <w:r>
        <w:rPr>
          <w:rFonts w:ascii="宋体" w:hAnsi="宋体" w:eastAsia="宋体" w:cs="宋体"/>
          <w:spacing w:val="18"/>
          <w:sz w:val="28"/>
          <w:szCs w:val="28"/>
        </w:rPr>
        <w:t xml:space="preserve">  </w:t>
      </w:r>
      <w:r>
        <w:rPr>
          <w:rFonts w:ascii="宋体" w:hAnsi="宋体" w:eastAsia="宋体" w:cs="宋体"/>
          <w:spacing w:val="-17"/>
          <w:sz w:val="28"/>
          <w:szCs w:val="28"/>
        </w:rPr>
        <w:t>日</w:t>
      </w:r>
    </w:p>
    <w:p w14:paraId="712234BF">
      <w:pPr>
        <w:pStyle w:val="5"/>
        <w:spacing w:line="258" w:lineRule="auto"/>
      </w:pPr>
    </w:p>
    <w:p w14:paraId="4BD0DC4F">
      <w:pPr>
        <w:pStyle w:val="5"/>
        <w:spacing w:line="258" w:lineRule="auto"/>
        <w:rPr>
          <w:sz w:val="28"/>
          <w:szCs w:val="28"/>
        </w:rPr>
      </w:pPr>
    </w:p>
    <w:p w14:paraId="1047A29C">
      <w:pPr>
        <w:spacing w:before="78" w:line="219" w:lineRule="auto"/>
        <w:ind w:left="3768"/>
        <w:rPr>
          <w:rFonts w:ascii="宋体" w:hAnsi="宋体" w:eastAsia="宋体" w:cs="宋体"/>
          <w:sz w:val="28"/>
          <w:szCs w:val="28"/>
        </w:rPr>
      </w:pPr>
      <w:r>
        <w:rPr>
          <w:rFonts w:hint="eastAsia" w:ascii="宋体" w:hAnsi="宋体" w:eastAsia="宋体" w:cs="宋体"/>
          <w:b/>
          <w:bCs/>
          <w:spacing w:val="-4"/>
          <w:sz w:val="28"/>
          <w:szCs w:val="28"/>
          <w:lang w:val="en-US" w:eastAsia="zh-CN"/>
        </w:rPr>
        <w:t>五、</w:t>
      </w:r>
      <w:r>
        <w:rPr>
          <w:rFonts w:ascii="宋体" w:hAnsi="宋体" w:eastAsia="宋体" w:cs="宋体"/>
          <w:b/>
          <w:bCs/>
          <w:spacing w:val="-4"/>
          <w:sz w:val="28"/>
          <w:szCs w:val="28"/>
        </w:rPr>
        <w:t>投标人基本情况表</w:t>
      </w:r>
    </w:p>
    <w:p w14:paraId="77DF4C45">
      <w:pPr>
        <w:spacing w:before="51"/>
      </w:pPr>
    </w:p>
    <w:p w14:paraId="65C3A2E7">
      <w:pPr>
        <w:spacing w:before="51"/>
      </w:pPr>
    </w:p>
    <w:tbl>
      <w:tblPr>
        <w:tblStyle w:val="27"/>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3"/>
        <w:gridCol w:w="3066"/>
        <w:gridCol w:w="1618"/>
        <w:gridCol w:w="2882"/>
      </w:tblGrid>
      <w:tr w14:paraId="35DA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1613" w:type="dxa"/>
            <w:vAlign w:val="top"/>
          </w:tcPr>
          <w:p w14:paraId="57533276">
            <w:pPr>
              <w:pStyle w:val="28"/>
              <w:spacing w:before="244" w:line="220" w:lineRule="auto"/>
              <w:ind w:left="275"/>
              <w:rPr>
                <w:sz w:val="21"/>
                <w:szCs w:val="21"/>
              </w:rPr>
            </w:pPr>
            <w:r>
              <w:rPr>
                <w:spacing w:val="2"/>
                <w:sz w:val="21"/>
                <w:szCs w:val="21"/>
              </w:rPr>
              <w:t>投标人名称</w:t>
            </w:r>
          </w:p>
        </w:tc>
        <w:tc>
          <w:tcPr>
            <w:tcW w:w="3066" w:type="dxa"/>
            <w:vAlign w:val="top"/>
          </w:tcPr>
          <w:p w14:paraId="4191CC17">
            <w:pPr>
              <w:rPr>
                <w:rFonts w:ascii="Arial"/>
                <w:sz w:val="21"/>
              </w:rPr>
            </w:pPr>
          </w:p>
        </w:tc>
        <w:tc>
          <w:tcPr>
            <w:tcW w:w="1618" w:type="dxa"/>
            <w:vAlign w:val="top"/>
          </w:tcPr>
          <w:p w14:paraId="285A7ED4">
            <w:pPr>
              <w:pStyle w:val="28"/>
              <w:spacing w:before="243" w:line="219" w:lineRule="auto"/>
              <w:ind w:left="385"/>
              <w:rPr>
                <w:sz w:val="21"/>
                <w:szCs w:val="21"/>
              </w:rPr>
            </w:pPr>
            <w:r>
              <w:rPr>
                <w:spacing w:val="-2"/>
                <w:sz w:val="21"/>
                <w:szCs w:val="21"/>
              </w:rPr>
              <w:t>主要业务</w:t>
            </w:r>
          </w:p>
        </w:tc>
        <w:tc>
          <w:tcPr>
            <w:tcW w:w="2882" w:type="dxa"/>
            <w:vAlign w:val="top"/>
          </w:tcPr>
          <w:p w14:paraId="7A2900B7">
            <w:pPr>
              <w:rPr>
                <w:rFonts w:ascii="Arial"/>
                <w:sz w:val="21"/>
              </w:rPr>
            </w:pPr>
          </w:p>
        </w:tc>
      </w:tr>
      <w:tr w14:paraId="246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613" w:type="dxa"/>
            <w:vAlign w:val="top"/>
          </w:tcPr>
          <w:p w14:paraId="12D520BF">
            <w:pPr>
              <w:pStyle w:val="28"/>
              <w:spacing w:before="241" w:line="221" w:lineRule="auto"/>
              <w:ind w:left="375"/>
              <w:rPr>
                <w:sz w:val="21"/>
                <w:szCs w:val="21"/>
              </w:rPr>
            </w:pPr>
            <w:r>
              <w:rPr>
                <w:spacing w:val="-2"/>
                <w:sz w:val="21"/>
                <w:szCs w:val="21"/>
              </w:rPr>
              <w:t>注册资金</w:t>
            </w:r>
          </w:p>
        </w:tc>
        <w:tc>
          <w:tcPr>
            <w:tcW w:w="3066" w:type="dxa"/>
            <w:vAlign w:val="top"/>
          </w:tcPr>
          <w:p w14:paraId="7C2BA1D1">
            <w:pPr>
              <w:rPr>
                <w:rFonts w:ascii="Arial"/>
                <w:sz w:val="21"/>
              </w:rPr>
            </w:pPr>
          </w:p>
        </w:tc>
        <w:tc>
          <w:tcPr>
            <w:tcW w:w="1618" w:type="dxa"/>
            <w:vAlign w:val="top"/>
          </w:tcPr>
          <w:p w14:paraId="4B0ED8C6">
            <w:pPr>
              <w:pStyle w:val="28"/>
              <w:spacing w:before="240" w:line="219" w:lineRule="auto"/>
              <w:ind w:left="175"/>
              <w:rPr>
                <w:sz w:val="21"/>
                <w:szCs w:val="21"/>
              </w:rPr>
            </w:pPr>
            <w:r>
              <w:rPr>
                <w:spacing w:val="-2"/>
                <w:sz w:val="21"/>
                <w:szCs w:val="21"/>
              </w:rPr>
              <w:t>现有职工人数</w:t>
            </w:r>
          </w:p>
        </w:tc>
        <w:tc>
          <w:tcPr>
            <w:tcW w:w="2882" w:type="dxa"/>
            <w:vAlign w:val="top"/>
          </w:tcPr>
          <w:p w14:paraId="2734E530">
            <w:pPr>
              <w:rPr>
                <w:rFonts w:ascii="Arial"/>
                <w:sz w:val="21"/>
              </w:rPr>
            </w:pPr>
          </w:p>
        </w:tc>
      </w:tr>
      <w:tr w14:paraId="1FDD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613" w:type="dxa"/>
            <w:vAlign w:val="top"/>
          </w:tcPr>
          <w:p w14:paraId="5815F391">
            <w:pPr>
              <w:pStyle w:val="28"/>
              <w:spacing w:before="232" w:line="219" w:lineRule="auto"/>
              <w:ind w:left="275"/>
              <w:rPr>
                <w:sz w:val="21"/>
                <w:szCs w:val="21"/>
              </w:rPr>
            </w:pPr>
            <w:r>
              <w:rPr>
                <w:spacing w:val="2"/>
                <w:sz w:val="21"/>
                <w:szCs w:val="21"/>
              </w:rPr>
              <w:t>统一信用代</w:t>
            </w:r>
          </w:p>
          <w:p w14:paraId="7BD7B130">
            <w:pPr>
              <w:pStyle w:val="28"/>
              <w:spacing w:before="31" w:line="221" w:lineRule="auto"/>
              <w:jc w:val="center"/>
              <w:rPr>
                <w:sz w:val="21"/>
                <w:szCs w:val="21"/>
              </w:rPr>
            </w:pPr>
            <w:r>
              <w:rPr>
                <w:rFonts w:hint="eastAsia"/>
                <w:spacing w:val="4"/>
                <w:sz w:val="21"/>
                <w:szCs w:val="21"/>
                <w:lang w:eastAsia="zh-CN"/>
              </w:rPr>
              <w:t>代码</w:t>
            </w:r>
            <w:r>
              <w:rPr>
                <w:spacing w:val="4"/>
                <w:sz w:val="21"/>
                <w:szCs w:val="21"/>
              </w:rPr>
              <w:t>证号</w:t>
            </w:r>
          </w:p>
        </w:tc>
        <w:tc>
          <w:tcPr>
            <w:tcW w:w="7566" w:type="dxa"/>
            <w:gridSpan w:val="3"/>
            <w:vAlign w:val="top"/>
          </w:tcPr>
          <w:p w14:paraId="72BB1BCA">
            <w:pPr>
              <w:rPr>
                <w:rFonts w:ascii="Arial"/>
                <w:sz w:val="21"/>
              </w:rPr>
            </w:pPr>
          </w:p>
        </w:tc>
      </w:tr>
      <w:tr w14:paraId="7E42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613" w:type="dxa"/>
            <w:vAlign w:val="top"/>
          </w:tcPr>
          <w:p w14:paraId="19FD149D">
            <w:pPr>
              <w:pStyle w:val="28"/>
              <w:spacing w:before="245" w:line="220" w:lineRule="auto"/>
              <w:ind w:left="275"/>
              <w:rPr>
                <w:sz w:val="21"/>
                <w:szCs w:val="21"/>
              </w:rPr>
            </w:pPr>
            <w:r>
              <w:rPr>
                <w:spacing w:val="-2"/>
                <w:sz w:val="21"/>
                <w:szCs w:val="21"/>
              </w:rPr>
              <w:t>单位注册地</w:t>
            </w:r>
          </w:p>
          <w:p w14:paraId="1E93D0D6">
            <w:pPr>
              <w:pStyle w:val="28"/>
              <w:spacing w:before="19" w:line="229" w:lineRule="auto"/>
              <w:ind w:left="694"/>
              <w:rPr>
                <w:sz w:val="21"/>
                <w:szCs w:val="21"/>
              </w:rPr>
            </w:pPr>
            <w:r>
              <w:rPr>
                <w:sz w:val="21"/>
                <w:szCs w:val="21"/>
              </w:rPr>
              <w:t>址</w:t>
            </w:r>
          </w:p>
        </w:tc>
        <w:tc>
          <w:tcPr>
            <w:tcW w:w="3066" w:type="dxa"/>
            <w:vAlign w:val="top"/>
          </w:tcPr>
          <w:p w14:paraId="0785FD68">
            <w:pPr>
              <w:rPr>
                <w:rFonts w:ascii="Arial"/>
                <w:sz w:val="21"/>
              </w:rPr>
            </w:pPr>
          </w:p>
        </w:tc>
        <w:tc>
          <w:tcPr>
            <w:tcW w:w="1618" w:type="dxa"/>
            <w:vAlign w:val="top"/>
          </w:tcPr>
          <w:p w14:paraId="4FF094C3">
            <w:pPr>
              <w:pStyle w:val="28"/>
              <w:spacing w:before="225" w:line="220" w:lineRule="auto"/>
              <w:ind w:left="175"/>
              <w:rPr>
                <w:sz w:val="21"/>
                <w:szCs w:val="21"/>
              </w:rPr>
            </w:pPr>
            <w:r>
              <w:rPr>
                <w:spacing w:val="-2"/>
                <w:sz w:val="21"/>
                <w:szCs w:val="21"/>
              </w:rPr>
              <w:t>单位联络方式</w:t>
            </w:r>
          </w:p>
        </w:tc>
        <w:tc>
          <w:tcPr>
            <w:tcW w:w="2882" w:type="dxa"/>
            <w:vAlign w:val="top"/>
          </w:tcPr>
          <w:p w14:paraId="3E05A2CD">
            <w:pPr>
              <w:pStyle w:val="28"/>
              <w:spacing w:before="233" w:line="219" w:lineRule="auto"/>
              <w:ind w:left="558"/>
              <w:rPr>
                <w:sz w:val="21"/>
                <w:szCs w:val="21"/>
              </w:rPr>
            </w:pPr>
            <w:r>
              <w:rPr>
                <w:spacing w:val="4"/>
                <w:sz w:val="21"/>
                <w:szCs w:val="21"/>
              </w:rPr>
              <w:t>(电话、传真、邮址)</w:t>
            </w:r>
          </w:p>
        </w:tc>
      </w:tr>
      <w:tr w14:paraId="4DC5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1613" w:type="dxa"/>
            <w:vAlign w:val="top"/>
          </w:tcPr>
          <w:p w14:paraId="683C0D86">
            <w:pPr>
              <w:pStyle w:val="28"/>
              <w:spacing w:before="246" w:line="243" w:lineRule="auto"/>
              <w:ind w:left="694" w:right="265" w:hanging="419"/>
              <w:rPr>
                <w:sz w:val="21"/>
                <w:szCs w:val="21"/>
              </w:rPr>
            </w:pPr>
            <w:r>
              <w:rPr>
                <w:spacing w:val="2"/>
                <w:sz w:val="21"/>
                <w:szCs w:val="21"/>
              </w:rPr>
              <w:t>单位成立时</w:t>
            </w:r>
            <w:r>
              <w:rPr>
                <w:spacing w:val="1"/>
                <w:sz w:val="21"/>
                <w:szCs w:val="21"/>
              </w:rPr>
              <w:t xml:space="preserve"> </w:t>
            </w:r>
            <w:r>
              <w:rPr>
                <w:sz w:val="21"/>
                <w:szCs w:val="21"/>
              </w:rPr>
              <w:t>间</w:t>
            </w:r>
          </w:p>
        </w:tc>
        <w:tc>
          <w:tcPr>
            <w:tcW w:w="7566" w:type="dxa"/>
            <w:gridSpan w:val="3"/>
            <w:vAlign w:val="top"/>
          </w:tcPr>
          <w:p w14:paraId="7419539D">
            <w:pPr>
              <w:rPr>
                <w:rFonts w:ascii="Arial"/>
                <w:sz w:val="21"/>
              </w:rPr>
            </w:pPr>
          </w:p>
        </w:tc>
      </w:tr>
      <w:tr w14:paraId="42182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613" w:type="dxa"/>
            <w:vAlign w:val="top"/>
          </w:tcPr>
          <w:p w14:paraId="5DC8AF69">
            <w:pPr>
              <w:pStyle w:val="28"/>
              <w:spacing w:before="238" w:line="220" w:lineRule="auto"/>
              <w:ind w:left="375"/>
              <w:rPr>
                <w:sz w:val="21"/>
                <w:szCs w:val="21"/>
              </w:rPr>
            </w:pPr>
            <w:r>
              <w:rPr>
                <w:spacing w:val="-2"/>
                <w:sz w:val="21"/>
                <w:szCs w:val="21"/>
              </w:rPr>
              <w:t>开户银行</w:t>
            </w:r>
          </w:p>
        </w:tc>
        <w:tc>
          <w:tcPr>
            <w:tcW w:w="7566" w:type="dxa"/>
            <w:gridSpan w:val="3"/>
            <w:vAlign w:val="top"/>
          </w:tcPr>
          <w:p w14:paraId="7C186FDD">
            <w:pPr>
              <w:pStyle w:val="28"/>
              <w:spacing w:before="248" w:line="220" w:lineRule="auto"/>
              <w:ind w:left="12"/>
              <w:rPr>
                <w:sz w:val="21"/>
                <w:szCs w:val="21"/>
              </w:rPr>
            </w:pPr>
            <w:r>
              <w:rPr>
                <w:spacing w:val="-1"/>
                <w:sz w:val="21"/>
                <w:szCs w:val="21"/>
              </w:rPr>
              <w:t>银行账号、开户行名称：</w:t>
            </w:r>
          </w:p>
        </w:tc>
      </w:tr>
      <w:tr w14:paraId="636C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613" w:type="dxa"/>
            <w:vAlign w:val="top"/>
          </w:tcPr>
          <w:p w14:paraId="0308753C">
            <w:pPr>
              <w:pStyle w:val="28"/>
              <w:spacing w:before="238" w:line="220" w:lineRule="auto"/>
              <w:ind w:left="375"/>
              <w:rPr>
                <w:rFonts w:hint="default" w:eastAsia="宋体"/>
                <w:spacing w:val="-2"/>
                <w:sz w:val="21"/>
                <w:szCs w:val="21"/>
                <w:lang w:val="en-US" w:eastAsia="zh-CN"/>
              </w:rPr>
            </w:pPr>
            <w:r>
              <w:rPr>
                <w:rFonts w:hint="eastAsia"/>
                <w:spacing w:val="-2"/>
                <w:sz w:val="21"/>
                <w:szCs w:val="21"/>
                <w:lang w:val="en-US" w:eastAsia="zh-CN"/>
              </w:rPr>
              <w:t>经营范围</w:t>
            </w:r>
          </w:p>
        </w:tc>
        <w:tc>
          <w:tcPr>
            <w:tcW w:w="7566" w:type="dxa"/>
            <w:gridSpan w:val="3"/>
            <w:vAlign w:val="top"/>
          </w:tcPr>
          <w:p w14:paraId="59E6E4A4">
            <w:pPr>
              <w:pStyle w:val="28"/>
              <w:spacing w:before="248" w:line="220" w:lineRule="auto"/>
              <w:ind w:left="12"/>
              <w:rPr>
                <w:spacing w:val="-1"/>
                <w:sz w:val="21"/>
                <w:szCs w:val="21"/>
              </w:rPr>
            </w:pPr>
          </w:p>
        </w:tc>
      </w:tr>
    </w:tbl>
    <w:p w14:paraId="06E22F1A">
      <w:pPr>
        <w:pStyle w:val="5"/>
      </w:pPr>
    </w:p>
    <w:p w14:paraId="53DC2182">
      <w:pPr>
        <w:sectPr>
          <w:footerReference r:id="rId30" w:type="default"/>
          <w:pgSz w:w="11910" w:h="16840"/>
          <w:pgMar w:top="1417" w:right="1417" w:bottom="1417" w:left="1417" w:header="0" w:footer="478" w:gutter="0"/>
          <w:cols w:space="720" w:num="1"/>
        </w:sectPr>
      </w:pPr>
    </w:p>
    <w:p w14:paraId="608FFC42">
      <w:pPr>
        <w:pStyle w:val="5"/>
        <w:spacing w:line="279" w:lineRule="auto"/>
      </w:pPr>
    </w:p>
    <w:p w14:paraId="3B2D616D">
      <w:pPr>
        <w:pStyle w:val="5"/>
        <w:spacing w:line="280" w:lineRule="auto"/>
      </w:pPr>
    </w:p>
    <w:p w14:paraId="7747A384">
      <w:pPr>
        <w:pStyle w:val="5"/>
        <w:spacing w:line="280" w:lineRule="auto"/>
      </w:pPr>
    </w:p>
    <w:p w14:paraId="003AD260">
      <w:pPr>
        <w:spacing w:before="78" w:line="219" w:lineRule="auto"/>
        <w:jc w:val="center"/>
        <w:rPr>
          <w:rFonts w:ascii="宋体" w:hAnsi="宋体" w:eastAsia="宋体" w:cs="宋体"/>
          <w:sz w:val="28"/>
          <w:szCs w:val="28"/>
        </w:rPr>
      </w:pPr>
      <w:r>
        <w:rPr>
          <w:rFonts w:hint="eastAsia" w:ascii="宋体" w:hAnsi="宋体" w:eastAsia="宋体" w:cs="宋体"/>
          <w:b/>
          <w:bCs/>
          <w:spacing w:val="-4"/>
          <w:sz w:val="28"/>
          <w:szCs w:val="28"/>
          <w:lang w:val="en-US" w:eastAsia="zh-CN"/>
        </w:rPr>
        <w:t>六、</w:t>
      </w:r>
      <w:r>
        <w:rPr>
          <w:rFonts w:ascii="宋体" w:hAnsi="宋体" w:eastAsia="宋体" w:cs="宋体"/>
          <w:b/>
          <w:bCs/>
          <w:spacing w:val="-4"/>
          <w:sz w:val="28"/>
          <w:szCs w:val="28"/>
        </w:rPr>
        <w:t>项目管理机构管理机构配备人员</w:t>
      </w:r>
    </w:p>
    <w:p w14:paraId="1D9F72C1">
      <w:pPr>
        <w:spacing w:line="219" w:lineRule="auto"/>
        <w:rPr>
          <w:rFonts w:ascii="宋体" w:hAnsi="宋体" w:eastAsia="宋体" w:cs="宋体"/>
          <w:sz w:val="28"/>
          <w:szCs w:val="28"/>
        </w:rPr>
        <w:sectPr>
          <w:footerReference r:id="rId31" w:type="default"/>
          <w:pgSz w:w="11910" w:h="16840"/>
          <w:pgMar w:top="1417" w:right="1134" w:bottom="1417" w:left="1417" w:header="0" w:footer="493" w:gutter="0"/>
          <w:cols w:space="720" w:num="1"/>
        </w:sectPr>
      </w:pPr>
    </w:p>
    <w:p w14:paraId="24B7E3F1">
      <w:pPr>
        <w:pStyle w:val="5"/>
        <w:spacing w:line="250" w:lineRule="auto"/>
      </w:pPr>
    </w:p>
    <w:p w14:paraId="0F28C261">
      <w:pPr>
        <w:spacing w:before="75" w:line="219" w:lineRule="auto"/>
        <w:ind w:left="3203"/>
        <w:rPr>
          <w:rFonts w:ascii="宋体" w:hAnsi="宋体" w:eastAsia="宋体" w:cs="宋体"/>
          <w:sz w:val="28"/>
          <w:szCs w:val="28"/>
        </w:rPr>
      </w:pPr>
      <w:r>
        <w:rPr>
          <w:rFonts w:hint="eastAsia" w:ascii="宋体" w:hAnsi="宋体" w:eastAsia="宋体" w:cs="宋体"/>
          <w:b/>
          <w:bCs/>
          <w:spacing w:val="6"/>
          <w:sz w:val="28"/>
          <w:szCs w:val="28"/>
          <w:lang w:val="en-US" w:eastAsia="zh-CN"/>
        </w:rPr>
        <w:t>七、</w:t>
      </w:r>
      <w:r>
        <w:rPr>
          <w:rFonts w:hint="eastAsia" w:ascii="宋体" w:hAnsi="宋体" w:eastAsia="宋体" w:cs="宋体"/>
          <w:b/>
          <w:bCs/>
          <w:spacing w:val="6"/>
          <w:sz w:val="28"/>
          <w:szCs w:val="28"/>
        </w:rPr>
        <w:t>政府采购供应商诚信承诺书</w:t>
      </w:r>
    </w:p>
    <w:p w14:paraId="3DCE2682">
      <w:pPr>
        <w:pStyle w:val="5"/>
        <w:spacing w:line="251" w:lineRule="auto"/>
      </w:pPr>
    </w:p>
    <w:p w14:paraId="6ADCA986">
      <w:pPr>
        <w:pStyle w:val="5"/>
        <w:spacing w:line="252" w:lineRule="auto"/>
      </w:pPr>
    </w:p>
    <w:p w14:paraId="7C387021">
      <w:pPr>
        <w:spacing w:line="380" w:lineRule="exact"/>
        <w:ind w:firstLine="480" w:firstLineChars="200"/>
        <w:rPr>
          <w:rFonts w:hint="eastAsia"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7CBA57F0">
      <w:pPr>
        <w:spacing w:line="380" w:lineRule="exact"/>
        <w:ind w:firstLine="403" w:firstLineChars="168"/>
        <w:rPr>
          <w:rFonts w:hint="eastAsia" w:ascii="宋体" w:hAnsi="宋体" w:cs="宋体"/>
          <w:sz w:val="24"/>
        </w:rPr>
      </w:pPr>
      <w:r>
        <w:rPr>
          <w:rFonts w:hint="eastAsia" w:ascii="宋体" w:hAnsi="宋体" w:cs="宋体"/>
          <w:sz w:val="24"/>
        </w:rPr>
        <w:t>（一）提供虚假材料谋取中标;</w:t>
      </w:r>
    </w:p>
    <w:p w14:paraId="2C870C9D">
      <w:pPr>
        <w:spacing w:line="380" w:lineRule="exact"/>
        <w:ind w:firstLine="403" w:firstLineChars="168"/>
        <w:rPr>
          <w:rFonts w:hint="eastAsia" w:ascii="宋体" w:hAnsi="宋体" w:cs="宋体"/>
          <w:sz w:val="24"/>
        </w:rPr>
      </w:pPr>
      <w:r>
        <w:rPr>
          <w:rFonts w:hint="eastAsia" w:ascii="宋体" w:hAnsi="宋体" w:cs="宋体"/>
          <w:sz w:val="24"/>
        </w:rPr>
        <w:t>（二）采取不正当手段诋毁、排挤其他供应商;</w:t>
      </w:r>
    </w:p>
    <w:p w14:paraId="21E5BE22">
      <w:pPr>
        <w:spacing w:line="380" w:lineRule="exact"/>
        <w:ind w:firstLine="403" w:firstLineChars="168"/>
        <w:rPr>
          <w:rFonts w:hint="eastAsia" w:ascii="宋体" w:hAnsi="宋体" w:cs="宋体"/>
          <w:sz w:val="24"/>
        </w:rPr>
      </w:pPr>
      <w:r>
        <w:rPr>
          <w:rFonts w:hint="eastAsia" w:ascii="宋体" w:hAnsi="宋体" w:cs="宋体"/>
          <w:sz w:val="24"/>
        </w:rPr>
        <w:t>（三）与招标采购单位、其他投标人恶意串通;</w:t>
      </w:r>
    </w:p>
    <w:p w14:paraId="44B299AB">
      <w:pPr>
        <w:spacing w:line="380" w:lineRule="exact"/>
        <w:ind w:firstLine="403" w:firstLineChars="168"/>
        <w:rPr>
          <w:rFonts w:hint="eastAsia" w:ascii="宋体" w:hAnsi="宋体" w:cs="宋体"/>
          <w:sz w:val="24"/>
        </w:rPr>
      </w:pPr>
      <w:r>
        <w:rPr>
          <w:rFonts w:hint="eastAsia" w:ascii="宋体" w:hAnsi="宋体" w:cs="宋体"/>
          <w:sz w:val="24"/>
        </w:rPr>
        <w:t>（四）向招标采购单位或提供其他不正当利益;</w:t>
      </w:r>
    </w:p>
    <w:p w14:paraId="3146C54A">
      <w:pPr>
        <w:spacing w:line="380" w:lineRule="exact"/>
        <w:ind w:firstLine="403" w:firstLineChars="168"/>
        <w:rPr>
          <w:rFonts w:hint="eastAsia"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6BA3F4B3">
      <w:pPr>
        <w:spacing w:line="380" w:lineRule="exact"/>
        <w:ind w:firstLine="403" w:firstLineChars="168"/>
        <w:rPr>
          <w:rFonts w:hint="eastAsia"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6889DB02">
      <w:pPr>
        <w:spacing w:line="380" w:lineRule="exact"/>
        <w:ind w:firstLine="403" w:firstLineChars="168"/>
        <w:rPr>
          <w:rFonts w:hint="eastAsia" w:ascii="宋体" w:hAnsi="宋体" w:cs="宋体"/>
          <w:sz w:val="24"/>
        </w:rPr>
      </w:pPr>
      <w:r>
        <w:rPr>
          <w:rFonts w:hint="eastAsia" w:ascii="宋体" w:hAnsi="宋体" w:cs="宋体"/>
          <w:sz w:val="24"/>
        </w:rPr>
        <w:t>（七）中标后无正当理由，在规定时间内不与采购单位签订合同;</w:t>
      </w:r>
    </w:p>
    <w:p w14:paraId="4E45DB9D">
      <w:pPr>
        <w:spacing w:line="380" w:lineRule="exact"/>
        <w:ind w:firstLine="403" w:firstLineChars="168"/>
        <w:rPr>
          <w:rFonts w:hint="eastAsia" w:ascii="宋体" w:hAnsi="宋体" w:cs="宋体"/>
          <w:sz w:val="24"/>
        </w:rPr>
      </w:pPr>
      <w:r>
        <w:rPr>
          <w:rFonts w:hint="eastAsia" w:ascii="宋体" w:hAnsi="宋体" w:cs="宋体"/>
          <w:sz w:val="24"/>
        </w:rPr>
        <w:t>（八）将中标项目转让给他人或非法分包他人;</w:t>
      </w:r>
    </w:p>
    <w:p w14:paraId="659B7A5D">
      <w:pPr>
        <w:spacing w:line="380" w:lineRule="exact"/>
        <w:ind w:firstLine="403" w:firstLineChars="168"/>
        <w:rPr>
          <w:rFonts w:hint="eastAsia" w:ascii="宋体" w:hAnsi="宋体" w:cs="宋体"/>
          <w:sz w:val="24"/>
        </w:rPr>
      </w:pPr>
      <w:r>
        <w:rPr>
          <w:rFonts w:hint="eastAsia" w:ascii="宋体" w:hAnsi="宋体" w:cs="宋体"/>
          <w:sz w:val="24"/>
        </w:rPr>
        <w:t>（九）无正当理由，拒绝履行合同义务;</w:t>
      </w:r>
    </w:p>
    <w:p w14:paraId="35615C79">
      <w:pPr>
        <w:spacing w:line="380" w:lineRule="exact"/>
        <w:ind w:firstLine="403" w:firstLineChars="168"/>
        <w:rPr>
          <w:rFonts w:hint="eastAsia" w:ascii="宋体" w:hAnsi="宋体" w:cs="宋体"/>
          <w:sz w:val="24"/>
        </w:rPr>
      </w:pPr>
      <w:r>
        <w:rPr>
          <w:rFonts w:hint="eastAsia" w:ascii="宋体" w:hAnsi="宋体" w:cs="宋体"/>
          <w:sz w:val="24"/>
        </w:rPr>
        <w:t>（十）无正当理由放弃中标（成交）项目;</w:t>
      </w:r>
    </w:p>
    <w:p w14:paraId="5AB283BC">
      <w:pPr>
        <w:spacing w:line="380" w:lineRule="exact"/>
        <w:ind w:firstLine="403" w:firstLineChars="168"/>
        <w:rPr>
          <w:rFonts w:hint="eastAsia" w:ascii="宋体" w:hAnsi="宋体" w:cs="宋体"/>
          <w:sz w:val="24"/>
        </w:rPr>
      </w:pPr>
      <w:r>
        <w:rPr>
          <w:rFonts w:hint="eastAsia" w:ascii="宋体" w:hAnsi="宋体" w:cs="宋体"/>
          <w:sz w:val="24"/>
        </w:rPr>
        <w:t>（十ー）擅自或与与采购人串通或接受采购人要求，在履约合同中通过减少服务数量，更服务标准等，却仍按原合同进行虚假验收或终止政府采购合同;</w:t>
      </w:r>
    </w:p>
    <w:p w14:paraId="73A6F0C2">
      <w:pPr>
        <w:spacing w:line="380" w:lineRule="exact"/>
        <w:ind w:firstLine="403" w:firstLineChars="168"/>
        <w:jc w:val="left"/>
        <w:rPr>
          <w:rFonts w:hint="eastAsia" w:ascii="宋体" w:hAnsi="宋体" w:cs="宋体"/>
          <w:sz w:val="24"/>
        </w:rPr>
      </w:pPr>
      <w:r>
        <w:rPr>
          <w:rFonts w:hint="eastAsia" w:ascii="宋体" w:hAnsi="宋体" w:cs="宋体"/>
          <w:sz w:val="24"/>
        </w:rPr>
        <w:t>（十二）与采购人串通，对尚未履约完毕的采购项目出具虚假验收报告；</w:t>
      </w:r>
    </w:p>
    <w:p w14:paraId="50ACA005">
      <w:pPr>
        <w:spacing w:line="380" w:lineRule="exact"/>
        <w:ind w:firstLine="403" w:firstLineChars="168"/>
        <w:jc w:val="left"/>
        <w:rPr>
          <w:rFonts w:hint="eastAsia"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70829B77">
      <w:pPr>
        <w:spacing w:line="380" w:lineRule="exact"/>
        <w:ind w:firstLine="360" w:firstLineChars="150"/>
        <w:jc w:val="left"/>
        <w:rPr>
          <w:rFonts w:hint="eastAsia" w:ascii="宋体" w:hAnsi="宋体" w:cs="宋体"/>
          <w:sz w:val="24"/>
        </w:rPr>
      </w:pPr>
      <w:r>
        <w:rPr>
          <w:rFonts w:hint="eastAsia" w:ascii="宋体" w:hAnsi="宋体" w:cs="宋体"/>
          <w:sz w:val="24"/>
        </w:rPr>
        <w:t>（十四）开标后对招标文件的相关内容再进行质疑；</w:t>
      </w:r>
    </w:p>
    <w:p w14:paraId="6311537D">
      <w:pPr>
        <w:spacing w:line="380" w:lineRule="exact"/>
        <w:ind w:firstLine="360" w:firstLineChars="150"/>
        <w:jc w:val="left"/>
        <w:rPr>
          <w:rFonts w:hint="eastAsia" w:ascii="宋体" w:hAnsi="宋体" w:cs="宋体"/>
          <w:sz w:val="24"/>
        </w:rPr>
      </w:pPr>
      <w:r>
        <w:rPr>
          <w:rFonts w:hint="eastAsia" w:ascii="宋体" w:hAnsi="宋体" w:cs="宋体"/>
          <w:sz w:val="24"/>
        </w:rPr>
        <w:t>（十五）恶意投诉的行为：投诉经查无实据的、捏造事实或者提供虚假设诉材料；</w:t>
      </w:r>
    </w:p>
    <w:p w14:paraId="117B2937">
      <w:pPr>
        <w:spacing w:line="380" w:lineRule="exact"/>
        <w:ind w:firstLine="240" w:firstLineChars="100"/>
        <w:jc w:val="left"/>
        <w:rPr>
          <w:rFonts w:hint="eastAsia" w:ascii="宋体" w:hAnsi="宋体" w:cs="宋体"/>
          <w:sz w:val="24"/>
        </w:rPr>
      </w:pPr>
      <w:r>
        <w:rPr>
          <w:rFonts w:hint="eastAsia" w:ascii="宋体" w:hAnsi="宋体" w:cs="宋体"/>
          <w:sz w:val="24"/>
        </w:rPr>
        <w:t>（十六）拒绝有关部门监督检查或者提供虚假情况；</w:t>
      </w:r>
    </w:p>
    <w:p w14:paraId="20FDD6BA">
      <w:pPr>
        <w:spacing w:line="380" w:lineRule="exact"/>
        <w:ind w:firstLine="240" w:firstLineChars="100"/>
        <w:jc w:val="left"/>
        <w:rPr>
          <w:rFonts w:hint="eastAsia" w:ascii="宋体" w:hAnsi="宋体" w:cs="宋体"/>
          <w:sz w:val="24"/>
        </w:rPr>
      </w:pPr>
      <w:r>
        <w:rPr>
          <w:rFonts w:hint="eastAsia" w:ascii="宋体" w:hAnsi="宋体" w:cs="宋体"/>
          <w:sz w:val="24"/>
        </w:rPr>
        <w:t>（十七）政府采购监管部门认定的其他政府采购活动中的不诚信行为。</w:t>
      </w:r>
    </w:p>
    <w:p w14:paraId="2D6AC1A6">
      <w:pPr>
        <w:spacing w:before="197" w:line="219" w:lineRule="auto"/>
        <w:rPr>
          <w:rFonts w:ascii="宋体" w:hAnsi="宋体" w:eastAsia="宋体" w:cs="宋体"/>
          <w:sz w:val="23"/>
          <w:szCs w:val="23"/>
        </w:rPr>
      </w:pPr>
      <w:r>
        <w:rPr>
          <w:rFonts w:ascii="宋体" w:hAnsi="宋体" w:eastAsia="宋体" w:cs="宋体"/>
          <w:spacing w:val="6"/>
          <w:sz w:val="23"/>
          <w:szCs w:val="23"/>
        </w:rPr>
        <w:t>。</w:t>
      </w:r>
    </w:p>
    <w:p w14:paraId="5347A1F3">
      <w:pPr>
        <w:pStyle w:val="5"/>
        <w:spacing w:line="288" w:lineRule="auto"/>
      </w:pPr>
    </w:p>
    <w:p w14:paraId="3BC6E7A9">
      <w:pPr>
        <w:pStyle w:val="5"/>
        <w:spacing w:line="289" w:lineRule="auto"/>
      </w:pPr>
    </w:p>
    <w:p w14:paraId="7E46B8A4">
      <w:pPr>
        <w:spacing w:before="76" w:line="219" w:lineRule="auto"/>
        <w:rPr>
          <w:rFonts w:ascii="宋体" w:hAnsi="宋体" w:eastAsia="宋体" w:cs="宋体"/>
          <w:sz w:val="23"/>
          <w:szCs w:val="23"/>
        </w:rPr>
      </w:pPr>
      <w:r>
        <w:rPr>
          <w:rFonts w:ascii="宋体" w:hAnsi="宋体" w:eastAsia="宋体" w:cs="宋体"/>
          <w:spacing w:val="32"/>
          <w:sz w:val="23"/>
          <w:szCs w:val="23"/>
        </w:rPr>
        <w:t>承诺单位(盖章):</w:t>
      </w:r>
    </w:p>
    <w:p w14:paraId="6081B197">
      <w:pPr>
        <w:spacing w:before="197" w:line="219" w:lineRule="auto"/>
        <w:rPr>
          <w:rFonts w:ascii="宋体" w:hAnsi="宋体" w:eastAsia="宋体" w:cs="宋体"/>
          <w:sz w:val="23"/>
          <w:szCs w:val="23"/>
        </w:rPr>
      </w:pPr>
      <w:r>
        <w:rPr>
          <w:rFonts w:ascii="宋体" w:hAnsi="宋体" w:eastAsia="宋体" w:cs="宋体"/>
          <w:spacing w:val="27"/>
          <w:sz w:val="23"/>
          <w:szCs w:val="23"/>
        </w:rPr>
        <w:t>法定代表人(或负责人)或授权代理人签字(或盖章):</w:t>
      </w:r>
    </w:p>
    <w:p w14:paraId="1DAB6819">
      <w:pPr>
        <w:pStyle w:val="5"/>
        <w:spacing w:line="305" w:lineRule="auto"/>
      </w:pPr>
    </w:p>
    <w:p w14:paraId="7C94B971">
      <w:pPr>
        <w:pStyle w:val="5"/>
        <w:spacing w:line="305" w:lineRule="auto"/>
      </w:pPr>
    </w:p>
    <w:p w14:paraId="0360CD7B">
      <w:pPr>
        <w:spacing w:before="75" w:line="219" w:lineRule="auto"/>
        <w:ind w:left="6980"/>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2"/>
          <w:sz w:val="23"/>
          <w:szCs w:val="23"/>
        </w:rPr>
        <w:t xml:space="preserve">    </w:t>
      </w:r>
      <w:r>
        <w:rPr>
          <w:rFonts w:ascii="宋体" w:hAnsi="宋体" w:eastAsia="宋体" w:cs="宋体"/>
          <w:spacing w:val="-9"/>
          <w:sz w:val="23"/>
          <w:szCs w:val="23"/>
        </w:rPr>
        <w:t>月</w:t>
      </w:r>
      <w:r>
        <w:rPr>
          <w:rFonts w:ascii="宋体" w:hAnsi="宋体" w:eastAsia="宋体" w:cs="宋体"/>
          <w:spacing w:val="17"/>
          <w:sz w:val="23"/>
          <w:szCs w:val="23"/>
        </w:rPr>
        <w:t xml:space="preserve">   </w:t>
      </w:r>
      <w:r>
        <w:rPr>
          <w:rFonts w:ascii="宋体" w:hAnsi="宋体" w:eastAsia="宋体" w:cs="宋体"/>
          <w:spacing w:val="-9"/>
          <w:sz w:val="23"/>
          <w:szCs w:val="23"/>
        </w:rPr>
        <w:t>日</w:t>
      </w:r>
    </w:p>
    <w:p w14:paraId="19202834">
      <w:pPr>
        <w:spacing w:line="219" w:lineRule="auto"/>
        <w:rPr>
          <w:rFonts w:ascii="宋体" w:hAnsi="宋体" w:eastAsia="宋体" w:cs="宋体"/>
          <w:sz w:val="23"/>
          <w:szCs w:val="23"/>
        </w:rPr>
        <w:sectPr>
          <w:footerReference r:id="rId32" w:type="default"/>
          <w:pgSz w:w="11910" w:h="16840"/>
          <w:pgMar w:top="1417" w:right="1417" w:bottom="1417" w:left="1417" w:header="0" w:footer="493" w:gutter="0"/>
          <w:cols w:space="720" w:num="1"/>
        </w:sectPr>
      </w:pPr>
    </w:p>
    <w:p w14:paraId="38E4D066">
      <w:pPr>
        <w:pStyle w:val="5"/>
        <w:spacing w:line="249" w:lineRule="auto"/>
      </w:pPr>
    </w:p>
    <w:p w14:paraId="268034D6">
      <w:pPr>
        <w:pStyle w:val="5"/>
        <w:spacing w:line="256" w:lineRule="auto"/>
      </w:pPr>
    </w:p>
    <w:p w14:paraId="6C936C7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中小企业声明函(</w:t>
      </w:r>
      <w:r>
        <w:rPr>
          <w:rFonts w:hint="eastAsia" w:asciiTheme="minorEastAsia" w:hAnsiTheme="minorEastAsia" w:eastAsiaTheme="minorEastAsia" w:cstheme="minorEastAsia"/>
          <w:b/>
          <w:bCs/>
          <w:sz w:val="28"/>
          <w:szCs w:val="28"/>
          <w:lang w:val="en-US" w:eastAsia="zh-CN"/>
        </w:rPr>
        <w:t>工程、</w:t>
      </w:r>
      <w:r>
        <w:rPr>
          <w:rFonts w:hint="eastAsia" w:asciiTheme="minorEastAsia" w:hAnsiTheme="minorEastAsia" w:eastAsiaTheme="minorEastAsia" w:cstheme="minorEastAsia"/>
          <w:b/>
          <w:bCs/>
          <w:sz w:val="28"/>
          <w:szCs w:val="28"/>
        </w:rPr>
        <w:t>服务)</w:t>
      </w:r>
    </w:p>
    <w:p w14:paraId="560D087C">
      <w:pPr>
        <w:pStyle w:val="5"/>
        <w:rPr>
          <w:rFonts w:hint="eastAsia" w:asciiTheme="minorEastAsia" w:hAnsiTheme="minorEastAsia" w:eastAsiaTheme="minorEastAsia" w:cstheme="minorEastAsia"/>
          <w:sz w:val="28"/>
          <w:szCs w:val="28"/>
          <w:lang w:val="en-US" w:eastAsia="zh-CN"/>
        </w:rPr>
      </w:pPr>
    </w:p>
    <w:p w14:paraId="6300A7DA">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w:t>
      </w:r>
      <w:r>
        <w:rPr>
          <w:rFonts w:hint="eastAsia" w:ascii="宋体" w:hAnsi="宋体" w:cs="宋体"/>
          <w:sz w:val="24"/>
          <w:szCs w:val="24"/>
          <w:u w:val="single"/>
        </w:rPr>
        <w:t>（或者：服务全部由符合政策要求的中小企业承接）</w:t>
      </w:r>
      <w:r>
        <w:rPr>
          <w:rFonts w:hint="eastAsia" w:ascii="宋体" w:hAnsi="宋体" w:cs="宋体"/>
          <w:sz w:val="24"/>
          <w:szCs w:val="24"/>
        </w:rPr>
        <w:t>。相关企业</w:t>
      </w:r>
      <w:r>
        <w:rPr>
          <w:rFonts w:hint="eastAsia" w:ascii="宋体" w:hAnsi="宋体" w:cs="宋体"/>
          <w:sz w:val="24"/>
          <w:szCs w:val="24"/>
          <w:u w:val="single"/>
        </w:rPr>
        <w:t>（含联合 体中的中小企业、签订分包意向协议的中小企业）</w:t>
      </w:r>
      <w:r>
        <w:rPr>
          <w:rFonts w:hint="eastAsia" w:ascii="宋体" w:hAnsi="宋体" w:cs="宋体"/>
          <w:sz w:val="24"/>
          <w:szCs w:val="24"/>
        </w:rPr>
        <w:t>的具体情 况如下：</w:t>
      </w:r>
    </w:p>
    <w:p w14:paraId="33744A5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承建（承接）企业为（企业名称），从业人员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万元，属于（中型企业、小型企业、微型企业）； </w:t>
      </w:r>
    </w:p>
    <w:p w14:paraId="2FBB9FCA">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w:t>
      </w:r>
    </w:p>
    <w:p w14:paraId="3C8514A9">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 为大企业的情形，也不存在与大企业的负责人为同一人的情形。</w:t>
      </w:r>
    </w:p>
    <w:p w14:paraId="5DCA1BBC">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19D273A2">
      <w:pPr>
        <w:spacing w:line="360" w:lineRule="auto"/>
        <w:ind w:firstLine="3600" w:firstLineChars="1500"/>
        <w:rPr>
          <w:rFonts w:hint="eastAsia" w:ascii="宋体" w:hAnsi="宋体" w:cs="宋体"/>
          <w:sz w:val="24"/>
          <w:szCs w:val="24"/>
        </w:rPr>
      </w:pPr>
      <w:r>
        <w:rPr>
          <w:rFonts w:hint="eastAsia" w:ascii="宋体" w:hAnsi="宋体" w:cs="宋体"/>
          <w:sz w:val="24"/>
          <w:szCs w:val="24"/>
        </w:rPr>
        <w:t xml:space="preserve">企业名称（盖章）： </w:t>
      </w:r>
    </w:p>
    <w:p w14:paraId="10B16560">
      <w:pPr>
        <w:spacing w:line="360" w:lineRule="auto"/>
        <w:ind w:firstLine="4800" w:firstLineChars="2000"/>
        <w:rPr>
          <w:rFonts w:hint="eastAsia" w:ascii="宋体" w:hAnsi="宋体" w:cs="宋体"/>
          <w:sz w:val="24"/>
          <w:szCs w:val="24"/>
        </w:rPr>
      </w:pPr>
      <w:r>
        <w:rPr>
          <w:rFonts w:hint="eastAsia" w:ascii="宋体" w:hAnsi="宋体" w:cs="宋体"/>
          <w:sz w:val="24"/>
          <w:szCs w:val="24"/>
        </w:rPr>
        <w:t xml:space="preserve">日 期： </w:t>
      </w:r>
    </w:p>
    <w:p w14:paraId="1FC926F9">
      <w:pPr>
        <w:pStyle w:val="2"/>
        <w:rPr>
          <w:rFonts w:hint="eastAsia" w:ascii="宋体" w:hAnsi="宋体" w:cs="宋体"/>
          <w:sz w:val="24"/>
          <w:szCs w:val="24"/>
        </w:rPr>
      </w:pPr>
    </w:p>
    <w:p w14:paraId="1DEEAE94">
      <w:pPr>
        <w:pStyle w:val="4"/>
        <w:rPr>
          <w:rFonts w:hint="eastAsia" w:ascii="宋体" w:hAnsi="宋体" w:eastAsia="宋体" w:cs="宋体"/>
          <w:sz w:val="24"/>
          <w:szCs w:val="24"/>
        </w:rPr>
      </w:pPr>
    </w:p>
    <w:p w14:paraId="63A3C595">
      <w:pPr>
        <w:rPr>
          <w:rFonts w:hint="eastAsia" w:ascii="宋体" w:hAnsi="宋体" w:cs="宋体"/>
          <w:sz w:val="24"/>
          <w:szCs w:val="24"/>
        </w:rPr>
      </w:pPr>
    </w:p>
    <w:p w14:paraId="4401916F">
      <w:pPr>
        <w:pStyle w:val="2"/>
        <w:rPr>
          <w:rFonts w:hint="eastAsia" w:ascii="宋体" w:hAnsi="宋体" w:cs="宋体"/>
          <w:sz w:val="24"/>
          <w:szCs w:val="24"/>
        </w:rPr>
      </w:pPr>
    </w:p>
    <w:p w14:paraId="48AFCEAD">
      <w:pPr>
        <w:pStyle w:val="4"/>
        <w:rPr>
          <w:rFonts w:hint="eastAsia"/>
        </w:rPr>
      </w:pPr>
    </w:p>
    <w:p w14:paraId="557A916B">
      <w:pPr>
        <w:spacing w:line="360" w:lineRule="auto"/>
        <w:ind w:firstLine="420" w:firstLineChars="200"/>
        <w:rPr>
          <w:rFonts w:hint="eastAsia"/>
        </w:rPr>
      </w:pPr>
      <w:r>
        <w:rPr>
          <w:rFonts w:hint="eastAsia"/>
        </w:rPr>
        <w:t>注：1.从业人员、营业收入、资产总额填报上一年度数据，无上一年度数据的新成立企业可不填报。</w:t>
      </w:r>
    </w:p>
    <w:p w14:paraId="39422095">
      <w:pPr>
        <w:spacing w:line="360" w:lineRule="auto"/>
        <w:ind w:firstLine="420" w:firstLineChars="200"/>
      </w:pPr>
      <w:r>
        <w:rPr>
          <w:rFonts w:hint="eastAsia"/>
        </w:rPr>
        <w:t>2.本项目如是只面向中小企业采购的应当必须提供。</w:t>
      </w:r>
    </w:p>
    <w:p w14:paraId="014667C3">
      <w:pPr>
        <w:pStyle w:val="5"/>
        <w:rPr>
          <w:rFonts w:hint="eastAsia" w:asciiTheme="minorEastAsia" w:hAnsiTheme="minorEastAsia" w:eastAsiaTheme="minorEastAsia" w:cstheme="minorEastAsia"/>
          <w:sz w:val="28"/>
          <w:szCs w:val="28"/>
          <w:lang w:val="en-US" w:eastAsia="zh-CN"/>
        </w:rPr>
      </w:pPr>
    </w:p>
    <w:p w14:paraId="04E3DBEF">
      <w:pPr>
        <w:pStyle w:val="5"/>
        <w:rPr>
          <w:rFonts w:hint="eastAsia" w:asciiTheme="minorEastAsia" w:hAnsiTheme="minorEastAsia" w:eastAsiaTheme="minorEastAsia" w:cstheme="minorEastAsia"/>
          <w:sz w:val="28"/>
          <w:szCs w:val="28"/>
          <w:lang w:val="en-US" w:eastAsia="zh-CN"/>
        </w:rPr>
      </w:pPr>
    </w:p>
    <w:p w14:paraId="11F42FA9">
      <w:pPr>
        <w:pStyle w:val="5"/>
        <w:rPr>
          <w:rFonts w:hint="eastAsia" w:asciiTheme="minorEastAsia" w:hAnsiTheme="minorEastAsia" w:eastAsiaTheme="minorEastAsia" w:cstheme="minorEastAsia"/>
          <w:sz w:val="28"/>
          <w:szCs w:val="28"/>
          <w:lang w:val="en-US" w:eastAsia="zh-CN"/>
        </w:rPr>
      </w:pPr>
    </w:p>
    <w:p w14:paraId="5B9CCB37">
      <w:pPr>
        <w:pStyle w:val="5"/>
        <w:rPr>
          <w:rFonts w:hint="eastAsia" w:asciiTheme="minorEastAsia" w:hAnsiTheme="minorEastAsia" w:eastAsiaTheme="minorEastAsia" w:cstheme="minorEastAsia"/>
          <w:sz w:val="28"/>
          <w:szCs w:val="28"/>
          <w:lang w:val="en-US" w:eastAsia="zh-CN"/>
        </w:rPr>
      </w:pPr>
    </w:p>
    <w:p w14:paraId="377FE553">
      <w:pPr>
        <w:pStyle w:val="5"/>
        <w:rPr>
          <w:rFonts w:hint="eastAsia" w:asciiTheme="minorEastAsia" w:hAnsiTheme="minorEastAsia" w:eastAsiaTheme="minorEastAsia" w:cstheme="minorEastAsia"/>
          <w:sz w:val="28"/>
          <w:szCs w:val="28"/>
          <w:lang w:val="en-US" w:eastAsia="zh-CN"/>
        </w:rPr>
      </w:pPr>
    </w:p>
    <w:p w14:paraId="2CD9F0B4">
      <w:pPr>
        <w:pStyle w:val="5"/>
        <w:rPr>
          <w:rFonts w:hint="eastAsia" w:asciiTheme="minorEastAsia" w:hAnsiTheme="minorEastAsia" w:eastAsiaTheme="minorEastAsia" w:cstheme="minorEastAsia"/>
          <w:sz w:val="28"/>
          <w:szCs w:val="28"/>
          <w:lang w:val="en-US" w:eastAsia="zh-CN"/>
        </w:rPr>
      </w:pPr>
    </w:p>
    <w:p w14:paraId="4269DD2C">
      <w:pPr>
        <w:pStyle w:val="5"/>
        <w:rPr>
          <w:rFonts w:hint="eastAsia" w:asciiTheme="minorEastAsia" w:hAnsiTheme="minorEastAsia" w:eastAsiaTheme="minorEastAsia" w:cstheme="minorEastAsia"/>
          <w:sz w:val="28"/>
          <w:szCs w:val="28"/>
          <w:lang w:val="en-US" w:eastAsia="zh-CN"/>
        </w:rPr>
      </w:pPr>
    </w:p>
    <w:p w14:paraId="72971E32">
      <w:pPr>
        <w:pStyle w:val="5"/>
        <w:rPr>
          <w:rFonts w:hint="eastAsia" w:asciiTheme="minorEastAsia" w:hAnsiTheme="minorEastAsia" w:eastAsiaTheme="minorEastAsia" w:cstheme="minorEastAsia"/>
          <w:sz w:val="28"/>
          <w:szCs w:val="28"/>
          <w:lang w:val="en-US" w:eastAsia="zh-CN"/>
        </w:rPr>
      </w:pPr>
    </w:p>
    <w:p w14:paraId="3F35F8D7">
      <w:pPr>
        <w:pStyle w:val="5"/>
        <w:rPr>
          <w:rFonts w:hint="eastAsia" w:asciiTheme="minorEastAsia" w:hAnsiTheme="minorEastAsia" w:eastAsiaTheme="minorEastAsia" w:cstheme="minorEastAsia"/>
          <w:sz w:val="28"/>
          <w:szCs w:val="28"/>
          <w:lang w:val="en-US" w:eastAsia="zh-CN"/>
        </w:rPr>
      </w:pPr>
    </w:p>
    <w:p w14:paraId="21088AC0">
      <w:pPr>
        <w:pStyle w:val="5"/>
        <w:rPr>
          <w:rFonts w:hint="eastAsia" w:asciiTheme="minorEastAsia" w:hAnsiTheme="minorEastAsia" w:eastAsiaTheme="minorEastAsia" w:cstheme="minorEastAsia"/>
          <w:sz w:val="28"/>
          <w:szCs w:val="28"/>
          <w:lang w:val="en-US" w:eastAsia="zh-CN"/>
        </w:rPr>
      </w:pPr>
    </w:p>
    <w:p w14:paraId="69F2030F">
      <w:pPr>
        <w:pStyle w:val="5"/>
        <w:jc w:val="center"/>
        <w:rPr>
          <w:rFonts w:hint="default" w:eastAsiaTheme="minorEastAsia"/>
          <w:b/>
          <w:bCs/>
          <w:lang w:val="en-US" w:eastAsia="zh-CN"/>
        </w:rPr>
      </w:pPr>
      <w:r>
        <w:rPr>
          <w:rFonts w:hint="eastAsia" w:asciiTheme="minorEastAsia" w:hAnsiTheme="minorEastAsia" w:eastAsiaTheme="minorEastAsia" w:cstheme="minorEastAsia"/>
          <w:b/>
          <w:bCs/>
          <w:sz w:val="28"/>
          <w:szCs w:val="28"/>
          <w:lang w:val="en-US" w:eastAsia="zh-CN"/>
        </w:rPr>
        <w:t>九、资格审查资料</w:t>
      </w:r>
    </w:p>
    <w:p w14:paraId="3BDF035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4E75885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5D15940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63ED11E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67230BC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2D16429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7BC6416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1283A4C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070CA29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6B5E234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29A0485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1A65E96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0971312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3511E590">
      <w:pPr>
        <w:pStyle w:val="5"/>
        <w:rPr>
          <w:rFonts w:hint="eastAsia"/>
          <w:lang w:val="en-US" w:eastAsia="zh-CN"/>
        </w:rPr>
      </w:pPr>
    </w:p>
    <w:p w14:paraId="0D852F7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437BF35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23D62BD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584FD20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0B7E3E6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62187A6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1235671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2CD0EF8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1611196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729BE21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1F951CC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8"/>
          <w:szCs w:val="28"/>
          <w:lang w:val="en-US" w:eastAsia="zh-CN"/>
        </w:rPr>
      </w:pPr>
    </w:p>
    <w:p w14:paraId="7A40542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十、</w:t>
      </w:r>
      <w:r>
        <w:rPr>
          <w:rFonts w:hint="eastAsia" w:asciiTheme="minorEastAsia" w:hAnsiTheme="minorEastAsia" w:eastAsiaTheme="minorEastAsia" w:cstheme="minorEastAsia"/>
          <w:b/>
          <w:bCs/>
          <w:sz w:val="28"/>
          <w:szCs w:val="28"/>
        </w:rPr>
        <w:t>服务方案书及服务承诺等</w:t>
      </w:r>
    </w:p>
    <w:p w14:paraId="57442C3C">
      <w:pPr>
        <w:spacing w:before="72" w:line="220" w:lineRule="auto"/>
        <w:ind w:left="3726"/>
        <w:rPr>
          <w:rFonts w:hint="eastAsia" w:asciiTheme="minorEastAsia" w:hAnsiTheme="minorEastAsia" w:eastAsiaTheme="minorEastAsia" w:cstheme="minorEastAsia"/>
          <w:sz w:val="28"/>
          <w:szCs w:val="28"/>
          <w:lang w:val="en-US" w:eastAsia="zh-CN"/>
        </w:rPr>
      </w:pPr>
    </w:p>
    <w:p w14:paraId="72F84BD5">
      <w:pPr>
        <w:spacing w:before="72" w:line="220" w:lineRule="auto"/>
        <w:ind w:left="3726"/>
        <w:rPr>
          <w:rFonts w:hint="eastAsia" w:asciiTheme="minorEastAsia" w:hAnsiTheme="minorEastAsia" w:eastAsiaTheme="minorEastAsia" w:cstheme="minorEastAsia"/>
          <w:sz w:val="28"/>
          <w:szCs w:val="28"/>
          <w:lang w:val="en-US" w:eastAsia="zh-CN"/>
        </w:rPr>
      </w:pPr>
    </w:p>
    <w:p w14:paraId="079A4F03">
      <w:pPr>
        <w:spacing w:before="72" w:line="220" w:lineRule="auto"/>
        <w:ind w:left="3726"/>
        <w:rPr>
          <w:rFonts w:hint="eastAsia" w:asciiTheme="minorEastAsia" w:hAnsiTheme="minorEastAsia" w:eastAsiaTheme="minorEastAsia" w:cstheme="minorEastAsia"/>
          <w:sz w:val="28"/>
          <w:szCs w:val="28"/>
          <w:lang w:val="en-US" w:eastAsia="zh-CN"/>
        </w:rPr>
      </w:pPr>
    </w:p>
    <w:p w14:paraId="12F0424A">
      <w:pPr>
        <w:spacing w:before="72" w:line="220" w:lineRule="auto"/>
        <w:ind w:left="3726"/>
        <w:rPr>
          <w:rFonts w:hint="eastAsia" w:asciiTheme="minorEastAsia" w:hAnsiTheme="minorEastAsia" w:eastAsiaTheme="minorEastAsia" w:cstheme="minorEastAsia"/>
          <w:sz w:val="28"/>
          <w:szCs w:val="28"/>
          <w:lang w:val="en-US" w:eastAsia="zh-CN"/>
        </w:rPr>
      </w:pPr>
    </w:p>
    <w:p w14:paraId="0EF08464">
      <w:pPr>
        <w:spacing w:before="72" w:line="220" w:lineRule="auto"/>
        <w:ind w:left="3726"/>
        <w:rPr>
          <w:rFonts w:hint="eastAsia" w:asciiTheme="minorEastAsia" w:hAnsiTheme="minorEastAsia" w:eastAsiaTheme="minorEastAsia" w:cstheme="minorEastAsia"/>
          <w:sz w:val="28"/>
          <w:szCs w:val="28"/>
          <w:lang w:val="en-US" w:eastAsia="zh-CN"/>
        </w:rPr>
      </w:pPr>
    </w:p>
    <w:p w14:paraId="189778B7">
      <w:pPr>
        <w:spacing w:before="72" w:line="220" w:lineRule="auto"/>
        <w:ind w:left="3726"/>
        <w:rPr>
          <w:rFonts w:hint="eastAsia" w:asciiTheme="minorEastAsia" w:hAnsiTheme="minorEastAsia" w:eastAsiaTheme="minorEastAsia" w:cstheme="minorEastAsia"/>
          <w:sz w:val="28"/>
          <w:szCs w:val="28"/>
          <w:lang w:val="en-US" w:eastAsia="zh-CN"/>
        </w:rPr>
      </w:pPr>
    </w:p>
    <w:p w14:paraId="6D266BBA">
      <w:pPr>
        <w:spacing w:before="72" w:line="220" w:lineRule="auto"/>
        <w:ind w:left="3726"/>
        <w:rPr>
          <w:rFonts w:hint="eastAsia" w:asciiTheme="minorEastAsia" w:hAnsiTheme="minorEastAsia" w:eastAsiaTheme="minorEastAsia" w:cstheme="minorEastAsia"/>
          <w:sz w:val="28"/>
          <w:szCs w:val="28"/>
          <w:lang w:val="en-US" w:eastAsia="zh-CN"/>
        </w:rPr>
      </w:pPr>
    </w:p>
    <w:p w14:paraId="6F4EDF33">
      <w:pPr>
        <w:spacing w:before="72" w:line="220" w:lineRule="auto"/>
        <w:ind w:left="3726"/>
        <w:rPr>
          <w:rFonts w:hint="eastAsia" w:asciiTheme="minorEastAsia" w:hAnsiTheme="minorEastAsia" w:eastAsiaTheme="minorEastAsia" w:cstheme="minorEastAsia"/>
          <w:sz w:val="28"/>
          <w:szCs w:val="28"/>
          <w:lang w:val="en-US" w:eastAsia="zh-CN"/>
        </w:rPr>
      </w:pPr>
    </w:p>
    <w:p w14:paraId="6E496DD1">
      <w:pPr>
        <w:spacing w:before="72" w:line="220" w:lineRule="auto"/>
        <w:ind w:left="3726"/>
        <w:rPr>
          <w:rFonts w:hint="eastAsia" w:asciiTheme="minorEastAsia" w:hAnsiTheme="minorEastAsia" w:eastAsiaTheme="minorEastAsia" w:cstheme="minorEastAsia"/>
          <w:sz w:val="28"/>
          <w:szCs w:val="28"/>
          <w:lang w:val="en-US" w:eastAsia="zh-CN"/>
        </w:rPr>
      </w:pPr>
    </w:p>
    <w:p w14:paraId="01B65960">
      <w:pPr>
        <w:spacing w:before="72" w:line="220" w:lineRule="auto"/>
        <w:ind w:left="3726"/>
        <w:rPr>
          <w:rFonts w:hint="eastAsia" w:asciiTheme="minorEastAsia" w:hAnsiTheme="minorEastAsia" w:eastAsiaTheme="minorEastAsia" w:cstheme="minorEastAsia"/>
          <w:sz w:val="28"/>
          <w:szCs w:val="28"/>
          <w:lang w:val="en-US" w:eastAsia="zh-CN"/>
        </w:rPr>
      </w:pPr>
    </w:p>
    <w:p w14:paraId="54C255EE">
      <w:pPr>
        <w:spacing w:before="72" w:line="220" w:lineRule="auto"/>
        <w:ind w:left="3726"/>
        <w:rPr>
          <w:rFonts w:hint="eastAsia" w:asciiTheme="minorEastAsia" w:hAnsiTheme="minorEastAsia" w:eastAsiaTheme="minorEastAsia" w:cstheme="minorEastAsia"/>
          <w:sz w:val="28"/>
          <w:szCs w:val="28"/>
          <w:lang w:val="en-US" w:eastAsia="zh-CN"/>
        </w:rPr>
      </w:pPr>
    </w:p>
    <w:p w14:paraId="14667367">
      <w:pPr>
        <w:spacing w:before="72" w:line="220" w:lineRule="auto"/>
        <w:ind w:left="3726"/>
        <w:rPr>
          <w:rFonts w:hint="eastAsia" w:asciiTheme="minorEastAsia" w:hAnsiTheme="minorEastAsia" w:eastAsiaTheme="minorEastAsia" w:cstheme="minorEastAsia"/>
          <w:sz w:val="28"/>
          <w:szCs w:val="28"/>
          <w:lang w:val="en-US" w:eastAsia="zh-CN"/>
        </w:rPr>
      </w:pPr>
    </w:p>
    <w:p w14:paraId="74721355">
      <w:pPr>
        <w:spacing w:before="72" w:line="220" w:lineRule="auto"/>
        <w:ind w:left="3726"/>
        <w:rPr>
          <w:rFonts w:hint="eastAsia" w:asciiTheme="minorEastAsia" w:hAnsiTheme="minorEastAsia" w:eastAsiaTheme="minorEastAsia" w:cstheme="minorEastAsia"/>
          <w:sz w:val="28"/>
          <w:szCs w:val="28"/>
          <w:lang w:val="en-US" w:eastAsia="zh-CN"/>
        </w:rPr>
      </w:pPr>
    </w:p>
    <w:p w14:paraId="3B056ABE">
      <w:pPr>
        <w:spacing w:before="72" w:line="220" w:lineRule="auto"/>
        <w:ind w:left="3726"/>
        <w:rPr>
          <w:rFonts w:hint="eastAsia" w:asciiTheme="minorEastAsia" w:hAnsiTheme="minorEastAsia" w:eastAsiaTheme="minorEastAsia" w:cstheme="minorEastAsia"/>
          <w:sz w:val="28"/>
          <w:szCs w:val="28"/>
          <w:lang w:val="en-US" w:eastAsia="zh-CN"/>
        </w:rPr>
      </w:pPr>
    </w:p>
    <w:p w14:paraId="565DF86D">
      <w:pPr>
        <w:spacing w:before="72" w:line="220" w:lineRule="auto"/>
        <w:ind w:left="3726"/>
        <w:rPr>
          <w:rFonts w:hint="eastAsia" w:asciiTheme="minorEastAsia" w:hAnsiTheme="minorEastAsia" w:eastAsiaTheme="minorEastAsia" w:cstheme="minorEastAsia"/>
          <w:sz w:val="28"/>
          <w:szCs w:val="28"/>
          <w:lang w:val="en-US" w:eastAsia="zh-CN"/>
        </w:rPr>
      </w:pPr>
    </w:p>
    <w:p w14:paraId="266188FE">
      <w:pPr>
        <w:spacing w:before="72" w:line="220" w:lineRule="auto"/>
        <w:ind w:left="3726"/>
        <w:rPr>
          <w:rFonts w:hint="eastAsia" w:asciiTheme="minorEastAsia" w:hAnsiTheme="minorEastAsia" w:eastAsiaTheme="minorEastAsia" w:cstheme="minorEastAsia"/>
          <w:sz w:val="28"/>
          <w:szCs w:val="28"/>
          <w:lang w:val="en-US" w:eastAsia="zh-CN"/>
        </w:rPr>
      </w:pPr>
    </w:p>
    <w:p w14:paraId="450F454B">
      <w:pPr>
        <w:spacing w:before="72" w:line="220" w:lineRule="auto"/>
        <w:ind w:left="3726"/>
        <w:rPr>
          <w:rFonts w:hint="eastAsia" w:asciiTheme="minorEastAsia" w:hAnsiTheme="minorEastAsia" w:eastAsiaTheme="minorEastAsia" w:cstheme="minorEastAsia"/>
          <w:sz w:val="28"/>
          <w:szCs w:val="28"/>
          <w:lang w:val="en-US" w:eastAsia="zh-CN"/>
        </w:rPr>
      </w:pPr>
    </w:p>
    <w:p w14:paraId="1C97AE68">
      <w:pPr>
        <w:spacing w:before="72" w:line="220" w:lineRule="auto"/>
        <w:ind w:left="3726"/>
        <w:rPr>
          <w:rFonts w:hint="eastAsia" w:asciiTheme="minorEastAsia" w:hAnsiTheme="minorEastAsia" w:eastAsiaTheme="minorEastAsia" w:cstheme="minorEastAsia"/>
          <w:sz w:val="28"/>
          <w:szCs w:val="28"/>
          <w:lang w:val="en-US" w:eastAsia="zh-CN"/>
        </w:rPr>
      </w:pPr>
    </w:p>
    <w:p w14:paraId="2BA6A25F">
      <w:pPr>
        <w:spacing w:before="72" w:line="220" w:lineRule="auto"/>
        <w:ind w:left="3726"/>
        <w:rPr>
          <w:rFonts w:hint="eastAsia" w:asciiTheme="minorEastAsia" w:hAnsiTheme="minorEastAsia" w:eastAsiaTheme="minorEastAsia" w:cstheme="minorEastAsia"/>
          <w:sz w:val="28"/>
          <w:szCs w:val="28"/>
          <w:lang w:val="en-US" w:eastAsia="zh-CN"/>
        </w:rPr>
      </w:pPr>
    </w:p>
    <w:p w14:paraId="6D042BD0">
      <w:pPr>
        <w:spacing w:before="72" w:line="220" w:lineRule="auto"/>
        <w:ind w:left="3726"/>
        <w:rPr>
          <w:rFonts w:hint="eastAsia" w:asciiTheme="minorEastAsia" w:hAnsiTheme="minorEastAsia" w:eastAsiaTheme="minorEastAsia" w:cstheme="minorEastAsia"/>
          <w:sz w:val="28"/>
          <w:szCs w:val="28"/>
          <w:lang w:val="en-US" w:eastAsia="zh-CN"/>
        </w:rPr>
      </w:pPr>
    </w:p>
    <w:p w14:paraId="34F0BD3E">
      <w:pPr>
        <w:spacing w:before="72" w:line="220" w:lineRule="auto"/>
        <w:ind w:left="3726"/>
        <w:rPr>
          <w:rFonts w:hint="eastAsia" w:asciiTheme="minorEastAsia" w:hAnsiTheme="minorEastAsia" w:eastAsiaTheme="minorEastAsia" w:cstheme="minorEastAsia"/>
          <w:sz w:val="28"/>
          <w:szCs w:val="28"/>
          <w:lang w:val="en-US" w:eastAsia="zh-CN"/>
        </w:rPr>
      </w:pPr>
    </w:p>
    <w:p w14:paraId="3E9A14CE">
      <w:pPr>
        <w:spacing w:before="72" w:line="220" w:lineRule="auto"/>
        <w:ind w:left="3726"/>
        <w:rPr>
          <w:rFonts w:hint="eastAsia" w:asciiTheme="minorEastAsia" w:hAnsiTheme="minorEastAsia" w:eastAsiaTheme="minorEastAsia" w:cstheme="minorEastAsia"/>
          <w:sz w:val="28"/>
          <w:szCs w:val="28"/>
          <w:lang w:val="en-US" w:eastAsia="zh-CN"/>
        </w:rPr>
      </w:pPr>
    </w:p>
    <w:p w14:paraId="4A2DB665">
      <w:pPr>
        <w:spacing w:before="72" w:line="220" w:lineRule="auto"/>
        <w:ind w:left="3726"/>
        <w:rPr>
          <w:rFonts w:hint="eastAsia" w:asciiTheme="minorEastAsia" w:hAnsiTheme="minorEastAsia" w:eastAsiaTheme="minorEastAsia" w:cstheme="minorEastAsia"/>
          <w:sz w:val="28"/>
          <w:szCs w:val="28"/>
          <w:lang w:val="en-US" w:eastAsia="zh-CN"/>
        </w:rPr>
      </w:pPr>
    </w:p>
    <w:p w14:paraId="031D599F">
      <w:pPr>
        <w:spacing w:before="72" w:line="220" w:lineRule="auto"/>
        <w:ind w:left="3726"/>
        <w:rPr>
          <w:rFonts w:hint="eastAsia" w:asciiTheme="minorEastAsia" w:hAnsiTheme="minorEastAsia" w:eastAsiaTheme="minorEastAsia" w:cstheme="minorEastAsia"/>
          <w:sz w:val="28"/>
          <w:szCs w:val="28"/>
          <w:lang w:val="en-US" w:eastAsia="zh-CN"/>
        </w:rPr>
      </w:pPr>
    </w:p>
    <w:p w14:paraId="157EFCF2">
      <w:pPr>
        <w:spacing w:before="72" w:line="220" w:lineRule="auto"/>
        <w:ind w:left="3726"/>
        <w:rPr>
          <w:rFonts w:hint="eastAsia" w:asciiTheme="minorEastAsia" w:hAnsiTheme="minorEastAsia" w:eastAsiaTheme="minorEastAsia" w:cstheme="minorEastAsia"/>
          <w:sz w:val="28"/>
          <w:szCs w:val="28"/>
          <w:lang w:val="en-US" w:eastAsia="zh-CN"/>
        </w:rPr>
      </w:pPr>
    </w:p>
    <w:p w14:paraId="3188C154">
      <w:pPr>
        <w:spacing w:before="72" w:line="220" w:lineRule="auto"/>
        <w:ind w:left="3726"/>
        <w:rPr>
          <w:rFonts w:hint="eastAsia" w:asciiTheme="minorEastAsia" w:hAnsiTheme="minorEastAsia" w:eastAsiaTheme="minorEastAsia" w:cstheme="minorEastAsia"/>
          <w:sz w:val="28"/>
          <w:szCs w:val="28"/>
          <w:lang w:val="en-US" w:eastAsia="zh-CN"/>
        </w:rPr>
      </w:pPr>
    </w:p>
    <w:p w14:paraId="36A311DE">
      <w:pPr>
        <w:spacing w:before="72" w:line="220" w:lineRule="auto"/>
        <w:ind w:left="3726"/>
        <w:rPr>
          <w:rFonts w:hint="eastAsia" w:asciiTheme="minorEastAsia" w:hAnsiTheme="minorEastAsia" w:eastAsiaTheme="minorEastAsia" w:cstheme="minorEastAsia"/>
          <w:sz w:val="28"/>
          <w:szCs w:val="28"/>
          <w:lang w:val="en-US" w:eastAsia="zh-CN"/>
        </w:rPr>
      </w:pPr>
    </w:p>
    <w:p w14:paraId="37B30398">
      <w:pPr>
        <w:spacing w:before="72" w:line="220" w:lineRule="auto"/>
        <w:ind w:left="3726"/>
        <w:rPr>
          <w:rFonts w:hint="eastAsia" w:asciiTheme="minorEastAsia" w:hAnsiTheme="minorEastAsia" w:eastAsiaTheme="minorEastAsia" w:cstheme="minorEastAsia"/>
          <w:sz w:val="28"/>
          <w:szCs w:val="28"/>
          <w:lang w:val="en-US" w:eastAsia="zh-CN"/>
        </w:rPr>
      </w:pPr>
    </w:p>
    <w:p w14:paraId="2B3558A3">
      <w:pPr>
        <w:spacing w:before="72" w:line="220" w:lineRule="auto"/>
        <w:ind w:left="3726"/>
        <w:rPr>
          <w:rFonts w:hint="eastAsia" w:asciiTheme="minorEastAsia" w:hAnsiTheme="minorEastAsia" w:eastAsiaTheme="minorEastAsia" w:cstheme="minorEastAsia"/>
          <w:sz w:val="28"/>
          <w:szCs w:val="28"/>
          <w:lang w:val="en-US" w:eastAsia="zh-CN"/>
        </w:rPr>
      </w:pPr>
    </w:p>
    <w:p w14:paraId="2E583285">
      <w:pPr>
        <w:spacing w:before="72" w:line="220" w:lineRule="auto"/>
        <w:ind w:left="3726"/>
        <w:rPr>
          <w:rFonts w:hint="eastAsia" w:asciiTheme="minorEastAsia" w:hAnsiTheme="minorEastAsia" w:eastAsiaTheme="minorEastAsia" w:cstheme="minorEastAsia"/>
          <w:sz w:val="28"/>
          <w:szCs w:val="28"/>
          <w:lang w:val="en-US" w:eastAsia="zh-CN"/>
        </w:rPr>
      </w:pPr>
    </w:p>
    <w:p w14:paraId="4721AA1D">
      <w:pPr>
        <w:spacing w:before="72" w:line="220" w:lineRule="auto"/>
        <w:ind w:left="3726"/>
        <w:rPr>
          <w:rFonts w:hint="eastAsia" w:asciiTheme="minorEastAsia" w:hAnsiTheme="minorEastAsia" w:eastAsiaTheme="minorEastAsia" w:cstheme="minorEastAsia"/>
          <w:sz w:val="28"/>
          <w:szCs w:val="28"/>
          <w:lang w:val="en-US" w:eastAsia="zh-CN"/>
        </w:rPr>
      </w:pPr>
    </w:p>
    <w:p w14:paraId="566E117C">
      <w:pPr>
        <w:spacing w:before="72" w:line="220" w:lineRule="auto"/>
        <w:ind w:left="3726"/>
        <w:rPr>
          <w:rFonts w:hint="eastAsia" w:asciiTheme="minorEastAsia" w:hAnsiTheme="minorEastAsia" w:eastAsiaTheme="minorEastAsia" w:cstheme="minorEastAsia"/>
          <w:sz w:val="28"/>
          <w:szCs w:val="28"/>
          <w:lang w:val="en-US" w:eastAsia="zh-CN"/>
        </w:rPr>
      </w:pPr>
    </w:p>
    <w:p w14:paraId="3351B84C">
      <w:pPr>
        <w:spacing w:before="72" w:line="220" w:lineRule="auto"/>
        <w:ind w:left="3726"/>
        <w:rPr>
          <w:rFonts w:hint="eastAsia" w:asciiTheme="minorEastAsia" w:hAnsiTheme="minorEastAsia" w:eastAsiaTheme="minorEastAsia" w:cstheme="minorEastAsia"/>
          <w:sz w:val="28"/>
          <w:szCs w:val="28"/>
          <w:lang w:val="en-US" w:eastAsia="zh-CN"/>
        </w:rPr>
      </w:pPr>
    </w:p>
    <w:p w14:paraId="075874DC">
      <w:pPr>
        <w:spacing w:before="72" w:line="220" w:lineRule="auto"/>
        <w:ind w:left="3726"/>
        <w:rPr>
          <w:rFonts w:ascii="宋体" w:hAnsi="宋体" w:eastAsia="宋体" w:cs="宋体"/>
          <w:b/>
          <w:bCs/>
          <w:sz w:val="22"/>
          <w:szCs w:val="22"/>
        </w:rPr>
      </w:pPr>
      <w:r>
        <w:rPr>
          <w:rFonts w:hint="eastAsia" w:asciiTheme="minorEastAsia" w:hAnsiTheme="minorEastAsia" w:eastAsiaTheme="minorEastAsia" w:cstheme="minorEastAsia"/>
          <w:b/>
          <w:bCs/>
          <w:sz w:val="28"/>
          <w:szCs w:val="28"/>
          <w:lang w:val="en-US" w:eastAsia="zh-CN"/>
        </w:rPr>
        <w:t>十一、</w:t>
      </w:r>
      <w:r>
        <w:rPr>
          <w:rFonts w:hint="eastAsia" w:asciiTheme="minorEastAsia" w:hAnsiTheme="minorEastAsia" w:eastAsiaTheme="minorEastAsia" w:cstheme="minorEastAsia"/>
          <w:b/>
          <w:bCs/>
          <w:sz w:val="28"/>
          <w:szCs w:val="28"/>
        </w:rPr>
        <w:t>其他资料</w:t>
      </w:r>
    </w:p>
    <w:sectPr>
      <w:footerReference r:id="rId33" w:type="default"/>
      <w:pgSz w:w="11910" w:h="16840"/>
      <w:pgMar w:top="1417" w:right="1417" w:bottom="1417" w:left="1417" w:header="0" w:footer="4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339F">
    <w:pPr>
      <w:spacing w:line="209" w:lineRule="auto"/>
      <w:ind w:left="4352"/>
      <w:rPr>
        <w:rFonts w:ascii="宋体" w:hAnsi="宋体" w:eastAsia="宋体" w:cs="宋体"/>
        <w:sz w:val="19"/>
        <w:szCs w:val="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85F3">
    <w:pPr>
      <w:spacing w:line="208" w:lineRule="auto"/>
      <w:ind w:left="4374"/>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9"/>
        <w:sz w:val="17"/>
        <w:szCs w:val="17"/>
      </w:rPr>
      <w:t xml:space="preserve"> </w:t>
    </w:r>
    <w:r>
      <w:rPr>
        <w:rFonts w:ascii="宋体" w:hAnsi="宋体" w:eastAsia="宋体" w:cs="宋体"/>
        <w:spacing w:val="-8"/>
        <w:sz w:val="17"/>
        <w:szCs w:val="17"/>
      </w:rPr>
      <w:t>1 6</w:t>
    </w:r>
    <w:r>
      <w:rPr>
        <w:rFonts w:ascii="宋体" w:hAnsi="宋体" w:eastAsia="宋体" w:cs="宋体"/>
        <w:sz w:val="17"/>
        <w:szCs w:val="17"/>
      </w:rPr>
      <w:t xml:space="preserve"> </w:t>
    </w:r>
    <w:r>
      <w:rPr>
        <w:rFonts w:ascii="宋体" w:hAnsi="宋体" w:eastAsia="宋体" w:cs="宋体"/>
        <w:spacing w:val="-8"/>
        <w:sz w:val="17"/>
        <w:szCs w:val="17"/>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49D8">
    <w:pPr>
      <w:spacing w:line="208" w:lineRule="auto"/>
      <w:ind w:left="4389"/>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7"/>
        <w:sz w:val="17"/>
        <w:szCs w:val="17"/>
      </w:rPr>
      <w:t xml:space="preserve"> </w:t>
    </w:r>
    <w:r>
      <w:rPr>
        <w:rFonts w:ascii="宋体" w:hAnsi="宋体" w:eastAsia="宋体" w:cs="宋体"/>
        <w:spacing w:val="-8"/>
        <w:sz w:val="17"/>
        <w:szCs w:val="17"/>
      </w:rPr>
      <w:t>1 7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BD6A">
    <w:pPr>
      <w:spacing w:line="208" w:lineRule="auto"/>
      <w:ind w:left="4370"/>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7"/>
        <w:sz w:val="17"/>
        <w:szCs w:val="17"/>
      </w:rPr>
      <w:t xml:space="preserve"> </w:t>
    </w:r>
    <w:r>
      <w:rPr>
        <w:rFonts w:ascii="宋体" w:hAnsi="宋体" w:eastAsia="宋体" w:cs="宋体"/>
        <w:spacing w:val="-8"/>
        <w:sz w:val="17"/>
        <w:szCs w:val="17"/>
      </w:rPr>
      <w:t>1 8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0E9B">
    <w:pPr>
      <w:spacing w:line="208" w:lineRule="auto"/>
      <w:ind w:left="4389"/>
      <w:rPr>
        <w:rFonts w:ascii="宋体" w:hAnsi="宋体" w:eastAsia="宋体" w:cs="宋体"/>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82FD">
    <w:pPr>
      <w:spacing w:line="208" w:lineRule="auto"/>
      <w:ind w:left="4397"/>
      <w:rPr>
        <w:rFonts w:ascii="宋体" w:hAnsi="宋体" w:eastAsia="宋体" w:cs="宋体"/>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CCD7">
    <w:pPr>
      <w:spacing w:line="208" w:lineRule="auto"/>
      <w:ind w:left="4615"/>
      <w:rPr>
        <w:rFonts w:ascii="宋体" w:hAnsi="宋体" w:eastAsia="宋体" w:cs="宋体"/>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8B85">
    <w:pPr>
      <w:spacing w:line="208" w:lineRule="auto"/>
      <w:ind w:left="3815"/>
      <w:rPr>
        <w:rFonts w:ascii="宋体" w:hAnsi="宋体" w:eastAsia="宋体" w:cs="宋体"/>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5926">
    <w:pPr>
      <w:spacing w:line="210" w:lineRule="auto"/>
      <w:ind w:left="4182"/>
      <w:rPr>
        <w:rFonts w:ascii="宋体" w:hAnsi="宋体" w:eastAsia="宋体" w:cs="宋体"/>
        <w:sz w:val="20"/>
        <w:szCs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1148">
    <w:pPr>
      <w:spacing w:line="209" w:lineRule="auto"/>
      <w:ind w:left="4118"/>
      <w:rPr>
        <w:rFonts w:ascii="宋体" w:hAnsi="宋体" w:eastAsia="宋体" w:cs="宋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79F5">
    <w:pPr>
      <w:spacing w:line="208" w:lineRule="auto"/>
      <w:ind w:left="4392"/>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65B7">
    <w:pPr>
      <w:spacing w:line="209" w:lineRule="auto"/>
      <w:ind w:left="4412"/>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3ED8">
    <w:pPr>
      <w:spacing w:line="208" w:lineRule="auto"/>
      <w:ind w:left="4372"/>
      <w:rPr>
        <w:rFonts w:ascii="宋体" w:hAnsi="宋体" w:eastAsia="宋体" w:cs="宋体"/>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4EEA">
    <w:pPr>
      <w:spacing w:line="208" w:lineRule="auto"/>
      <w:ind w:left="4677"/>
      <w:rPr>
        <w:rFonts w:ascii="宋体" w:hAnsi="宋体" w:eastAsia="宋体" w:cs="宋体"/>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DEED">
    <w:pPr>
      <w:spacing w:line="209" w:lineRule="auto"/>
      <w:ind w:left="4362"/>
      <w:rPr>
        <w:rFonts w:ascii="宋体" w:hAnsi="宋体" w:eastAsia="宋体" w:cs="宋体"/>
        <w:sz w:val="19"/>
        <w:szCs w:val="19"/>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94FD">
    <w:pPr>
      <w:spacing w:line="208" w:lineRule="auto"/>
      <w:ind w:left="4382"/>
      <w:rPr>
        <w:rFonts w:ascii="宋体" w:hAnsi="宋体" w:eastAsia="宋体" w:cs="宋体"/>
        <w:sz w:val="17"/>
        <w:szCs w:val="17"/>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BACD">
    <w:pPr>
      <w:spacing w:line="209" w:lineRule="auto"/>
      <w:ind w:left="4244"/>
      <w:rPr>
        <w:rFonts w:ascii="宋体" w:hAnsi="宋体" w:eastAsia="宋体" w:cs="宋体"/>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8A68">
    <w:pPr>
      <w:spacing w:line="208" w:lineRule="auto"/>
      <w:ind w:left="4138"/>
      <w:rPr>
        <w:rFonts w:ascii="宋体" w:hAnsi="宋体" w:eastAsia="宋体" w:cs="宋体"/>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0249"/>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8A23">
    <w:pPr>
      <w:spacing w:line="208" w:lineRule="auto"/>
      <w:ind w:left="3805"/>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E644">
    <w:pPr>
      <w:spacing w:line="209" w:lineRule="auto"/>
      <w:ind w:left="4794"/>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0A61">
    <w:pPr>
      <w:spacing w:line="209" w:lineRule="auto"/>
      <w:ind w:left="4774"/>
      <w:rPr>
        <w:rFonts w:ascii="宋体" w:hAnsi="宋体" w:eastAsia="宋体" w:cs="宋体"/>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3C84">
    <w:pPr>
      <w:spacing w:line="208" w:lineRule="auto"/>
      <w:ind w:left="4399"/>
      <w:rPr>
        <w:rFonts w:ascii="宋体" w:hAnsi="宋体" w:eastAsia="宋体" w:cs="宋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EFE9">
    <w:pPr>
      <w:spacing w:line="208" w:lineRule="auto"/>
      <w:ind w:left="4380"/>
      <w:rPr>
        <w:rFonts w:ascii="宋体" w:hAnsi="宋体" w:eastAsia="宋体" w:cs="宋体"/>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F066">
    <w:pPr>
      <w:spacing w:line="208" w:lineRule="auto"/>
      <w:ind w:left="4399"/>
      <w:rPr>
        <w:rFonts w:ascii="宋体" w:hAnsi="宋体" w:eastAsia="宋体" w:cs="宋体"/>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D167B">
    <w:pPr>
      <w:spacing w:line="208" w:lineRule="auto"/>
      <w:ind w:left="4392"/>
      <w:rPr>
        <w:rFonts w:ascii="宋体" w:hAnsi="宋体" w:eastAsia="宋体" w:cs="宋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C9EE">
    <w:pPr>
      <w:spacing w:line="208" w:lineRule="auto"/>
      <w:ind w:left="4389"/>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B56C">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6EF2">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9EFD7"/>
    <w:multiLevelType w:val="singleLevel"/>
    <w:tmpl w:val="88B9EFD7"/>
    <w:lvl w:ilvl="0" w:tentative="0">
      <w:start w:val="1"/>
      <w:numFmt w:val="decimal"/>
      <w:suff w:val="nothing"/>
      <w:lvlText w:val="%1、"/>
      <w:lvlJc w:val="left"/>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E3840981"/>
    <w:multiLevelType w:val="multilevel"/>
    <w:tmpl w:val="E384098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F9A2E6BD"/>
    <w:multiLevelType w:val="singleLevel"/>
    <w:tmpl w:val="F9A2E6BD"/>
    <w:lvl w:ilvl="0" w:tentative="0">
      <w:start w:val="1"/>
      <w:numFmt w:val="decimal"/>
      <w:lvlText w:val="(%1)"/>
      <w:lvlJc w:val="left"/>
      <w:pPr>
        <w:ind w:left="425" w:hanging="425"/>
      </w:pPr>
      <w:rPr>
        <w:rFonts w:hint="default"/>
      </w:rPr>
    </w:lvl>
  </w:abstractNum>
  <w:abstractNum w:abstractNumId="4">
    <w:nsid w:val="2D6A2507"/>
    <w:multiLevelType w:val="singleLevel"/>
    <w:tmpl w:val="2D6A2507"/>
    <w:lvl w:ilvl="0" w:tentative="0">
      <w:start w:val="1"/>
      <w:numFmt w:val="decimal"/>
      <w:lvlText w:val="(%1)"/>
      <w:lvlJc w:val="left"/>
      <w:pPr>
        <w:ind w:left="425" w:hanging="425"/>
      </w:pPr>
      <w:rPr>
        <w:rFonts w:hint="default"/>
      </w:rPr>
    </w:lvl>
  </w:abstractNum>
  <w:abstractNum w:abstractNumId="5">
    <w:nsid w:val="51F56B98"/>
    <w:multiLevelType w:val="singleLevel"/>
    <w:tmpl w:val="51F56B98"/>
    <w:lvl w:ilvl="0" w:tentative="0">
      <w:start w:val="1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WM2NTYyMmQxNDVhZDk1NGUyMzRkYjNjZGViM2Q1ZWEifQ=="/>
  </w:docVars>
  <w:rsids>
    <w:rsidRoot w:val="00000000"/>
    <w:rsid w:val="012B4FDF"/>
    <w:rsid w:val="07DC1E60"/>
    <w:rsid w:val="082E3DFC"/>
    <w:rsid w:val="08F20A2D"/>
    <w:rsid w:val="0D187549"/>
    <w:rsid w:val="11343462"/>
    <w:rsid w:val="149169E7"/>
    <w:rsid w:val="14B368EC"/>
    <w:rsid w:val="20412F4D"/>
    <w:rsid w:val="21553842"/>
    <w:rsid w:val="24E44819"/>
    <w:rsid w:val="24ED6AAA"/>
    <w:rsid w:val="261257E5"/>
    <w:rsid w:val="29577F6E"/>
    <w:rsid w:val="2A3E4AC6"/>
    <w:rsid w:val="2CA41AAD"/>
    <w:rsid w:val="2E3F730B"/>
    <w:rsid w:val="38EA6623"/>
    <w:rsid w:val="46F9120D"/>
    <w:rsid w:val="55BB6615"/>
    <w:rsid w:val="5B170053"/>
    <w:rsid w:val="5CA96656"/>
    <w:rsid w:val="66F87F45"/>
    <w:rsid w:val="71EC10D4"/>
    <w:rsid w:val="730C795F"/>
    <w:rsid w:val="739B464B"/>
    <w:rsid w:val="74317D8B"/>
    <w:rsid w:val="755D212B"/>
    <w:rsid w:val="78C85018"/>
    <w:rsid w:val="7AEB61AE"/>
    <w:rsid w:val="7DCE6497"/>
    <w:rsid w:val="7EAB2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99"/>
    <w:pPr>
      <w:keepNext/>
      <w:keepLines/>
      <w:spacing w:before="140" w:after="140"/>
      <w:jc w:val="left"/>
      <w:outlineLvl w:val="2"/>
    </w:pPr>
    <w:rPr>
      <w:rFonts w:cs="Times New Roman"/>
      <w:b/>
      <w:szCs w:val="21"/>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caption"/>
    <w:basedOn w:val="1"/>
    <w:next w:val="1"/>
    <w:qFormat/>
    <w:uiPriority w:val="0"/>
    <w:rPr>
      <w:rFonts w:ascii="Cambria" w:hAnsi="Cambria" w:eastAsia="黑体"/>
      <w:sz w:val="2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unhideWhenUsed/>
    <w:qFormat/>
    <w:uiPriority w:val="0"/>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99"/>
    <w:pPr>
      <w:snapToGrid w:val="0"/>
      <w:jc w:val="left"/>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0">
    <w:name w:val="Body Text First Indent"/>
    <w:basedOn w:val="5"/>
    <w:next w:val="11"/>
    <w:qFormat/>
    <w:uiPriority w:val="0"/>
    <w:pPr>
      <w:ind w:firstLine="420"/>
    </w:pPr>
    <w:rPr>
      <w:rFonts w:ascii="Times New Roman" w:hAnsi="Times New Roman" w:eastAsia="楷体_GB2312" w:cs="Times New Roman"/>
      <w:sz w:val="32"/>
      <w:szCs w:val="20"/>
    </w:rPr>
  </w:style>
  <w:style w:type="paragraph" w:styleId="11">
    <w:name w:val="Body Text First Indent 2"/>
    <w:basedOn w:val="6"/>
    <w:next w:val="12"/>
    <w:qFormat/>
    <w:uiPriority w:val="0"/>
    <w:pPr>
      <w:ind w:firstLine="420" w:firstLineChars="200"/>
    </w:pPr>
    <w:rPr>
      <w:rFonts w:ascii="Times New Roman" w:hAnsi="Times New Roman" w:cs="Times New Roman"/>
    </w:rPr>
  </w:style>
  <w:style w:type="paragraph" w:customStyle="1" w:styleId="1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14">
    <w:name w:val="Table Grid"/>
    <w:basedOn w:val="1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Default"/>
    <w:next w:val="8"/>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BodyText1I"/>
    <w:basedOn w:val="30"/>
    <w:qFormat/>
    <w:uiPriority w:val="99"/>
    <w:pPr>
      <w:spacing w:after="120"/>
      <w:ind w:firstLine="420" w:firstLineChars="100"/>
    </w:pPr>
  </w:style>
  <w:style w:type="paragraph" w:customStyle="1" w:styleId="30">
    <w:name w:val="BodyText"/>
    <w:basedOn w:val="1"/>
    <w:qFormat/>
    <w:uiPriority w:val="99"/>
    <w:pPr>
      <w:spacing w:after="120"/>
    </w:pPr>
  </w:style>
  <w:style w:type="character" w:customStyle="1" w:styleId="31">
    <w:name w:val="nth-child(3)"/>
    <w:basedOn w:val="15"/>
    <w:qFormat/>
    <w:uiPriority w:val="0"/>
  </w:style>
  <w:style w:type="character" w:customStyle="1" w:styleId="32">
    <w:name w:val="nth-child(2)"/>
    <w:basedOn w:val="15"/>
    <w:qFormat/>
    <w:uiPriority w:val="0"/>
  </w:style>
  <w:style w:type="character" w:customStyle="1" w:styleId="33">
    <w:name w:val="nth-child(2)1"/>
    <w:basedOn w:val="15"/>
    <w:qFormat/>
    <w:uiPriority w:val="0"/>
  </w:style>
  <w:style w:type="character" w:customStyle="1" w:styleId="34">
    <w:name w:val="hover18"/>
    <w:basedOn w:val="15"/>
    <w:qFormat/>
    <w:uiPriority w:val="0"/>
  </w:style>
  <w:style w:type="paragraph" w:customStyle="1" w:styleId="35">
    <w:name w:val="shsj2em"/>
    <w:basedOn w:val="1"/>
    <w:qFormat/>
    <w:uiPriority w:val="0"/>
    <w:pPr>
      <w:ind w:firstLine="420"/>
      <w:jc w:val="left"/>
    </w:pPr>
    <w:rPr>
      <w:kern w:val="0"/>
      <w:lang w:val="en-US" w:eastAsia="zh-CN" w:bidi="ar"/>
    </w:rPr>
  </w:style>
  <w:style w:type="paragraph" w:customStyle="1" w:styleId="36">
    <w:name w:val="正文（缩进）"/>
    <w:basedOn w:val="1"/>
    <w:qFormat/>
    <w:uiPriority w:val="0"/>
    <w:pPr>
      <w:widowControl/>
      <w:spacing w:before="156" w:after="156"/>
      <w:ind w:firstLine="480" w:firstLineChars="200"/>
      <w:jc w:val="left"/>
    </w:pPr>
    <w:rPr>
      <w:rFonts w:ascii="仿宋_GB2312" w:eastAsia="仿宋_GB2312"/>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image" Target="media/image5.jpeg"/><Relationship Id="rId38" Type="http://schemas.openxmlformats.org/officeDocument/2006/relationships/image" Target="media/image4.png"/><Relationship Id="rId37" Type="http://schemas.openxmlformats.org/officeDocument/2006/relationships/image" Target="media/image3.jpeg"/><Relationship Id="rId36" Type="http://schemas.openxmlformats.org/officeDocument/2006/relationships/image" Target="media/image2.jpe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header" Target="header2.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14101</Words>
  <Characters>14952</Characters>
  <TotalTime>5</TotalTime>
  <ScaleCrop>false</ScaleCrop>
  <LinksUpToDate>false</LinksUpToDate>
  <CharactersWithSpaces>15263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2025-04-16T15:31:00Z</dcterms:created>
  <dc:creator>Administrator</dc:creator>
  <cp:lastModifiedBy>雷萌</cp:lastModifiedBy>
  <cp:lastPrinted>2025-05-26T02:58:00Z</cp:lastPrinted>
  <dcterms:modified xsi:type="dcterms:W3CDTF">2025-06-30T03:12:10Z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2025-04-16T15:31:48Z</vt:filetime>
  </property>
  <property fmtid="{D5CDD505-2E9C-101B-9397-08002B2CF9AE}" pid="4" name="UsrData">
    <vt:lpwstr>67ff5cd51ddca0001f5e1660wl</vt:lpwstr>
  </property>
  <property fmtid="{D5CDD505-2E9C-101B-9397-08002B2CF9AE}" pid="5" name="KSOProductBuildVer">
    <vt:lpwstr>2052-12.1.0.21541</vt:lpwstr>
  </property>
  <property fmtid="{D5CDD505-2E9C-101B-9397-08002B2CF9AE}" pid="6" name="ICV">
    <vt:lpwstr>359936C6947644818BDC6E251F8906DC_13</vt:lpwstr>
  </property>
  <property fmtid="{D5CDD505-2E9C-101B-9397-08002B2CF9AE}" pid="7" name="KSOTemplateDocerSaveRecord">
    <vt:lpwstr>eyJoZGlkIjoiMDAzNWE0OGMzZjcxZTQ2YmM0M2JkMWNmNmUzNzg0ZDQiLCJ1c2VySWQiOiIxMTMyNTA4NjcwIn0=</vt:lpwstr>
  </property>
</Properties>
</file>