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37B0">
      <w:pPr>
        <w:spacing w:before="83" w:line="795" w:lineRule="exact"/>
        <w:ind w:firstLine="13"/>
      </w:pPr>
    </w:p>
    <w:p w14:paraId="3A642B16">
      <w:pPr>
        <w:pStyle w:val="4"/>
        <w:spacing w:line="361" w:lineRule="auto"/>
      </w:pPr>
    </w:p>
    <w:p w14:paraId="4C4074A9">
      <w:pPr>
        <w:spacing w:before="195" w:line="220" w:lineRule="auto"/>
        <w:jc w:val="center"/>
        <w:rPr>
          <w:rFonts w:ascii="宋体" w:hAnsi="宋体" w:eastAsia="宋体" w:cs="宋体"/>
          <w:b/>
          <w:bCs/>
          <w:spacing w:val="3"/>
          <w:sz w:val="52"/>
          <w:szCs w:val="52"/>
        </w:rPr>
      </w:pPr>
      <w:r>
        <w:rPr>
          <w:rFonts w:hint="eastAsia" w:ascii="宋体" w:hAnsi="宋体" w:eastAsia="宋体" w:cs="宋体"/>
          <w:b/>
          <w:bCs/>
          <w:spacing w:val="3"/>
          <w:sz w:val="52"/>
          <w:szCs w:val="52"/>
          <w:lang w:val="en-US" w:eastAsia="zh-CN"/>
        </w:rPr>
        <w:t>西平县住房和城乡建设局西平县中心城区“十五五”住房发展规划编制项目</w:t>
      </w:r>
    </w:p>
    <w:p w14:paraId="70A09CAE">
      <w:pPr>
        <w:pStyle w:val="4"/>
        <w:spacing w:line="256" w:lineRule="auto"/>
      </w:pPr>
    </w:p>
    <w:p w14:paraId="0A4AF0E5">
      <w:pPr>
        <w:pStyle w:val="4"/>
        <w:spacing w:line="256" w:lineRule="auto"/>
      </w:pPr>
    </w:p>
    <w:p w14:paraId="7CDF05A2">
      <w:pPr>
        <w:pStyle w:val="4"/>
        <w:spacing w:line="256" w:lineRule="auto"/>
      </w:pPr>
    </w:p>
    <w:p w14:paraId="71ED9270">
      <w:pPr>
        <w:pStyle w:val="4"/>
        <w:spacing w:line="256" w:lineRule="auto"/>
      </w:pPr>
    </w:p>
    <w:p w14:paraId="5C9F44FF">
      <w:pPr>
        <w:pStyle w:val="4"/>
        <w:spacing w:line="256" w:lineRule="auto"/>
      </w:pPr>
    </w:p>
    <w:p w14:paraId="2559788C">
      <w:pPr>
        <w:pStyle w:val="4"/>
        <w:spacing w:line="256" w:lineRule="auto"/>
      </w:pPr>
    </w:p>
    <w:p w14:paraId="6506BDBB">
      <w:pPr>
        <w:pStyle w:val="4"/>
        <w:spacing w:line="256" w:lineRule="auto"/>
      </w:pPr>
    </w:p>
    <w:p w14:paraId="3A912F9C">
      <w:pPr>
        <w:pStyle w:val="4"/>
        <w:spacing w:line="257" w:lineRule="auto"/>
      </w:pPr>
    </w:p>
    <w:p w14:paraId="3A4A70E5">
      <w:pPr>
        <w:pStyle w:val="4"/>
        <w:spacing w:line="257" w:lineRule="auto"/>
      </w:pPr>
    </w:p>
    <w:p w14:paraId="3A001268">
      <w:pPr>
        <w:pStyle w:val="4"/>
        <w:spacing w:line="257" w:lineRule="auto"/>
      </w:pPr>
    </w:p>
    <w:p w14:paraId="501F90F9">
      <w:pPr>
        <w:pStyle w:val="4"/>
        <w:spacing w:line="257" w:lineRule="auto"/>
      </w:pPr>
    </w:p>
    <w:p w14:paraId="0C4EA744">
      <w:pPr>
        <w:spacing w:before="195" w:line="220" w:lineRule="auto"/>
        <w:ind w:left="2044"/>
        <w:rPr>
          <w:rFonts w:ascii="宋体" w:hAnsi="宋体" w:eastAsia="宋体" w:cs="宋体"/>
          <w:sz w:val="60"/>
          <w:szCs w:val="60"/>
        </w:rPr>
      </w:pPr>
      <w:r>
        <w:rPr>
          <w:rFonts w:ascii="宋体" w:hAnsi="宋体" w:eastAsia="宋体" w:cs="宋体"/>
          <w:b/>
          <w:bCs/>
          <w:spacing w:val="3"/>
          <w:sz w:val="60"/>
          <w:szCs w:val="60"/>
        </w:rPr>
        <w:t>竞争性磋商文件</w:t>
      </w:r>
    </w:p>
    <w:p w14:paraId="68C506B9">
      <w:pPr>
        <w:pStyle w:val="4"/>
        <w:spacing w:line="249" w:lineRule="auto"/>
      </w:pPr>
    </w:p>
    <w:p w14:paraId="7A32D38C">
      <w:pPr>
        <w:pStyle w:val="4"/>
        <w:spacing w:line="249" w:lineRule="auto"/>
        <w:jc w:val="center"/>
        <w:rPr>
          <w:rFonts w:hint="default" w:eastAsia="宋体"/>
          <w:lang w:val="en-US" w:eastAsia="zh-CN"/>
        </w:rPr>
      </w:pPr>
      <w:r>
        <w:rPr>
          <w:rFonts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XPGC-2025-046</w:t>
      </w:r>
    </w:p>
    <w:p w14:paraId="1DCE7609">
      <w:pPr>
        <w:pStyle w:val="4"/>
        <w:spacing w:line="249" w:lineRule="auto"/>
      </w:pPr>
    </w:p>
    <w:p w14:paraId="579CC93E">
      <w:pPr>
        <w:pStyle w:val="4"/>
        <w:spacing w:line="249" w:lineRule="auto"/>
      </w:pPr>
    </w:p>
    <w:p w14:paraId="57FE065A">
      <w:pPr>
        <w:pStyle w:val="4"/>
        <w:spacing w:line="249" w:lineRule="auto"/>
      </w:pPr>
    </w:p>
    <w:p w14:paraId="0207CC9A">
      <w:pPr>
        <w:pStyle w:val="4"/>
        <w:spacing w:line="249" w:lineRule="auto"/>
      </w:pPr>
    </w:p>
    <w:p w14:paraId="364F63F5">
      <w:pPr>
        <w:pStyle w:val="4"/>
        <w:spacing w:line="250" w:lineRule="auto"/>
      </w:pPr>
    </w:p>
    <w:p w14:paraId="0CA88B78">
      <w:pPr>
        <w:pStyle w:val="4"/>
        <w:spacing w:line="250" w:lineRule="auto"/>
      </w:pPr>
    </w:p>
    <w:p w14:paraId="2A5AC04E">
      <w:pPr>
        <w:pStyle w:val="4"/>
        <w:spacing w:line="250" w:lineRule="auto"/>
      </w:pPr>
    </w:p>
    <w:p w14:paraId="57FEB260">
      <w:pPr>
        <w:pStyle w:val="4"/>
        <w:spacing w:line="250" w:lineRule="auto"/>
      </w:pPr>
    </w:p>
    <w:p w14:paraId="452D698A">
      <w:pPr>
        <w:pStyle w:val="4"/>
        <w:spacing w:line="250" w:lineRule="auto"/>
      </w:pPr>
    </w:p>
    <w:p w14:paraId="0F6EF307">
      <w:pPr>
        <w:pStyle w:val="4"/>
        <w:spacing w:line="250" w:lineRule="auto"/>
      </w:pPr>
    </w:p>
    <w:p w14:paraId="70B4976E">
      <w:pPr>
        <w:pStyle w:val="4"/>
        <w:spacing w:line="250" w:lineRule="auto"/>
      </w:pPr>
    </w:p>
    <w:p w14:paraId="2D4D34B9">
      <w:pPr>
        <w:pStyle w:val="4"/>
      </w:pPr>
    </w:p>
    <w:p w14:paraId="6DE57A6E">
      <w:pPr>
        <w:pStyle w:val="4"/>
      </w:pPr>
    </w:p>
    <w:p w14:paraId="54E36C8A">
      <w:pPr>
        <w:pStyle w:val="4"/>
      </w:pPr>
    </w:p>
    <w:p w14:paraId="294E724D">
      <w:pPr>
        <w:pStyle w:val="4"/>
      </w:pPr>
    </w:p>
    <w:p w14:paraId="24CEC9AA">
      <w:pPr>
        <w:pStyle w:val="4"/>
      </w:pPr>
    </w:p>
    <w:p w14:paraId="74611A7E">
      <w:pPr>
        <w:spacing w:before="91" w:line="222" w:lineRule="auto"/>
        <w:ind w:left="25"/>
        <w:rPr>
          <w:rFonts w:hint="eastAsia" w:ascii="宋体" w:hAnsi="宋体" w:eastAsia="宋体" w:cs="宋体"/>
          <w:sz w:val="28"/>
          <w:szCs w:val="28"/>
          <w:lang w:eastAsia="zh-CN"/>
        </w:rPr>
      </w:pPr>
      <w:r>
        <w:rPr>
          <w:rFonts w:ascii="宋体" w:hAnsi="宋体" w:eastAsia="宋体" w:cs="宋体"/>
          <w:b/>
          <w:bCs/>
          <w:spacing w:val="22"/>
          <w:sz w:val="28"/>
          <w:szCs w:val="28"/>
        </w:rPr>
        <w:t>采</w:t>
      </w:r>
      <w:r>
        <w:rPr>
          <w:rFonts w:ascii="宋体" w:hAnsi="宋体" w:eastAsia="宋体" w:cs="宋体"/>
          <w:spacing w:val="4"/>
          <w:sz w:val="28"/>
          <w:szCs w:val="28"/>
        </w:rPr>
        <w:t xml:space="preserve">   </w:t>
      </w:r>
      <w:r>
        <w:rPr>
          <w:rFonts w:ascii="宋体" w:hAnsi="宋体" w:eastAsia="宋体" w:cs="宋体"/>
          <w:b/>
          <w:bCs/>
          <w:spacing w:val="22"/>
          <w:sz w:val="28"/>
          <w:szCs w:val="28"/>
        </w:rPr>
        <w:t>购</w:t>
      </w:r>
      <w:r>
        <w:rPr>
          <w:rFonts w:ascii="宋体" w:hAnsi="宋体" w:eastAsia="宋体" w:cs="宋体"/>
          <w:spacing w:val="4"/>
          <w:sz w:val="28"/>
          <w:szCs w:val="28"/>
        </w:rPr>
        <w:t xml:space="preserve">   </w:t>
      </w:r>
      <w:r>
        <w:rPr>
          <w:rFonts w:ascii="宋体" w:hAnsi="宋体" w:eastAsia="宋体" w:cs="宋体"/>
          <w:b/>
          <w:bCs/>
          <w:spacing w:val="22"/>
          <w:sz w:val="28"/>
          <w:szCs w:val="28"/>
        </w:rPr>
        <w:t>人：</w:t>
      </w:r>
      <w:r>
        <w:rPr>
          <w:rFonts w:hint="eastAsia" w:ascii="宋体" w:hAnsi="宋体" w:eastAsia="宋体" w:cs="宋体"/>
          <w:b/>
          <w:bCs/>
          <w:spacing w:val="22"/>
          <w:sz w:val="28"/>
          <w:szCs w:val="28"/>
          <w:lang w:eastAsia="zh-CN"/>
        </w:rPr>
        <w:t>西平县住房和城乡建设局</w:t>
      </w:r>
    </w:p>
    <w:p w14:paraId="6E3390C3">
      <w:pPr>
        <w:spacing w:before="294" w:line="222" w:lineRule="auto"/>
        <w:ind w:left="25"/>
        <w:rPr>
          <w:rFonts w:hint="eastAsia" w:ascii="宋体" w:hAnsi="宋体" w:eastAsia="宋体" w:cs="宋体"/>
          <w:sz w:val="28"/>
          <w:szCs w:val="28"/>
          <w:lang w:eastAsia="zh-CN"/>
        </w:rPr>
      </w:pPr>
      <w:r>
        <w:rPr>
          <w:rFonts w:ascii="宋体" w:hAnsi="宋体" w:eastAsia="宋体" w:cs="宋体"/>
          <w:b/>
          <w:bCs/>
          <w:sz w:val="28"/>
          <w:szCs w:val="28"/>
        </w:rPr>
        <w:t>采购代理机构：</w:t>
      </w:r>
      <w:r>
        <w:rPr>
          <w:rFonts w:hint="eastAsia" w:ascii="宋体" w:hAnsi="宋体" w:eastAsia="宋体" w:cs="宋体"/>
          <w:b/>
          <w:bCs/>
          <w:sz w:val="28"/>
          <w:szCs w:val="28"/>
          <w:lang w:eastAsia="zh-CN"/>
        </w:rPr>
        <w:t>河南钰政工程管理有限公司</w:t>
      </w:r>
    </w:p>
    <w:p w14:paraId="28085F1F">
      <w:pPr>
        <w:spacing w:before="278" w:line="223" w:lineRule="auto"/>
        <w:ind w:left="76"/>
        <w:rPr>
          <w:rFonts w:ascii="宋体" w:hAnsi="宋体" w:eastAsia="宋体" w:cs="宋体"/>
          <w:sz w:val="28"/>
          <w:szCs w:val="28"/>
        </w:rPr>
      </w:pPr>
      <w:r>
        <w:rPr>
          <w:rFonts w:ascii="宋体" w:hAnsi="宋体" w:eastAsia="宋体" w:cs="宋体"/>
          <w:b/>
          <w:bCs/>
          <w:spacing w:val="-6"/>
          <w:sz w:val="28"/>
          <w:szCs w:val="28"/>
        </w:rPr>
        <w:t>日</w:t>
      </w:r>
      <w:r>
        <w:rPr>
          <w:rFonts w:ascii="宋体" w:hAnsi="宋体" w:eastAsia="宋体" w:cs="宋体"/>
          <w:spacing w:val="5"/>
          <w:sz w:val="28"/>
          <w:szCs w:val="28"/>
        </w:rPr>
        <w:t xml:space="preserve">        </w:t>
      </w:r>
      <w:r>
        <w:rPr>
          <w:rFonts w:ascii="宋体" w:hAnsi="宋体" w:eastAsia="宋体" w:cs="宋体"/>
          <w:b/>
          <w:bCs/>
          <w:spacing w:val="-6"/>
          <w:sz w:val="28"/>
          <w:szCs w:val="28"/>
        </w:rPr>
        <w:t>期：二○二五年</w:t>
      </w:r>
      <w:r>
        <w:rPr>
          <w:rFonts w:hint="eastAsia" w:ascii="宋体" w:hAnsi="宋体" w:eastAsia="宋体" w:cs="宋体"/>
          <w:b/>
          <w:bCs/>
          <w:spacing w:val="-6"/>
          <w:sz w:val="28"/>
          <w:szCs w:val="28"/>
          <w:lang w:val="en-US" w:eastAsia="zh-CN"/>
        </w:rPr>
        <w:t>九</w:t>
      </w:r>
      <w:r>
        <w:rPr>
          <w:rFonts w:ascii="宋体" w:hAnsi="宋体" w:eastAsia="宋体" w:cs="宋体"/>
          <w:b/>
          <w:bCs/>
          <w:spacing w:val="-6"/>
          <w:sz w:val="28"/>
          <w:szCs w:val="28"/>
        </w:rPr>
        <w:t>月</w:t>
      </w:r>
    </w:p>
    <w:p w14:paraId="7B422185">
      <w:pPr>
        <w:spacing w:line="223" w:lineRule="auto"/>
        <w:rPr>
          <w:rFonts w:ascii="宋体" w:hAnsi="宋体" w:eastAsia="宋体" w:cs="宋体"/>
          <w:sz w:val="28"/>
          <w:szCs w:val="28"/>
        </w:rPr>
        <w:sectPr>
          <w:pgSz w:w="11910" w:h="16845"/>
          <w:pgMar w:top="1431" w:right="1569" w:bottom="0" w:left="1786" w:header="0" w:footer="0" w:gutter="0"/>
          <w:cols w:space="720" w:num="1"/>
        </w:sectPr>
      </w:pPr>
    </w:p>
    <w:p w14:paraId="493AFD90">
      <w:pPr>
        <w:spacing w:before="149" w:line="222" w:lineRule="auto"/>
        <w:ind w:left="3493"/>
        <w:rPr>
          <w:rFonts w:ascii="宋体" w:hAnsi="宋体" w:eastAsia="宋体" w:cs="宋体"/>
          <w:sz w:val="36"/>
          <w:szCs w:val="36"/>
        </w:rPr>
      </w:pPr>
      <w:r>
        <w:rPr>
          <w:rFonts w:ascii="宋体" w:hAnsi="宋体" w:eastAsia="宋体" w:cs="宋体"/>
          <w:b/>
          <w:bCs/>
          <w:spacing w:val="-26"/>
          <w:sz w:val="36"/>
          <w:szCs w:val="36"/>
        </w:rPr>
        <w:t>目</w:t>
      </w:r>
      <w:r>
        <w:rPr>
          <w:rFonts w:ascii="宋体" w:hAnsi="宋体" w:eastAsia="宋体" w:cs="宋体"/>
          <w:spacing w:val="-26"/>
          <w:sz w:val="36"/>
          <w:szCs w:val="36"/>
        </w:rPr>
        <w:t xml:space="preserve">     </w:t>
      </w:r>
      <w:r>
        <w:rPr>
          <w:rFonts w:ascii="宋体" w:hAnsi="宋体" w:eastAsia="宋体" w:cs="宋体"/>
          <w:b/>
          <w:bCs/>
          <w:spacing w:val="-26"/>
          <w:sz w:val="36"/>
          <w:szCs w:val="36"/>
        </w:rPr>
        <w:t>录</w:t>
      </w:r>
    </w:p>
    <w:p w14:paraId="50EA76E2">
      <w:pPr>
        <w:pStyle w:val="4"/>
        <w:spacing w:line="282" w:lineRule="auto"/>
      </w:pPr>
    </w:p>
    <w:p w14:paraId="674A53A2">
      <w:pPr>
        <w:pStyle w:val="4"/>
        <w:spacing w:line="283" w:lineRule="auto"/>
      </w:pPr>
    </w:p>
    <w:p w14:paraId="53724F5D">
      <w:pPr>
        <w:pStyle w:val="4"/>
        <w:spacing w:line="283" w:lineRule="auto"/>
      </w:pPr>
    </w:p>
    <w:p w14:paraId="24EFA9B1">
      <w:pPr>
        <w:spacing w:before="79" w:line="218" w:lineRule="auto"/>
        <w:ind w:left="1466"/>
        <w:rPr>
          <w:rFonts w:ascii="宋体" w:hAnsi="宋体" w:eastAsia="宋体" w:cs="宋体"/>
          <w:sz w:val="24"/>
          <w:szCs w:val="24"/>
        </w:rPr>
      </w:pPr>
      <w:r>
        <w:rPr>
          <w:rFonts w:ascii="宋体" w:hAnsi="宋体" w:eastAsia="宋体" w:cs="宋体"/>
          <w:spacing w:val="-1"/>
          <w:sz w:val="24"/>
          <w:szCs w:val="24"/>
        </w:rPr>
        <w:t>第一章  竞争性磋商公告</w:t>
      </w:r>
    </w:p>
    <w:p w14:paraId="14A55180">
      <w:pPr>
        <w:spacing w:before="316" w:line="219" w:lineRule="auto"/>
        <w:ind w:left="1466"/>
        <w:rPr>
          <w:rFonts w:ascii="宋体" w:hAnsi="宋体" w:eastAsia="宋体" w:cs="宋体"/>
          <w:sz w:val="24"/>
          <w:szCs w:val="24"/>
        </w:rPr>
      </w:pPr>
      <w:r>
        <w:rPr>
          <w:rFonts w:ascii="宋体" w:hAnsi="宋体" w:eastAsia="宋体" w:cs="宋体"/>
          <w:spacing w:val="-1"/>
          <w:sz w:val="24"/>
          <w:szCs w:val="24"/>
        </w:rPr>
        <w:t>第二章  采购需求</w:t>
      </w:r>
    </w:p>
    <w:p w14:paraId="78A6FF04">
      <w:pPr>
        <w:spacing w:before="315" w:line="219" w:lineRule="auto"/>
        <w:ind w:left="1466"/>
        <w:rPr>
          <w:rFonts w:ascii="宋体" w:hAnsi="宋体" w:eastAsia="宋体" w:cs="宋体"/>
          <w:sz w:val="24"/>
          <w:szCs w:val="24"/>
        </w:rPr>
      </w:pPr>
      <w:r>
        <w:rPr>
          <w:rFonts w:ascii="宋体" w:hAnsi="宋体" w:eastAsia="宋体" w:cs="宋体"/>
          <w:spacing w:val="-1"/>
          <w:sz w:val="24"/>
          <w:szCs w:val="24"/>
        </w:rPr>
        <w:t>第三章  供应商须知</w:t>
      </w:r>
    </w:p>
    <w:p w14:paraId="7C3B537D">
      <w:pPr>
        <w:spacing w:before="316" w:line="219" w:lineRule="auto"/>
        <w:ind w:left="2428"/>
        <w:rPr>
          <w:rFonts w:ascii="宋体" w:hAnsi="宋体" w:eastAsia="宋体" w:cs="宋体"/>
          <w:sz w:val="24"/>
          <w:szCs w:val="24"/>
        </w:rPr>
      </w:pPr>
      <w:r>
        <w:rPr>
          <w:rFonts w:ascii="宋体" w:hAnsi="宋体" w:eastAsia="宋体" w:cs="宋体"/>
          <w:spacing w:val="-1"/>
          <w:sz w:val="24"/>
          <w:szCs w:val="24"/>
        </w:rPr>
        <w:t>供应商须知前附表</w:t>
      </w:r>
    </w:p>
    <w:sdt>
      <w:sdtPr>
        <w:rPr>
          <w:rFonts w:ascii="Arial" w:hAnsi="Arial" w:eastAsia="Arial" w:cs="Arial"/>
          <w:sz w:val="21"/>
          <w:szCs w:val="21"/>
        </w:rPr>
        <w:id w:val="147463898"/>
        <w:docPartObj>
          <w:docPartGallery w:val="Table of Contents"/>
          <w:docPartUnique/>
        </w:docPartObj>
      </w:sdtPr>
      <w:sdtEndPr>
        <w:rPr>
          <w:rFonts w:ascii="宋体" w:hAnsi="宋体" w:eastAsia="宋体" w:cs="宋体"/>
          <w:sz w:val="24"/>
          <w:szCs w:val="24"/>
        </w:rPr>
      </w:sdtEndPr>
      <w:sdtContent>
        <w:p w14:paraId="298B3BDF">
          <w:pPr>
            <w:spacing w:before="315" w:line="220" w:lineRule="auto"/>
            <w:ind w:left="2432"/>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2"/>
              <w:sz w:val="24"/>
              <w:szCs w:val="24"/>
            </w:rPr>
            <w:t>一．说明</w:t>
          </w:r>
          <w:r>
            <w:rPr>
              <w:rFonts w:ascii="宋体" w:hAnsi="宋体" w:eastAsia="宋体" w:cs="宋体"/>
              <w:spacing w:val="-2"/>
              <w:sz w:val="24"/>
              <w:szCs w:val="24"/>
            </w:rPr>
            <w:fldChar w:fldCharType="end"/>
          </w:r>
        </w:p>
        <w:p w14:paraId="01030E08">
          <w:pPr>
            <w:spacing w:before="315" w:line="220" w:lineRule="auto"/>
            <w:ind w:left="2432"/>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二．磋商文件</w:t>
          </w:r>
          <w:r>
            <w:rPr>
              <w:rFonts w:ascii="宋体" w:hAnsi="宋体" w:eastAsia="宋体" w:cs="宋体"/>
              <w:spacing w:val="-2"/>
              <w:sz w:val="24"/>
              <w:szCs w:val="24"/>
            </w:rPr>
            <w:fldChar w:fldCharType="end"/>
          </w:r>
        </w:p>
        <w:p w14:paraId="794077C1">
          <w:pPr>
            <w:spacing w:before="314" w:line="220" w:lineRule="auto"/>
            <w:ind w:left="2428"/>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三．响应文件的编制</w:t>
          </w:r>
          <w:r>
            <w:rPr>
              <w:rFonts w:ascii="宋体" w:hAnsi="宋体" w:eastAsia="宋体" w:cs="宋体"/>
              <w:spacing w:val="-1"/>
              <w:sz w:val="24"/>
              <w:szCs w:val="24"/>
            </w:rPr>
            <w:fldChar w:fldCharType="end"/>
          </w:r>
        </w:p>
        <w:p w14:paraId="6F344DDA">
          <w:pPr>
            <w:spacing w:before="315" w:line="219" w:lineRule="auto"/>
            <w:ind w:left="2450"/>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3"/>
              <w:sz w:val="24"/>
              <w:szCs w:val="24"/>
            </w:rPr>
            <w:t>四．响应文件的上传、提交</w:t>
          </w:r>
          <w:r>
            <w:rPr>
              <w:rFonts w:ascii="宋体" w:hAnsi="宋体" w:eastAsia="宋体" w:cs="宋体"/>
              <w:spacing w:val="-3"/>
              <w:sz w:val="24"/>
              <w:szCs w:val="24"/>
            </w:rPr>
            <w:fldChar w:fldCharType="end"/>
          </w:r>
        </w:p>
        <w:p w14:paraId="303D27F7">
          <w:pPr>
            <w:spacing w:before="316" w:line="220" w:lineRule="auto"/>
            <w:ind w:left="2432"/>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五．响应文件的开启（解密）</w:t>
          </w:r>
          <w:r>
            <w:rPr>
              <w:rFonts w:ascii="宋体" w:hAnsi="宋体" w:eastAsia="宋体" w:cs="宋体"/>
              <w:spacing w:val="-2"/>
              <w:sz w:val="24"/>
              <w:szCs w:val="24"/>
            </w:rPr>
            <w:fldChar w:fldCharType="end"/>
          </w:r>
        </w:p>
        <w:p w14:paraId="0A8D98A7">
          <w:pPr>
            <w:spacing w:before="315" w:line="220" w:lineRule="auto"/>
            <w:ind w:left="2430"/>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六．磋商</w:t>
          </w:r>
          <w:r>
            <w:rPr>
              <w:rFonts w:ascii="宋体" w:hAnsi="宋体" w:eastAsia="宋体" w:cs="宋体"/>
              <w:spacing w:val="-2"/>
              <w:sz w:val="24"/>
              <w:szCs w:val="24"/>
            </w:rPr>
            <w:fldChar w:fldCharType="end"/>
          </w:r>
        </w:p>
        <w:p w14:paraId="2CCBE494">
          <w:pPr>
            <w:spacing w:before="314" w:line="219" w:lineRule="auto"/>
            <w:ind w:left="2427"/>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七．确定成交供应商</w:t>
          </w:r>
          <w:r>
            <w:rPr>
              <w:rFonts w:ascii="宋体" w:hAnsi="宋体" w:eastAsia="宋体" w:cs="宋体"/>
              <w:spacing w:val="-1"/>
              <w:sz w:val="24"/>
              <w:szCs w:val="24"/>
            </w:rPr>
            <w:fldChar w:fldCharType="end"/>
          </w:r>
        </w:p>
        <w:p w14:paraId="2905D088">
          <w:pPr>
            <w:spacing w:before="315" w:line="220" w:lineRule="auto"/>
            <w:ind w:left="2432"/>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八．磋商办法及评分标准</w:t>
          </w:r>
          <w:r>
            <w:rPr>
              <w:rFonts w:ascii="宋体" w:hAnsi="宋体" w:eastAsia="宋体" w:cs="宋体"/>
              <w:spacing w:val="-1"/>
              <w:sz w:val="24"/>
              <w:szCs w:val="24"/>
            </w:rPr>
            <w:fldChar w:fldCharType="end"/>
          </w:r>
        </w:p>
        <w:p w14:paraId="646563B3">
          <w:pPr>
            <w:spacing w:before="315" w:line="221" w:lineRule="auto"/>
            <w:ind w:left="2434"/>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九．合同授予</w:t>
          </w:r>
          <w:r>
            <w:rPr>
              <w:rFonts w:ascii="宋体" w:hAnsi="宋体" w:eastAsia="宋体" w:cs="宋体"/>
              <w:spacing w:val="-2"/>
              <w:sz w:val="24"/>
              <w:szCs w:val="24"/>
            </w:rPr>
            <w:fldChar w:fldCharType="end"/>
          </w:r>
        </w:p>
      </w:sdtContent>
    </w:sdt>
    <w:p w14:paraId="619DD271">
      <w:pPr>
        <w:spacing w:before="313" w:line="219" w:lineRule="auto"/>
        <w:ind w:left="1466"/>
        <w:rPr>
          <w:rFonts w:ascii="宋体" w:hAnsi="宋体" w:eastAsia="宋体" w:cs="宋体"/>
          <w:sz w:val="24"/>
          <w:szCs w:val="24"/>
        </w:rPr>
      </w:pPr>
      <w:r>
        <w:rPr>
          <w:rFonts w:ascii="宋体" w:hAnsi="宋体" w:eastAsia="宋体" w:cs="宋体"/>
          <w:spacing w:val="-1"/>
          <w:sz w:val="24"/>
          <w:szCs w:val="24"/>
        </w:rPr>
        <w:t>第四章  政府采购合同主要条款</w:t>
      </w:r>
    </w:p>
    <w:p w14:paraId="17BE8E76">
      <w:pPr>
        <w:spacing w:before="316" w:line="219" w:lineRule="auto"/>
        <w:ind w:left="1466"/>
        <w:rPr>
          <w:rFonts w:ascii="宋体" w:hAnsi="宋体" w:eastAsia="宋体" w:cs="宋体"/>
          <w:sz w:val="24"/>
          <w:szCs w:val="24"/>
        </w:rPr>
      </w:pPr>
      <w:r>
        <w:rPr>
          <w:rFonts w:ascii="宋体" w:hAnsi="宋体" w:eastAsia="宋体" w:cs="宋体"/>
          <w:spacing w:val="-3"/>
          <w:sz w:val="24"/>
          <w:szCs w:val="24"/>
        </w:rPr>
        <w:t>第五章</w:t>
      </w:r>
      <w:r>
        <w:rPr>
          <w:rFonts w:ascii="宋体" w:hAnsi="宋体" w:eastAsia="宋体" w:cs="宋体"/>
          <w:spacing w:val="11"/>
          <w:sz w:val="24"/>
          <w:szCs w:val="24"/>
        </w:rPr>
        <w:t xml:space="preserve">  </w:t>
      </w:r>
      <w:r>
        <w:rPr>
          <w:rFonts w:ascii="宋体" w:hAnsi="宋体" w:eastAsia="宋体" w:cs="宋体"/>
          <w:spacing w:val="-3"/>
          <w:sz w:val="24"/>
          <w:szCs w:val="24"/>
        </w:rPr>
        <w:t>响应文件格式</w:t>
      </w:r>
    </w:p>
    <w:p w14:paraId="7D3F4653">
      <w:pPr>
        <w:spacing w:line="219" w:lineRule="auto"/>
        <w:rPr>
          <w:rFonts w:ascii="宋体" w:hAnsi="宋体" w:eastAsia="宋体" w:cs="宋体"/>
          <w:sz w:val="24"/>
          <w:szCs w:val="24"/>
        </w:rPr>
        <w:sectPr>
          <w:footerReference r:id="rId5" w:type="default"/>
          <w:pgSz w:w="11910" w:h="16845"/>
          <w:pgMar w:top="1431" w:right="1786" w:bottom="1160" w:left="1786" w:header="0" w:footer="958" w:gutter="0"/>
          <w:pgNumType w:fmt="decimal" w:start="1"/>
          <w:cols w:space="720" w:num="1"/>
        </w:sectPr>
      </w:pPr>
    </w:p>
    <w:p w14:paraId="514F985F">
      <w:pPr>
        <w:spacing w:before="150" w:line="218" w:lineRule="auto"/>
        <w:ind w:left="2732"/>
        <w:outlineLvl w:val="0"/>
      </w:pPr>
      <w:r>
        <w:rPr>
          <w:rFonts w:ascii="宋体" w:hAnsi="宋体" w:eastAsia="宋体" w:cs="宋体"/>
          <w:b/>
          <w:bCs/>
          <w:spacing w:val="5"/>
          <w:sz w:val="36"/>
          <w:szCs w:val="36"/>
        </w:rPr>
        <w:t>第一章</w:t>
      </w:r>
      <w:r>
        <w:rPr>
          <w:rFonts w:ascii="宋体" w:hAnsi="宋体" w:eastAsia="宋体" w:cs="宋体"/>
          <w:spacing w:val="33"/>
          <w:sz w:val="36"/>
          <w:szCs w:val="36"/>
        </w:rPr>
        <w:t xml:space="preserve">  </w:t>
      </w:r>
      <w:r>
        <w:rPr>
          <w:rFonts w:ascii="宋体" w:hAnsi="宋体" w:eastAsia="宋体" w:cs="宋体"/>
          <w:b/>
          <w:bCs/>
          <w:spacing w:val="5"/>
          <w:sz w:val="36"/>
          <w:szCs w:val="36"/>
        </w:rPr>
        <w:t>竞争性磋商公告</w:t>
      </w:r>
    </w:p>
    <w:p w14:paraId="79924D04">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西平县住房和城乡建设局西平县中心城区“十五五”住房发展规划编制项目的潜在投标人应在驻马店市公共资源交易中心电子交易平台（https://ggzy.zhumadian.gov.cn）获取招标文件，并</w:t>
      </w:r>
      <w:r>
        <w:rPr>
          <w:rFonts w:hint="eastAsia" w:asciiTheme="minorEastAsia" w:hAnsiTheme="minorEastAsia" w:eastAsiaTheme="minorEastAsia" w:cstheme="minorEastAsia"/>
          <w:sz w:val="24"/>
          <w:szCs w:val="24"/>
          <w:highlight w:val="none"/>
          <w:lang w:val="en-US" w:eastAsia="zh-CN"/>
        </w:rPr>
        <w:t>于2025年09月26日08时30分（北京时间）前递交投标文件。</w:t>
      </w:r>
    </w:p>
    <w:p w14:paraId="3D611B4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一、项目基本情况</w:t>
      </w:r>
    </w:p>
    <w:p w14:paraId="4127E2D5">
      <w:pPr>
        <w:bidi w:val="0"/>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项目编号：XPGC-2025-046          采购编号：西财磋商-2025-12</w:t>
      </w:r>
    </w:p>
    <w:p w14:paraId="42CD2CDD">
      <w:pPr>
        <w:bidi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z w:val="24"/>
          <w:szCs w:val="24"/>
          <w:highlight w:val="none"/>
          <w:lang w:eastAsia="zh-CN"/>
        </w:rPr>
        <w:t>西平县住房和城乡建设局西平县中心城区“十五五”住房发展规划编制项目</w:t>
      </w:r>
    </w:p>
    <w:p w14:paraId="15F717D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3、采购方式：竞争性磋商</w:t>
      </w:r>
    </w:p>
    <w:p w14:paraId="6C67E797">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4、预算金额：</w:t>
      </w:r>
      <w:r>
        <w:rPr>
          <w:rFonts w:hint="eastAsia" w:asciiTheme="minorEastAsia" w:hAnsiTheme="minorEastAsia" w:eastAsiaTheme="minorEastAsia" w:cstheme="minorEastAsia"/>
          <w:sz w:val="24"/>
          <w:szCs w:val="24"/>
          <w:highlight w:val="none"/>
          <w:lang w:eastAsia="zh-CN"/>
        </w:rPr>
        <w:t>328500.00</w:t>
      </w:r>
      <w:r>
        <w:rPr>
          <w:rFonts w:hint="eastAsia" w:asciiTheme="minorEastAsia" w:hAnsiTheme="minorEastAsia" w:eastAsiaTheme="minorEastAsia" w:cstheme="minorEastAsia"/>
          <w:sz w:val="24"/>
          <w:szCs w:val="24"/>
          <w:highlight w:val="none"/>
        </w:rPr>
        <w:t xml:space="preserve"> 元</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最高限价：</w:t>
      </w:r>
      <w:r>
        <w:rPr>
          <w:rFonts w:hint="eastAsia" w:asciiTheme="minorEastAsia" w:hAnsiTheme="minorEastAsia" w:eastAsiaTheme="minorEastAsia" w:cstheme="minorEastAsia"/>
          <w:sz w:val="24"/>
          <w:szCs w:val="24"/>
          <w:highlight w:val="none"/>
          <w:lang w:eastAsia="zh-CN"/>
        </w:rPr>
        <w:t>328500.00</w:t>
      </w:r>
      <w:r>
        <w:rPr>
          <w:rFonts w:hint="eastAsia" w:asciiTheme="minorEastAsia" w:hAnsiTheme="minorEastAsia" w:eastAsiaTheme="minorEastAsia" w:cstheme="minorEastAsia"/>
          <w:sz w:val="24"/>
          <w:szCs w:val="24"/>
          <w:highlight w:val="none"/>
        </w:rPr>
        <w:t xml:space="preserve"> 元</w:t>
      </w:r>
    </w:p>
    <w:tbl>
      <w:tblPr>
        <w:tblStyle w:val="15"/>
        <w:tblW w:w="9316"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1096"/>
        <w:gridCol w:w="2036"/>
        <w:gridCol w:w="1615"/>
        <w:gridCol w:w="1267"/>
        <w:gridCol w:w="1345"/>
        <w:gridCol w:w="1305"/>
      </w:tblGrid>
      <w:tr w14:paraId="37478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6" w:hRule="atLeast"/>
        </w:trPr>
        <w:tc>
          <w:tcPr>
            <w:tcW w:w="652" w:type="dxa"/>
            <w:vAlign w:val="center"/>
          </w:tcPr>
          <w:p w14:paraId="3B1EA8A0">
            <w:pPr>
              <w:bidi w:val="0"/>
              <w:spacing w:line="360" w:lineRule="auto"/>
              <w:jc w:val="center"/>
              <w:rPr>
                <w:rFonts w:hint="eastAsia" w:asciiTheme="minorEastAsia" w:hAnsiTheme="minorEastAsia" w:eastAsiaTheme="minorEastAsia" w:cstheme="minorEastAsia"/>
                <w:sz w:val="24"/>
                <w:szCs w:val="24"/>
                <w:highlight w:val="none"/>
              </w:rPr>
            </w:pPr>
          </w:p>
          <w:p w14:paraId="1A09319C">
            <w:pPr>
              <w:bidi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96" w:type="dxa"/>
            <w:vAlign w:val="center"/>
          </w:tcPr>
          <w:p w14:paraId="1BC2CFAF">
            <w:pPr>
              <w:bidi w:val="0"/>
              <w:spacing w:line="360" w:lineRule="auto"/>
              <w:jc w:val="center"/>
              <w:rPr>
                <w:rFonts w:hint="eastAsia" w:asciiTheme="minorEastAsia" w:hAnsiTheme="minorEastAsia" w:eastAsiaTheme="minorEastAsia" w:cstheme="minorEastAsia"/>
                <w:sz w:val="24"/>
                <w:szCs w:val="24"/>
                <w:highlight w:val="none"/>
                <w:lang w:eastAsia="zh-CN"/>
              </w:rPr>
            </w:pPr>
          </w:p>
          <w:p w14:paraId="1ACA20F5">
            <w:pPr>
              <w:bidi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包号</w:t>
            </w:r>
          </w:p>
        </w:tc>
        <w:tc>
          <w:tcPr>
            <w:tcW w:w="2036" w:type="dxa"/>
            <w:vAlign w:val="center"/>
          </w:tcPr>
          <w:p w14:paraId="38A434C5">
            <w:pPr>
              <w:bidi w:val="0"/>
              <w:spacing w:line="360" w:lineRule="auto"/>
              <w:jc w:val="center"/>
              <w:rPr>
                <w:rFonts w:hint="eastAsia" w:asciiTheme="minorEastAsia" w:hAnsiTheme="minorEastAsia" w:eastAsiaTheme="minorEastAsia" w:cstheme="minorEastAsia"/>
                <w:sz w:val="24"/>
                <w:szCs w:val="24"/>
                <w:highlight w:val="none"/>
              </w:rPr>
            </w:pPr>
          </w:p>
          <w:p w14:paraId="6FE053CF">
            <w:pPr>
              <w:bidi w:val="0"/>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包名称</w:t>
            </w:r>
          </w:p>
        </w:tc>
        <w:tc>
          <w:tcPr>
            <w:tcW w:w="1615" w:type="dxa"/>
            <w:vAlign w:val="center"/>
          </w:tcPr>
          <w:p w14:paraId="4F943F28">
            <w:pPr>
              <w:bidi w:val="0"/>
              <w:spacing w:line="360" w:lineRule="auto"/>
              <w:jc w:val="center"/>
              <w:rPr>
                <w:rFonts w:hint="eastAsia" w:asciiTheme="minorEastAsia" w:hAnsiTheme="minorEastAsia" w:eastAsiaTheme="minorEastAsia" w:cstheme="minorEastAsia"/>
                <w:sz w:val="24"/>
                <w:szCs w:val="24"/>
                <w:highlight w:val="none"/>
              </w:rPr>
            </w:pPr>
          </w:p>
          <w:p w14:paraId="6BEE520C">
            <w:pPr>
              <w:bidi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包预算（元）</w:t>
            </w:r>
          </w:p>
        </w:tc>
        <w:tc>
          <w:tcPr>
            <w:tcW w:w="1267" w:type="dxa"/>
            <w:vAlign w:val="center"/>
          </w:tcPr>
          <w:p w14:paraId="0E18CDF4">
            <w:pPr>
              <w:bidi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包最高限价</w:t>
            </w:r>
          </w:p>
          <w:p w14:paraId="49B9E8DF">
            <w:pPr>
              <w:bidi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c>
          <w:tcPr>
            <w:tcW w:w="1345" w:type="dxa"/>
            <w:vAlign w:val="center"/>
          </w:tcPr>
          <w:p w14:paraId="0806BE7A">
            <w:pPr>
              <w:bidi w:val="0"/>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是否专门面向中小企业</w:t>
            </w:r>
          </w:p>
        </w:tc>
        <w:tc>
          <w:tcPr>
            <w:tcW w:w="1305" w:type="dxa"/>
            <w:vAlign w:val="center"/>
          </w:tcPr>
          <w:p w14:paraId="72FF17A0">
            <w:pPr>
              <w:bidi w:val="0"/>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预留金额（元）</w:t>
            </w:r>
          </w:p>
        </w:tc>
      </w:tr>
      <w:tr w14:paraId="7E6B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652" w:type="dxa"/>
            <w:vAlign w:val="center"/>
          </w:tcPr>
          <w:p w14:paraId="2BDAC0D0">
            <w:pPr>
              <w:bidi w:val="0"/>
              <w:spacing w:line="360" w:lineRule="auto"/>
              <w:jc w:val="center"/>
              <w:rPr>
                <w:rFonts w:hint="eastAsia" w:asciiTheme="minorEastAsia" w:hAnsiTheme="minorEastAsia" w:eastAsiaTheme="minorEastAsia" w:cstheme="minorEastAsia"/>
                <w:sz w:val="24"/>
                <w:szCs w:val="24"/>
                <w:highlight w:val="none"/>
              </w:rPr>
            </w:pPr>
          </w:p>
          <w:p w14:paraId="08C4F397">
            <w:pPr>
              <w:bidi w:val="0"/>
              <w:spacing w:line="360" w:lineRule="auto"/>
              <w:jc w:val="center"/>
              <w:rPr>
                <w:rFonts w:hint="eastAsia" w:asciiTheme="minorEastAsia" w:hAnsiTheme="minorEastAsia" w:eastAsiaTheme="minorEastAsia" w:cstheme="minorEastAsia"/>
                <w:sz w:val="24"/>
                <w:szCs w:val="24"/>
                <w:highlight w:val="none"/>
              </w:rPr>
            </w:pPr>
          </w:p>
          <w:p w14:paraId="48F39CA4">
            <w:pPr>
              <w:bidi w:val="0"/>
              <w:spacing w:line="360"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96" w:type="dxa"/>
            <w:vAlign w:val="center"/>
          </w:tcPr>
          <w:p w14:paraId="2B67D7D1">
            <w:pPr>
              <w:bidi w:val="0"/>
              <w:spacing w:line="360" w:lineRule="auto"/>
              <w:jc w:val="center"/>
              <w:rPr>
                <w:rFonts w:hint="eastAsia" w:asciiTheme="minorEastAsia" w:hAnsiTheme="minorEastAsia" w:eastAsiaTheme="minorEastAsia" w:cstheme="minorEastAsia"/>
                <w:sz w:val="24"/>
                <w:szCs w:val="24"/>
                <w:highlight w:val="none"/>
                <w:lang w:eastAsia="zh-CN"/>
              </w:rPr>
            </w:pPr>
          </w:p>
          <w:p w14:paraId="18CD6958">
            <w:pPr>
              <w:bidi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XPGC-2025-046</w:t>
            </w:r>
            <w:r>
              <w:rPr>
                <w:rFonts w:hint="eastAsia" w:asciiTheme="minorEastAsia" w:hAnsiTheme="minorEastAsia" w:eastAsiaTheme="minorEastAsia" w:cstheme="minorEastAsia"/>
                <w:sz w:val="24"/>
                <w:szCs w:val="24"/>
                <w:highlight w:val="none"/>
                <w:lang w:eastAsia="zh-CN"/>
              </w:rPr>
              <w:t>A</w:t>
            </w:r>
          </w:p>
        </w:tc>
        <w:tc>
          <w:tcPr>
            <w:tcW w:w="2036" w:type="dxa"/>
            <w:vAlign w:val="center"/>
          </w:tcPr>
          <w:p w14:paraId="599E2B72">
            <w:pPr>
              <w:bidi w:val="0"/>
              <w:spacing w:line="360" w:lineRule="auto"/>
              <w:jc w:val="center"/>
              <w:rPr>
                <w:rFonts w:hint="eastAsia" w:asciiTheme="minorEastAsia" w:hAnsiTheme="minorEastAsia" w:eastAsiaTheme="minorEastAsia" w:cstheme="minorEastAsia"/>
                <w:sz w:val="24"/>
                <w:szCs w:val="24"/>
                <w:highlight w:val="none"/>
              </w:rPr>
            </w:pPr>
          </w:p>
          <w:p w14:paraId="724A3F2A">
            <w:pPr>
              <w:bidi w:val="0"/>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西平县住房和城乡建设局西平县中心城区“十五五”住房发展规划编制项目</w:t>
            </w:r>
            <w:r>
              <w:rPr>
                <w:rFonts w:hint="eastAsia" w:asciiTheme="minorEastAsia" w:hAnsiTheme="minorEastAsia" w:eastAsiaTheme="minorEastAsia" w:cstheme="minorEastAsia"/>
                <w:sz w:val="24"/>
                <w:szCs w:val="24"/>
                <w:highlight w:val="none"/>
                <w:lang w:val="en-US" w:eastAsia="zh-CN"/>
              </w:rPr>
              <w:t>A包</w:t>
            </w:r>
          </w:p>
        </w:tc>
        <w:tc>
          <w:tcPr>
            <w:tcW w:w="1615" w:type="dxa"/>
            <w:vAlign w:val="center"/>
          </w:tcPr>
          <w:p w14:paraId="7FADA883">
            <w:pPr>
              <w:bidi w:val="0"/>
              <w:spacing w:line="360" w:lineRule="auto"/>
              <w:jc w:val="center"/>
              <w:rPr>
                <w:rFonts w:hint="eastAsia" w:asciiTheme="minorEastAsia" w:hAnsiTheme="minorEastAsia" w:eastAsiaTheme="minorEastAsia" w:cstheme="minorEastAsia"/>
                <w:sz w:val="24"/>
                <w:szCs w:val="24"/>
                <w:highlight w:val="none"/>
              </w:rPr>
            </w:pPr>
          </w:p>
          <w:p w14:paraId="19465360">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328500.00</w:t>
            </w:r>
          </w:p>
        </w:tc>
        <w:tc>
          <w:tcPr>
            <w:tcW w:w="1267" w:type="dxa"/>
            <w:vAlign w:val="center"/>
          </w:tcPr>
          <w:p w14:paraId="1DE420E8">
            <w:pPr>
              <w:bidi w:val="0"/>
              <w:spacing w:line="360" w:lineRule="auto"/>
              <w:jc w:val="center"/>
              <w:rPr>
                <w:rFonts w:hint="eastAsia" w:asciiTheme="minorEastAsia" w:hAnsiTheme="minorEastAsia" w:eastAsiaTheme="minorEastAsia" w:cstheme="minorEastAsia"/>
                <w:sz w:val="24"/>
                <w:szCs w:val="24"/>
                <w:highlight w:val="none"/>
              </w:rPr>
            </w:pPr>
          </w:p>
          <w:p w14:paraId="3D4CE883">
            <w:pPr>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328500.00</w:t>
            </w:r>
          </w:p>
        </w:tc>
        <w:tc>
          <w:tcPr>
            <w:tcW w:w="1345" w:type="dxa"/>
            <w:vAlign w:val="center"/>
          </w:tcPr>
          <w:p w14:paraId="31815256">
            <w:pPr>
              <w:bidi w:val="0"/>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w:t>
            </w:r>
          </w:p>
        </w:tc>
        <w:tc>
          <w:tcPr>
            <w:tcW w:w="1305" w:type="dxa"/>
            <w:vAlign w:val="center"/>
          </w:tcPr>
          <w:p w14:paraId="4ADF2DB7">
            <w:pPr>
              <w:bidi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328500.00</w:t>
            </w:r>
          </w:p>
        </w:tc>
      </w:tr>
    </w:tbl>
    <w:p w14:paraId="0D90D60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5、采购需求（包括但不限于标的的名称、数量、简要技术需求或服务要求等）详见竞争性磋商文件。</w:t>
      </w:r>
    </w:p>
    <w:p w14:paraId="6374D4F7">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6、合同履行期限：</w:t>
      </w:r>
      <w:r>
        <w:rPr>
          <w:rFonts w:hint="eastAsia" w:ascii="宋体" w:hAnsi="宋体" w:eastAsia="宋体" w:cs="宋体"/>
          <w:color w:val="auto"/>
          <w:kern w:val="2"/>
          <w:sz w:val="24"/>
          <w:szCs w:val="24"/>
          <w:highlight w:val="none"/>
          <w:lang w:val="en-US" w:eastAsia="zh-CN" w:bidi="ar-SA"/>
        </w:rPr>
        <w:t>自合同签订之日起90日历天</w:t>
      </w:r>
    </w:p>
    <w:p w14:paraId="2CC21D02">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7、本项目是否接受联合体投标：否</w:t>
      </w:r>
    </w:p>
    <w:p w14:paraId="24BB5083">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8、是否接受进口产品：否</w:t>
      </w:r>
    </w:p>
    <w:p w14:paraId="6412B13F">
      <w:pPr>
        <w:bidi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9、是否专门面向中小企业：</w:t>
      </w:r>
      <w:r>
        <w:rPr>
          <w:rFonts w:hint="eastAsia" w:asciiTheme="minorEastAsia" w:hAnsiTheme="minorEastAsia" w:eastAsiaTheme="minorEastAsia" w:cstheme="minorEastAsia"/>
          <w:sz w:val="24"/>
          <w:szCs w:val="24"/>
          <w:highlight w:val="none"/>
          <w:lang w:val="en-US" w:eastAsia="zh-CN"/>
        </w:rPr>
        <w:t>是</w:t>
      </w:r>
    </w:p>
    <w:p w14:paraId="13DB7F9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二、申请人资格要求：</w:t>
      </w:r>
    </w:p>
    <w:p w14:paraId="31049022">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14:paraId="7EBBEB08">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2、落实政府采购政策满足的资格要求：</w:t>
      </w:r>
    </w:p>
    <w:p w14:paraId="31E0C1B0">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落实《政府采购促进中小企业发展管理办法》财库【2020】46号文件规定。本项目专门面向中小微企业采购（监狱/残疾人福利性企业视为小微企业）。</w:t>
      </w:r>
    </w:p>
    <w:p w14:paraId="0D3A0D58">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14:paraId="57DAE098">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供应商须具有有效的营业执照（供应商为事业单位的，须具有有效的事业单位法人证书）；</w:t>
      </w:r>
    </w:p>
    <w:p w14:paraId="15CB27CA">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3.2供应商须具有城乡规划编制乙级及以上资质证书。</w:t>
      </w:r>
    </w:p>
    <w:p w14:paraId="3F34B828">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信誉要求：根据财政部《关于在政府采购活动中查询及使用信用记录有关问题的通知》（财库〔2016〕125 号）要求，被列入“信用中国”网站（www. creditchina.gov.cn）“失信被执行人”（此项查询以信用中国网站自动链接至中国执行信息公开网的查询结果为准）、重大税收违法失信主体和中国政府采购网（</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"https://www.ccgp.gov.cn"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www.ccgp.gov.cn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）“政府采购严重违法失信行为记录名单”栏目中有失信记录的供应商，将拒绝其参加本项目（查询时间在公告发布日期之后）。</w:t>
      </w:r>
    </w:p>
    <w:p w14:paraId="29D8E579">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三、获取招标文件</w:t>
      </w:r>
    </w:p>
    <w:p w14:paraId="630E1D06">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1.时间：2025 年</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 xml:space="preserve"> 月 </w:t>
      </w:r>
      <w:r>
        <w:rPr>
          <w:rFonts w:hint="eastAsia" w:asciiTheme="minorEastAsia" w:hAnsiTheme="minorEastAsia" w:eastAsia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rPr>
        <w:t xml:space="preserve"> 日 至 2025 年 0</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xml:space="preserve"> 月 </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 xml:space="preserve"> 日，每天上午 08:00 至 12: 00，下午 12:00 至 17：30（北京时间，法定节假日除外。）</w:t>
      </w:r>
    </w:p>
    <w:p w14:paraId="6ACDB505">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2.地点：驻马店市公共资源交易中心电子交易平台(以下简称“交易平台网站”)（</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"https://ggzy.zhumadian.gov.cn"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https://ggzy.zhumadian.gov.cn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 xml:space="preserve"> ）</w:t>
      </w:r>
    </w:p>
    <w:p w14:paraId="6FF6E122">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3.方式：登录“驻马店市公共资源交易中心（</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"https://ggzy.zhumadian.go"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https://ggzy.zhumadian.go</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 xml:space="preserve"> v.cn ）”网站，凭领取的企业身份认证锁（CA 密钥）登录系统进行网上免费下载招标文件。未按规定在网上下载招标文件的，将被拒绝。</w:t>
      </w:r>
    </w:p>
    <w:p w14:paraId="7FBAD609">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 元</w:t>
      </w:r>
    </w:p>
    <w:p w14:paraId="04F9405B">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四、响应文件提交</w:t>
      </w:r>
    </w:p>
    <w:p w14:paraId="6B09C41F">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1.时间：2025 年 0</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rPr>
        <w:t xml:space="preserve"> 日 </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rPr>
        <w:t xml:space="preserve">时 </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 分（北京时间）</w:t>
      </w:r>
    </w:p>
    <w:p w14:paraId="48112A1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2.地点：驻马店市公共资源交易中心电子交易平台</w:t>
      </w:r>
    </w:p>
    <w:p w14:paraId="0B465F9E">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五、响应文件开启</w:t>
      </w:r>
    </w:p>
    <w:p w14:paraId="5D05F502">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1.时间：2025 年 0</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26</w:t>
      </w:r>
      <w:r>
        <w:rPr>
          <w:rFonts w:hint="eastAsia" w:asciiTheme="minorEastAsia" w:hAnsiTheme="minorEastAsia" w:eastAsiaTheme="minorEastAsia" w:cstheme="minorEastAsia"/>
          <w:sz w:val="24"/>
          <w:szCs w:val="24"/>
          <w:highlight w:val="none"/>
        </w:rPr>
        <w:t xml:space="preserve"> 日 </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rPr>
        <w:t xml:space="preserve">时 </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 分（北京</w:t>
      </w:r>
      <w:r>
        <w:rPr>
          <w:rFonts w:hint="eastAsia" w:asciiTheme="minorEastAsia" w:hAnsiTheme="minorEastAsia" w:eastAsiaTheme="minorEastAsia" w:cstheme="minorEastAsia"/>
          <w:sz w:val="24"/>
          <w:szCs w:val="24"/>
        </w:rPr>
        <w:t>时间）</w:t>
      </w:r>
    </w:p>
    <w:p w14:paraId="2C8EE62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西平</w:t>
      </w:r>
      <w:r>
        <w:rPr>
          <w:rFonts w:hint="eastAsia" w:asciiTheme="minorEastAsia" w:hAnsiTheme="minorEastAsia" w:eastAsiaTheme="minorEastAsia" w:cstheme="minorEastAsia"/>
          <w:sz w:val="24"/>
          <w:szCs w:val="24"/>
        </w:rPr>
        <w:t>县公共资源交易中心不见面开标厅。</w:t>
      </w:r>
    </w:p>
    <w:p w14:paraId="08DE7F3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六、发布公告的媒介及招标公告期限</w:t>
      </w:r>
    </w:p>
    <w:p w14:paraId="1039D423">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本次招标公告在《河南省政府采购网》、《驻马店市公共资源交易中心网》上发布，招标公告期限为</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w:t>
      </w:r>
    </w:p>
    <w:p w14:paraId="3971E20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七、其他补充事宜</w:t>
      </w:r>
    </w:p>
    <w:p w14:paraId="31177D53">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1.本项目使用远程不见面交易的模式。投标人应于投标截止时间前将加密电子投标文件(.zmdtf 格式)在驻马店市公共资源交易中心电子交易平台加密上</w:t>
      </w:r>
    </w:p>
    <w:p w14:paraId="2863301F">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传，逾期上传其投标将被拒绝。</w:t>
      </w:r>
    </w:p>
    <w:p w14:paraId="33D1356D">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2.投标人注册:投标人首先通过“驻马店市公共资源交易中心（</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"https://ggzy.zhumadian.gov.cn"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"https://ggzy.zhumadian.gov.cn"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zy.zhumadian.gov.cn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 HNXACA 单位个人数字证书所需材料下载”准备齐资料，最后到驻马店市公共资源交易中心（驻马店市文明路 1196 号公共资源交易中心 1F 大厅）办理 CA 密钥，完成注册。</w:t>
      </w:r>
    </w:p>
    <w:p w14:paraId="6987F0DD">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3.招标文件下载:凡有意参加投标者，登录“驻马店市公共资源交易中心（h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"ttps://ggzy.zhumadian.gov.cn"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ttps://ggzy.zhumadian.gov.cn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）”网站，凭领取的企业身份认证锁（CA 密钥）登录系统进行网上免费下载招标文件。投标人未按规定在网上下载招标文件的，其投标将被拒绝。</w:t>
      </w:r>
    </w:p>
    <w:p w14:paraId="031DC65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八、凡对本次招标提出询问，请按照以下方式联系</w:t>
      </w:r>
    </w:p>
    <w:p w14:paraId="16CDF3C7">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532E006E">
      <w:pPr>
        <w:bidi w:val="0"/>
        <w:spacing w:line="360" w:lineRule="auto"/>
        <w:ind w:firstLine="480" w:firstLineChars="200"/>
        <w:rPr>
          <w:rFonts w:hint="eastAsia" w:asciiTheme="minorEastAsia" w:hAnsiTheme="minorEastAsia" w:eastAsiaTheme="minorEastAsia" w:cstheme="minorEastAsia"/>
          <w:sz w:val="24"/>
          <w:szCs w:val="24"/>
        </w:rPr>
      </w:pPr>
      <w:bookmarkStart w:id="0" w:name="_Toc28359086"/>
      <w:bookmarkStart w:id="1" w:name="_Toc28359009"/>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称：西平县住房和城乡建设局</w:t>
      </w:r>
    </w:p>
    <w:p w14:paraId="677A9C71">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址：西平县紫荆路和祥和路交叉口</w:t>
      </w:r>
    </w:p>
    <w:p w14:paraId="6390FDCE">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张家豪</w:t>
      </w:r>
    </w:p>
    <w:p w14:paraId="46BADD4D">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val="en-US" w:eastAsia="zh-CN"/>
        </w:rPr>
        <w:t>19213647979</w:t>
      </w:r>
    </w:p>
    <w:p w14:paraId="3F2AEC1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0"/>
      <w:bookmarkEnd w:id="1"/>
    </w:p>
    <w:p w14:paraId="6D381388">
      <w:pPr>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r>
        <w:rPr>
          <w:rFonts w:hint="eastAsia" w:asciiTheme="minorEastAsia" w:hAnsiTheme="minorEastAsia" w:eastAsiaTheme="minorEastAsia" w:cstheme="minorEastAsia"/>
          <w:sz w:val="24"/>
          <w:szCs w:val="24"/>
          <w:lang w:eastAsia="zh-CN"/>
        </w:rPr>
        <w:t>河南钰政工程管理有限公司</w:t>
      </w:r>
    </w:p>
    <w:p w14:paraId="0688644A">
      <w:pPr>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河南省驻马店市西平县滨河西路嫘祖海棠园东门北侧5号</w:t>
      </w:r>
    </w:p>
    <w:p w14:paraId="06D43A3A">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崔鹭鹭</w:t>
      </w:r>
    </w:p>
    <w:p w14:paraId="04CB3C95">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话：13223879870</w:t>
      </w:r>
    </w:p>
    <w:p w14:paraId="0E69A790">
      <w:pPr>
        <w:bidi w:val="0"/>
        <w:spacing w:line="360" w:lineRule="auto"/>
        <w:rPr>
          <w:rFonts w:hint="eastAsia" w:asciiTheme="minorEastAsia" w:hAnsiTheme="minorEastAsia" w:eastAsiaTheme="minorEastAsia" w:cstheme="minorEastAsia"/>
          <w:sz w:val="24"/>
          <w:szCs w:val="24"/>
        </w:rPr>
      </w:pPr>
    </w:p>
    <w:p w14:paraId="6454CCA6">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220C5209">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崔鹭鹭</w:t>
      </w:r>
    </w:p>
    <w:p w14:paraId="0FE30D51">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话：13223879870</w:t>
      </w:r>
    </w:p>
    <w:p w14:paraId="6AA7FDDC">
      <w:pPr>
        <w:spacing w:before="240" w:line="221" w:lineRule="auto"/>
        <w:ind w:left="506"/>
        <w:rPr>
          <w:rFonts w:ascii="宋体" w:hAnsi="宋体" w:eastAsia="宋体" w:cs="宋体"/>
          <w:sz w:val="24"/>
          <w:szCs w:val="24"/>
        </w:rPr>
      </w:pPr>
    </w:p>
    <w:p w14:paraId="4B33CE7E">
      <w:pPr>
        <w:spacing w:line="221" w:lineRule="auto"/>
        <w:rPr>
          <w:rFonts w:ascii="宋体" w:hAnsi="宋体" w:eastAsia="宋体" w:cs="宋体"/>
          <w:sz w:val="24"/>
          <w:szCs w:val="24"/>
        </w:rPr>
        <w:sectPr>
          <w:footerReference r:id="rId6" w:type="default"/>
          <w:pgSz w:w="11910" w:h="16845"/>
          <w:pgMar w:top="1431" w:right="1786" w:bottom="1160" w:left="1786" w:header="0" w:footer="960" w:gutter="0"/>
          <w:pgNumType w:fmt="decimal"/>
          <w:cols w:space="720" w:num="1"/>
        </w:sectPr>
      </w:pPr>
    </w:p>
    <w:p w14:paraId="7072016C">
      <w:pPr>
        <w:spacing w:before="150" w:line="219" w:lineRule="auto"/>
        <w:ind w:left="3107"/>
        <w:outlineLvl w:val="0"/>
        <w:rPr>
          <w:rFonts w:ascii="宋体" w:hAnsi="宋体" w:eastAsia="宋体" w:cs="宋体"/>
          <w:sz w:val="36"/>
          <w:szCs w:val="36"/>
        </w:rPr>
      </w:pPr>
      <w:r>
        <w:rPr>
          <w:rFonts w:ascii="宋体" w:hAnsi="宋体" w:eastAsia="宋体" w:cs="宋体"/>
          <w:b/>
          <w:bCs/>
          <w:spacing w:val="3"/>
          <w:sz w:val="36"/>
          <w:szCs w:val="36"/>
        </w:rPr>
        <w:t>第二章</w:t>
      </w:r>
      <w:r>
        <w:rPr>
          <w:rFonts w:ascii="宋体" w:hAnsi="宋体" w:eastAsia="宋体" w:cs="宋体"/>
          <w:spacing w:val="30"/>
          <w:sz w:val="36"/>
          <w:szCs w:val="36"/>
        </w:rPr>
        <w:t xml:space="preserve">  </w:t>
      </w:r>
      <w:r>
        <w:rPr>
          <w:rFonts w:ascii="宋体" w:hAnsi="宋体" w:eastAsia="宋体" w:cs="宋体"/>
          <w:b/>
          <w:bCs/>
          <w:spacing w:val="3"/>
          <w:sz w:val="36"/>
          <w:szCs w:val="36"/>
        </w:rPr>
        <w:t>采购需求</w:t>
      </w:r>
    </w:p>
    <w:p w14:paraId="60CD265F">
      <w:pPr>
        <w:pStyle w:val="4"/>
        <w:spacing w:line="285" w:lineRule="auto"/>
      </w:pPr>
    </w:p>
    <w:p w14:paraId="50F825A1">
      <w:pPr>
        <w:pStyle w:val="10"/>
        <w:spacing w:line="360" w:lineRule="auto"/>
        <w:ind w:firstLine="224"/>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lang w:val="en-US" w:eastAsia="zh-CN"/>
        </w:rPr>
        <w:t>一、服务</w:t>
      </w:r>
      <w:r>
        <w:rPr>
          <w:rFonts w:hint="eastAsia" w:ascii="宋体" w:hAnsi="宋体" w:eastAsia="宋体" w:cs="宋体"/>
          <w:b/>
          <w:bCs/>
          <w:color w:val="auto"/>
          <w:spacing w:val="-8"/>
          <w:sz w:val="24"/>
          <w:szCs w:val="24"/>
          <w:highlight w:val="none"/>
        </w:rPr>
        <w:t>技术需求</w:t>
      </w:r>
    </w:p>
    <w:tbl>
      <w:tblPr>
        <w:tblStyle w:val="12"/>
        <w:tblW w:w="92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1369"/>
        <w:gridCol w:w="806"/>
        <w:gridCol w:w="6516"/>
      </w:tblGrid>
      <w:tr w14:paraId="0359B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62" w:type="dxa"/>
            <w:tcBorders>
              <w:top w:val="single" w:color="auto" w:sz="4" w:space="0"/>
              <w:left w:val="single" w:color="auto" w:sz="4" w:space="0"/>
              <w:right w:val="single" w:color="auto" w:sz="4" w:space="0"/>
            </w:tcBorders>
            <w:noWrap/>
            <w:vAlign w:val="top"/>
          </w:tcPr>
          <w:p w14:paraId="229C3F9B">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369" w:type="dxa"/>
            <w:tcBorders>
              <w:top w:val="single" w:color="auto" w:sz="4" w:space="0"/>
              <w:left w:val="single" w:color="auto" w:sz="4" w:space="0"/>
              <w:right w:val="single" w:color="auto" w:sz="4" w:space="0"/>
            </w:tcBorders>
            <w:noWrap/>
            <w:vAlign w:val="center"/>
          </w:tcPr>
          <w:p w14:paraId="05B2F090">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服务名称</w:t>
            </w:r>
          </w:p>
        </w:tc>
        <w:tc>
          <w:tcPr>
            <w:tcW w:w="806" w:type="dxa"/>
            <w:tcBorders>
              <w:top w:val="single" w:color="auto" w:sz="4" w:space="0"/>
              <w:left w:val="single" w:color="auto" w:sz="4" w:space="0"/>
              <w:bottom w:val="single" w:color="auto" w:sz="4" w:space="0"/>
              <w:right w:val="single" w:color="auto" w:sz="4" w:space="0"/>
            </w:tcBorders>
            <w:noWrap/>
            <w:vAlign w:val="center"/>
          </w:tcPr>
          <w:p w14:paraId="20EE2F01">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6516" w:type="dxa"/>
            <w:tcBorders>
              <w:top w:val="single" w:color="auto" w:sz="4" w:space="0"/>
              <w:left w:val="single" w:color="auto" w:sz="4" w:space="0"/>
              <w:bottom w:val="single" w:color="auto" w:sz="4" w:space="0"/>
              <w:right w:val="single" w:color="auto" w:sz="4" w:space="0"/>
            </w:tcBorders>
            <w:noWrap/>
            <w:vAlign w:val="center"/>
          </w:tcPr>
          <w:p w14:paraId="4078363B">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服务内容及主要服务要求</w:t>
            </w:r>
          </w:p>
        </w:tc>
      </w:tr>
      <w:tr w14:paraId="46DA7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62" w:type="dxa"/>
            <w:tcBorders>
              <w:top w:val="single" w:color="auto" w:sz="4" w:space="0"/>
              <w:left w:val="single" w:color="auto" w:sz="4" w:space="0"/>
              <w:right w:val="single" w:color="auto" w:sz="4" w:space="0"/>
            </w:tcBorders>
            <w:noWrap/>
            <w:vAlign w:val="center"/>
          </w:tcPr>
          <w:p w14:paraId="4907107D">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369" w:type="dxa"/>
            <w:tcBorders>
              <w:top w:val="single" w:color="auto" w:sz="4" w:space="0"/>
              <w:left w:val="single" w:color="auto" w:sz="4" w:space="0"/>
              <w:right w:val="single" w:color="auto" w:sz="4" w:space="0"/>
            </w:tcBorders>
            <w:noWrap/>
            <w:vAlign w:val="center"/>
          </w:tcPr>
          <w:p w14:paraId="497EDBE4">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西平县住房和城乡建设局西平县中心城区“十五五”住房发展规划编制项目</w:t>
            </w:r>
          </w:p>
        </w:tc>
        <w:tc>
          <w:tcPr>
            <w:tcW w:w="806" w:type="dxa"/>
            <w:tcBorders>
              <w:top w:val="single" w:color="auto" w:sz="4" w:space="0"/>
              <w:left w:val="single" w:color="auto" w:sz="4" w:space="0"/>
              <w:bottom w:val="single" w:color="auto" w:sz="4" w:space="0"/>
              <w:right w:val="single" w:color="auto" w:sz="4" w:space="0"/>
            </w:tcBorders>
            <w:noWrap/>
            <w:vAlign w:val="center"/>
          </w:tcPr>
          <w:p w14:paraId="54EFE7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一项</w:t>
            </w:r>
          </w:p>
        </w:tc>
        <w:tc>
          <w:tcPr>
            <w:tcW w:w="6516" w:type="dxa"/>
            <w:tcBorders>
              <w:top w:val="single" w:color="auto" w:sz="4" w:space="0"/>
              <w:left w:val="single" w:color="auto" w:sz="4" w:space="0"/>
              <w:bottom w:val="single" w:color="auto" w:sz="4" w:space="0"/>
              <w:right w:val="single" w:color="auto" w:sz="4" w:space="0"/>
            </w:tcBorders>
            <w:noWrap/>
            <w:vAlign w:val="top"/>
          </w:tcPr>
          <w:p w14:paraId="299BC9FE">
            <w:pPr>
              <w:spacing w:line="360" w:lineRule="auto"/>
              <w:textAlignment w:val="baseline"/>
              <w:rPr>
                <w:rStyle w:val="17"/>
                <w:rFonts w:hint="eastAsia" w:ascii="宋体" w:hAnsi="宋体" w:eastAsia="宋体" w:cs="宋体"/>
                <w:b/>
                <w:color w:val="auto"/>
                <w:spacing w:val="10"/>
                <w:sz w:val="24"/>
                <w:szCs w:val="28"/>
                <w:highlight w:val="none"/>
              </w:rPr>
            </w:pPr>
            <w:r>
              <w:rPr>
                <w:rStyle w:val="17"/>
                <w:rFonts w:hint="eastAsia" w:ascii="宋体" w:hAnsi="宋体" w:eastAsia="宋体" w:cs="宋体"/>
                <w:b/>
                <w:color w:val="auto"/>
                <w:spacing w:val="10"/>
                <w:sz w:val="24"/>
                <w:szCs w:val="28"/>
                <w:highlight w:val="none"/>
              </w:rPr>
              <w:t>一、服务范围：</w:t>
            </w:r>
          </w:p>
          <w:p w14:paraId="40EBA4CD">
            <w:pPr>
              <w:spacing w:line="360" w:lineRule="auto"/>
              <w:ind w:firstLine="520" w:firstLineChars="200"/>
              <w:textAlignment w:val="baseline"/>
              <w:rPr>
                <w:rStyle w:val="17"/>
                <w:rFonts w:hint="eastAsia" w:ascii="宋体" w:hAnsi="宋体" w:eastAsia="宋体" w:cs="宋体"/>
                <w:color w:val="auto"/>
                <w:spacing w:val="10"/>
                <w:sz w:val="22"/>
                <w:szCs w:val="28"/>
                <w:highlight w:val="none"/>
              </w:rPr>
            </w:pPr>
            <w:r>
              <w:rPr>
                <w:rStyle w:val="17"/>
                <w:rFonts w:hint="eastAsia" w:ascii="宋体" w:hAnsi="宋体" w:eastAsia="宋体" w:cs="宋体"/>
                <w:color w:val="auto"/>
                <w:spacing w:val="10"/>
                <w:sz w:val="24"/>
                <w:szCs w:val="28"/>
                <w:highlight w:val="none"/>
                <w:lang w:val="en-US" w:eastAsia="zh-CN"/>
              </w:rPr>
              <w:t>西平县</w:t>
            </w:r>
            <w:r>
              <w:rPr>
                <w:rStyle w:val="17"/>
                <w:rFonts w:hint="eastAsia" w:ascii="宋体" w:hAnsi="宋体" w:eastAsia="宋体" w:cs="宋体"/>
                <w:color w:val="auto"/>
                <w:spacing w:val="10"/>
                <w:sz w:val="24"/>
                <w:szCs w:val="28"/>
                <w:highlight w:val="none"/>
              </w:rPr>
              <w:t>中心城区。</w:t>
            </w:r>
          </w:p>
          <w:p w14:paraId="1C3606E4">
            <w:pPr>
              <w:spacing w:line="360" w:lineRule="auto"/>
              <w:textAlignment w:val="baseline"/>
              <w:rPr>
                <w:rStyle w:val="17"/>
                <w:rFonts w:hint="eastAsia" w:ascii="宋体" w:hAnsi="宋体" w:eastAsia="宋体" w:cs="宋体"/>
                <w:b/>
                <w:color w:val="auto"/>
                <w:spacing w:val="10"/>
                <w:sz w:val="24"/>
                <w:szCs w:val="28"/>
                <w:highlight w:val="none"/>
              </w:rPr>
            </w:pPr>
            <w:r>
              <w:rPr>
                <w:rStyle w:val="17"/>
                <w:rFonts w:hint="eastAsia" w:ascii="宋体" w:hAnsi="宋体" w:eastAsia="宋体" w:cs="宋体"/>
                <w:b/>
                <w:color w:val="auto"/>
                <w:spacing w:val="10"/>
                <w:sz w:val="24"/>
                <w:szCs w:val="28"/>
                <w:highlight w:val="none"/>
              </w:rPr>
              <w:t>二、服务内容：</w:t>
            </w:r>
          </w:p>
          <w:p w14:paraId="4A2C8DF3">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eastAsia" w:ascii="宋体" w:hAnsi="宋体" w:eastAsia="宋体" w:cs="宋体"/>
                <w:color w:val="auto"/>
                <w:spacing w:val="10"/>
                <w:sz w:val="24"/>
                <w:szCs w:val="28"/>
                <w:highlight w:val="none"/>
                <w:lang w:val="zh-CN" w:eastAsia="zh-CN"/>
              </w:rPr>
            </w:pPr>
            <w:r>
              <w:rPr>
                <w:rStyle w:val="17"/>
                <w:rFonts w:hint="eastAsia" w:ascii="宋体" w:hAnsi="宋体" w:eastAsia="宋体" w:cs="宋体"/>
                <w:color w:val="auto"/>
                <w:spacing w:val="10"/>
                <w:sz w:val="24"/>
                <w:szCs w:val="28"/>
                <w:highlight w:val="none"/>
                <w:lang w:val="zh-CN" w:eastAsia="zh-CN"/>
              </w:rPr>
              <w:t>明确</w:t>
            </w:r>
            <w:r>
              <w:rPr>
                <w:rStyle w:val="17"/>
                <w:rFonts w:hint="eastAsia" w:ascii="宋体" w:hAnsi="宋体" w:eastAsia="宋体" w:cs="宋体"/>
                <w:color w:val="auto"/>
                <w:spacing w:val="10"/>
                <w:sz w:val="24"/>
                <w:szCs w:val="28"/>
                <w:highlight w:val="none"/>
                <w:lang w:val="en-US" w:eastAsia="zh-CN"/>
              </w:rPr>
              <w:t>西平县中心城区</w:t>
            </w:r>
            <w:r>
              <w:rPr>
                <w:rStyle w:val="17"/>
                <w:rFonts w:hint="eastAsia" w:ascii="宋体" w:hAnsi="宋体" w:eastAsia="宋体" w:cs="宋体"/>
                <w:color w:val="auto"/>
                <w:spacing w:val="10"/>
                <w:sz w:val="24"/>
                <w:szCs w:val="28"/>
                <w:highlight w:val="none"/>
                <w:lang w:val="zh-CN" w:eastAsia="zh-CN"/>
              </w:rPr>
              <w:t>住房发展的指导思想、基本原则、发展目标、重点任务、分区指引和政策举措等，旨在促进城市住房供需匹配，稳定市场预期，加快建立“人房地钱”要素联动新机制，构建房地产发展新模式，推动房地产高质量发展。</w:t>
            </w:r>
          </w:p>
          <w:p w14:paraId="095B9CFB">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default" w:ascii="宋体" w:hAnsi="宋体" w:eastAsia="宋体" w:cs="宋体"/>
                <w:color w:val="auto"/>
                <w:spacing w:val="10"/>
                <w:sz w:val="24"/>
                <w:szCs w:val="28"/>
                <w:highlight w:val="none"/>
                <w:lang w:val="zh-CN" w:eastAsia="zh-CN"/>
              </w:rPr>
            </w:pPr>
            <w:r>
              <w:rPr>
                <w:rStyle w:val="17"/>
                <w:rFonts w:hint="eastAsia" w:ascii="宋体" w:hAnsi="宋体" w:eastAsia="宋体" w:cs="宋体"/>
                <w:color w:val="auto"/>
                <w:spacing w:val="10"/>
                <w:sz w:val="24"/>
                <w:szCs w:val="28"/>
                <w:highlight w:val="none"/>
                <w:lang w:val="zh-CN" w:eastAsia="zh-CN"/>
              </w:rPr>
              <w:t>（</w:t>
            </w:r>
            <w:r>
              <w:rPr>
                <w:rStyle w:val="17"/>
                <w:rFonts w:hint="eastAsia" w:ascii="宋体" w:hAnsi="宋体" w:eastAsia="宋体" w:cs="宋体"/>
                <w:color w:val="auto"/>
                <w:spacing w:val="10"/>
                <w:sz w:val="24"/>
                <w:szCs w:val="28"/>
                <w:highlight w:val="none"/>
                <w:lang w:val="en-US" w:eastAsia="zh-CN"/>
              </w:rPr>
              <w:t>一</w:t>
            </w:r>
            <w:r>
              <w:rPr>
                <w:rStyle w:val="17"/>
                <w:rFonts w:hint="eastAsia" w:ascii="宋体" w:hAnsi="宋体" w:eastAsia="宋体" w:cs="宋体"/>
                <w:color w:val="auto"/>
                <w:spacing w:val="10"/>
                <w:sz w:val="24"/>
                <w:szCs w:val="28"/>
                <w:highlight w:val="none"/>
                <w:lang w:val="zh-CN" w:eastAsia="zh-CN"/>
              </w:rPr>
              <w:t>）</w:t>
            </w:r>
            <w:r>
              <w:rPr>
                <w:rStyle w:val="17"/>
                <w:rFonts w:hint="default" w:ascii="宋体" w:hAnsi="宋体" w:eastAsia="宋体" w:cs="宋体"/>
                <w:color w:val="auto"/>
                <w:spacing w:val="10"/>
                <w:sz w:val="24"/>
                <w:szCs w:val="28"/>
                <w:highlight w:val="none"/>
                <w:lang w:val="zh-CN" w:eastAsia="zh-CN"/>
              </w:rPr>
              <w:t>发展目标</w:t>
            </w:r>
          </w:p>
          <w:p w14:paraId="7E658F17">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default" w:ascii="宋体" w:hAnsi="宋体" w:eastAsia="宋体" w:cs="宋体"/>
                <w:color w:val="auto"/>
                <w:spacing w:val="10"/>
                <w:sz w:val="24"/>
                <w:szCs w:val="28"/>
                <w:highlight w:val="none"/>
                <w:lang w:val="zh-CN" w:eastAsia="zh-CN"/>
              </w:rPr>
            </w:pPr>
            <w:r>
              <w:rPr>
                <w:rStyle w:val="17"/>
                <w:rFonts w:hint="default" w:ascii="宋体" w:hAnsi="宋体" w:eastAsia="宋体" w:cs="宋体"/>
                <w:color w:val="auto"/>
                <w:spacing w:val="10"/>
                <w:sz w:val="24"/>
                <w:szCs w:val="28"/>
                <w:highlight w:val="none"/>
                <w:lang w:val="zh-CN" w:eastAsia="zh-CN"/>
              </w:rPr>
              <w:t>合理确定城市住房发展中长期发展愿景和规划期发展目标。重点明确城市住房供应体系和供应结构、总量和居住水平、住房保障、住房市场发展、住房和住区更新、运维与服务、住房与住区品质等领域的发展目标。</w:t>
            </w:r>
          </w:p>
          <w:p w14:paraId="1701F22D">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default" w:ascii="宋体" w:hAnsi="宋体" w:eastAsia="宋体" w:cs="宋体"/>
                <w:color w:val="auto"/>
                <w:spacing w:val="10"/>
                <w:sz w:val="24"/>
                <w:szCs w:val="28"/>
                <w:highlight w:val="none"/>
                <w:lang w:val="zh-CN" w:eastAsia="zh-CN"/>
              </w:rPr>
            </w:pPr>
            <w:r>
              <w:rPr>
                <w:rStyle w:val="17"/>
                <w:rFonts w:hint="eastAsia" w:ascii="宋体" w:hAnsi="宋体" w:eastAsia="宋体" w:cs="宋体"/>
                <w:color w:val="auto"/>
                <w:spacing w:val="10"/>
                <w:sz w:val="24"/>
                <w:szCs w:val="28"/>
                <w:highlight w:val="none"/>
                <w:lang w:val="zh-CN" w:eastAsia="zh-CN"/>
              </w:rPr>
              <w:t>（</w:t>
            </w:r>
            <w:r>
              <w:rPr>
                <w:rStyle w:val="17"/>
                <w:rFonts w:hint="eastAsia" w:ascii="宋体" w:hAnsi="宋体" w:eastAsia="宋体" w:cs="宋体"/>
                <w:color w:val="auto"/>
                <w:spacing w:val="10"/>
                <w:sz w:val="24"/>
                <w:szCs w:val="28"/>
                <w:highlight w:val="none"/>
                <w:lang w:val="en-US" w:eastAsia="zh-CN"/>
              </w:rPr>
              <w:t>二</w:t>
            </w:r>
            <w:r>
              <w:rPr>
                <w:rStyle w:val="17"/>
                <w:rFonts w:hint="eastAsia" w:ascii="宋体" w:hAnsi="宋体" w:eastAsia="宋体" w:cs="宋体"/>
                <w:color w:val="auto"/>
                <w:spacing w:val="10"/>
                <w:sz w:val="24"/>
                <w:szCs w:val="28"/>
                <w:highlight w:val="none"/>
                <w:lang w:val="zh-CN" w:eastAsia="zh-CN"/>
              </w:rPr>
              <w:t>）</w:t>
            </w:r>
            <w:r>
              <w:rPr>
                <w:rStyle w:val="17"/>
                <w:rFonts w:hint="default" w:ascii="宋体" w:hAnsi="宋体" w:eastAsia="宋体" w:cs="宋体"/>
                <w:color w:val="auto"/>
                <w:spacing w:val="10"/>
                <w:sz w:val="24"/>
                <w:szCs w:val="28"/>
                <w:highlight w:val="none"/>
                <w:lang w:val="zh-CN" w:eastAsia="zh-CN"/>
              </w:rPr>
              <w:t>重点任务</w:t>
            </w:r>
          </w:p>
          <w:p w14:paraId="2D9ADC19">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default" w:ascii="宋体" w:hAnsi="宋体" w:eastAsia="宋体" w:cs="宋体"/>
                <w:color w:val="auto"/>
                <w:spacing w:val="10"/>
                <w:sz w:val="24"/>
                <w:szCs w:val="28"/>
                <w:highlight w:val="none"/>
                <w:lang w:val="zh-CN" w:eastAsia="zh-CN"/>
              </w:rPr>
            </w:pPr>
            <w:r>
              <w:rPr>
                <w:rStyle w:val="17"/>
                <w:rFonts w:hint="default" w:ascii="宋体" w:hAnsi="宋体" w:eastAsia="宋体" w:cs="宋体"/>
                <w:color w:val="auto"/>
                <w:spacing w:val="10"/>
                <w:sz w:val="24"/>
                <w:szCs w:val="28"/>
                <w:highlight w:val="none"/>
                <w:lang w:val="zh-CN" w:eastAsia="zh-CN"/>
              </w:rPr>
              <w:t>落实构建房地产发展新模式要求，围绕住房发展总体目标，明确规划期内重点任务，各城市可根据实际情况进行调整补充及完善各任务对应的重点工程。</w:t>
            </w:r>
          </w:p>
          <w:p w14:paraId="08914C91">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default" w:ascii="宋体" w:hAnsi="宋体" w:eastAsia="宋体" w:cs="宋体"/>
                <w:color w:val="auto"/>
                <w:spacing w:val="10"/>
                <w:sz w:val="24"/>
                <w:szCs w:val="28"/>
                <w:highlight w:val="none"/>
                <w:lang w:val="zh-CN" w:eastAsia="zh-CN"/>
              </w:rPr>
            </w:pPr>
            <w:r>
              <w:rPr>
                <w:rStyle w:val="17"/>
                <w:rFonts w:hint="eastAsia" w:ascii="宋体" w:hAnsi="宋体" w:eastAsia="宋体" w:cs="宋体"/>
                <w:color w:val="auto"/>
                <w:spacing w:val="10"/>
                <w:sz w:val="24"/>
                <w:szCs w:val="28"/>
                <w:highlight w:val="none"/>
                <w:lang w:val="zh-CN" w:eastAsia="zh-CN"/>
              </w:rPr>
              <w:t>（</w:t>
            </w:r>
            <w:r>
              <w:rPr>
                <w:rStyle w:val="17"/>
                <w:rFonts w:hint="eastAsia" w:ascii="宋体" w:hAnsi="宋体" w:eastAsia="宋体" w:cs="宋体"/>
                <w:color w:val="auto"/>
                <w:spacing w:val="10"/>
                <w:sz w:val="24"/>
                <w:szCs w:val="28"/>
                <w:highlight w:val="none"/>
                <w:lang w:val="en-US" w:eastAsia="zh-CN"/>
              </w:rPr>
              <w:t>三</w:t>
            </w:r>
            <w:r>
              <w:rPr>
                <w:rStyle w:val="17"/>
                <w:rFonts w:hint="eastAsia" w:ascii="宋体" w:hAnsi="宋体" w:eastAsia="宋体" w:cs="宋体"/>
                <w:color w:val="auto"/>
                <w:spacing w:val="10"/>
                <w:sz w:val="24"/>
                <w:szCs w:val="28"/>
                <w:highlight w:val="none"/>
                <w:lang w:val="zh-CN" w:eastAsia="zh-CN"/>
              </w:rPr>
              <w:t>）</w:t>
            </w:r>
            <w:r>
              <w:rPr>
                <w:rStyle w:val="17"/>
                <w:rFonts w:hint="default" w:ascii="宋体" w:hAnsi="宋体" w:eastAsia="宋体" w:cs="宋体"/>
                <w:color w:val="auto"/>
                <w:spacing w:val="10"/>
                <w:sz w:val="24"/>
                <w:szCs w:val="28"/>
                <w:highlight w:val="none"/>
                <w:lang w:val="zh-CN" w:eastAsia="zh-CN"/>
              </w:rPr>
              <w:t>空间指引</w:t>
            </w:r>
          </w:p>
          <w:p w14:paraId="4726ECA0">
            <w:pPr>
              <w:keepNext w:val="0"/>
              <w:keepLines w:val="0"/>
              <w:pageBreakBefore w:val="0"/>
              <w:widowControl/>
              <w:kinsoku/>
              <w:wordWrap/>
              <w:overflowPunct w:val="0"/>
              <w:topLinePunct w:val="0"/>
              <w:autoSpaceDE w:val="0"/>
              <w:autoSpaceDN w:val="0"/>
              <w:bidi w:val="0"/>
              <w:adjustRightInd w:val="0"/>
              <w:snapToGrid w:val="0"/>
              <w:spacing w:line="360" w:lineRule="auto"/>
              <w:ind w:firstLine="520" w:firstLineChars="200"/>
              <w:textAlignment w:val="baseline"/>
              <w:rPr>
                <w:rStyle w:val="17"/>
                <w:rFonts w:hint="default" w:ascii="宋体" w:hAnsi="宋体" w:eastAsia="宋体" w:cs="宋体"/>
                <w:color w:val="auto"/>
                <w:spacing w:val="10"/>
                <w:sz w:val="24"/>
                <w:szCs w:val="28"/>
                <w:highlight w:val="none"/>
                <w:lang w:val="zh-CN" w:eastAsia="zh-CN"/>
              </w:rPr>
            </w:pPr>
            <w:r>
              <w:rPr>
                <w:rStyle w:val="17"/>
                <w:rFonts w:hint="default" w:ascii="宋体" w:hAnsi="宋体" w:eastAsia="宋体" w:cs="宋体"/>
                <w:color w:val="auto"/>
                <w:spacing w:val="10"/>
                <w:sz w:val="24"/>
                <w:szCs w:val="28"/>
                <w:highlight w:val="none"/>
                <w:lang w:val="zh-CN" w:eastAsia="zh-CN"/>
              </w:rPr>
              <w:t>评估增</w:t>
            </w:r>
            <w:r>
              <w:rPr>
                <w:rStyle w:val="17"/>
                <w:rFonts w:hint="eastAsia" w:ascii="宋体" w:hAnsi="宋体" w:eastAsia="宋体" w:cs="宋体"/>
                <w:color w:val="auto"/>
                <w:spacing w:val="10"/>
                <w:sz w:val="24"/>
                <w:szCs w:val="28"/>
                <w:highlight w:val="none"/>
                <w:lang w:val="zh-CN" w:eastAsia="zh-CN"/>
              </w:rPr>
              <w:t>量</w:t>
            </w:r>
            <w:r>
              <w:rPr>
                <w:rStyle w:val="17"/>
                <w:rFonts w:hint="default" w:ascii="宋体" w:hAnsi="宋体" w:eastAsia="宋体" w:cs="宋体"/>
                <w:color w:val="auto"/>
                <w:spacing w:val="10"/>
                <w:sz w:val="24"/>
                <w:szCs w:val="28"/>
                <w:highlight w:val="none"/>
                <w:lang w:val="zh-CN" w:eastAsia="zh-CN"/>
              </w:rPr>
              <w:t>、存量土地开发潜力，注重职住平衡，强调生活便利性，明确各类住房的空间布局要求，提出供应规模、建设模式、设施配置等方面的建设指引。有条件的城市，可增加分片区建设指引与建设项目计划。</w:t>
            </w:r>
          </w:p>
          <w:p w14:paraId="088ACB13">
            <w:pPr>
              <w:spacing w:line="360" w:lineRule="auto"/>
              <w:textAlignment w:val="baseline"/>
              <w:rPr>
                <w:rStyle w:val="17"/>
                <w:rFonts w:hint="eastAsia" w:ascii="宋体" w:hAnsi="宋体" w:eastAsia="宋体" w:cs="宋体"/>
                <w:b/>
                <w:color w:val="auto"/>
                <w:spacing w:val="10"/>
                <w:sz w:val="24"/>
                <w:szCs w:val="28"/>
                <w:highlight w:val="none"/>
              </w:rPr>
            </w:pPr>
            <w:r>
              <w:rPr>
                <w:rStyle w:val="17"/>
                <w:rFonts w:hint="eastAsia" w:ascii="宋体" w:hAnsi="宋体" w:eastAsia="宋体" w:cs="宋体"/>
                <w:b/>
                <w:color w:val="auto"/>
                <w:spacing w:val="10"/>
                <w:sz w:val="24"/>
                <w:szCs w:val="28"/>
                <w:highlight w:val="none"/>
              </w:rPr>
              <w:t>三、服务要求：</w:t>
            </w:r>
          </w:p>
          <w:p w14:paraId="151726E2">
            <w:pPr>
              <w:spacing w:line="360" w:lineRule="auto"/>
              <w:ind w:firstLine="520" w:firstLineChars="200"/>
              <w:textAlignment w:val="baseline"/>
              <w:rPr>
                <w:rFonts w:hint="eastAsia" w:ascii="宋体" w:hAnsi="宋体" w:eastAsia="宋体" w:cs="宋体"/>
                <w:color w:val="auto"/>
                <w:spacing w:val="10"/>
                <w:sz w:val="24"/>
                <w:szCs w:val="28"/>
                <w:highlight w:val="none"/>
              </w:rPr>
            </w:pPr>
            <w:r>
              <w:rPr>
                <w:rStyle w:val="17"/>
                <w:rFonts w:hint="eastAsia" w:ascii="宋体" w:hAnsi="宋体" w:eastAsia="宋体" w:cs="宋体"/>
                <w:color w:val="auto"/>
                <w:spacing w:val="10"/>
                <w:sz w:val="24"/>
                <w:szCs w:val="28"/>
                <w:highlight w:val="none"/>
              </w:rPr>
              <w:t>规划成果应质量合格，满足国家、河南省及</w:t>
            </w:r>
            <w:r>
              <w:rPr>
                <w:rStyle w:val="17"/>
                <w:rFonts w:hint="eastAsia" w:ascii="宋体" w:hAnsi="宋体" w:eastAsia="宋体" w:cs="宋体"/>
                <w:color w:val="auto"/>
                <w:spacing w:val="10"/>
                <w:sz w:val="24"/>
                <w:szCs w:val="28"/>
                <w:highlight w:val="none"/>
                <w:lang w:val="en-US" w:eastAsia="zh-CN"/>
              </w:rPr>
              <w:t>地方</w:t>
            </w:r>
            <w:r>
              <w:rPr>
                <w:rStyle w:val="17"/>
                <w:rFonts w:hint="eastAsia" w:ascii="宋体" w:hAnsi="宋体" w:eastAsia="宋体" w:cs="宋体"/>
                <w:color w:val="auto"/>
                <w:spacing w:val="10"/>
                <w:sz w:val="24"/>
                <w:szCs w:val="28"/>
                <w:highlight w:val="none"/>
              </w:rPr>
              <w:t>现行相关标准、规范和政策文件要求，并符合</w:t>
            </w:r>
            <w:r>
              <w:rPr>
                <w:rStyle w:val="17"/>
                <w:rFonts w:hint="eastAsia" w:ascii="宋体" w:hAnsi="宋体" w:eastAsia="宋体" w:cs="宋体"/>
                <w:color w:val="auto"/>
                <w:spacing w:val="10"/>
                <w:sz w:val="24"/>
                <w:szCs w:val="28"/>
                <w:highlight w:val="none"/>
                <w:lang w:val="en-US" w:eastAsia="zh-CN"/>
              </w:rPr>
              <w:t>西平县</w:t>
            </w:r>
            <w:r>
              <w:rPr>
                <w:rStyle w:val="17"/>
                <w:rFonts w:hint="eastAsia" w:ascii="宋体" w:hAnsi="宋体" w:eastAsia="宋体" w:cs="宋体"/>
                <w:color w:val="auto"/>
                <w:spacing w:val="10"/>
                <w:sz w:val="24"/>
                <w:szCs w:val="28"/>
                <w:highlight w:val="none"/>
              </w:rPr>
              <w:t>下一步规划编制的实际需要。</w:t>
            </w:r>
          </w:p>
        </w:tc>
      </w:tr>
      <w:tr w14:paraId="29ECF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931" w:type="dxa"/>
            <w:gridSpan w:val="2"/>
            <w:tcBorders>
              <w:top w:val="single" w:color="auto" w:sz="4" w:space="0"/>
              <w:left w:val="single" w:color="auto" w:sz="4" w:space="0"/>
              <w:bottom w:val="single" w:color="auto" w:sz="4" w:space="0"/>
              <w:right w:val="single" w:color="auto" w:sz="4" w:space="0"/>
            </w:tcBorders>
            <w:noWrap/>
            <w:vAlign w:val="center"/>
          </w:tcPr>
          <w:p w14:paraId="31C205E9">
            <w:pPr>
              <w:widowControl/>
              <w:snapToGrid w:val="0"/>
              <w:spacing w:line="360" w:lineRule="auto"/>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服务标准</w:t>
            </w:r>
          </w:p>
        </w:tc>
        <w:tc>
          <w:tcPr>
            <w:tcW w:w="7322" w:type="dxa"/>
            <w:gridSpan w:val="2"/>
            <w:tcBorders>
              <w:top w:val="single" w:color="auto" w:sz="4" w:space="0"/>
              <w:left w:val="single" w:color="auto" w:sz="4" w:space="0"/>
              <w:bottom w:val="single" w:color="auto" w:sz="4" w:space="0"/>
              <w:right w:val="single" w:color="auto" w:sz="4" w:space="0"/>
            </w:tcBorders>
            <w:noWrap/>
            <w:vAlign w:val="center"/>
          </w:tcPr>
          <w:p w14:paraId="1E5E3489">
            <w:pPr>
              <w:widowControl/>
              <w:snapToGrid w:val="0"/>
              <w:spacing w:line="360" w:lineRule="auto"/>
              <w:outlineLvl w:val="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国家标准、行业标准、地区标准等</w:t>
            </w:r>
          </w:p>
        </w:tc>
      </w:tr>
    </w:tbl>
    <w:p w14:paraId="28A72DE9">
      <w:pPr>
        <w:spacing w:line="102" w:lineRule="auto"/>
        <w:rPr>
          <w:rFonts w:ascii="Arial"/>
          <w:sz w:val="2"/>
        </w:rPr>
      </w:pPr>
    </w:p>
    <w:p w14:paraId="2261A573">
      <w:pPr>
        <w:spacing w:before="183" w:line="220" w:lineRule="auto"/>
        <w:ind w:left="463"/>
        <w:rPr>
          <w:rFonts w:ascii="宋体" w:hAnsi="宋体" w:eastAsia="宋体" w:cs="宋体"/>
          <w:sz w:val="24"/>
          <w:szCs w:val="24"/>
        </w:rPr>
      </w:pPr>
      <w:r>
        <w:rPr>
          <w:rFonts w:hint="eastAsia" w:ascii="宋体" w:hAnsi="宋体" w:eastAsia="宋体" w:cs="宋体"/>
          <w:b/>
          <w:bCs/>
          <w:spacing w:val="3"/>
          <w:sz w:val="24"/>
          <w:szCs w:val="24"/>
          <w:lang w:val="en-US" w:eastAsia="zh-CN"/>
        </w:rPr>
        <w:t>二</w:t>
      </w:r>
      <w:r>
        <w:rPr>
          <w:rFonts w:ascii="宋体" w:hAnsi="宋体" w:eastAsia="宋体" w:cs="宋体"/>
          <w:b/>
          <w:bCs/>
          <w:spacing w:val="3"/>
          <w:sz w:val="24"/>
          <w:szCs w:val="24"/>
        </w:rPr>
        <w:t>、商务要求</w:t>
      </w:r>
    </w:p>
    <w:p w14:paraId="0DD3D441">
      <w:pPr>
        <w:spacing w:line="112" w:lineRule="auto"/>
        <w:rPr>
          <w:rFonts w:ascii="Arial"/>
          <w:sz w:val="2"/>
        </w:rPr>
      </w:pPr>
    </w:p>
    <w:tbl>
      <w:tblPr>
        <w:tblStyle w:val="15"/>
        <w:tblW w:w="917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2"/>
        <w:gridCol w:w="6742"/>
      </w:tblGrid>
      <w:tr w14:paraId="40C2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32" w:type="dxa"/>
            <w:vAlign w:val="top"/>
          </w:tcPr>
          <w:p w14:paraId="303FF71D">
            <w:pPr>
              <w:pStyle w:val="16"/>
              <w:spacing w:before="302" w:line="220" w:lineRule="auto"/>
              <w:ind w:left="112"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w:t>
            </w:r>
          </w:p>
        </w:tc>
        <w:tc>
          <w:tcPr>
            <w:tcW w:w="6742" w:type="dxa"/>
            <w:vAlign w:val="top"/>
          </w:tcPr>
          <w:p w14:paraId="5C3DB095">
            <w:pPr>
              <w:pStyle w:val="16"/>
              <w:spacing w:before="302" w:line="220" w:lineRule="auto"/>
              <w:ind w:left="149"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自合同签订之日起90日历天</w:t>
            </w:r>
          </w:p>
        </w:tc>
      </w:tr>
      <w:tr w14:paraId="3085A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432" w:type="dxa"/>
            <w:vAlign w:val="top"/>
          </w:tcPr>
          <w:p w14:paraId="16BEA932">
            <w:pPr>
              <w:pStyle w:val="16"/>
              <w:spacing w:before="272" w:line="220" w:lineRule="auto"/>
              <w:ind w:left="112"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服务地点</w:t>
            </w:r>
          </w:p>
        </w:tc>
        <w:tc>
          <w:tcPr>
            <w:tcW w:w="6742" w:type="dxa"/>
            <w:vAlign w:val="top"/>
          </w:tcPr>
          <w:p w14:paraId="1EAC6467">
            <w:pPr>
              <w:pStyle w:val="16"/>
              <w:spacing w:before="273" w:line="219" w:lineRule="auto"/>
              <w:ind w:left="109"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采购人指定地点。</w:t>
            </w:r>
          </w:p>
        </w:tc>
      </w:tr>
      <w:tr w14:paraId="798C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2432" w:type="dxa"/>
            <w:vAlign w:val="top"/>
          </w:tcPr>
          <w:p w14:paraId="13286C11">
            <w:pPr>
              <w:spacing w:line="366" w:lineRule="auto"/>
              <w:rPr>
                <w:rFonts w:hint="eastAsia" w:ascii="宋体" w:hAnsi="宋体" w:eastAsia="宋体" w:cs="宋体"/>
                <w:color w:val="auto"/>
                <w:kern w:val="2"/>
                <w:sz w:val="24"/>
                <w:szCs w:val="24"/>
                <w:lang w:val="en-US" w:eastAsia="zh-CN" w:bidi="ar-SA"/>
              </w:rPr>
            </w:pPr>
          </w:p>
          <w:p w14:paraId="1B9DA3CD">
            <w:pPr>
              <w:pStyle w:val="16"/>
              <w:spacing w:before="78" w:line="222" w:lineRule="auto"/>
              <w:ind w:left="113"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合同签订时间及地点</w:t>
            </w:r>
          </w:p>
        </w:tc>
        <w:tc>
          <w:tcPr>
            <w:tcW w:w="6742" w:type="dxa"/>
            <w:vAlign w:val="top"/>
          </w:tcPr>
          <w:p w14:paraId="50B6340A">
            <w:pPr>
              <w:pStyle w:val="16"/>
              <w:spacing w:before="216" w:line="219" w:lineRule="auto"/>
              <w:ind w:left="1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合同签订时间：成交通知书发出之日起1个工作日内</w:t>
            </w:r>
          </w:p>
          <w:p w14:paraId="1A7E776D">
            <w:pPr>
              <w:pStyle w:val="16"/>
              <w:spacing w:before="175" w:line="178" w:lineRule="auto"/>
              <w:ind w:left="110"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地点：采购人指定地点</w:t>
            </w:r>
          </w:p>
        </w:tc>
      </w:tr>
      <w:tr w14:paraId="5E01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2432" w:type="dxa"/>
            <w:vAlign w:val="top"/>
          </w:tcPr>
          <w:p w14:paraId="08162F68">
            <w:pPr>
              <w:spacing w:line="298" w:lineRule="auto"/>
              <w:rPr>
                <w:rFonts w:hint="eastAsia" w:ascii="宋体" w:hAnsi="宋体" w:eastAsia="宋体" w:cs="宋体"/>
                <w:color w:val="auto"/>
                <w:kern w:val="2"/>
                <w:sz w:val="24"/>
                <w:szCs w:val="24"/>
                <w:lang w:val="en-US" w:eastAsia="zh-CN" w:bidi="ar-SA"/>
              </w:rPr>
            </w:pPr>
          </w:p>
          <w:p w14:paraId="3C26949D">
            <w:pPr>
              <w:spacing w:line="298" w:lineRule="auto"/>
              <w:rPr>
                <w:rFonts w:hint="eastAsia" w:ascii="宋体" w:hAnsi="宋体" w:eastAsia="宋体" w:cs="宋体"/>
                <w:color w:val="auto"/>
                <w:kern w:val="2"/>
                <w:sz w:val="24"/>
                <w:szCs w:val="24"/>
                <w:lang w:val="en-US" w:eastAsia="zh-CN" w:bidi="ar-SA"/>
              </w:rPr>
            </w:pPr>
          </w:p>
          <w:p w14:paraId="3C0ADAB2">
            <w:pPr>
              <w:pStyle w:val="16"/>
              <w:spacing w:before="78" w:line="220" w:lineRule="auto"/>
              <w:ind w:left="112"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6742" w:type="dxa"/>
            <w:vAlign w:val="top"/>
          </w:tcPr>
          <w:p w14:paraId="76C4C532">
            <w:pPr>
              <w:pStyle w:val="16"/>
              <w:spacing w:before="218" w:line="220" w:lineRule="auto"/>
              <w:ind w:left="128"/>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1.支付方式:银行转账。</w:t>
            </w:r>
          </w:p>
          <w:p w14:paraId="19F4249E">
            <w:pPr>
              <w:pStyle w:val="16"/>
              <w:spacing w:before="173" w:line="265" w:lineRule="auto"/>
              <w:ind w:left="129" w:leftChars="0" w:right="270" w:rightChars="0" w:hanging="16"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u w:val="none"/>
                <w:lang w:val="en-US" w:eastAsia="zh-CN" w:bidi="ar-SA"/>
              </w:rPr>
              <w:t>2.支付时间及条件:验收合格后按政府采购资金拨付程序执行,以最终采购人与中标人签订的合同为准。</w:t>
            </w:r>
          </w:p>
        </w:tc>
      </w:tr>
      <w:tr w14:paraId="505A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432" w:type="dxa"/>
            <w:vAlign w:val="top"/>
          </w:tcPr>
          <w:p w14:paraId="757A458D">
            <w:pPr>
              <w:pStyle w:val="16"/>
              <w:spacing w:before="221" w:line="295" w:lineRule="auto"/>
              <w:ind w:left="112" w:leftChars="0" w:right="158"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售后技术服务要求、售后服务保障或维修响应时间要求</w:t>
            </w:r>
          </w:p>
        </w:tc>
        <w:tc>
          <w:tcPr>
            <w:tcW w:w="6742" w:type="dxa"/>
            <w:vAlign w:val="top"/>
          </w:tcPr>
          <w:p w14:paraId="688B7F76">
            <w:pPr>
              <w:spacing w:line="371" w:lineRule="auto"/>
              <w:rPr>
                <w:rFonts w:hint="eastAsia" w:ascii="宋体" w:hAnsi="宋体" w:eastAsia="宋体" w:cs="宋体"/>
                <w:color w:val="auto"/>
                <w:kern w:val="2"/>
                <w:sz w:val="24"/>
                <w:szCs w:val="24"/>
                <w:lang w:val="en-US" w:eastAsia="zh-CN" w:bidi="ar-SA"/>
              </w:rPr>
            </w:pPr>
          </w:p>
          <w:p w14:paraId="3CA3F4B0">
            <w:pPr>
              <w:pStyle w:val="16"/>
              <w:spacing w:before="78" w:line="354" w:lineRule="auto"/>
              <w:ind w:left="111" w:leftChars="0" w:right="270" w:rightChars="0" w:hanging="2"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在接到采购人通知后1小时内响应，24小时内到达现场进行服务保障。</w:t>
            </w:r>
          </w:p>
        </w:tc>
      </w:tr>
    </w:tbl>
    <w:p w14:paraId="35F4A41A">
      <w:pPr>
        <w:numPr>
          <w:ilvl w:val="0"/>
          <w:numId w:val="0"/>
        </w:numPr>
        <w:spacing w:before="193" w:line="219" w:lineRule="auto"/>
        <w:rPr>
          <w:rFonts w:ascii="宋体" w:hAnsi="宋体" w:eastAsia="宋体" w:cs="宋体"/>
          <w:b/>
          <w:bCs/>
          <w:spacing w:val="-1"/>
          <w:sz w:val="24"/>
          <w:szCs w:val="24"/>
        </w:rPr>
      </w:pPr>
      <w:r>
        <w:rPr>
          <w:rFonts w:hint="eastAsia" w:ascii="宋体" w:hAnsi="宋体" w:eastAsia="宋体" w:cs="宋体"/>
          <w:b/>
          <w:bCs/>
          <w:spacing w:val="-1"/>
          <w:sz w:val="24"/>
          <w:szCs w:val="24"/>
          <w:lang w:val="en-US" w:eastAsia="zh-CN"/>
        </w:rPr>
        <w:t>三、</w:t>
      </w:r>
      <w:r>
        <w:rPr>
          <w:rFonts w:ascii="宋体" w:hAnsi="宋体" w:eastAsia="宋体" w:cs="宋体"/>
          <w:b/>
          <w:bCs/>
          <w:spacing w:val="-1"/>
          <w:sz w:val="24"/>
          <w:szCs w:val="24"/>
        </w:rPr>
        <w:t>采购人对项目的特殊要求及说明</w:t>
      </w:r>
    </w:p>
    <w:tbl>
      <w:tblPr>
        <w:tblStyle w:val="15"/>
        <w:tblW w:w="91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6"/>
        <w:gridCol w:w="6860"/>
      </w:tblGrid>
      <w:tr w14:paraId="2A46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2" w:hRule="atLeast"/>
        </w:trPr>
        <w:tc>
          <w:tcPr>
            <w:tcW w:w="2316" w:type="dxa"/>
            <w:vAlign w:val="top"/>
          </w:tcPr>
          <w:p w14:paraId="7324BE5E">
            <w:pPr>
              <w:spacing w:line="254" w:lineRule="auto"/>
              <w:rPr>
                <w:rFonts w:ascii="Arial"/>
                <w:sz w:val="21"/>
              </w:rPr>
            </w:pPr>
          </w:p>
          <w:p w14:paraId="1C37BB55">
            <w:pPr>
              <w:spacing w:line="254" w:lineRule="auto"/>
              <w:rPr>
                <w:rFonts w:ascii="Arial"/>
                <w:sz w:val="21"/>
              </w:rPr>
            </w:pPr>
          </w:p>
          <w:p w14:paraId="4F4D8474">
            <w:pPr>
              <w:spacing w:line="254" w:lineRule="auto"/>
              <w:rPr>
                <w:rFonts w:ascii="Arial"/>
                <w:sz w:val="21"/>
              </w:rPr>
            </w:pPr>
          </w:p>
          <w:p w14:paraId="6E2563E8">
            <w:pPr>
              <w:spacing w:line="254" w:lineRule="auto"/>
              <w:rPr>
                <w:rFonts w:ascii="Arial"/>
                <w:sz w:val="21"/>
              </w:rPr>
            </w:pPr>
          </w:p>
          <w:p w14:paraId="163EC8AA">
            <w:pPr>
              <w:spacing w:line="254" w:lineRule="auto"/>
              <w:rPr>
                <w:rFonts w:ascii="Arial"/>
                <w:sz w:val="21"/>
              </w:rPr>
            </w:pPr>
          </w:p>
          <w:p w14:paraId="7CD7B578">
            <w:pPr>
              <w:spacing w:line="255" w:lineRule="auto"/>
              <w:rPr>
                <w:rFonts w:ascii="Arial"/>
                <w:sz w:val="21"/>
              </w:rPr>
            </w:pPr>
          </w:p>
          <w:p w14:paraId="44885A62">
            <w:pPr>
              <w:spacing w:line="255" w:lineRule="auto"/>
              <w:rPr>
                <w:rFonts w:ascii="Arial"/>
                <w:sz w:val="21"/>
              </w:rPr>
            </w:pPr>
          </w:p>
          <w:p w14:paraId="30746B1A">
            <w:pPr>
              <w:spacing w:line="255" w:lineRule="auto"/>
              <w:rPr>
                <w:rFonts w:ascii="Arial"/>
                <w:sz w:val="21"/>
              </w:rPr>
            </w:pPr>
          </w:p>
          <w:p w14:paraId="21AF6EC0">
            <w:pPr>
              <w:spacing w:line="255" w:lineRule="auto"/>
              <w:rPr>
                <w:rFonts w:ascii="Arial"/>
                <w:sz w:val="21"/>
              </w:rPr>
            </w:pPr>
          </w:p>
          <w:p w14:paraId="42D6EA04">
            <w:pPr>
              <w:spacing w:line="255" w:lineRule="auto"/>
              <w:rPr>
                <w:rFonts w:ascii="Arial"/>
                <w:sz w:val="21"/>
              </w:rPr>
            </w:pPr>
          </w:p>
          <w:p w14:paraId="0F006CC8">
            <w:pPr>
              <w:spacing w:line="255" w:lineRule="auto"/>
              <w:rPr>
                <w:rFonts w:ascii="Arial"/>
                <w:sz w:val="21"/>
              </w:rPr>
            </w:pPr>
          </w:p>
          <w:p w14:paraId="79E03EB4">
            <w:pPr>
              <w:spacing w:line="255" w:lineRule="auto"/>
              <w:rPr>
                <w:rFonts w:ascii="Arial"/>
                <w:sz w:val="21"/>
              </w:rPr>
            </w:pPr>
          </w:p>
          <w:p w14:paraId="03E2DF75">
            <w:pPr>
              <w:spacing w:line="255" w:lineRule="auto"/>
              <w:rPr>
                <w:rFonts w:ascii="Arial"/>
                <w:sz w:val="21"/>
              </w:rPr>
            </w:pPr>
          </w:p>
          <w:p w14:paraId="44AB799A">
            <w:pPr>
              <w:spacing w:line="255" w:lineRule="auto"/>
              <w:rPr>
                <w:rFonts w:ascii="Arial"/>
                <w:sz w:val="21"/>
              </w:rPr>
            </w:pPr>
          </w:p>
          <w:p w14:paraId="69E77C88">
            <w:pPr>
              <w:spacing w:line="255" w:lineRule="auto"/>
              <w:rPr>
                <w:rFonts w:ascii="Arial"/>
                <w:sz w:val="21"/>
              </w:rPr>
            </w:pPr>
          </w:p>
          <w:p w14:paraId="7FFD7C1B">
            <w:pPr>
              <w:spacing w:line="255" w:lineRule="auto"/>
              <w:rPr>
                <w:rFonts w:ascii="Arial"/>
                <w:sz w:val="21"/>
              </w:rPr>
            </w:pPr>
          </w:p>
          <w:p w14:paraId="185C6D49">
            <w:pPr>
              <w:spacing w:line="255" w:lineRule="auto"/>
              <w:rPr>
                <w:rFonts w:ascii="Arial"/>
                <w:sz w:val="21"/>
              </w:rPr>
            </w:pPr>
          </w:p>
          <w:p w14:paraId="7CD9B5E2">
            <w:pPr>
              <w:pStyle w:val="16"/>
              <w:spacing w:before="78" w:line="371" w:lineRule="auto"/>
              <w:ind w:left="413" w:right="121" w:hanging="255"/>
            </w:pPr>
            <w:r>
              <w:rPr>
                <w:b/>
                <w:bCs/>
                <w:spacing w:val="9"/>
              </w:rPr>
              <w:t>采购人对项目的特</w:t>
            </w:r>
            <w:r>
              <w:rPr>
                <w:b/>
                <w:bCs/>
                <w:spacing w:val="8"/>
              </w:rPr>
              <w:t>殊要求及说明</w:t>
            </w:r>
          </w:p>
        </w:tc>
        <w:tc>
          <w:tcPr>
            <w:tcW w:w="6860" w:type="dxa"/>
            <w:vAlign w:val="top"/>
          </w:tcPr>
          <w:p w14:paraId="7537B261">
            <w:pPr>
              <w:pStyle w:val="16"/>
              <w:spacing w:before="123" w:line="220" w:lineRule="auto"/>
              <w:ind w:left="144"/>
            </w:pPr>
            <w:r>
              <w:rPr>
                <w:spacing w:val="-6"/>
              </w:rPr>
              <w:t>1、特殊要求</w:t>
            </w:r>
          </w:p>
          <w:p w14:paraId="174BCA8F">
            <w:pPr>
              <w:pStyle w:val="16"/>
              <w:spacing w:before="179" w:line="312" w:lineRule="auto"/>
              <w:ind w:left="127" w:right="69" w:firstLine="16"/>
            </w:pPr>
            <w:r>
              <w:rPr>
                <w:spacing w:val="-2"/>
              </w:rPr>
              <w:t>1.1</w:t>
            </w:r>
            <w:r>
              <w:rPr>
                <w:spacing w:val="-33"/>
              </w:rPr>
              <w:t xml:space="preserve"> </w:t>
            </w:r>
            <w:r>
              <w:rPr>
                <w:spacing w:val="-2"/>
              </w:rPr>
              <w:t>供应商应熟悉本项目所涉及国家、行业的现行标准及规范，</w:t>
            </w:r>
            <w:r>
              <w:rPr>
                <w:spacing w:val="-3"/>
              </w:rPr>
              <w:t>具有经济社会发展规划纲要编制经验，项目履约须严格按照技术</w:t>
            </w:r>
            <w:r>
              <w:rPr>
                <w:spacing w:val="-5"/>
              </w:rPr>
              <w:t>规范开展服务工作。</w:t>
            </w:r>
          </w:p>
          <w:p w14:paraId="7C26CDCE">
            <w:pPr>
              <w:pStyle w:val="16"/>
              <w:spacing w:before="179" w:line="219" w:lineRule="auto"/>
              <w:ind w:left="144"/>
            </w:pPr>
            <w:r>
              <w:rPr>
                <w:spacing w:val="-2"/>
              </w:rPr>
              <w:t>1.2</w:t>
            </w:r>
            <w:r>
              <w:rPr>
                <w:spacing w:val="-51"/>
              </w:rPr>
              <w:t xml:space="preserve"> </w:t>
            </w:r>
            <w:r>
              <w:rPr>
                <w:spacing w:val="-2"/>
              </w:rPr>
              <w:t>供应商应为本项目配备针对本项目的专业编制服务</w:t>
            </w:r>
            <w:r>
              <w:rPr>
                <w:spacing w:val="-3"/>
              </w:rPr>
              <w:t>团队。</w:t>
            </w:r>
          </w:p>
          <w:p w14:paraId="032A12DE">
            <w:pPr>
              <w:pStyle w:val="16"/>
              <w:spacing w:before="195" w:line="220" w:lineRule="auto"/>
              <w:ind w:left="129"/>
            </w:pPr>
            <w:r>
              <w:rPr>
                <w:spacing w:val="-2"/>
              </w:rPr>
              <w:t>2、是否收取履约保证金：否</w:t>
            </w:r>
          </w:p>
          <w:p w14:paraId="73259C01">
            <w:pPr>
              <w:pStyle w:val="16"/>
              <w:spacing w:before="180" w:line="220" w:lineRule="auto"/>
              <w:ind w:left="131"/>
            </w:pPr>
            <w:r>
              <w:rPr>
                <w:spacing w:val="-2"/>
              </w:rPr>
              <w:t>3、是否接受联合体参加磋商：否</w:t>
            </w:r>
          </w:p>
          <w:p w14:paraId="613E6411">
            <w:pPr>
              <w:pStyle w:val="16"/>
              <w:spacing w:before="179" w:line="312" w:lineRule="auto"/>
              <w:ind w:left="127" w:right="69" w:firstLine="16"/>
              <w:rPr>
                <w:rFonts w:hint="eastAsia" w:ascii="宋体" w:hAnsi="宋体" w:eastAsia="宋体" w:cs="宋体"/>
                <w:spacing w:val="-2"/>
                <w:lang w:val="en-US" w:eastAsia="zh-CN"/>
              </w:rPr>
            </w:pPr>
            <w:r>
              <w:rPr>
                <w:spacing w:val="-2"/>
              </w:rPr>
              <w:t>4、</w:t>
            </w:r>
            <w:r>
              <w:rPr>
                <w:rFonts w:hint="eastAsia" w:ascii="宋体" w:hAnsi="宋体" w:eastAsia="宋体" w:cs="宋体"/>
                <w:spacing w:val="-2"/>
                <w:lang w:val="en-US" w:eastAsia="zh-CN"/>
              </w:rPr>
              <w:t>磋商</w:t>
            </w:r>
            <w:r>
              <w:rPr>
                <w:rFonts w:hint="eastAsia" w:ascii="宋体" w:hAnsi="宋体" w:eastAsia="宋体" w:cs="宋体"/>
                <w:spacing w:val="-2"/>
              </w:rPr>
              <w:t>小组根据全体评审成员签字的原始评审记录和评审结果编写评审报告并推荐3</w:t>
            </w:r>
            <w:r>
              <w:rPr>
                <w:rFonts w:hint="eastAsia" w:ascii="宋体" w:hAnsi="宋体" w:eastAsia="宋体" w:cs="宋体"/>
                <w:spacing w:val="-2"/>
                <w:lang w:val="en-US" w:eastAsia="zh-CN"/>
              </w:rPr>
              <w:t xml:space="preserve"> </w:t>
            </w:r>
            <w:r>
              <w:rPr>
                <w:rFonts w:hint="eastAsia" w:ascii="宋体" w:hAnsi="宋体" w:eastAsia="宋体" w:cs="宋体"/>
                <w:spacing w:val="-2"/>
              </w:rPr>
              <w:t>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spacing w:val="-2"/>
                <w:lang w:val="en-US" w:eastAsia="zh-CN"/>
              </w:rPr>
              <w:t>磋商结束后，采购代理机构及时在《河南省政府采购网》、《驻马店市公共资源交易平台》等相关媒体上发布成交公告，同时向成交供应商发出成交通知书。</w:t>
            </w:r>
          </w:p>
          <w:p w14:paraId="06E25676">
            <w:pPr>
              <w:pStyle w:val="16"/>
              <w:spacing w:before="179" w:line="312" w:lineRule="auto"/>
              <w:ind w:left="127" w:right="69" w:firstLine="16"/>
              <w:rPr>
                <w:rFonts w:ascii="宋体" w:hAnsi="宋体" w:eastAsia="宋体" w:cs="宋体"/>
                <w:spacing w:val="-2"/>
              </w:rPr>
            </w:pPr>
            <w:r>
              <w:rPr>
                <w:rFonts w:ascii="宋体" w:hAnsi="宋体" w:eastAsia="宋体" w:cs="宋体"/>
                <w:spacing w:val="-2"/>
              </w:rPr>
              <w:t>5、是否实行预付款及预付款保函：否</w:t>
            </w:r>
          </w:p>
          <w:p w14:paraId="09921BE0">
            <w:pPr>
              <w:pStyle w:val="16"/>
              <w:spacing w:before="179" w:line="312" w:lineRule="auto"/>
              <w:ind w:left="127" w:right="69" w:firstLine="16"/>
              <w:rPr>
                <w:rFonts w:hint="eastAsia" w:ascii="宋体" w:hAnsi="宋体" w:eastAsia="宋体" w:cs="宋体"/>
                <w:spacing w:val="-2"/>
                <w:lang w:eastAsia="zh-CN"/>
              </w:rPr>
            </w:pPr>
            <w:r>
              <w:rPr>
                <w:rFonts w:ascii="宋体" w:hAnsi="宋体" w:eastAsia="宋体" w:cs="宋体"/>
                <w:spacing w:val="-2"/>
              </w:rPr>
              <w:t>6、是否专门面向中小企业采购：</w:t>
            </w:r>
            <w:r>
              <w:rPr>
                <w:rFonts w:hint="eastAsia" w:ascii="宋体" w:hAnsi="宋体" w:eastAsia="宋体" w:cs="宋体"/>
                <w:spacing w:val="-2"/>
                <w:lang w:val="en-US" w:eastAsia="zh-CN"/>
              </w:rPr>
              <w:t>是</w:t>
            </w:r>
          </w:p>
          <w:p w14:paraId="72EE7257">
            <w:pPr>
              <w:pStyle w:val="16"/>
              <w:spacing w:before="181" w:line="219" w:lineRule="auto"/>
              <w:ind w:left="132"/>
            </w:pPr>
            <w:r>
              <w:rPr>
                <w:spacing w:val="-1"/>
              </w:rPr>
              <w:t>7、本项目是否要求以联合体形式参加或者合同分包：否</w:t>
            </w:r>
          </w:p>
          <w:p w14:paraId="7B77967C">
            <w:pPr>
              <w:pStyle w:val="16"/>
              <w:spacing w:before="183" w:line="329" w:lineRule="auto"/>
              <w:ind w:left="124" w:right="38" w:firstLine="2"/>
            </w:pPr>
            <w:r>
              <w:rPr>
                <w:spacing w:val="-3"/>
              </w:rPr>
              <w:t>8、依据《政府采购促进中小企业发展管理办法》</w:t>
            </w:r>
            <w:r>
              <w:rPr>
                <w:spacing w:val="-62"/>
              </w:rPr>
              <w:t xml:space="preserve"> </w:t>
            </w:r>
            <w:r>
              <w:rPr>
                <w:spacing w:val="-3"/>
              </w:rPr>
              <w:t>(</w:t>
            </w:r>
            <w:r>
              <w:rPr>
                <w:spacing w:val="-4"/>
              </w:rPr>
              <w:t>财库〔2020〕</w:t>
            </w:r>
            <w:r>
              <w:t xml:space="preserve"> </w:t>
            </w:r>
            <w:r>
              <w:rPr>
                <w:spacing w:val="-1"/>
              </w:rPr>
              <w:t>46</w:t>
            </w:r>
            <w:r>
              <w:rPr>
                <w:spacing w:val="-43"/>
              </w:rPr>
              <w:t xml:space="preserve"> </w:t>
            </w:r>
            <w:r>
              <w:rPr>
                <w:spacing w:val="-1"/>
              </w:rPr>
              <w:t>号)的规定享受扶持政策获得政府采购合同的，小微企业不得</w:t>
            </w:r>
            <w:r>
              <w:t>将合同分包给大中型企业，中型企业不得将合同分包给大型企</w:t>
            </w:r>
            <w:r>
              <w:rPr>
                <w:spacing w:val="-11"/>
              </w:rPr>
              <w:t>业。</w:t>
            </w:r>
          </w:p>
          <w:p w14:paraId="5A39C285">
            <w:pPr>
              <w:pStyle w:val="16"/>
              <w:spacing w:before="223" w:line="295" w:lineRule="auto"/>
              <w:ind w:left="129" w:right="140" w:hanging="2"/>
            </w:pPr>
            <w:r>
              <w:rPr>
                <w:spacing w:val="-1"/>
              </w:rPr>
              <w:t>9、采购标的对应的中小企业划分标准所属行业为：</w:t>
            </w:r>
            <w:r>
              <w:rPr>
                <w:rFonts w:hint="eastAsia"/>
                <w:spacing w:val="-1"/>
                <w:lang w:val="en-US" w:eastAsia="zh-CN"/>
              </w:rPr>
              <w:t>服务</w:t>
            </w:r>
            <w:r>
              <w:rPr>
                <w:spacing w:val="-11"/>
              </w:rPr>
              <w:t>业。</w:t>
            </w:r>
          </w:p>
        </w:tc>
      </w:tr>
    </w:tbl>
    <w:p w14:paraId="288CC224">
      <w:pPr>
        <w:pStyle w:val="4"/>
      </w:pPr>
    </w:p>
    <w:p w14:paraId="43FD1588">
      <w:pPr>
        <w:sectPr>
          <w:footerReference r:id="rId7" w:type="default"/>
          <w:pgSz w:w="11910" w:h="16845"/>
          <w:pgMar w:top="1431" w:right="1366" w:bottom="1160" w:left="1351" w:header="0" w:footer="960" w:gutter="0"/>
          <w:pgNumType w:fmt="decimal"/>
          <w:cols w:space="720" w:num="1"/>
        </w:sectPr>
      </w:pPr>
    </w:p>
    <w:p w14:paraId="01CD6295">
      <w:pPr>
        <w:spacing w:before="158" w:line="222" w:lineRule="auto"/>
        <w:ind w:left="3151"/>
        <w:outlineLvl w:val="0"/>
        <w:rPr>
          <w:rFonts w:ascii="宋体" w:hAnsi="宋体" w:eastAsia="宋体" w:cs="宋体"/>
          <w:sz w:val="31"/>
          <w:szCs w:val="31"/>
        </w:rPr>
      </w:pPr>
      <w:r>
        <w:rPr>
          <w:rFonts w:ascii="宋体" w:hAnsi="宋体" w:eastAsia="宋体" w:cs="宋体"/>
          <w:b/>
          <w:bCs/>
          <w:spacing w:val="10"/>
          <w:sz w:val="31"/>
          <w:szCs w:val="31"/>
        </w:rPr>
        <w:t>第三章</w:t>
      </w:r>
      <w:r>
        <w:rPr>
          <w:rFonts w:ascii="宋体" w:hAnsi="宋体" w:eastAsia="宋体" w:cs="宋体"/>
          <w:spacing w:val="40"/>
          <w:sz w:val="31"/>
          <w:szCs w:val="31"/>
        </w:rPr>
        <w:t xml:space="preserve">  </w:t>
      </w:r>
      <w:r>
        <w:rPr>
          <w:rFonts w:ascii="宋体" w:hAnsi="宋体" w:eastAsia="宋体" w:cs="宋体"/>
          <w:b/>
          <w:bCs/>
          <w:spacing w:val="10"/>
          <w:sz w:val="31"/>
          <w:szCs w:val="31"/>
        </w:rPr>
        <w:t>供应商须知</w:t>
      </w:r>
    </w:p>
    <w:p w14:paraId="413983C9">
      <w:pPr>
        <w:spacing w:before="257" w:line="222" w:lineRule="auto"/>
        <w:ind w:left="3331"/>
        <w:rPr>
          <w:rFonts w:ascii="宋体" w:hAnsi="宋体" w:eastAsia="宋体" w:cs="宋体"/>
          <w:sz w:val="31"/>
          <w:szCs w:val="31"/>
        </w:rPr>
      </w:pPr>
      <w:r>
        <w:rPr>
          <w:rFonts w:ascii="宋体" w:hAnsi="宋体" w:eastAsia="宋体" w:cs="宋体"/>
          <w:b/>
          <w:bCs/>
          <w:spacing w:val="13"/>
          <w:sz w:val="31"/>
          <w:szCs w:val="31"/>
        </w:rPr>
        <w:t>供应商须知前附表</w:t>
      </w:r>
    </w:p>
    <w:p w14:paraId="66C5B4DD">
      <w:pPr>
        <w:spacing w:line="93" w:lineRule="exact"/>
      </w:pPr>
    </w:p>
    <w:tbl>
      <w:tblPr>
        <w:tblStyle w:val="15"/>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74"/>
      </w:tblGrid>
      <w:tr w14:paraId="3C818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877" w:type="dxa"/>
            <w:vAlign w:val="top"/>
          </w:tcPr>
          <w:p w14:paraId="658E00F7">
            <w:pPr>
              <w:pStyle w:val="16"/>
              <w:spacing w:before="199" w:line="202" w:lineRule="auto"/>
              <w:ind w:left="203"/>
            </w:pPr>
            <w:r>
              <w:rPr>
                <w:spacing w:val="-2"/>
              </w:rPr>
              <w:t>序号</w:t>
            </w:r>
          </w:p>
        </w:tc>
        <w:tc>
          <w:tcPr>
            <w:tcW w:w="8374" w:type="dxa"/>
            <w:vAlign w:val="top"/>
          </w:tcPr>
          <w:p w14:paraId="7ABEBEE8">
            <w:pPr>
              <w:pStyle w:val="16"/>
              <w:spacing w:before="199" w:line="202" w:lineRule="auto"/>
              <w:ind w:left="3381"/>
            </w:pPr>
            <w:r>
              <w:rPr>
                <w:spacing w:val="-6"/>
              </w:rPr>
              <w:t>内容、要求</w:t>
            </w:r>
          </w:p>
        </w:tc>
      </w:tr>
      <w:tr w14:paraId="5363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9" w:hRule="atLeast"/>
        </w:trPr>
        <w:tc>
          <w:tcPr>
            <w:tcW w:w="877" w:type="dxa"/>
            <w:vAlign w:val="top"/>
          </w:tcPr>
          <w:p w14:paraId="6594D400">
            <w:pPr>
              <w:spacing w:line="288" w:lineRule="auto"/>
              <w:rPr>
                <w:rFonts w:ascii="Arial"/>
                <w:sz w:val="21"/>
              </w:rPr>
            </w:pPr>
          </w:p>
          <w:p w14:paraId="4780EF3F">
            <w:pPr>
              <w:spacing w:line="288" w:lineRule="auto"/>
              <w:rPr>
                <w:rFonts w:ascii="Arial"/>
                <w:sz w:val="21"/>
              </w:rPr>
            </w:pPr>
          </w:p>
          <w:p w14:paraId="32300360">
            <w:pPr>
              <w:pStyle w:val="16"/>
              <w:spacing w:before="78" w:line="241" w:lineRule="auto"/>
              <w:ind w:left="402"/>
            </w:pPr>
            <w:r>
              <w:t>1</w:t>
            </w:r>
          </w:p>
        </w:tc>
        <w:tc>
          <w:tcPr>
            <w:tcW w:w="8374" w:type="dxa"/>
            <w:vAlign w:val="top"/>
          </w:tcPr>
          <w:p w14:paraId="5DA81504">
            <w:pPr>
              <w:pStyle w:val="16"/>
              <w:spacing w:before="132" w:line="219" w:lineRule="auto"/>
              <w:ind w:left="126"/>
              <w:rPr>
                <w:rFonts w:hint="eastAsia" w:eastAsia="宋体"/>
                <w:lang w:eastAsia="zh-CN"/>
              </w:rPr>
            </w:pPr>
            <w:r>
              <w:rPr>
                <w:spacing w:val="-1"/>
              </w:rPr>
              <w:t>1.1</w:t>
            </w:r>
            <w:r>
              <w:rPr>
                <w:spacing w:val="-43"/>
              </w:rPr>
              <w:t xml:space="preserve"> </w:t>
            </w:r>
            <w:r>
              <w:rPr>
                <w:spacing w:val="-1"/>
              </w:rPr>
              <w:t>采购项目名称：</w:t>
            </w:r>
            <w:r>
              <w:rPr>
                <w:rFonts w:hint="eastAsia"/>
                <w:spacing w:val="-1"/>
                <w:lang w:eastAsia="zh-CN"/>
              </w:rPr>
              <w:t>西平县住房和城乡建设局西平县中心城区“十五五”住房发展规划编制项目</w:t>
            </w:r>
          </w:p>
          <w:p w14:paraId="6CA9B692">
            <w:pPr>
              <w:pStyle w:val="16"/>
              <w:spacing w:before="180" w:line="219" w:lineRule="auto"/>
              <w:ind w:left="126"/>
              <w:rPr>
                <w:rFonts w:hint="eastAsia" w:eastAsia="宋体"/>
                <w:lang w:eastAsia="zh-CN"/>
              </w:rPr>
            </w:pPr>
            <w:r>
              <w:rPr>
                <w:spacing w:val="-2"/>
              </w:rPr>
              <w:t>1.2</w:t>
            </w:r>
            <w:r>
              <w:rPr>
                <w:spacing w:val="-41"/>
              </w:rPr>
              <w:t xml:space="preserve"> </w:t>
            </w:r>
            <w:r>
              <w:rPr>
                <w:spacing w:val="-2"/>
              </w:rPr>
              <w:t>采购人名称：</w:t>
            </w:r>
            <w:r>
              <w:rPr>
                <w:rFonts w:hint="eastAsia"/>
                <w:spacing w:val="-2"/>
                <w:lang w:eastAsia="zh-CN"/>
              </w:rPr>
              <w:t>西平县住房和城乡建设局</w:t>
            </w:r>
          </w:p>
          <w:p w14:paraId="53245F98">
            <w:pPr>
              <w:pStyle w:val="16"/>
              <w:spacing w:before="180" w:line="219" w:lineRule="auto"/>
              <w:ind w:left="126"/>
              <w:rPr>
                <w:rFonts w:hint="eastAsia" w:eastAsia="宋体"/>
                <w:lang w:eastAsia="zh-CN"/>
              </w:rPr>
            </w:pPr>
            <w:r>
              <w:rPr>
                <w:spacing w:val="-2"/>
              </w:rPr>
              <w:t>1.3</w:t>
            </w:r>
            <w:r>
              <w:rPr>
                <w:rFonts w:hint="eastAsia"/>
                <w:spacing w:val="-2"/>
                <w:lang w:eastAsia="zh-CN"/>
              </w:rPr>
              <w:t xml:space="preserve"> 项目编号：</w:t>
            </w:r>
            <w:r>
              <w:rPr>
                <w:rFonts w:hint="eastAsia"/>
                <w:spacing w:val="-2"/>
                <w:lang w:val="en-US" w:eastAsia="zh-CN"/>
              </w:rPr>
              <w:t>XPGC-20</w:t>
            </w:r>
            <w:r>
              <w:rPr>
                <w:rFonts w:hint="eastAsia" w:asciiTheme="minorEastAsia" w:hAnsiTheme="minorEastAsia" w:eastAsiaTheme="minorEastAsia" w:cstheme="minorEastAsia"/>
                <w:sz w:val="24"/>
                <w:szCs w:val="24"/>
                <w:lang w:val="en-US" w:eastAsia="zh-CN"/>
              </w:rPr>
              <w:t>25-046</w:t>
            </w:r>
            <w:r>
              <w:rPr>
                <w:rFonts w:hint="eastAsia"/>
                <w:spacing w:val="-2"/>
                <w:lang w:val="en-US" w:eastAsia="zh-CN"/>
              </w:rPr>
              <w:t xml:space="preserve"> </w:t>
            </w:r>
          </w:p>
        </w:tc>
      </w:tr>
      <w:tr w14:paraId="4174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877" w:type="dxa"/>
            <w:vAlign w:val="top"/>
          </w:tcPr>
          <w:p w14:paraId="479B14B6">
            <w:pPr>
              <w:pStyle w:val="16"/>
              <w:spacing w:before="255" w:line="241" w:lineRule="auto"/>
              <w:ind w:left="387"/>
            </w:pPr>
            <w:r>
              <w:t>2</w:t>
            </w:r>
          </w:p>
        </w:tc>
        <w:tc>
          <w:tcPr>
            <w:tcW w:w="8374" w:type="dxa"/>
            <w:vAlign w:val="top"/>
          </w:tcPr>
          <w:p w14:paraId="56B1C7A2">
            <w:pPr>
              <w:pStyle w:val="16"/>
              <w:spacing w:before="194" w:line="218" w:lineRule="auto"/>
              <w:ind w:left="109"/>
            </w:pPr>
            <w:r>
              <w:rPr>
                <w:b/>
                <w:bCs/>
              </w:rPr>
              <w:t>合格供应商：</w:t>
            </w:r>
            <w:r>
              <w:t>具备竞争性磋商公告第二项规定</w:t>
            </w:r>
            <w:r>
              <w:rPr>
                <w:spacing w:val="-1"/>
              </w:rPr>
              <w:t>的条件。</w:t>
            </w:r>
          </w:p>
        </w:tc>
      </w:tr>
      <w:tr w14:paraId="51BB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1" w:hRule="atLeast"/>
        </w:trPr>
        <w:tc>
          <w:tcPr>
            <w:tcW w:w="877" w:type="dxa"/>
            <w:vAlign w:val="top"/>
          </w:tcPr>
          <w:p w14:paraId="6B809EA5">
            <w:pPr>
              <w:spacing w:line="246" w:lineRule="auto"/>
              <w:rPr>
                <w:rFonts w:ascii="Arial"/>
                <w:sz w:val="21"/>
              </w:rPr>
            </w:pPr>
          </w:p>
          <w:p w14:paraId="7C03EE95">
            <w:pPr>
              <w:spacing w:line="247" w:lineRule="auto"/>
              <w:rPr>
                <w:rFonts w:ascii="Arial"/>
                <w:sz w:val="21"/>
              </w:rPr>
            </w:pPr>
          </w:p>
          <w:p w14:paraId="0B55898E">
            <w:pPr>
              <w:spacing w:line="247" w:lineRule="auto"/>
              <w:rPr>
                <w:rFonts w:ascii="Arial"/>
                <w:sz w:val="21"/>
              </w:rPr>
            </w:pPr>
          </w:p>
          <w:p w14:paraId="5F04D1F5">
            <w:pPr>
              <w:spacing w:line="247" w:lineRule="auto"/>
              <w:rPr>
                <w:rFonts w:ascii="Arial"/>
                <w:sz w:val="21"/>
              </w:rPr>
            </w:pPr>
          </w:p>
          <w:p w14:paraId="7E130AC9">
            <w:pPr>
              <w:spacing w:line="247" w:lineRule="auto"/>
              <w:rPr>
                <w:rFonts w:ascii="Arial"/>
                <w:sz w:val="21"/>
              </w:rPr>
            </w:pPr>
          </w:p>
          <w:p w14:paraId="3CA339ED">
            <w:pPr>
              <w:spacing w:line="247" w:lineRule="auto"/>
              <w:rPr>
                <w:rFonts w:ascii="Arial"/>
                <w:sz w:val="21"/>
              </w:rPr>
            </w:pPr>
          </w:p>
          <w:p w14:paraId="27CC25A6">
            <w:pPr>
              <w:spacing w:line="247" w:lineRule="auto"/>
              <w:rPr>
                <w:rFonts w:ascii="Arial"/>
                <w:sz w:val="21"/>
              </w:rPr>
            </w:pPr>
          </w:p>
          <w:p w14:paraId="0F2D2BC7">
            <w:pPr>
              <w:pStyle w:val="16"/>
              <w:spacing w:before="78"/>
              <w:ind w:left="389"/>
            </w:pPr>
            <w:r>
              <w:t>3</w:t>
            </w:r>
          </w:p>
        </w:tc>
        <w:tc>
          <w:tcPr>
            <w:tcW w:w="8374" w:type="dxa"/>
            <w:vAlign w:val="top"/>
          </w:tcPr>
          <w:p w14:paraId="3A201CD4">
            <w:pPr>
              <w:pStyle w:val="16"/>
              <w:spacing w:before="120" w:line="218" w:lineRule="auto"/>
              <w:ind w:left="107"/>
            </w:pPr>
            <w:r>
              <w:rPr>
                <w:b/>
                <w:bCs/>
                <w:spacing w:val="2"/>
              </w:rPr>
              <w:t>磋商报价及费用：</w:t>
            </w:r>
          </w:p>
          <w:p w14:paraId="44D20D09">
            <w:pPr>
              <w:pStyle w:val="16"/>
              <w:spacing w:before="182" w:line="218" w:lineRule="auto"/>
              <w:ind w:left="113"/>
            </w:pPr>
            <w:r>
              <w:rPr>
                <w:spacing w:val="-4"/>
              </w:rPr>
              <w:t>3.1</w:t>
            </w:r>
            <w:r>
              <w:rPr>
                <w:spacing w:val="-41"/>
              </w:rPr>
              <w:t xml:space="preserve"> </w:t>
            </w:r>
            <w:r>
              <w:rPr>
                <w:spacing w:val="-4"/>
              </w:rPr>
              <w:t>本次磋商应以人民币报价。</w:t>
            </w:r>
          </w:p>
          <w:p w14:paraId="44439DA1">
            <w:pPr>
              <w:pStyle w:val="16"/>
              <w:spacing w:before="181" w:line="295" w:lineRule="auto"/>
              <w:ind w:left="108" w:right="16" w:firstLine="4"/>
            </w:pPr>
            <w:r>
              <w:rPr>
                <w:spacing w:val="-3"/>
              </w:rPr>
              <w:t>3.2</w:t>
            </w:r>
            <w:r>
              <w:rPr>
                <w:spacing w:val="-50"/>
              </w:rPr>
              <w:t xml:space="preserve"> </w:t>
            </w:r>
            <w:r>
              <w:rPr>
                <w:spacing w:val="-3"/>
              </w:rPr>
              <w:t>供应商的最后一轮报价均超过了采购预算</w:t>
            </w:r>
            <w:r>
              <w:rPr>
                <w:spacing w:val="-4"/>
              </w:rPr>
              <w:t>或最高限价，采购人不能支付的，</w:t>
            </w:r>
            <w:r>
              <w:rPr>
                <w:spacing w:val="-2"/>
              </w:rPr>
              <w:t>应予以废标。</w:t>
            </w:r>
          </w:p>
          <w:p w14:paraId="76BC5CBF">
            <w:pPr>
              <w:pStyle w:val="16"/>
              <w:spacing w:before="179" w:line="219" w:lineRule="auto"/>
              <w:ind w:left="113"/>
            </w:pPr>
            <w:r>
              <w:rPr>
                <w:spacing w:val="-2"/>
              </w:rPr>
              <w:t>3.3</w:t>
            </w:r>
            <w:r>
              <w:rPr>
                <w:spacing w:val="-30"/>
              </w:rPr>
              <w:t xml:space="preserve"> </w:t>
            </w:r>
            <w:r>
              <w:rPr>
                <w:spacing w:val="-2"/>
              </w:rPr>
              <w:t>因参与本项目磋商所产生的其它相关费用均应由供应商自行承担。</w:t>
            </w:r>
          </w:p>
          <w:p w14:paraId="10BFEC71">
            <w:pPr>
              <w:pStyle w:val="16"/>
              <w:spacing w:before="181" w:line="311" w:lineRule="auto"/>
              <w:ind w:left="114" w:hanging="1"/>
              <w:rPr>
                <w:rFonts w:hint="default" w:eastAsia="宋体"/>
                <w:lang w:val="en-US" w:eastAsia="zh-CN"/>
              </w:rPr>
            </w:pPr>
            <w:r>
              <w:rPr>
                <w:spacing w:val="-8"/>
              </w:rPr>
              <w:t>3.4</w:t>
            </w:r>
            <w:r>
              <w:rPr>
                <w:spacing w:val="-49"/>
              </w:rPr>
              <w:t xml:space="preserve"> </w:t>
            </w:r>
            <w:r>
              <w:rPr>
                <w:rFonts w:hint="eastAsia"/>
                <w:spacing w:val="-49"/>
                <w:lang w:val="en-US" w:eastAsia="zh-CN"/>
              </w:rPr>
              <w:t>代理服务费：</w:t>
            </w:r>
            <w:r>
              <w:rPr>
                <w:spacing w:val="-8"/>
              </w:rPr>
              <w:t>本项目参照《河南省招标代理服务收费指导</w:t>
            </w:r>
            <w:r>
              <w:rPr>
                <w:spacing w:val="-9"/>
              </w:rPr>
              <w:t>意见》（豫招协【2023】002 号）</w:t>
            </w:r>
            <w:r>
              <w:rPr>
                <w:spacing w:val="-1"/>
              </w:rPr>
              <w:t>的规定</w:t>
            </w:r>
            <w:r>
              <w:rPr>
                <w:rFonts w:hint="eastAsia"/>
                <w:spacing w:val="-1"/>
                <w:lang w:val="en-US" w:eastAsia="zh-CN"/>
              </w:rPr>
              <w:t>及遴选报价</w:t>
            </w:r>
            <w:r>
              <w:rPr>
                <w:spacing w:val="-1"/>
              </w:rPr>
              <w:t>收取招标代理服务费。</w:t>
            </w:r>
            <w:r>
              <w:rPr>
                <w:rFonts w:hint="eastAsia"/>
                <w:spacing w:val="-1"/>
                <w:lang w:val="en-US" w:eastAsia="zh-CN"/>
              </w:rPr>
              <w:t>收费金额：9600元。</w:t>
            </w:r>
          </w:p>
        </w:tc>
      </w:tr>
      <w:tr w14:paraId="6C6A2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877" w:type="dxa"/>
            <w:vAlign w:val="top"/>
          </w:tcPr>
          <w:p w14:paraId="26102E5E">
            <w:pPr>
              <w:pStyle w:val="16"/>
              <w:spacing w:before="245" w:line="241" w:lineRule="auto"/>
              <w:ind w:left="383"/>
            </w:pPr>
            <w:r>
              <w:t>4</w:t>
            </w:r>
          </w:p>
        </w:tc>
        <w:tc>
          <w:tcPr>
            <w:tcW w:w="8374" w:type="dxa"/>
            <w:vAlign w:val="top"/>
          </w:tcPr>
          <w:p w14:paraId="6054FC47">
            <w:pPr>
              <w:pStyle w:val="16"/>
              <w:spacing w:before="184" w:line="219" w:lineRule="auto"/>
              <w:ind w:left="110"/>
            </w:pPr>
            <w:r>
              <w:rPr>
                <w:b/>
                <w:bCs/>
              </w:rPr>
              <w:t>现场踏勘或标前答疑：</w:t>
            </w:r>
            <w:r>
              <w:t>本项目不组织现场踏勘或标前答疑会。</w:t>
            </w:r>
          </w:p>
        </w:tc>
      </w:tr>
      <w:tr w14:paraId="5F7C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877" w:type="dxa"/>
            <w:vAlign w:val="top"/>
          </w:tcPr>
          <w:p w14:paraId="5F6B610B">
            <w:pPr>
              <w:spacing w:line="344" w:lineRule="auto"/>
              <w:rPr>
                <w:rFonts w:ascii="Arial"/>
                <w:sz w:val="21"/>
              </w:rPr>
            </w:pPr>
          </w:p>
          <w:p w14:paraId="1F218ACB">
            <w:pPr>
              <w:pStyle w:val="16"/>
              <w:spacing w:before="78"/>
              <w:ind w:left="389"/>
            </w:pPr>
            <w:r>
              <w:t>5</w:t>
            </w:r>
          </w:p>
        </w:tc>
        <w:tc>
          <w:tcPr>
            <w:tcW w:w="8374" w:type="dxa"/>
            <w:vAlign w:val="top"/>
          </w:tcPr>
          <w:p w14:paraId="5FDB8216">
            <w:pPr>
              <w:pStyle w:val="16"/>
              <w:spacing w:before="110" w:line="317" w:lineRule="auto"/>
              <w:ind w:left="113" w:right="74" w:firstLine="7"/>
            </w:pPr>
            <w:r>
              <w:rPr>
                <w:b/>
                <w:bCs/>
              </w:rPr>
              <w:t>响应文件组成：</w:t>
            </w:r>
            <w:r>
              <w:t>加密版电子响应文件。加密的电子</w:t>
            </w:r>
            <w:r>
              <w:rPr>
                <w:spacing w:val="-1"/>
              </w:rPr>
              <w:t>响应文件壹份（*.zmdtf 格</w:t>
            </w:r>
            <w:r>
              <w:rPr>
                <w:spacing w:val="-3"/>
              </w:rPr>
              <w:t>式，在会员系统指定位置上传）。</w:t>
            </w:r>
          </w:p>
        </w:tc>
      </w:tr>
      <w:tr w14:paraId="3839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877" w:type="dxa"/>
            <w:vAlign w:val="top"/>
          </w:tcPr>
          <w:p w14:paraId="599747DB">
            <w:pPr>
              <w:pStyle w:val="16"/>
              <w:spacing w:before="260"/>
              <w:ind w:left="386"/>
            </w:pPr>
            <w:r>
              <w:t>6</w:t>
            </w:r>
          </w:p>
        </w:tc>
        <w:tc>
          <w:tcPr>
            <w:tcW w:w="8374" w:type="dxa"/>
            <w:vAlign w:val="top"/>
          </w:tcPr>
          <w:p w14:paraId="53C4E95B">
            <w:pPr>
              <w:pStyle w:val="16"/>
              <w:spacing w:before="200" w:line="218" w:lineRule="auto"/>
              <w:ind w:left="121"/>
            </w:pPr>
            <w:r>
              <w:rPr>
                <w:b/>
                <w:bCs/>
                <w:spacing w:val="-1"/>
              </w:rPr>
              <w:t>响应文件提交截止时间及地点：</w:t>
            </w:r>
            <w:r>
              <w:rPr>
                <w:spacing w:val="-1"/>
              </w:rPr>
              <w:t>详见竞争性磋商公告。</w:t>
            </w:r>
          </w:p>
        </w:tc>
      </w:tr>
      <w:tr w14:paraId="735A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877" w:type="dxa"/>
            <w:vAlign w:val="top"/>
          </w:tcPr>
          <w:p w14:paraId="71943D07">
            <w:pPr>
              <w:pStyle w:val="16"/>
              <w:spacing w:before="276"/>
              <w:ind w:left="390"/>
            </w:pPr>
            <w:r>
              <w:t>7</w:t>
            </w:r>
          </w:p>
        </w:tc>
        <w:tc>
          <w:tcPr>
            <w:tcW w:w="8374" w:type="dxa"/>
            <w:vAlign w:val="top"/>
          </w:tcPr>
          <w:p w14:paraId="279F356F">
            <w:pPr>
              <w:pStyle w:val="16"/>
              <w:spacing w:before="216" w:line="218" w:lineRule="auto"/>
              <w:ind w:left="107"/>
            </w:pPr>
            <w:r>
              <w:rPr>
                <w:b/>
                <w:bCs/>
              </w:rPr>
              <w:t>磋商时间及地点：</w:t>
            </w:r>
            <w:r>
              <w:t>详见竞争性磋商公告。</w:t>
            </w:r>
          </w:p>
        </w:tc>
      </w:tr>
      <w:tr w14:paraId="48FD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877" w:type="dxa"/>
            <w:vAlign w:val="top"/>
          </w:tcPr>
          <w:p w14:paraId="47C4C063">
            <w:pPr>
              <w:pStyle w:val="16"/>
              <w:spacing w:before="78"/>
              <w:jc w:val="center"/>
            </w:pPr>
            <w:r>
              <w:t>8</w:t>
            </w:r>
          </w:p>
        </w:tc>
        <w:tc>
          <w:tcPr>
            <w:tcW w:w="8374" w:type="dxa"/>
            <w:vAlign w:val="top"/>
          </w:tcPr>
          <w:p w14:paraId="49510BE3">
            <w:pPr>
              <w:pStyle w:val="16"/>
              <w:spacing w:before="178" w:line="310" w:lineRule="auto"/>
              <w:ind w:left="111" w:right="87"/>
            </w:pPr>
            <w:r>
              <w:rPr>
                <w:b/>
                <w:bCs/>
              </w:rPr>
              <w:t>评定办法：</w:t>
            </w:r>
            <w:r>
              <w:t>综合评分法</w:t>
            </w:r>
          </w:p>
        </w:tc>
      </w:tr>
      <w:tr w14:paraId="5219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877" w:type="dxa"/>
            <w:vAlign w:val="top"/>
          </w:tcPr>
          <w:p w14:paraId="74BB0B53">
            <w:pPr>
              <w:spacing w:line="364" w:lineRule="auto"/>
              <w:rPr>
                <w:rFonts w:ascii="Arial"/>
                <w:sz w:val="21"/>
              </w:rPr>
            </w:pPr>
          </w:p>
          <w:p w14:paraId="23C47B76">
            <w:pPr>
              <w:pStyle w:val="16"/>
              <w:spacing w:before="78"/>
              <w:ind w:left="385"/>
            </w:pPr>
            <w:r>
              <w:t>9</w:t>
            </w:r>
          </w:p>
        </w:tc>
        <w:tc>
          <w:tcPr>
            <w:tcW w:w="8374" w:type="dxa"/>
            <w:vAlign w:val="top"/>
          </w:tcPr>
          <w:p w14:paraId="1996AD7B">
            <w:pPr>
              <w:pStyle w:val="16"/>
              <w:spacing w:before="179" w:line="312" w:lineRule="auto"/>
              <w:ind w:left="127" w:right="69" w:firstLine="16"/>
            </w:pPr>
            <w:r>
              <w:rPr>
                <w:b/>
                <w:bCs/>
                <w:spacing w:val="-4"/>
              </w:rPr>
              <w:t>成交公告及成交通知书：</w:t>
            </w:r>
            <w:r>
              <w:rPr>
                <w:spacing w:val="-50"/>
              </w:rPr>
              <w:t xml:space="preserve"> </w:t>
            </w:r>
            <w:r>
              <w:rPr>
                <w:rFonts w:hint="eastAsia" w:ascii="宋体" w:hAnsi="宋体" w:eastAsia="宋体" w:cs="宋体"/>
                <w:spacing w:val="-2"/>
                <w:lang w:val="en-US" w:eastAsia="zh-CN"/>
              </w:rPr>
              <w:t>磋商</w:t>
            </w:r>
            <w:r>
              <w:rPr>
                <w:rFonts w:hint="eastAsia" w:ascii="宋体" w:hAnsi="宋体" w:eastAsia="宋体" w:cs="宋体"/>
                <w:spacing w:val="-2"/>
              </w:rPr>
              <w:t>小组根据全体评审成员签字的原始评审记录和评审结果编写评审报告并推荐3</w:t>
            </w:r>
            <w:r>
              <w:rPr>
                <w:rFonts w:hint="eastAsia" w:ascii="宋体" w:hAnsi="宋体" w:eastAsia="宋体" w:cs="宋体"/>
                <w:spacing w:val="-2"/>
                <w:lang w:val="en-US" w:eastAsia="zh-CN"/>
              </w:rPr>
              <w:t xml:space="preserve"> </w:t>
            </w:r>
            <w:r>
              <w:rPr>
                <w:rFonts w:hint="eastAsia" w:ascii="宋体" w:hAnsi="宋体" w:eastAsia="宋体" w:cs="宋体"/>
                <w:spacing w:val="-2"/>
              </w:rPr>
              <w:t>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spacing w:val="-2"/>
                <w:lang w:val="en-US" w:eastAsia="zh-CN"/>
              </w:rPr>
              <w:t>磋商结束后，采购代理机构及时在《河南省政府采购网》、《驻马店市公共资源交易平台》等相关媒体上发布成交公告，同时向成交供应商发出成交通知书。</w:t>
            </w:r>
          </w:p>
        </w:tc>
      </w:tr>
    </w:tbl>
    <w:p w14:paraId="73561858">
      <w:pPr>
        <w:pStyle w:val="4"/>
      </w:pPr>
    </w:p>
    <w:p w14:paraId="6073D7C0">
      <w:pPr>
        <w:sectPr>
          <w:footerReference r:id="rId8" w:type="default"/>
          <w:pgSz w:w="11910" w:h="16845"/>
          <w:pgMar w:top="1431" w:right="1321" w:bottom="1160" w:left="1321" w:header="0" w:footer="960" w:gutter="0"/>
          <w:pgNumType w:fmt="decimal"/>
          <w:cols w:space="720" w:num="1"/>
        </w:sectPr>
      </w:pPr>
    </w:p>
    <w:p w14:paraId="6853C27F">
      <w:pPr>
        <w:spacing w:line="100" w:lineRule="auto"/>
        <w:rPr>
          <w:rFonts w:ascii="Arial"/>
          <w:sz w:val="2"/>
        </w:rPr>
      </w:pPr>
    </w:p>
    <w:tbl>
      <w:tblPr>
        <w:tblStyle w:val="15"/>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74"/>
      </w:tblGrid>
      <w:tr w14:paraId="0BD0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77" w:type="dxa"/>
            <w:vAlign w:val="top"/>
          </w:tcPr>
          <w:p w14:paraId="3E647BF2">
            <w:pPr>
              <w:pStyle w:val="16"/>
              <w:spacing w:before="191" w:line="214" w:lineRule="auto"/>
              <w:ind w:left="342"/>
            </w:pPr>
            <w:r>
              <w:rPr>
                <w:spacing w:val="-7"/>
              </w:rPr>
              <w:t>10</w:t>
            </w:r>
          </w:p>
        </w:tc>
        <w:tc>
          <w:tcPr>
            <w:tcW w:w="8374" w:type="dxa"/>
            <w:vAlign w:val="top"/>
          </w:tcPr>
          <w:p w14:paraId="568A144E">
            <w:pPr>
              <w:pStyle w:val="16"/>
              <w:spacing w:before="102" w:line="219" w:lineRule="auto"/>
              <w:ind w:left="107"/>
            </w:pPr>
            <w:r>
              <w:rPr>
                <w:spacing w:val="-2"/>
              </w:rPr>
              <w:t>磋商保证金交纳与退还：本项目不收取磋商保证金。</w:t>
            </w:r>
          </w:p>
        </w:tc>
      </w:tr>
      <w:tr w14:paraId="1B80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877" w:type="dxa"/>
            <w:vAlign w:val="top"/>
          </w:tcPr>
          <w:p w14:paraId="02C20199">
            <w:pPr>
              <w:pStyle w:val="16"/>
              <w:spacing w:before="252" w:line="241" w:lineRule="auto"/>
              <w:ind w:left="342"/>
            </w:pPr>
            <w:r>
              <w:rPr>
                <w:spacing w:val="-7"/>
              </w:rPr>
              <w:t>11</w:t>
            </w:r>
          </w:p>
        </w:tc>
        <w:tc>
          <w:tcPr>
            <w:tcW w:w="8374" w:type="dxa"/>
            <w:vAlign w:val="top"/>
          </w:tcPr>
          <w:p w14:paraId="24D13EE8">
            <w:pPr>
              <w:pStyle w:val="16"/>
              <w:spacing w:before="177" w:line="219" w:lineRule="auto"/>
              <w:ind w:left="108"/>
            </w:pPr>
            <w:r>
              <w:rPr>
                <w:spacing w:val="-2"/>
              </w:rPr>
              <w:t>签订合同：详见第二章采购需求，二、商务要求。</w:t>
            </w:r>
          </w:p>
        </w:tc>
      </w:tr>
      <w:tr w14:paraId="41FAA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77" w:type="dxa"/>
            <w:vAlign w:val="top"/>
          </w:tcPr>
          <w:p w14:paraId="147D4363">
            <w:pPr>
              <w:pStyle w:val="16"/>
              <w:spacing w:before="208" w:line="224" w:lineRule="auto"/>
              <w:ind w:left="342"/>
            </w:pPr>
            <w:r>
              <w:rPr>
                <w:spacing w:val="-7"/>
              </w:rPr>
              <w:t>12</w:t>
            </w:r>
          </w:p>
        </w:tc>
        <w:tc>
          <w:tcPr>
            <w:tcW w:w="8374" w:type="dxa"/>
            <w:vAlign w:val="top"/>
          </w:tcPr>
          <w:p w14:paraId="7945D292">
            <w:pPr>
              <w:pStyle w:val="16"/>
              <w:spacing w:before="58" w:line="219" w:lineRule="auto"/>
              <w:ind w:left="112"/>
            </w:pPr>
            <w:r>
              <w:rPr>
                <w:spacing w:val="-2"/>
              </w:rPr>
              <w:t>履约保证金的收取及退还: 本项目不收取履约保证金。</w:t>
            </w:r>
          </w:p>
        </w:tc>
      </w:tr>
      <w:tr w14:paraId="7915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77" w:type="dxa"/>
            <w:vAlign w:val="top"/>
          </w:tcPr>
          <w:p w14:paraId="175D7B6B">
            <w:pPr>
              <w:pStyle w:val="16"/>
              <w:spacing w:before="193" w:line="201" w:lineRule="auto"/>
              <w:ind w:left="342"/>
            </w:pPr>
            <w:r>
              <w:rPr>
                <w:spacing w:val="-7"/>
              </w:rPr>
              <w:t>13</w:t>
            </w:r>
          </w:p>
        </w:tc>
        <w:tc>
          <w:tcPr>
            <w:tcW w:w="8374" w:type="dxa"/>
            <w:vAlign w:val="top"/>
          </w:tcPr>
          <w:p w14:paraId="24E74669">
            <w:pPr>
              <w:pStyle w:val="16"/>
              <w:spacing w:before="103" w:line="219" w:lineRule="auto"/>
              <w:ind w:left="107"/>
            </w:pPr>
            <w:r>
              <w:rPr>
                <w:spacing w:val="-2"/>
              </w:rPr>
              <w:t>采购资金来源：财政资金，资金来源已落实。</w:t>
            </w:r>
          </w:p>
        </w:tc>
      </w:tr>
      <w:tr w14:paraId="4FE5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77" w:type="dxa"/>
            <w:vAlign w:val="top"/>
          </w:tcPr>
          <w:p w14:paraId="0F1B8DB9">
            <w:pPr>
              <w:pStyle w:val="16"/>
              <w:spacing w:before="209" w:line="235" w:lineRule="auto"/>
              <w:ind w:left="342"/>
            </w:pPr>
            <w:r>
              <w:rPr>
                <w:spacing w:val="-7"/>
              </w:rPr>
              <w:t>14</w:t>
            </w:r>
          </w:p>
        </w:tc>
        <w:tc>
          <w:tcPr>
            <w:tcW w:w="8374" w:type="dxa"/>
            <w:vAlign w:val="top"/>
          </w:tcPr>
          <w:p w14:paraId="22584207">
            <w:pPr>
              <w:pStyle w:val="16"/>
              <w:spacing w:before="134" w:line="219" w:lineRule="auto"/>
              <w:ind w:left="108"/>
            </w:pPr>
            <w:r>
              <w:rPr>
                <w:spacing w:val="-2"/>
              </w:rPr>
              <w:t>付款方式：详见第二章采购需求，二、商务要求。</w:t>
            </w:r>
          </w:p>
        </w:tc>
      </w:tr>
      <w:tr w14:paraId="6820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877" w:type="dxa"/>
            <w:vAlign w:val="top"/>
          </w:tcPr>
          <w:p w14:paraId="43819722">
            <w:pPr>
              <w:pStyle w:val="16"/>
              <w:spacing w:before="299"/>
              <w:ind w:left="342"/>
            </w:pPr>
            <w:r>
              <w:rPr>
                <w:spacing w:val="-7"/>
              </w:rPr>
              <w:t>15</w:t>
            </w:r>
          </w:p>
        </w:tc>
        <w:tc>
          <w:tcPr>
            <w:tcW w:w="8374" w:type="dxa"/>
            <w:vAlign w:val="top"/>
          </w:tcPr>
          <w:p w14:paraId="09B2F714">
            <w:pPr>
              <w:pStyle w:val="16"/>
              <w:spacing w:before="224" w:line="219" w:lineRule="auto"/>
              <w:ind w:left="110"/>
            </w:pPr>
            <w:r>
              <w:rPr>
                <w:spacing w:val="-1"/>
              </w:rPr>
              <w:t>成交供应商可以以政府采购合同为担保向金融机构进行贷款</w:t>
            </w:r>
            <w:r>
              <w:rPr>
                <w:spacing w:val="-2"/>
              </w:rPr>
              <w:t>融资。</w:t>
            </w:r>
          </w:p>
        </w:tc>
      </w:tr>
      <w:tr w14:paraId="114F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877" w:type="dxa"/>
            <w:vAlign w:val="top"/>
          </w:tcPr>
          <w:p w14:paraId="7F430537">
            <w:pPr>
              <w:spacing w:line="340" w:lineRule="auto"/>
              <w:rPr>
                <w:rFonts w:ascii="Arial"/>
                <w:sz w:val="21"/>
              </w:rPr>
            </w:pPr>
          </w:p>
          <w:p w14:paraId="5AAE8F4E">
            <w:pPr>
              <w:pStyle w:val="16"/>
              <w:spacing w:before="78"/>
              <w:ind w:left="342"/>
            </w:pPr>
            <w:r>
              <w:rPr>
                <w:spacing w:val="-7"/>
              </w:rPr>
              <w:t>16</w:t>
            </w:r>
          </w:p>
        </w:tc>
        <w:tc>
          <w:tcPr>
            <w:tcW w:w="8374" w:type="dxa"/>
            <w:vAlign w:val="top"/>
          </w:tcPr>
          <w:p w14:paraId="5E639669">
            <w:pPr>
              <w:pStyle w:val="16"/>
              <w:spacing w:before="106" w:line="313" w:lineRule="auto"/>
              <w:ind w:left="107" w:right="87" w:firstLine="13"/>
            </w:pPr>
            <w:r>
              <w:rPr>
                <w:spacing w:val="-2"/>
              </w:rPr>
              <w:t>响应文件有效期：响应文件提交截止时间结束后 60</w:t>
            </w:r>
            <w:r>
              <w:rPr>
                <w:spacing w:val="59"/>
              </w:rPr>
              <w:t xml:space="preserve"> </w:t>
            </w:r>
            <w:r>
              <w:rPr>
                <w:spacing w:val="-2"/>
              </w:rPr>
              <w:t>日。成交供应商的响应文件是合同的组成部分,有效期至合同完全履行止。</w:t>
            </w:r>
          </w:p>
        </w:tc>
      </w:tr>
      <w:tr w14:paraId="54FD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9" w:hRule="atLeast"/>
        </w:trPr>
        <w:tc>
          <w:tcPr>
            <w:tcW w:w="877" w:type="dxa"/>
            <w:vAlign w:val="top"/>
          </w:tcPr>
          <w:p w14:paraId="0657BD82">
            <w:pPr>
              <w:spacing w:line="256" w:lineRule="auto"/>
              <w:rPr>
                <w:rFonts w:ascii="Arial"/>
                <w:sz w:val="21"/>
              </w:rPr>
            </w:pPr>
          </w:p>
          <w:p w14:paraId="0CD3C8C1">
            <w:pPr>
              <w:spacing w:line="257" w:lineRule="auto"/>
              <w:rPr>
                <w:rFonts w:ascii="Arial"/>
                <w:sz w:val="21"/>
              </w:rPr>
            </w:pPr>
          </w:p>
          <w:p w14:paraId="5AFC18B9">
            <w:pPr>
              <w:spacing w:line="257" w:lineRule="auto"/>
              <w:rPr>
                <w:rFonts w:ascii="Arial"/>
                <w:sz w:val="21"/>
              </w:rPr>
            </w:pPr>
          </w:p>
          <w:p w14:paraId="0FF9A010">
            <w:pPr>
              <w:spacing w:line="257" w:lineRule="auto"/>
              <w:rPr>
                <w:rFonts w:ascii="Arial"/>
                <w:sz w:val="21"/>
              </w:rPr>
            </w:pPr>
          </w:p>
          <w:p w14:paraId="7D13E9B1">
            <w:pPr>
              <w:pStyle w:val="16"/>
              <w:spacing w:before="78"/>
              <w:ind w:left="342"/>
            </w:pPr>
            <w:r>
              <w:rPr>
                <w:spacing w:val="-7"/>
              </w:rPr>
              <w:t>17</w:t>
            </w:r>
          </w:p>
        </w:tc>
        <w:tc>
          <w:tcPr>
            <w:tcW w:w="8374" w:type="dxa"/>
            <w:vAlign w:val="top"/>
          </w:tcPr>
          <w:p w14:paraId="10F26801">
            <w:pPr>
              <w:pStyle w:val="16"/>
              <w:spacing w:before="106" w:line="342" w:lineRule="auto"/>
              <w:ind w:left="107" w:right="2"/>
              <w:jc w:val="both"/>
            </w:pPr>
            <w:r>
              <w:t>磋商开始后, 磋商小组将通过信用中国网站（</w:t>
            </w:r>
            <w:r>
              <w:fldChar w:fldCharType="begin"/>
            </w:r>
            <w:r>
              <w:instrText xml:space="preserve"> HYPERLINK "https://www.creditchina.gov.cn" </w:instrText>
            </w:r>
            <w:r>
              <w:fldChar w:fldCharType="separate"/>
            </w:r>
            <w:r>
              <w:rPr>
                <w:spacing w:val="-1"/>
              </w:rPr>
              <w:t>www.creditchina.gov.cn</w:t>
            </w:r>
            <w:r>
              <w:rPr>
                <w:spacing w:val="-1"/>
              </w:rPr>
              <w:fldChar w:fldCharType="end"/>
            </w:r>
            <w:r>
              <w:rPr>
                <w:spacing w:val="-1"/>
              </w:rPr>
              <w:t>）、中国政府采购网网站（</w:t>
            </w:r>
            <w:r>
              <w:fldChar w:fldCharType="begin"/>
            </w:r>
            <w:r>
              <w:instrText xml:space="preserve"> HYPERLINK "https://www.ccgp.gov.cn" </w:instrText>
            </w:r>
            <w:r>
              <w:fldChar w:fldCharType="separate"/>
            </w:r>
            <w:r>
              <w:rPr>
                <w:spacing w:val="-1"/>
              </w:rPr>
              <w:t>www.ccgp.gov.cn</w:t>
            </w:r>
            <w:r>
              <w:rPr>
                <w:spacing w:val="-1"/>
              </w:rPr>
              <w:fldChar w:fldCharType="end"/>
            </w:r>
            <w:r>
              <w:rPr>
                <w:spacing w:val="-1"/>
              </w:rPr>
              <w:t>）查询供应商是否被列入失信被执行人、</w:t>
            </w:r>
            <w:r>
              <w:t>重大税收违法失信主体和政府采购严重违法失信</w:t>
            </w:r>
            <w:r>
              <w:rPr>
                <w:spacing w:val="-1"/>
              </w:rPr>
              <w:t>行为记录名单，并将查询结果</w:t>
            </w:r>
            <w:r>
              <w:t>存档。磋商小组查询之后，网站信息发生的任何变化不再作为评审依据；供应</w:t>
            </w:r>
            <w:r>
              <w:rPr>
                <w:spacing w:val="-1"/>
              </w:rPr>
              <w:t>商自行提供的与网站信息不一致的其他证明材料不作为评审依据。</w:t>
            </w:r>
          </w:p>
        </w:tc>
      </w:tr>
      <w:tr w14:paraId="52AF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877" w:type="dxa"/>
            <w:vAlign w:val="top"/>
          </w:tcPr>
          <w:p w14:paraId="530402EB">
            <w:pPr>
              <w:pStyle w:val="16"/>
              <w:spacing w:before="288"/>
              <w:ind w:left="342"/>
            </w:pPr>
            <w:r>
              <w:rPr>
                <w:spacing w:val="-7"/>
              </w:rPr>
              <w:t>18</w:t>
            </w:r>
          </w:p>
        </w:tc>
        <w:tc>
          <w:tcPr>
            <w:tcW w:w="8374" w:type="dxa"/>
            <w:vAlign w:val="top"/>
          </w:tcPr>
          <w:p w14:paraId="03A248F1">
            <w:pPr>
              <w:pStyle w:val="16"/>
              <w:spacing w:before="229" w:line="219" w:lineRule="auto"/>
              <w:ind w:left="109"/>
            </w:pPr>
            <w:r>
              <w:rPr>
                <w:spacing w:val="-2"/>
              </w:rPr>
              <w:t>质疑和投诉：详见第三章供应商须知第</w:t>
            </w:r>
            <w:r>
              <w:rPr>
                <w:spacing w:val="-35"/>
              </w:rPr>
              <w:t xml:space="preserve"> </w:t>
            </w:r>
            <w:r>
              <w:rPr>
                <w:spacing w:val="-2"/>
              </w:rPr>
              <w:t>10</w:t>
            </w:r>
            <w:r>
              <w:rPr>
                <w:spacing w:val="-49"/>
              </w:rPr>
              <w:t xml:space="preserve"> </w:t>
            </w:r>
            <w:r>
              <w:rPr>
                <w:spacing w:val="-2"/>
              </w:rPr>
              <w:t>条。</w:t>
            </w:r>
          </w:p>
        </w:tc>
      </w:tr>
      <w:tr w14:paraId="15D33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9" w:hRule="atLeast"/>
        </w:trPr>
        <w:tc>
          <w:tcPr>
            <w:tcW w:w="877" w:type="dxa"/>
            <w:vAlign w:val="top"/>
          </w:tcPr>
          <w:p w14:paraId="34F28B74">
            <w:pPr>
              <w:spacing w:line="291" w:lineRule="auto"/>
              <w:rPr>
                <w:rFonts w:ascii="Arial"/>
                <w:sz w:val="21"/>
              </w:rPr>
            </w:pPr>
          </w:p>
          <w:p w14:paraId="173AEC4D">
            <w:pPr>
              <w:spacing w:line="292" w:lineRule="auto"/>
              <w:rPr>
                <w:rFonts w:ascii="Arial"/>
                <w:sz w:val="21"/>
              </w:rPr>
            </w:pPr>
          </w:p>
          <w:p w14:paraId="236A5978">
            <w:pPr>
              <w:pStyle w:val="16"/>
              <w:spacing w:before="78"/>
              <w:ind w:left="342"/>
            </w:pPr>
            <w:r>
              <w:rPr>
                <w:spacing w:val="-7"/>
              </w:rPr>
              <w:t>19</w:t>
            </w:r>
          </w:p>
        </w:tc>
        <w:tc>
          <w:tcPr>
            <w:tcW w:w="8374" w:type="dxa"/>
            <w:vAlign w:val="top"/>
          </w:tcPr>
          <w:p w14:paraId="5BFD7E9C">
            <w:pPr>
              <w:pStyle w:val="16"/>
              <w:spacing w:before="139" w:line="323" w:lineRule="auto"/>
              <w:ind w:left="106" w:right="87" w:firstLine="2"/>
              <w:jc w:val="both"/>
            </w:pPr>
            <w:r>
              <w:rPr>
                <w:b/>
                <w:bCs/>
                <w:spacing w:val="-3"/>
              </w:rPr>
              <w:t>本项目使用不见面交易的模式。供应商应于响应文件提交截止时间前将加密电</w:t>
            </w:r>
            <w:r>
              <w:rPr>
                <w:b/>
                <w:bCs/>
                <w:spacing w:val="1"/>
              </w:rPr>
              <w:t>子响应文件(.</w:t>
            </w:r>
            <w:r>
              <w:rPr>
                <w:b/>
                <w:bCs/>
              </w:rPr>
              <w:t>zmdtf</w:t>
            </w:r>
            <w:r>
              <w:rPr>
                <w:spacing w:val="1"/>
              </w:rPr>
              <w:t xml:space="preserve"> </w:t>
            </w:r>
            <w:r>
              <w:rPr>
                <w:b/>
                <w:bCs/>
                <w:spacing w:val="1"/>
              </w:rPr>
              <w:t>格式)在驻马店市公共资源交易中心电子交易平</w:t>
            </w:r>
            <w:r>
              <w:rPr>
                <w:b/>
                <w:bCs/>
              </w:rPr>
              <w:t>台加密上传，逾期上传其响应将被拒绝。</w:t>
            </w:r>
          </w:p>
        </w:tc>
      </w:tr>
      <w:tr w14:paraId="0A81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9" w:hRule="atLeast"/>
        </w:trPr>
        <w:tc>
          <w:tcPr>
            <w:tcW w:w="877" w:type="dxa"/>
            <w:vAlign w:val="top"/>
          </w:tcPr>
          <w:p w14:paraId="335CC10A">
            <w:pPr>
              <w:spacing w:line="249" w:lineRule="auto"/>
              <w:rPr>
                <w:rFonts w:ascii="Arial"/>
                <w:sz w:val="21"/>
              </w:rPr>
            </w:pPr>
          </w:p>
          <w:p w14:paraId="7C31A285">
            <w:pPr>
              <w:spacing w:line="250" w:lineRule="auto"/>
              <w:rPr>
                <w:rFonts w:ascii="Arial"/>
                <w:sz w:val="21"/>
              </w:rPr>
            </w:pPr>
          </w:p>
          <w:p w14:paraId="7C9D8A04">
            <w:pPr>
              <w:spacing w:line="250" w:lineRule="auto"/>
              <w:rPr>
                <w:rFonts w:ascii="Arial"/>
                <w:sz w:val="21"/>
              </w:rPr>
            </w:pPr>
          </w:p>
          <w:p w14:paraId="28EAA623">
            <w:pPr>
              <w:spacing w:line="250" w:lineRule="auto"/>
              <w:rPr>
                <w:rFonts w:ascii="Arial"/>
                <w:sz w:val="21"/>
              </w:rPr>
            </w:pPr>
          </w:p>
          <w:p w14:paraId="7962EBE6">
            <w:pPr>
              <w:spacing w:line="250" w:lineRule="auto"/>
              <w:rPr>
                <w:rFonts w:ascii="Arial"/>
                <w:sz w:val="21"/>
              </w:rPr>
            </w:pPr>
          </w:p>
          <w:p w14:paraId="18F10CCB">
            <w:pPr>
              <w:spacing w:line="250" w:lineRule="auto"/>
              <w:rPr>
                <w:rFonts w:ascii="Arial"/>
                <w:sz w:val="21"/>
              </w:rPr>
            </w:pPr>
          </w:p>
          <w:p w14:paraId="3CA1F87E">
            <w:pPr>
              <w:spacing w:line="250" w:lineRule="auto"/>
              <w:rPr>
                <w:rFonts w:ascii="Arial"/>
                <w:sz w:val="21"/>
              </w:rPr>
            </w:pPr>
          </w:p>
          <w:p w14:paraId="5E309C6A">
            <w:pPr>
              <w:pStyle w:val="16"/>
              <w:spacing w:before="78"/>
              <w:ind w:left="327"/>
            </w:pPr>
            <w:r>
              <w:rPr>
                <w:spacing w:val="-4"/>
              </w:rPr>
              <w:t>20</w:t>
            </w:r>
          </w:p>
        </w:tc>
        <w:tc>
          <w:tcPr>
            <w:tcW w:w="8374" w:type="dxa"/>
            <w:vAlign w:val="top"/>
          </w:tcPr>
          <w:p w14:paraId="6B731B02">
            <w:pPr>
              <w:pStyle w:val="16"/>
              <w:spacing w:before="142" w:line="219" w:lineRule="auto"/>
              <w:ind w:left="108"/>
            </w:pPr>
            <w:r>
              <w:rPr>
                <w:b/>
                <w:bCs/>
                <w:spacing w:val="11"/>
              </w:rPr>
              <w:t>供应商注册:</w:t>
            </w:r>
          </w:p>
          <w:p w14:paraId="39DFB7C6">
            <w:pPr>
              <w:pStyle w:val="16"/>
              <w:spacing w:before="180" w:line="219" w:lineRule="auto"/>
              <w:ind w:left="228"/>
            </w:pPr>
            <w:r>
              <w:rPr>
                <w:spacing w:val="-13"/>
              </w:rPr>
              <w:t>供</w:t>
            </w:r>
            <w:r>
              <w:rPr>
                <w:spacing w:val="56"/>
              </w:rPr>
              <w:t xml:space="preserve"> </w:t>
            </w:r>
            <w:r>
              <w:rPr>
                <w:spacing w:val="-13"/>
              </w:rPr>
              <w:t>应</w:t>
            </w:r>
            <w:r>
              <w:rPr>
                <w:spacing w:val="60"/>
              </w:rPr>
              <w:t xml:space="preserve"> </w:t>
            </w:r>
            <w:r>
              <w:rPr>
                <w:spacing w:val="-13"/>
              </w:rPr>
              <w:t>商</w:t>
            </w:r>
            <w:r>
              <w:rPr>
                <w:spacing w:val="58"/>
              </w:rPr>
              <w:t xml:space="preserve"> </w:t>
            </w:r>
            <w:r>
              <w:rPr>
                <w:spacing w:val="-13"/>
              </w:rPr>
              <w:t>首</w:t>
            </w:r>
            <w:r>
              <w:rPr>
                <w:spacing w:val="75"/>
              </w:rPr>
              <w:t xml:space="preserve"> </w:t>
            </w:r>
            <w:r>
              <w:rPr>
                <w:spacing w:val="-13"/>
              </w:rPr>
              <w:t>先</w:t>
            </w:r>
            <w:r>
              <w:rPr>
                <w:spacing w:val="55"/>
              </w:rPr>
              <w:t xml:space="preserve"> </w:t>
            </w:r>
            <w:r>
              <w:rPr>
                <w:spacing w:val="-13"/>
              </w:rPr>
              <w:t>通</w:t>
            </w:r>
            <w:r>
              <w:rPr>
                <w:spacing w:val="70"/>
              </w:rPr>
              <w:t xml:space="preserve"> </w:t>
            </w:r>
            <w:r>
              <w:rPr>
                <w:spacing w:val="-13"/>
              </w:rPr>
              <w:t>过</w:t>
            </w:r>
            <w:r>
              <w:rPr>
                <w:spacing w:val="46"/>
              </w:rPr>
              <w:t xml:space="preserve"> </w:t>
            </w:r>
            <w:r>
              <w:rPr>
                <w:spacing w:val="-13"/>
              </w:rPr>
              <w:t>“</w:t>
            </w:r>
            <w:r>
              <w:rPr>
                <w:spacing w:val="55"/>
              </w:rPr>
              <w:t xml:space="preserve"> </w:t>
            </w:r>
            <w:r>
              <w:rPr>
                <w:spacing w:val="-13"/>
              </w:rPr>
              <w:t>驻</w:t>
            </w:r>
            <w:r>
              <w:rPr>
                <w:spacing w:val="77"/>
              </w:rPr>
              <w:t xml:space="preserve"> </w:t>
            </w:r>
            <w:r>
              <w:rPr>
                <w:spacing w:val="-13"/>
              </w:rPr>
              <w:t>马</w:t>
            </w:r>
            <w:r>
              <w:rPr>
                <w:spacing w:val="55"/>
              </w:rPr>
              <w:t xml:space="preserve"> </w:t>
            </w:r>
            <w:r>
              <w:rPr>
                <w:spacing w:val="-13"/>
              </w:rPr>
              <w:t>店</w:t>
            </w:r>
            <w:r>
              <w:rPr>
                <w:spacing w:val="61"/>
              </w:rPr>
              <w:t xml:space="preserve"> </w:t>
            </w:r>
            <w:r>
              <w:rPr>
                <w:spacing w:val="-13"/>
              </w:rPr>
              <w:t>市</w:t>
            </w:r>
            <w:r>
              <w:rPr>
                <w:spacing w:val="77"/>
              </w:rPr>
              <w:t xml:space="preserve"> </w:t>
            </w:r>
            <w:r>
              <w:rPr>
                <w:spacing w:val="-13"/>
              </w:rPr>
              <w:t>公</w:t>
            </w:r>
            <w:r>
              <w:rPr>
                <w:spacing w:val="54"/>
              </w:rPr>
              <w:t xml:space="preserve"> </w:t>
            </w:r>
            <w:r>
              <w:rPr>
                <w:spacing w:val="-13"/>
              </w:rPr>
              <w:t>共</w:t>
            </w:r>
            <w:r>
              <w:rPr>
                <w:spacing w:val="65"/>
              </w:rPr>
              <w:t xml:space="preserve"> </w:t>
            </w:r>
            <w:r>
              <w:rPr>
                <w:spacing w:val="-13"/>
              </w:rPr>
              <w:t>资</w:t>
            </w:r>
            <w:r>
              <w:rPr>
                <w:spacing w:val="69"/>
              </w:rPr>
              <w:t xml:space="preserve"> </w:t>
            </w:r>
            <w:r>
              <w:rPr>
                <w:spacing w:val="-13"/>
              </w:rPr>
              <w:t>源</w:t>
            </w:r>
            <w:r>
              <w:rPr>
                <w:spacing w:val="59"/>
              </w:rPr>
              <w:t xml:space="preserve"> </w:t>
            </w:r>
            <w:r>
              <w:rPr>
                <w:spacing w:val="-13"/>
              </w:rPr>
              <w:t>交</w:t>
            </w:r>
            <w:r>
              <w:rPr>
                <w:spacing w:val="86"/>
              </w:rPr>
              <w:t xml:space="preserve"> </w:t>
            </w:r>
            <w:r>
              <w:rPr>
                <w:spacing w:val="-13"/>
              </w:rPr>
              <w:t>易</w:t>
            </w:r>
            <w:r>
              <w:rPr>
                <w:spacing w:val="77"/>
              </w:rPr>
              <w:t xml:space="preserve"> </w:t>
            </w:r>
            <w:r>
              <w:rPr>
                <w:spacing w:val="-13"/>
              </w:rPr>
              <w:t>中</w:t>
            </w:r>
            <w:r>
              <w:rPr>
                <w:spacing w:val="63"/>
              </w:rPr>
              <w:t xml:space="preserve"> </w:t>
            </w:r>
            <w:r>
              <w:rPr>
                <w:spacing w:val="-13"/>
              </w:rPr>
              <w:t>心</w:t>
            </w:r>
          </w:p>
          <w:p w14:paraId="2606C9F2">
            <w:pPr>
              <w:pStyle w:val="16"/>
              <w:spacing w:before="179" w:line="342" w:lineRule="auto"/>
              <w:ind w:left="108" w:right="83" w:firstLine="6"/>
              <w:jc w:val="both"/>
            </w:pPr>
            <w:r>
              <w:rPr>
                <w:spacing w:val="2"/>
              </w:rPr>
              <w:t>（</w:t>
            </w:r>
            <w:r>
              <w:fldChar w:fldCharType="begin"/>
            </w:r>
            <w:r>
              <w:instrText xml:space="preserve"> HYPERLINK "https://ggzy.zhumadian.gov.cn" </w:instrText>
            </w:r>
            <w:r>
              <w:fldChar w:fldCharType="separate"/>
            </w:r>
            <w:r>
              <w:t>https</w:t>
            </w:r>
            <w:r>
              <w:rPr>
                <w:spacing w:val="2"/>
              </w:rPr>
              <w:t>://</w:t>
            </w:r>
            <w:r>
              <w:t>ggzy</w:t>
            </w:r>
            <w:r>
              <w:rPr>
                <w:spacing w:val="2"/>
              </w:rPr>
              <w:t>.</w:t>
            </w:r>
            <w:r>
              <w:t>zhumadian</w:t>
            </w:r>
            <w:r>
              <w:rPr>
                <w:spacing w:val="2"/>
              </w:rPr>
              <w:t>.</w:t>
            </w:r>
            <w:r>
              <w:t>gov</w:t>
            </w:r>
            <w:r>
              <w:rPr>
                <w:spacing w:val="2"/>
              </w:rPr>
              <w:t>.</w:t>
            </w:r>
            <w:r>
              <w:t>cn</w:t>
            </w:r>
            <w:r>
              <w:fldChar w:fldCharType="end"/>
            </w:r>
            <w:r>
              <w:rPr>
                <w:spacing w:val="2"/>
              </w:rPr>
              <w:t>）</w:t>
            </w:r>
            <w:r>
              <w:rPr>
                <w:spacing w:val="-71"/>
              </w:rPr>
              <w:t xml:space="preserve"> </w:t>
            </w:r>
            <w:r>
              <w:rPr>
                <w:spacing w:val="2"/>
              </w:rPr>
              <w:t>”网站“供应商登陆版块”进行交易主</w:t>
            </w:r>
            <w:r>
              <w:t>体免费注册，然后按网站下载中心（其他）“诚信库申报操作手册”指导填报企业信息和上传有关资料原件的扫描件，完善诚信库信息，自行核验通过后，按网站下载中心（其他）“办理 HNXACA 单位个人数字证书所需材料下载”准备齐资料，最后到驻马店市公共资源交易中心（驻马店市文明路 1196 号公共</w:t>
            </w:r>
            <w:r>
              <w:rPr>
                <w:spacing w:val="-3"/>
              </w:rPr>
              <w:t>资源交易中心</w:t>
            </w:r>
            <w:r>
              <w:rPr>
                <w:spacing w:val="-27"/>
              </w:rPr>
              <w:t xml:space="preserve"> </w:t>
            </w:r>
            <w:r>
              <w:rPr>
                <w:spacing w:val="-3"/>
              </w:rPr>
              <w:t>1F</w:t>
            </w:r>
            <w:r>
              <w:rPr>
                <w:spacing w:val="-47"/>
              </w:rPr>
              <w:t xml:space="preserve"> </w:t>
            </w:r>
            <w:r>
              <w:rPr>
                <w:spacing w:val="-3"/>
              </w:rPr>
              <w:t>大厅）办理 CA 密钥，完成注册。</w:t>
            </w:r>
          </w:p>
        </w:tc>
      </w:tr>
      <w:tr w14:paraId="6612F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877" w:type="dxa"/>
            <w:vAlign w:val="top"/>
          </w:tcPr>
          <w:p w14:paraId="3C9F209E">
            <w:pPr>
              <w:pStyle w:val="16"/>
              <w:spacing w:before="206" w:line="208" w:lineRule="auto"/>
              <w:ind w:left="327"/>
            </w:pPr>
            <w:r>
              <w:rPr>
                <w:spacing w:val="-4"/>
              </w:rPr>
              <w:t>21</w:t>
            </w:r>
          </w:p>
        </w:tc>
        <w:tc>
          <w:tcPr>
            <w:tcW w:w="8374" w:type="dxa"/>
            <w:vAlign w:val="top"/>
          </w:tcPr>
          <w:p w14:paraId="0F849FBB">
            <w:pPr>
              <w:pStyle w:val="16"/>
              <w:spacing w:before="130" w:line="220" w:lineRule="auto"/>
              <w:ind w:left="107"/>
            </w:pPr>
            <w:r>
              <w:rPr>
                <w:b/>
                <w:bCs/>
                <w:spacing w:val="9"/>
              </w:rPr>
              <w:t>磋商文件下载:</w:t>
            </w:r>
          </w:p>
        </w:tc>
      </w:tr>
    </w:tbl>
    <w:p w14:paraId="39FC80D6">
      <w:pPr>
        <w:pStyle w:val="4"/>
      </w:pPr>
    </w:p>
    <w:p w14:paraId="6C0A73C4">
      <w:pPr>
        <w:sectPr>
          <w:footerReference r:id="rId9" w:type="default"/>
          <w:pgSz w:w="11910" w:h="16845"/>
          <w:pgMar w:top="1431" w:right="1321" w:bottom="1160" w:left="1321" w:header="0" w:footer="960" w:gutter="0"/>
          <w:pgNumType w:fmt="decimal"/>
          <w:cols w:space="720" w:num="1"/>
        </w:sectPr>
      </w:pPr>
    </w:p>
    <w:p w14:paraId="5E0E3964">
      <w:pPr>
        <w:spacing w:line="102" w:lineRule="auto"/>
        <w:rPr>
          <w:rFonts w:ascii="Arial"/>
          <w:sz w:val="2"/>
        </w:rPr>
      </w:pPr>
    </w:p>
    <w:tbl>
      <w:tblPr>
        <w:tblStyle w:val="15"/>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74"/>
      </w:tblGrid>
      <w:tr w14:paraId="72E2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877" w:type="dxa"/>
            <w:vAlign w:val="top"/>
          </w:tcPr>
          <w:p w14:paraId="56A29940">
            <w:pPr>
              <w:rPr>
                <w:rFonts w:ascii="Arial"/>
                <w:sz w:val="21"/>
              </w:rPr>
            </w:pPr>
          </w:p>
        </w:tc>
        <w:tc>
          <w:tcPr>
            <w:tcW w:w="8374" w:type="dxa"/>
            <w:vAlign w:val="top"/>
          </w:tcPr>
          <w:p w14:paraId="1C894287">
            <w:pPr>
              <w:pStyle w:val="16"/>
              <w:spacing w:before="125" w:line="333" w:lineRule="auto"/>
              <w:ind w:left="109" w:right="75" w:firstLine="3"/>
              <w:jc w:val="both"/>
            </w:pPr>
            <w:r>
              <w:rPr>
                <w:spacing w:val="-10"/>
              </w:rPr>
              <w:t>凡 有 意 参 加 磋 商 者 ， 登 录 “ 驻 马 店</w:t>
            </w:r>
            <w:r>
              <w:rPr>
                <w:spacing w:val="11"/>
              </w:rPr>
              <w:t xml:space="preserve"> </w:t>
            </w:r>
            <w:r>
              <w:rPr>
                <w:spacing w:val="-10"/>
              </w:rPr>
              <w:t>市</w:t>
            </w:r>
            <w:r>
              <w:rPr>
                <w:spacing w:val="2"/>
              </w:rPr>
              <w:t xml:space="preserve"> </w:t>
            </w:r>
            <w:r>
              <w:rPr>
                <w:spacing w:val="-10"/>
              </w:rPr>
              <w:t>公 共</w:t>
            </w:r>
            <w:r>
              <w:rPr>
                <w:spacing w:val="5"/>
              </w:rPr>
              <w:t xml:space="preserve"> </w:t>
            </w:r>
            <w:r>
              <w:rPr>
                <w:spacing w:val="-10"/>
              </w:rPr>
              <w:t>资 源</w:t>
            </w:r>
            <w:r>
              <w:rPr>
                <w:spacing w:val="-1"/>
              </w:rPr>
              <w:t xml:space="preserve"> </w:t>
            </w:r>
            <w:r>
              <w:rPr>
                <w:spacing w:val="-10"/>
              </w:rPr>
              <w:t>交</w:t>
            </w:r>
            <w:r>
              <w:rPr>
                <w:spacing w:val="11"/>
              </w:rPr>
              <w:t xml:space="preserve"> </w:t>
            </w:r>
            <w:r>
              <w:rPr>
                <w:spacing w:val="-10"/>
              </w:rPr>
              <w:t>易</w:t>
            </w:r>
            <w:r>
              <w:rPr>
                <w:spacing w:val="17"/>
              </w:rPr>
              <w:t xml:space="preserve"> </w:t>
            </w:r>
            <w:r>
              <w:rPr>
                <w:spacing w:val="-10"/>
              </w:rPr>
              <w:t>中</w:t>
            </w:r>
            <w:r>
              <w:rPr>
                <w:spacing w:val="4"/>
              </w:rPr>
              <w:t xml:space="preserve"> </w:t>
            </w:r>
            <w:r>
              <w:rPr>
                <w:spacing w:val="-10"/>
              </w:rPr>
              <w:t>心</w:t>
            </w:r>
            <w:r>
              <w:rPr>
                <w:spacing w:val="2"/>
              </w:rPr>
              <w:t>（</w:t>
            </w:r>
            <w:r>
              <w:fldChar w:fldCharType="begin"/>
            </w:r>
            <w:r>
              <w:instrText xml:space="preserve"> HYPERLINK "https://ggzy.zhumadian.gov.cn" </w:instrText>
            </w:r>
            <w:r>
              <w:fldChar w:fldCharType="separate"/>
            </w:r>
            <w:r>
              <w:t>https</w:t>
            </w:r>
            <w:r>
              <w:rPr>
                <w:spacing w:val="2"/>
              </w:rPr>
              <w:t>://</w:t>
            </w:r>
            <w:r>
              <w:t>ggzy</w:t>
            </w:r>
            <w:r>
              <w:rPr>
                <w:spacing w:val="2"/>
              </w:rPr>
              <w:t>.</w:t>
            </w:r>
            <w:r>
              <w:t>zhumadian</w:t>
            </w:r>
            <w:r>
              <w:rPr>
                <w:spacing w:val="2"/>
              </w:rPr>
              <w:t>.</w:t>
            </w:r>
            <w:r>
              <w:t>gov</w:t>
            </w:r>
            <w:r>
              <w:rPr>
                <w:spacing w:val="2"/>
              </w:rPr>
              <w:t>.</w:t>
            </w:r>
            <w:r>
              <w:t>cn</w:t>
            </w:r>
            <w:r>
              <w:fldChar w:fldCharType="end"/>
            </w:r>
            <w:r>
              <w:rPr>
                <w:spacing w:val="2"/>
              </w:rPr>
              <w:t>）</w:t>
            </w:r>
            <w:r>
              <w:rPr>
                <w:spacing w:val="-65"/>
              </w:rPr>
              <w:t xml:space="preserve"> </w:t>
            </w:r>
            <w:r>
              <w:rPr>
                <w:spacing w:val="2"/>
              </w:rPr>
              <w:t>”网站，凭领取的企业身份认证锁（</w:t>
            </w:r>
            <w:r>
              <w:t>CA密钥）登录系统进行网上免费下载磋商文件。供应商未按规定在网上下载磋商</w:t>
            </w:r>
            <w:r>
              <w:rPr>
                <w:spacing w:val="-4"/>
              </w:rPr>
              <w:t>文件的，其磋商将被拒绝。</w:t>
            </w:r>
          </w:p>
        </w:tc>
      </w:tr>
      <w:tr w14:paraId="3042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19" w:hRule="atLeast"/>
        </w:trPr>
        <w:tc>
          <w:tcPr>
            <w:tcW w:w="877" w:type="dxa"/>
            <w:vAlign w:val="top"/>
          </w:tcPr>
          <w:p w14:paraId="4D328D0A">
            <w:pPr>
              <w:spacing w:line="247" w:lineRule="auto"/>
              <w:rPr>
                <w:rFonts w:ascii="Arial"/>
                <w:sz w:val="21"/>
              </w:rPr>
            </w:pPr>
          </w:p>
          <w:p w14:paraId="217D0918">
            <w:pPr>
              <w:spacing w:line="247" w:lineRule="auto"/>
              <w:rPr>
                <w:rFonts w:ascii="Arial"/>
                <w:sz w:val="21"/>
              </w:rPr>
            </w:pPr>
          </w:p>
          <w:p w14:paraId="686F7E39">
            <w:pPr>
              <w:spacing w:line="247" w:lineRule="auto"/>
              <w:rPr>
                <w:rFonts w:ascii="Arial"/>
                <w:sz w:val="21"/>
              </w:rPr>
            </w:pPr>
          </w:p>
          <w:p w14:paraId="69A40DA7">
            <w:pPr>
              <w:spacing w:line="247" w:lineRule="auto"/>
              <w:rPr>
                <w:rFonts w:ascii="Arial"/>
                <w:sz w:val="21"/>
              </w:rPr>
            </w:pPr>
          </w:p>
          <w:p w14:paraId="7C5C17D3">
            <w:pPr>
              <w:spacing w:line="247" w:lineRule="auto"/>
              <w:rPr>
                <w:rFonts w:ascii="Arial"/>
                <w:sz w:val="21"/>
              </w:rPr>
            </w:pPr>
          </w:p>
          <w:p w14:paraId="6EB39805">
            <w:pPr>
              <w:spacing w:line="247" w:lineRule="auto"/>
              <w:rPr>
                <w:rFonts w:ascii="Arial"/>
                <w:sz w:val="21"/>
              </w:rPr>
            </w:pPr>
          </w:p>
          <w:p w14:paraId="071E77FA">
            <w:pPr>
              <w:spacing w:line="247" w:lineRule="auto"/>
              <w:rPr>
                <w:rFonts w:ascii="Arial"/>
                <w:sz w:val="21"/>
              </w:rPr>
            </w:pPr>
          </w:p>
          <w:p w14:paraId="0BFE2117">
            <w:pPr>
              <w:spacing w:line="247" w:lineRule="auto"/>
              <w:rPr>
                <w:rFonts w:ascii="Arial"/>
                <w:sz w:val="21"/>
              </w:rPr>
            </w:pPr>
          </w:p>
          <w:p w14:paraId="6C7A2E6D">
            <w:pPr>
              <w:spacing w:line="247" w:lineRule="auto"/>
              <w:rPr>
                <w:rFonts w:ascii="Arial"/>
                <w:sz w:val="21"/>
              </w:rPr>
            </w:pPr>
          </w:p>
          <w:p w14:paraId="0BED7E2C">
            <w:pPr>
              <w:spacing w:line="248" w:lineRule="auto"/>
              <w:rPr>
                <w:rFonts w:ascii="Arial"/>
                <w:sz w:val="21"/>
              </w:rPr>
            </w:pPr>
          </w:p>
          <w:p w14:paraId="5842A335">
            <w:pPr>
              <w:spacing w:line="248" w:lineRule="auto"/>
              <w:rPr>
                <w:rFonts w:ascii="Arial"/>
                <w:sz w:val="21"/>
              </w:rPr>
            </w:pPr>
          </w:p>
          <w:p w14:paraId="05AFBF78">
            <w:pPr>
              <w:spacing w:line="248" w:lineRule="auto"/>
              <w:rPr>
                <w:rFonts w:ascii="Arial"/>
                <w:sz w:val="21"/>
              </w:rPr>
            </w:pPr>
          </w:p>
          <w:p w14:paraId="7A6BB773">
            <w:pPr>
              <w:spacing w:line="248" w:lineRule="auto"/>
              <w:rPr>
                <w:rFonts w:ascii="Arial"/>
                <w:sz w:val="21"/>
              </w:rPr>
            </w:pPr>
          </w:p>
          <w:p w14:paraId="023418DE">
            <w:pPr>
              <w:spacing w:line="248" w:lineRule="auto"/>
              <w:rPr>
                <w:rFonts w:ascii="Arial"/>
                <w:sz w:val="21"/>
              </w:rPr>
            </w:pPr>
          </w:p>
          <w:p w14:paraId="3194041A">
            <w:pPr>
              <w:spacing w:line="248" w:lineRule="auto"/>
              <w:rPr>
                <w:rFonts w:ascii="Arial"/>
                <w:sz w:val="21"/>
              </w:rPr>
            </w:pPr>
          </w:p>
          <w:p w14:paraId="1BDEE7DC">
            <w:pPr>
              <w:spacing w:line="248" w:lineRule="auto"/>
              <w:rPr>
                <w:rFonts w:ascii="Arial"/>
                <w:sz w:val="21"/>
              </w:rPr>
            </w:pPr>
          </w:p>
          <w:p w14:paraId="5F6F826C">
            <w:pPr>
              <w:spacing w:line="248" w:lineRule="auto"/>
              <w:rPr>
                <w:rFonts w:ascii="Arial"/>
                <w:sz w:val="21"/>
              </w:rPr>
            </w:pPr>
          </w:p>
          <w:p w14:paraId="0F9BA695">
            <w:pPr>
              <w:spacing w:line="248" w:lineRule="auto"/>
              <w:rPr>
                <w:rFonts w:ascii="Arial"/>
                <w:sz w:val="21"/>
              </w:rPr>
            </w:pPr>
          </w:p>
          <w:p w14:paraId="671FBB79">
            <w:pPr>
              <w:spacing w:line="248" w:lineRule="auto"/>
              <w:rPr>
                <w:rFonts w:ascii="Arial"/>
                <w:sz w:val="21"/>
              </w:rPr>
            </w:pPr>
          </w:p>
          <w:p w14:paraId="4E987DED">
            <w:pPr>
              <w:spacing w:line="248" w:lineRule="auto"/>
              <w:rPr>
                <w:rFonts w:ascii="Arial"/>
                <w:sz w:val="21"/>
              </w:rPr>
            </w:pPr>
          </w:p>
          <w:p w14:paraId="4DC7ED61">
            <w:pPr>
              <w:spacing w:line="248" w:lineRule="auto"/>
              <w:rPr>
                <w:rFonts w:ascii="Arial"/>
                <w:sz w:val="21"/>
              </w:rPr>
            </w:pPr>
          </w:p>
          <w:p w14:paraId="4CCFCB77">
            <w:pPr>
              <w:spacing w:line="248" w:lineRule="auto"/>
              <w:rPr>
                <w:rFonts w:ascii="Arial"/>
                <w:sz w:val="21"/>
              </w:rPr>
            </w:pPr>
          </w:p>
          <w:p w14:paraId="5BAD8C46">
            <w:pPr>
              <w:spacing w:line="248" w:lineRule="auto"/>
              <w:rPr>
                <w:rFonts w:ascii="Arial"/>
                <w:sz w:val="21"/>
              </w:rPr>
            </w:pPr>
          </w:p>
          <w:p w14:paraId="7583C42B">
            <w:pPr>
              <w:pStyle w:val="16"/>
              <w:spacing w:before="78" w:line="241" w:lineRule="auto"/>
              <w:ind w:left="327"/>
            </w:pPr>
            <w:r>
              <w:rPr>
                <w:spacing w:val="-4"/>
              </w:rPr>
              <w:t>22</w:t>
            </w:r>
          </w:p>
        </w:tc>
        <w:tc>
          <w:tcPr>
            <w:tcW w:w="8374" w:type="dxa"/>
            <w:vAlign w:val="top"/>
          </w:tcPr>
          <w:p w14:paraId="7F2AA1B0">
            <w:pPr>
              <w:pStyle w:val="16"/>
              <w:spacing w:before="132" w:line="220" w:lineRule="auto"/>
              <w:ind w:left="121"/>
            </w:pPr>
            <w:r>
              <w:rPr>
                <w:b/>
                <w:bCs/>
                <w:spacing w:val="7"/>
              </w:rPr>
              <w:t>响应文件制作:</w:t>
            </w:r>
          </w:p>
          <w:p w14:paraId="523D7134">
            <w:pPr>
              <w:pStyle w:val="16"/>
              <w:spacing w:before="179" w:line="312" w:lineRule="auto"/>
              <w:ind w:left="92" w:right="108" w:firstLine="34"/>
            </w:pPr>
            <w:r>
              <w:rPr>
                <w:spacing w:val="-12"/>
              </w:rPr>
              <w:t>1.</w:t>
            </w:r>
            <w:r>
              <w:rPr>
                <w:spacing w:val="101"/>
              </w:rPr>
              <w:t xml:space="preserve"> </w:t>
            </w:r>
            <w:r>
              <w:rPr>
                <w:spacing w:val="-12"/>
              </w:rPr>
              <w:t>供</w:t>
            </w:r>
            <w:r>
              <w:rPr>
                <w:spacing w:val="85"/>
              </w:rPr>
              <w:t xml:space="preserve"> </w:t>
            </w:r>
            <w:r>
              <w:rPr>
                <w:spacing w:val="-12"/>
              </w:rPr>
              <w:t>应</w:t>
            </w:r>
            <w:r>
              <w:rPr>
                <w:spacing w:val="89"/>
              </w:rPr>
              <w:t xml:space="preserve"> </w:t>
            </w:r>
            <w:r>
              <w:rPr>
                <w:spacing w:val="-12"/>
              </w:rPr>
              <w:t>商</w:t>
            </w:r>
            <w:r>
              <w:rPr>
                <w:spacing w:val="100"/>
              </w:rPr>
              <w:t xml:space="preserve"> </w:t>
            </w:r>
            <w:r>
              <w:rPr>
                <w:spacing w:val="-12"/>
              </w:rPr>
              <w:t>通</w:t>
            </w:r>
            <w:r>
              <w:rPr>
                <w:spacing w:val="85"/>
              </w:rPr>
              <w:t xml:space="preserve"> </w:t>
            </w:r>
            <w:r>
              <w:rPr>
                <w:spacing w:val="-12"/>
              </w:rPr>
              <w:t>过</w:t>
            </w:r>
            <w:r>
              <w:rPr>
                <w:spacing w:val="76"/>
              </w:rPr>
              <w:t xml:space="preserve"> </w:t>
            </w:r>
            <w:r>
              <w:rPr>
                <w:spacing w:val="-12"/>
              </w:rPr>
              <w:t>“</w:t>
            </w:r>
            <w:r>
              <w:rPr>
                <w:spacing w:val="100"/>
              </w:rPr>
              <w:t xml:space="preserve"> </w:t>
            </w:r>
            <w:r>
              <w:rPr>
                <w:spacing w:val="-12"/>
              </w:rPr>
              <w:t>驻</w:t>
            </w:r>
            <w:r>
              <w:rPr>
                <w:spacing w:val="93"/>
              </w:rPr>
              <w:t xml:space="preserve"> </w:t>
            </w:r>
            <w:r>
              <w:rPr>
                <w:spacing w:val="-12"/>
              </w:rPr>
              <w:t>马</w:t>
            </w:r>
            <w:r>
              <w:rPr>
                <w:spacing w:val="84"/>
              </w:rPr>
              <w:t xml:space="preserve"> </w:t>
            </w:r>
            <w:r>
              <w:rPr>
                <w:spacing w:val="-12"/>
              </w:rPr>
              <w:t>店  市</w:t>
            </w:r>
            <w:r>
              <w:rPr>
                <w:spacing w:val="92"/>
              </w:rPr>
              <w:t xml:space="preserve"> </w:t>
            </w:r>
            <w:r>
              <w:rPr>
                <w:spacing w:val="-12"/>
              </w:rPr>
              <w:t>公</w:t>
            </w:r>
            <w:r>
              <w:rPr>
                <w:spacing w:val="84"/>
              </w:rPr>
              <w:t xml:space="preserve"> </w:t>
            </w:r>
            <w:r>
              <w:rPr>
                <w:spacing w:val="-12"/>
              </w:rPr>
              <w:t>共  资</w:t>
            </w:r>
            <w:r>
              <w:rPr>
                <w:spacing w:val="84"/>
              </w:rPr>
              <w:t xml:space="preserve"> </w:t>
            </w:r>
            <w:r>
              <w:rPr>
                <w:spacing w:val="-12"/>
              </w:rPr>
              <w:t>源</w:t>
            </w:r>
            <w:r>
              <w:rPr>
                <w:spacing w:val="90"/>
              </w:rPr>
              <w:t xml:space="preserve"> </w:t>
            </w:r>
            <w:r>
              <w:rPr>
                <w:spacing w:val="-12"/>
              </w:rPr>
              <w:t>交  易  中  心</w:t>
            </w:r>
            <w:r>
              <w:rPr>
                <w:spacing w:val="2"/>
              </w:rPr>
              <w:t>（</w:t>
            </w:r>
            <w:r>
              <w:fldChar w:fldCharType="begin"/>
            </w:r>
            <w:r>
              <w:instrText xml:space="preserve"> HYPERLINK "https://ggzy.zhumadian.gov.cn" </w:instrText>
            </w:r>
            <w:r>
              <w:fldChar w:fldCharType="separate"/>
            </w:r>
            <w:r>
              <w:t>https</w:t>
            </w:r>
            <w:r>
              <w:rPr>
                <w:spacing w:val="2"/>
              </w:rPr>
              <w:t>://</w:t>
            </w:r>
            <w:r>
              <w:t>ggzy</w:t>
            </w:r>
            <w:r>
              <w:rPr>
                <w:spacing w:val="2"/>
              </w:rPr>
              <w:t>.</w:t>
            </w:r>
            <w:r>
              <w:t>zhumadian</w:t>
            </w:r>
            <w:r>
              <w:rPr>
                <w:spacing w:val="2"/>
              </w:rPr>
              <w:t>.</w:t>
            </w:r>
            <w:r>
              <w:t>gov</w:t>
            </w:r>
            <w:r>
              <w:rPr>
                <w:spacing w:val="2"/>
              </w:rPr>
              <w:t>.</w:t>
            </w:r>
            <w:r>
              <w:t>cn</w:t>
            </w:r>
            <w:r>
              <w:fldChar w:fldCharType="end"/>
            </w:r>
            <w:r>
              <w:rPr>
                <w:spacing w:val="2"/>
              </w:rPr>
              <w:t>）</w:t>
            </w:r>
            <w:r>
              <w:rPr>
                <w:spacing w:val="-73"/>
              </w:rPr>
              <w:t xml:space="preserve"> </w:t>
            </w:r>
            <w:r>
              <w:rPr>
                <w:spacing w:val="2"/>
              </w:rPr>
              <w:t>”网站下载中心（政府采购类</w:t>
            </w:r>
            <w:r>
              <w:rPr>
                <w:spacing w:val="12"/>
              </w:rPr>
              <w:t>）：</w:t>
            </w:r>
            <w:r>
              <w:rPr>
                <w:spacing w:val="2"/>
              </w:rPr>
              <w:t>下载</w:t>
            </w:r>
            <w:r>
              <w:rPr>
                <w:spacing w:val="-1"/>
              </w:rPr>
              <w:t>“新点投标文件制作软件（驻马店）”。</w:t>
            </w:r>
          </w:p>
          <w:p w14:paraId="124111E2">
            <w:pPr>
              <w:pStyle w:val="16"/>
              <w:spacing w:before="194" w:line="219" w:lineRule="auto"/>
              <w:ind w:left="111"/>
            </w:pPr>
            <w:r>
              <w:t xml:space="preserve">2.供应商凭 CA 密钥登陆交易系统下载磋商文件(.zmdzf </w:t>
            </w:r>
            <w:r>
              <w:rPr>
                <w:spacing w:val="-1"/>
              </w:rPr>
              <w:t>格 式)。</w:t>
            </w:r>
          </w:p>
          <w:p w14:paraId="63DA437E">
            <w:pPr>
              <w:pStyle w:val="16"/>
              <w:spacing w:before="180" w:line="310" w:lineRule="auto"/>
              <w:ind w:left="114" w:right="84" w:hanging="1"/>
            </w:pPr>
            <w:r>
              <w:rPr>
                <w:spacing w:val="14"/>
              </w:rPr>
              <w:t>3.供应商须在响应文件提交截止时间前制作并提交。加密的电子响应文件</w:t>
            </w:r>
            <w:r>
              <w:t>（.zmdtf 格式）,应在响应文件提交截止时间前通过“驻马店市公共资源</w:t>
            </w:r>
            <w:r>
              <w:rPr>
                <w:spacing w:val="-1"/>
              </w:rPr>
              <w:t>交易中心（</w:t>
            </w:r>
            <w:r>
              <w:fldChar w:fldCharType="begin"/>
            </w:r>
            <w:r>
              <w:instrText xml:space="preserve"> HYPERLINK "https://ggzy.zhumadian.gov.cn" </w:instrText>
            </w:r>
            <w:r>
              <w:fldChar w:fldCharType="separate"/>
            </w:r>
            <w:r>
              <w:rPr>
                <w:spacing w:val="-1"/>
              </w:rPr>
              <w:t>https://ggzy.zhumadian.gov</w:t>
            </w:r>
            <w:r>
              <w:rPr>
                <w:spacing w:val="-2"/>
              </w:rPr>
              <w:t>.cn</w:t>
            </w:r>
            <w:r>
              <w:rPr>
                <w:spacing w:val="-2"/>
              </w:rPr>
              <w:fldChar w:fldCharType="end"/>
            </w:r>
            <w:r>
              <w:rPr>
                <w:spacing w:val="-2"/>
              </w:rPr>
              <w:t>）”电子交易平台内上传；</w:t>
            </w:r>
          </w:p>
          <w:p w14:paraId="0AF7B7B6">
            <w:pPr>
              <w:pStyle w:val="16"/>
              <w:spacing w:before="187" w:line="316" w:lineRule="auto"/>
              <w:ind w:left="114" w:right="75" w:hanging="7"/>
            </w:pPr>
            <w:r>
              <w:rPr>
                <w:spacing w:val="-11"/>
              </w:rPr>
              <w:t>4. 加 密 的</w:t>
            </w:r>
            <w:r>
              <w:rPr>
                <w:spacing w:val="40"/>
              </w:rPr>
              <w:t xml:space="preserve"> </w:t>
            </w:r>
            <w:r>
              <w:rPr>
                <w:spacing w:val="-11"/>
              </w:rPr>
              <w:t>电 子 响 应 文 件 为 “ 驻 马</w:t>
            </w:r>
            <w:r>
              <w:rPr>
                <w:spacing w:val="-5"/>
              </w:rPr>
              <w:t xml:space="preserve"> </w:t>
            </w:r>
            <w:r>
              <w:rPr>
                <w:spacing w:val="-11"/>
              </w:rPr>
              <w:t>店</w:t>
            </w:r>
            <w:r>
              <w:rPr>
                <w:spacing w:val="1"/>
              </w:rPr>
              <w:t xml:space="preserve"> </w:t>
            </w:r>
            <w:r>
              <w:rPr>
                <w:spacing w:val="-11"/>
              </w:rPr>
              <w:t>市</w:t>
            </w:r>
            <w:r>
              <w:rPr>
                <w:spacing w:val="2"/>
              </w:rPr>
              <w:t xml:space="preserve"> </w:t>
            </w:r>
            <w:r>
              <w:rPr>
                <w:spacing w:val="-11"/>
              </w:rPr>
              <w:t>公</w:t>
            </w:r>
            <w:r>
              <w:rPr>
                <w:spacing w:val="-6"/>
              </w:rPr>
              <w:t xml:space="preserve"> </w:t>
            </w:r>
            <w:r>
              <w:rPr>
                <w:spacing w:val="-11"/>
              </w:rPr>
              <w:t>共</w:t>
            </w:r>
            <w:r>
              <w:rPr>
                <w:spacing w:val="5"/>
              </w:rPr>
              <w:t xml:space="preserve"> </w:t>
            </w:r>
            <w:r>
              <w:rPr>
                <w:spacing w:val="-11"/>
              </w:rPr>
              <w:t>资</w:t>
            </w:r>
            <w:r>
              <w:rPr>
                <w:spacing w:val="-6"/>
              </w:rPr>
              <w:t xml:space="preserve"> </w:t>
            </w:r>
            <w:r>
              <w:rPr>
                <w:spacing w:val="-11"/>
              </w:rPr>
              <w:t>源</w:t>
            </w:r>
            <w:r>
              <w:rPr>
                <w:spacing w:val="-1"/>
              </w:rPr>
              <w:t xml:space="preserve"> </w:t>
            </w:r>
            <w:r>
              <w:rPr>
                <w:spacing w:val="-11"/>
              </w:rPr>
              <w:t>交</w:t>
            </w:r>
            <w:r>
              <w:rPr>
                <w:spacing w:val="11"/>
              </w:rPr>
              <w:t xml:space="preserve"> </w:t>
            </w:r>
            <w:r>
              <w:rPr>
                <w:spacing w:val="-11"/>
              </w:rPr>
              <w:t>易</w:t>
            </w:r>
            <w:r>
              <w:rPr>
                <w:spacing w:val="17"/>
              </w:rPr>
              <w:t xml:space="preserve"> </w:t>
            </w:r>
            <w:r>
              <w:rPr>
                <w:spacing w:val="-11"/>
              </w:rPr>
              <w:t>中</w:t>
            </w:r>
            <w:r>
              <w:rPr>
                <w:spacing w:val="3"/>
              </w:rPr>
              <w:t xml:space="preserve"> </w:t>
            </w:r>
            <w:r>
              <w:rPr>
                <w:spacing w:val="-11"/>
              </w:rPr>
              <w:t>心</w:t>
            </w:r>
            <w:r>
              <w:rPr>
                <w:spacing w:val="2"/>
              </w:rPr>
              <w:t>（</w:t>
            </w:r>
            <w:r>
              <w:fldChar w:fldCharType="begin"/>
            </w:r>
            <w:r>
              <w:instrText xml:space="preserve"> HYPERLINK "https://ggzy.zhumadian.gov.cn" </w:instrText>
            </w:r>
            <w:r>
              <w:fldChar w:fldCharType="separate"/>
            </w:r>
            <w:r>
              <w:t>https</w:t>
            </w:r>
            <w:r>
              <w:rPr>
                <w:spacing w:val="2"/>
              </w:rPr>
              <w:t>://</w:t>
            </w:r>
            <w:r>
              <w:t>ggzy</w:t>
            </w:r>
            <w:r>
              <w:rPr>
                <w:spacing w:val="2"/>
              </w:rPr>
              <w:t>.</w:t>
            </w:r>
            <w:r>
              <w:t>zhumadian</w:t>
            </w:r>
            <w:r>
              <w:rPr>
                <w:spacing w:val="2"/>
              </w:rPr>
              <w:t>.</w:t>
            </w:r>
            <w:r>
              <w:t>gov</w:t>
            </w:r>
            <w:r>
              <w:rPr>
                <w:spacing w:val="2"/>
              </w:rPr>
              <w:t>.</w:t>
            </w:r>
            <w:r>
              <w:t>cn</w:t>
            </w:r>
            <w:r>
              <w:fldChar w:fldCharType="end"/>
            </w:r>
            <w:r>
              <w:rPr>
                <w:spacing w:val="2"/>
              </w:rPr>
              <w:t>）</w:t>
            </w:r>
            <w:r>
              <w:rPr>
                <w:spacing w:val="-71"/>
              </w:rPr>
              <w:t xml:space="preserve"> </w:t>
            </w:r>
            <w:r>
              <w:rPr>
                <w:spacing w:val="2"/>
              </w:rPr>
              <w:t>”网站提供的“新点投标文件制作软件</w:t>
            </w:r>
            <w:r>
              <w:rPr>
                <w:spacing w:val="-3"/>
              </w:rPr>
              <w:t>（驻马店）”制作生成的加密版响应文件。</w:t>
            </w:r>
          </w:p>
          <w:p w14:paraId="6EA52B26">
            <w:pPr>
              <w:pStyle w:val="16"/>
              <w:spacing w:before="178" w:line="312" w:lineRule="auto"/>
              <w:ind w:left="109" w:right="83" w:firstLine="3"/>
            </w:pPr>
            <w:r>
              <w:t>5.供应商在编制电子响应文件时，生成后的电子响应文件须按磋商文件的格式</w:t>
            </w:r>
            <w:r>
              <w:rPr>
                <w:spacing w:val="7"/>
              </w:rPr>
              <w:t>要求完成电子签字或盖章。无法直接完成电子签字或盖章</w:t>
            </w:r>
            <w:r>
              <w:rPr>
                <w:spacing w:val="6"/>
              </w:rPr>
              <w:t>的响应文件格式内</w:t>
            </w:r>
            <w:r>
              <w:rPr>
                <w:spacing w:val="-1"/>
              </w:rPr>
              <w:t>容，供应商可以将签字后的扫描图片替换到相应</w:t>
            </w:r>
            <w:r>
              <w:rPr>
                <w:spacing w:val="-2"/>
              </w:rPr>
              <w:t>格式中。</w:t>
            </w:r>
          </w:p>
          <w:p w14:paraId="24B321AC">
            <w:pPr>
              <w:pStyle w:val="16"/>
              <w:spacing w:before="196" w:line="312" w:lineRule="auto"/>
              <w:ind w:left="111" w:right="32" w:hanging="1"/>
            </w:pPr>
            <w:r>
              <w:t>6.磋商文件格式所要求包含的全部资料应全部制作在响应文件内，严格按照本</w:t>
            </w:r>
            <w:r>
              <w:rPr>
                <w:spacing w:val="-4"/>
              </w:rPr>
              <w:t>项目磋商文件所有格式如实填写（不涉及的内容除外</w:t>
            </w:r>
            <w:r>
              <w:rPr>
                <w:spacing w:val="-28"/>
              </w:rPr>
              <w:t>），</w:t>
            </w:r>
            <w:r>
              <w:rPr>
                <w:spacing w:val="-4"/>
              </w:rPr>
              <w:t>不应存在漏项或缺项，</w:t>
            </w:r>
            <w:r>
              <w:rPr>
                <w:spacing w:val="-3"/>
              </w:rPr>
              <w:t>否则将存在响应文件被拒绝的风险。</w:t>
            </w:r>
          </w:p>
          <w:p w14:paraId="0757AB1F">
            <w:pPr>
              <w:pStyle w:val="16"/>
              <w:spacing w:before="179" w:line="219" w:lineRule="auto"/>
              <w:ind w:left="114"/>
            </w:pPr>
            <w:r>
              <w:rPr>
                <w:spacing w:val="-2"/>
              </w:rPr>
              <w:t>7、响应文件以外的任何资料采购人和采购代理机构将拒收。</w:t>
            </w:r>
          </w:p>
          <w:p w14:paraId="360348F2">
            <w:pPr>
              <w:pStyle w:val="16"/>
              <w:spacing w:before="183" w:line="315" w:lineRule="auto"/>
              <w:ind w:left="109" w:right="89"/>
            </w:pPr>
            <w:r>
              <w:t xml:space="preserve">8、供应商编辑电子响应文件时，根据磋商文件要求用法人 CA 密钥和企业 </w:t>
            </w:r>
            <w:r>
              <w:rPr>
                <w:spacing w:val="-1"/>
              </w:rPr>
              <w:t>CA</w:t>
            </w:r>
            <w:r>
              <w:rPr>
                <w:spacing w:val="2"/>
              </w:rPr>
              <w:t>密钥进行签章制作；最后一步生成电子响应文件（</w:t>
            </w:r>
            <w:r>
              <w:rPr>
                <w:spacing w:val="-70"/>
              </w:rPr>
              <w:t xml:space="preserve"> </w:t>
            </w:r>
            <w:r>
              <w:rPr>
                <w:spacing w:val="2"/>
              </w:rPr>
              <w:t>.</w:t>
            </w:r>
            <w:r>
              <w:t>zmdtf</w:t>
            </w:r>
            <w:r>
              <w:rPr>
                <w:spacing w:val="1"/>
              </w:rPr>
              <w:t xml:space="preserve"> 格式和.</w:t>
            </w:r>
            <w:r>
              <w:t>nzmdtf</w:t>
            </w:r>
            <w:r>
              <w:rPr>
                <w:spacing w:val="1"/>
              </w:rPr>
              <w:t xml:space="preserve"> 格</w:t>
            </w:r>
            <w:r>
              <w:rPr>
                <w:spacing w:val="-2"/>
              </w:rPr>
              <w:t>式）时，只能用本单位的企业 CA 密钥。</w:t>
            </w:r>
          </w:p>
          <w:p w14:paraId="39868EF2">
            <w:pPr>
              <w:pStyle w:val="16"/>
              <w:spacing w:before="180" w:line="325" w:lineRule="auto"/>
              <w:ind w:left="106" w:right="87" w:firstLine="2"/>
            </w:pPr>
            <w:r>
              <w:rPr>
                <w:spacing w:val="3"/>
              </w:rPr>
              <w:t>9、电子响应文件制作流程，可参考驻马店市公共资源交易中心官方网站的，</w:t>
            </w:r>
            <w:r>
              <w:rPr>
                <w:spacing w:val="-15"/>
              </w:rPr>
              <w:t>下</w:t>
            </w:r>
            <w:r>
              <w:rPr>
                <w:spacing w:val="6"/>
              </w:rPr>
              <w:t xml:space="preserve">      </w:t>
            </w:r>
            <w:r>
              <w:rPr>
                <w:spacing w:val="-15"/>
              </w:rPr>
              <w:t>载</w:t>
            </w:r>
            <w:r>
              <w:rPr>
                <w:spacing w:val="11"/>
              </w:rPr>
              <w:t xml:space="preserve">      </w:t>
            </w:r>
            <w:r>
              <w:rPr>
                <w:spacing w:val="-15"/>
              </w:rPr>
              <w:t>中</w:t>
            </w:r>
            <w:r>
              <w:rPr>
                <w:spacing w:val="8"/>
              </w:rPr>
              <w:t xml:space="preserve">      </w:t>
            </w:r>
            <w:r>
              <w:rPr>
                <w:spacing w:val="-15"/>
              </w:rPr>
              <w:t>心</w:t>
            </w:r>
            <w:r>
              <w:rPr>
                <w:spacing w:val="7"/>
              </w:rPr>
              <w:t xml:space="preserve">      </w:t>
            </w:r>
            <w:r>
              <w:rPr>
                <w:spacing w:val="-15"/>
              </w:rPr>
              <w:t>板</w:t>
            </w:r>
            <w:r>
              <w:rPr>
                <w:spacing w:val="7"/>
              </w:rPr>
              <w:t xml:space="preserve">      </w:t>
            </w:r>
            <w:r>
              <w:rPr>
                <w:spacing w:val="-15"/>
              </w:rPr>
              <w:t>块</w:t>
            </w:r>
            <w:r>
              <w:rPr>
                <w:spacing w:val="10"/>
              </w:rPr>
              <w:t xml:space="preserve">      </w:t>
            </w:r>
            <w:r>
              <w:rPr>
                <w:spacing w:val="-15"/>
              </w:rPr>
              <w:t>的</w:t>
            </w:r>
            <w:r>
              <w:rPr>
                <w:spacing w:val="7"/>
              </w:rPr>
              <w:t xml:space="preserve">      </w:t>
            </w:r>
            <w:r>
              <w:rPr>
                <w:spacing w:val="-15"/>
              </w:rPr>
              <w:t>视</w:t>
            </w:r>
            <w:r>
              <w:rPr>
                <w:spacing w:val="7"/>
              </w:rPr>
              <w:t xml:space="preserve">      </w:t>
            </w:r>
            <w:r>
              <w:rPr>
                <w:spacing w:val="-15"/>
              </w:rPr>
              <w:t>频</w:t>
            </w:r>
            <w:r>
              <w:t xml:space="preserve">（ </w:t>
            </w:r>
            <w:r>
              <w:fldChar w:fldCharType="begin"/>
            </w:r>
            <w:r>
              <w:instrText xml:space="preserve"> HYPERLINK "https://ggzy.zhumadian.gov.cn/TPFront/InfoDetail/?InfoID=844e0ea7-2b6c-425d-99f6-91bd5b500e5e&amp;CategoryNum=026002" </w:instrText>
            </w:r>
            <w:r>
              <w:fldChar w:fldCharType="separate"/>
            </w:r>
            <w:r>
              <w:t>https://ggzy.zhumadian.gov.cn/TPFront/InfoDetail/?InfoID=844e</w:t>
            </w:r>
            <w:r>
              <w:rPr>
                <w:spacing w:val="-1"/>
              </w:rPr>
              <w:t>0ea7</w:t>
            </w:r>
            <w:r>
              <w:rPr>
                <w:spacing w:val="-1"/>
              </w:rPr>
              <w:fldChar w:fldCharType="end"/>
            </w:r>
            <w:r>
              <w:t xml:space="preserve"> </w:t>
            </w:r>
            <w:r>
              <w:fldChar w:fldCharType="begin"/>
            </w:r>
            <w:r>
              <w:instrText xml:space="preserve"> HYPERLINK "https://ggzy.zhumadian.gov.cn/TPFront/InfoDetail/?InfoID=844e0ea7-2b6c-425d-99f6-91bd5b500e5e&amp;CategoryNum=026002" </w:instrText>
            </w:r>
            <w:r>
              <w:fldChar w:fldCharType="separate"/>
            </w:r>
            <w:r>
              <w:t>-2b6c-425d-99f6-91bd5b500e5e&amp;CategoryNum=</w:t>
            </w:r>
            <w:r>
              <w:rPr>
                <w:spacing w:val="-1"/>
              </w:rPr>
              <w:t>026002</w:t>
            </w:r>
            <w:r>
              <w:rPr>
                <w:spacing w:val="-1"/>
              </w:rPr>
              <w:fldChar w:fldCharType="end"/>
            </w:r>
            <w:r>
              <w:rPr>
                <w:spacing w:val="-1"/>
              </w:rPr>
              <w:t>）</w:t>
            </w:r>
          </w:p>
        </w:tc>
      </w:tr>
    </w:tbl>
    <w:p w14:paraId="65171015">
      <w:pPr>
        <w:pStyle w:val="4"/>
      </w:pPr>
    </w:p>
    <w:p w14:paraId="4370511A">
      <w:pPr>
        <w:sectPr>
          <w:footerReference r:id="rId10" w:type="default"/>
          <w:pgSz w:w="11910" w:h="16845"/>
          <w:pgMar w:top="1431" w:right="1321" w:bottom="1160" w:left="1321" w:header="0" w:footer="958" w:gutter="0"/>
          <w:pgNumType w:fmt="decimal"/>
          <w:cols w:space="720" w:num="1"/>
        </w:sectPr>
      </w:pPr>
    </w:p>
    <w:p w14:paraId="7829DEDE">
      <w:pPr>
        <w:spacing w:line="102" w:lineRule="auto"/>
        <w:rPr>
          <w:rFonts w:ascii="Arial"/>
          <w:sz w:val="2"/>
        </w:rPr>
      </w:pPr>
    </w:p>
    <w:tbl>
      <w:tblPr>
        <w:tblStyle w:val="15"/>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74"/>
      </w:tblGrid>
      <w:tr w14:paraId="2143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877" w:type="dxa"/>
            <w:vAlign w:val="top"/>
          </w:tcPr>
          <w:p w14:paraId="305F0A5A">
            <w:pPr>
              <w:pStyle w:val="16"/>
              <w:spacing w:before="243"/>
              <w:ind w:left="327"/>
            </w:pPr>
            <w:r>
              <w:rPr>
                <w:spacing w:val="-4"/>
              </w:rPr>
              <w:t>23</w:t>
            </w:r>
          </w:p>
        </w:tc>
        <w:tc>
          <w:tcPr>
            <w:tcW w:w="8374" w:type="dxa"/>
            <w:vAlign w:val="top"/>
          </w:tcPr>
          <w:p w14:paraId="5DC796C1">
            <w:pPr>
              <w:pStyle w:val="16"/>
              <w:spacing w:before="183" w:line="219" w:lineRule="auto"/>
              <w:ind w:left="121"/>
            </w:pPr>
            <w:r>
              <w:rPr>
                <w:b/>
                <w:bCs/>
              </w:rPr>
              <w:t>响应文件上传:</w:t>
            </w:r>
            <w:r>
              <w:t>详见第三章供应商须知第</w:t>
            </w:r>
            <w:r>
              <w:rPr>
                <w:spacing w:val="-50"/>
              </w:rPr>
              <w:t xml:space="preserve"> </w:t>
            </w:r>
            <w:r>
              <w:t>22</w:t>
            </w:r>
            <w:r>
              <w:rPr>
                <w:spacing w:val="-48"/>
              </w:rPr>
              <w:t xml:space="preserve"> </w:t>
            </w:r>
            <w:r>
              <w:t>条</w:t>
            </w:r>
          </w:p>
        </w:tc>
      </w:tr>
      <w:tr w14:paraId="21EE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9" w:hRule="atLeast"/>
        </w:trPr>
        <w:tc>
          <w:tcPr>
            <w:tcW w:w="877" w:type="dxa"/>
            <w:vAlign w:val="top"/>
          </w:tcPr>
          <w:p w14:paraId="1C4B479C">
            <w:pPr>
              <w:spacing w:line="248" w:lineRule="auto"/>
              <w:rPr>
                <w:rFonts w:ascii="Arial"/>
                <w:sz w:val="21"/>
              </w:rPr>
            </w:pPr>
          </w:p>
          <w:p w14:paraId="7246BD6F">
            <w:pPr>
              <w:spacing w:line="248" w:lineRule="auto"/>
              <w:rPr>
                <w:rFonts w:ascii="Arial"/>
                <w:sz w:val="21"/>
              </w:rPr>
            </w:pPr>
          </w:p>
          <w:p w14:paraId="372E509B">
            <w:pPr>
              <w:spacing w:line="248" w:lineRule="auto"/>
              <w:rPr>
                <w:rFonts w:ascii="Arial"/>
                <w:sz w:val="21"/>
              </w:rPr>
            </w:pPr>
          </w:p>
          <w:p w14:paraId="7893CAD1">
            <w:pPr>
              <w:spacing w:line="249" w:lineRule="auto"/>
              <w:rPr>
                <w:rFonts w:ascii="Arial"/>
                <w:sz w:val="21"/>
              </w:rPr>
            </w:pPr>
          </w:p>
          <w:p w14:paraId="10CB1E64">
            <w:pPr>
              <w:spacing w:line="249" w:lineRule="auto"/>
              <w:rPr>
                <w:rFonts w:ascii="Arial"/>
                <w:sz w:val="21"/>
              </w:rPr>
            </w:pPr>
          </w:p>
          <w:p w14:paraId="66524A3E">
            <w:pPr>
              <w:spacing w:line="249" w:lineRule="auto"/>
              <w:rPr>
                <w:rFonts w:ascii="Arial"/>
                <w:sz w:val="21"/>
              </w:rPr>
            </w:pPr>
          </w:p>
          <w:p w14:paraId="5FE906C2">
            <w:pPr>
              <w:spacing w:line="249" w:lineRule="auto"/>
              <w:rPr>
                <w:rFonts w:ascii="Arial"/>
                <w:sz w:val="21"/>
              </w:rPr>
            </w:pPr>
          </w:p>
          <w:p w14:paraId="60CFC332">
            <w:pPr>
              <w:pStyle w:val="16"/>
              <w:spacing w:before="78" w:line="241" w:lineRule="auto"/>
              <w:ind w:left="327"/>
            </w:pPr>
            <w:r>
              <w:rPr>
                <w:spacing w:val="-4"/>
              </w:rPr>
              <w:t>24</w:t>
            </w:r>
          </w:p>
        </w:tc>
        <w:tc>
          <w:tcPr>
            <w:tcW w:w="8374" w:type="dxa"/>
            <w:vAlign w:val="top"/>
          </w:tcPr>
          <w:p w14:paraId="1C19E7EA">
            <w:pPr>
              <w:pStyle w:val="16"/>
              <w:spacing w:before="131" w:line="220" w:lineRule="auto"/>
              <w:ind w:left="107"/>
            </w:pPr>
            <w:r>
              <w:rPr>
                <w:b/>
                <w:bCs/>
                <w:spacing w:val="6"/>
              </w:rPr>
              <w:t>磋商文件的澄清与变更:</w:t>
            </w:r>
          </w:p>
          <w:p w14:paraId="269CBB3F">
            <w:pPr>
              <w:pStyle w:val="16"/>
              <w:spacing w:before="181" w:line="323" w:lineRule="auto"/>
              <w:ind w:left="92" w:right="83" w:firstLine="34"/>
            </w:pPr>
            <w:r>
              <w:rPr>
                <w:b/>
                <w:bCs/>
                <w:spacing w:val="3"/>
              </w:rPr>
              <w:t>1、</w:t>
            </w:r>
            <w:r>
              <w:rPr>
                <w:spacing w:val="3"/>
              </w:rPr>
              <w:t>采购人、采购代理机构对已发出的磋商</w:t>
            </w:r>
            <w:r>
              <w:rPr>
                <w:spacing w:val="2"/>
              </w:rPr>
              <w:t>文件进行的澄清、更正或更改，澄</w:t>
            </w:r>
            <w:r>
              <w:rPr>
                <w:spacing w:val="1"/>
              </w:rPr>
              <w:t>清、更正或更改的内容将作为磋商文件的组成部分</w:t>
            </w:r>
            <w:r>
              <w:t>。采购代理机构将通过网站“变更公告”和“答疑文件”告知供应商。各供应商须下载磋商文件和最新的</w:t>
            </w:r>
            <w:r>
              <w:rPr>
                <w:spacing w:val="-2"/>
              </w:rPr>
              <w:t>答疑文件，以此编制响应文件。</w:t>
            </w:r>
          </w:p>
          <w:p w14:paraId="18AC49BE">
            <w:pPr>
              <w:pStyle w:val="16"/>
              <w:spacing w:before="193" w:line="312" w:lineRule="auto"/>
              <w:ind w:left="107" w:right="83" w:firstLine="3"/>
            </w:pPr>
            <w:r>
              <w:rPr>
                <w:spacing w:val="3"/>
              </w:rPr>
              <w:t>2、因驻马店市公共资源交易中心电子交易平台在开启前具有保密性，供应商</w:t>
            </w:r>
            <w:r>
              <w:t>在响应文件提交截止时间前须自行查看项目进展、变更通知、澄清及回复，因</w:t>
            </w:r>
            <w:r>
              <w:rPr>
                <w:spacing w:val="-2"/>
              </w:rPr>
              <w:t>供应商未及时查看而造成的后果自负。</w:t>
            </w:r>
          </w:p>
        </w:tc>
      </w:tr>
      <w:tr w14:paraId="159BE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0" w:hRule="atLeast"/>
        </w:trPr>
        <w:tc>
          <w:tcPr>
            <w:tcW w:w="877" w:type="dxa"/>
            <w:vAlign w:val="top"/>
          </w:tcPr>
          <w:p w14:paraId="14296034">
            <w:pPr>
              <w:spacing w:line="251" w:lineRule="auto"/>
              <w:rPr>
                <w:rFonts w:ascii="Arial"/>
                <w:sz w:val="21"/>
              </w:rPr>
            </w:pPr>
          </w:p>
          <w:p w14:paraId="6E2DECA3">
            <w:pPr>
              <w:spacing w:line="251" w:lineRule="auto"/>
              <w:rPr>
                <w:rFonts w:ascii="Arial"/>
                <w:sz w:val="21"/>
              </w:rPr>
            </w:pPr>
          </w:p>
          <w:p w14:paraId="2615CDE0">
            <w:pPr>
              <w:spacing w:line="252" w:lineRule="auto"/>
              <w:rPr>
                <w:rFonts w:ascii="Arial"/>
                <w:sz w:val="21"/>
              </w:rPr>
            </w:pPr>
          </w:p>
          <w:p w14:paraId="6D42B4A7">
            <w:pPr>
              <w:spacing w:line="252" w:lineRule="auto"/>
              <w:rPr>
                <w:rFonts w:ascii="Arial"/>
                <w:sz w:val="21"/>
              </w:rPr>
            </w:pPr>
          </w:p>
          <w:p w14:paraId="6666A417">
            <w:pPr>
              <w:spacing w:line="252" w:lineRule="auto"/>
              <w:rPr>
                <w:rFonts w:ascii="Arial"/>
                <w:sz w:val="21"/>
              </w:rPr>
            </w:pPr>
          </w:p>
          <w:p w14:paraId="146F68B4">
            <w:pPr>
              <w:spacing w:line="252" w:lineRule="auto"/>
              <w:rPr>
                <w:rFonts w:ascii="Arial"/>
                <w:sz w:val="21"/>
              </w:rPr>
            </w:pPr>
          </w:p>
          <w:p w14:paraId="25D73FC0">
            <w:pPr>
              <w:spacing w:line="252" w:lineRule="auto"/>
              <w:rPr>
                <w:rFonts w:ascii="Arial"/>
                <w:sz w:val="21"/>
              </w:rPr>
            </w:pPr>
          </w:p>
          <w:p w14:paraId="54DFDEC2">
            <w:pPr>
              <w:spacing w:line="252" w:lineRule="auto"/>
              <w:rPr>
                <w:rFonts w:ascii="Arial"/>
                <w:sz w:val="21"/>
              </w:rPr>
            </w:pPr>
          </w:p>
          <w:p w14:paraId="4507A2D5">
            <w:pPr>
              <w:spacing w:line="252" w:lineRule="auto"/>
              <w:rPr>
                <w:rFonts w:ascii="Arial"/>
                <w:sz w:val="21"/>
              </w:rPr>
            </w:pPr>
          </w:p>
          <w:p w14:paraId="2A70097D">
            <w:pPr>
              <w:spacing w:line="252" w:lineRule="auto"/>
              <w:rPr>
                <w:rFonts w:ascii="Arial"/>
                <w:sz w:val="21"/>
              </w:rPr>
            </w:pPr>
          </w:p>
          <w:p w14:paraId="2630550C">
            <w:pPr>
              <w:spacing w:line="252" w:lineRule="auto"/>
              <w:rPr>
                <w:rFonts w:ascii="Arial"/>
                <w:sz w:val="21"/>
              </w:rPr>
            </w:pPr>
          </w:p>
          <w:p w14:paraId="4FB833EF">
            <w:pPr>
              <w:spacing w:line="252" w:lineRule="auto"/>
              <w:rPr>
                <w:rFonts w:ascii="Arial"/>
                <w:sz w:val="21"/>
              </w:rPr>
            </w:pPr>
          </w:p>
          <w:p w14:paraId="7F52E12C">
            <w:pPr>
              <w:spacing w:line="252" w:lineRule="auto"/>
              <w:rPr>
                <w:rFonts w:ascii="Arial"/>
                <w:sz w:val="21"/>
              </w:rPr>
            </w:pPr>
          </w:p>
          <w:p w14:paraId="78EA0B49">
            <w:pPr>
              <w:spacing w:line="252" w:lineRule="auto"/>
              <w:rPr>
                <w:rFonts w:ascii="Arial"/>
                <w:sz w:val="21"/>
              </w:rPr>
            </w:pPr>
          </w:p>
          <w:p w14:paraId="31A77FFB">
            <w:pPr>
              <w:spacing w:line="252" w:lineRule="auto"/>
              <w:rPr>
                <w:rFonts w:ascii="Arial"/>
                <w:sz w:val="21"/>
              </w:rPr>
            </w:pPr>
          </w:p>
          <w:p w14:paraId="3DCD4E89">
            <w:pPr>
              <w:spacing w:line="252" w:lineRule="auto"/>
              <w:rPr>
                <w:rFonts w:ascii="Arial"/>
                <w:sz w:val="21"/>
              </w:rPr>
            </w:pPr>
          </w:p>
          <w:p w14:paraId="5F605A41">
            <w:pPr>
              <w:spacing w:line="252" w:lineRule="auto"/>
              <w:rPr>
                <w:rFonts w:ascii="Arial"/>
                <w:sz w:val="21"/>
              </w:rPr>
            </w:pPr>
          </w:p>
          <w:p w14:paraId="3DB785E5">
            <w:pPr>
              <w:spacing w:line="252" w:lineRule="auto"/>
              <w:rPr>
                <w:rFonts w:ascii="Arial"/>
                <w:sz w:val="21"/>
              </w:rPr>
            </w:pPr>
          </w:p>
          <w:p w14:paraId="06741ECA">
            <w:pPr>
              <w:pStyle w:val="16"/>
              <w:spacing w:before="78"/>
              <w:ind w:left="327"/>
            </w:pPr>
            <w:r>
              <w:rPr>
                <w:spacing w:val="-4"/>
              </w:rPr>
              <w:t>25</w:t>
            </w:r>
          </w:p>
        </w:tc>
        <w:tc>
          <w:tcPr>
            <w:tcW w:w="8374" w:type="dxa"/>
            <w:vAlign w:val="top"/>
          </w:tcPr>
          <w:p w14:paraId="4DF7A302">
            <w:pPr>
              <w:pStyle w:val="16"/>
              <w:spacing w:before="121" w:line="221" w:lineRule="auto"/>
              <w:ind w:left="109"/>
            </w:pPr>
            <w:r>
              <w:rPr>
                <w:b/>
                <w:bCs/>
                <w:spacing w:val="-11"/>
              </w:rPr>
              <w:t>开启：</w:t>
            </w:r>
          </w:p>
          <w:p w14:paraId="1EE4AB23">
            <w:pPr>
              <w:pStyle w:val="16"/>
              <w:spacing w:before="195" w:line="330" w:lineRule="auto"/>
              <w:ind w:left="106" w:right="73" w:firstLine="19"/>
            </w:pPr>
            <w:r>
              <w:rPr>
                <w:spacing w:val="-2"/>
              </w:rPr>
              <w:t>1、磋商当日，供应商无需到达磋商现场，仅需在任意地点使用企业</w:t>
            </w:r>
            <w:r>
              <w:rPr>
                <w:spacing w:val="-51"/>
              </w:rPr>
              <w:t xml:space="preserve"> </w:t>
            </w:r>
            <w:r>
              <w:rPr>
                <w:spacing w:val="-2"/>
              </w:rPr>
              <w:t>CA 密钥登</w:t>
            </w:r>
            <w:r>
              <w:rPr>
                <w:spacing w:val="-16"/>
              </w:rPr>
              <w:t>入</w:t>
            </w:r>
            <w:r>
              <w:rPr>
                <w:spacing w:val="-28"/>
              </w:rPr>
              <w:t xml:space="preserve"> </w:t>
            </w:r>
            <w:r>
              <w:rPr>
                <w:spacing w:val="-16"/>
              </w:rPr>
              <w:t>驻</w:t>
            </w:r>
            <w:r>
              <w:rPr>
                <w:spacing w:val="-28"/>
              </w:rPr>
              <w:t xml:space="preserve"> </w:t>
            </w:r>
            <w:r>
              <w:rPr>
                <w:spacing w:val="-16"/>
              </w:rPr>
              <w:t>马</w:t>
            </w:r>
            <w:r>
              <w:rPr>
                <w:spacing w:val="-35"/>
              </w:rPr>
              <w:t xml:space="preserve"> </w:t>
            </w:r>
            <w:r>
              <w:rPr>
                <w:spacing w:val="-16"/>
              </w:rPr>
              <w:t>店</w:t>
            </w:r>
            <w:r>
              <w:rPr>
                <w:spacing w:val="-29"/>
              </w:rPr>
              <w:t xml:space="preserve"> </w:t>
            </w:r>
            <w:r>
              <w:rPr>
                <w:spacing w:val="-16"/>
              </w:rPr>
              <w:t>市</w:t>
            </w:r>
            <w:r>
              <w:rPr>
                <w:spacing w:val="-28"/>
              </w:rPr>
              <w:t xml:space="preserve"> </w:t>
            </w:r>
            <w:r>
              <w:rPr>
                <w:spacing w:val="-16"/>
              </w:rPr>
              <w:t>公</w:t>
            </w:r>
            <w:r>
              <w:rPr>
                <w:spacing w:val="-36"/>
              </w:rPr>
              <w:t xml:space="preserve"> </w:t>
            </w:r>
            <w:r>
              <w:rPr>
                <w:spacing w:val="-16"/>
              </w:rPr>
              <w:t>共 资</w:t>
            </w:r>
            <w:r>
              <w:rPr>
                <w:spacing w:val="-36"/>
              </w:rPr>
              <w:t xml:space="preserve"> </w:t>
            </w:r>
            <w:r>
              <w:rPr>
                <w:spacing w:val="-16"/>
              </w:rPr>
              <w:t>源</w:t>
            </w:r>
            <w:r>
              <w:rPr>
                <w:spacing w:val="-31"/>
              </w:rPr>
              <w:t xml:space="preserve"> </w:t>
            </w:r>
            <w:r>
              <w:rPr>
                <w:spacing w:val="-16"/>
              </w:rPr>
              <w:t>交 易 中</w:t>
            </w:r>
            <w:r>
              <w:rPr>
                <w:spacing w:val="-12"/>
              </w:rPr>
              <w:t xml:space="preserve"> </w:t>
            </w:r>
            <w:r>
              <w:rPr>
                <w:spacing w:val="-16"/>
              </w:rPr>
              <w:t>心 电</w:t>
            </w:r>
            <w:r>
              <w:rPr>
                <w:spacing w:val="-34"/>
              </w:rPr>
              <w:t xml:space="preserve"> </w:t>
            </w:r>
            <w:r>
              <w:rPr>
                <w:spacing w:val="-16"/>
              </w:rPr>
              <w:t>子</w:t>
            </w:r>
            <w:r>
              <w:rPr>
                <w:spacing w:val="-31"/>
              </w:rPr>
              <w:t xml:space="preserve"> </w:t>
            </w:r>
            <w:r>
              <w:rPr>
                <w:spacing w:val="-16"/>
              </w:rPr>
              <w:t>交</w:t>
            </w:r>
            <w:r>
              <w:rPr>
                <w:spacing w:val="-19"/>
              </w:rPr>
              <w:t xml:space="preserve"> </w:t>
            </w:r>
            <w:r>
              <w:rPr>
                <w:spacing w:val="-16"/>
              </w:rPr>
              <w:t>易</w:t>
            </w:r>
            <w:r>
              <w:rPr>
                <w:spacing w:val="-36"/>
              </w:rPr>
              <w:t xml:space="preserve"> </w:t>
            </w:r>
            <w:r>
              <w:rPr>
                <w:spacing w:val="-16"/>
              </w:rPr>
              <w:t>平</w:t>
            </w:r>
            <w:r>
              <w:rPr>
                <w:spacing w:val="-17"/>
              </w:rPr>
              <w:t xml:space="preserve"> </w:t>
            </w:r>
            <w:r>
              <w:rPr>
                <w:spacing w:val="-16"/>
              </w:rPr>
              <w:t>台</w:t>
            </w:r>
            <w:r>
              <w:rPr>
                <w:spacing w:val="-31"/>
              </w:rPr>
              <w:t xml:space="preserve"> </w:t>
            </w:r>
            <w:r>
              <w:rPr>
                <w:spacing w:val="-16"/>
              </w:rPr>
              <w:t>不</w:t>
            </w:r>
            <w:r>
              <w:rPr>
                <w:spacing w:val="-31"/>
              </w:rPr>
              <w:t xml:space="preserve"> </w:t>
            </w:r>
            <w:r>
              <w:rPr>
                <w:spacing w:val="-16"/>
              </w:rPr>
              <w:t>见</w:t>
            </w:r>
            <w:r>
              <w:rPr>
                <w:spacing w:val="-20"/>
              </w:rPr>
              <w:t xml:space="preserve"> </w:t>
            </w:r>
            <w:r>
              <w:rPr>
                <w:spacing w:val="-16"/>
              </w:rPr>
              <w:t>面</w:t>
            </w:r>
            <w:r>
              <w:rPr>
                <w:spacing w:val="-34"/>
              </w:rPr>
              <w:t xml:space="preserve"> </w:t>
            </w:r>
            <w:r>
              <w:rPr>
                <w:spacing w:val="-16"/>
              </w:rPr>
              <w:t>开</w:t>
            </w:r>
            <w:r>
              <w:rPr>
                <w:spacing w:val="-34"/>
              </w:rPr>
              <w:t xml:space="preserve"> </w:t>
            </w:r>
            <w:r>
              <w:rPr>
                <w:spacing w:val="-16"/>
              </w:rPr>
              <w:t>标</w:t>
            </w:r>
            <w:r>
              <w:rPr>
                <w:spacing w:val="-33"/>
              </w:rPr>
              <w:t xml:space="preserve"> </w:t>
            </w:r>
            <w:r>
              <w:rPr>
                <w:spacing w:val="-16"/>
              </w:rPr>
              <w:t>大</w:t>
            </w:r>
            <w:r>
              <w:rPr>
                <w:spacing w:val="-31"/>
              </w:rPr>
              <w:t xml:space="preserve"> </w:t>
            </w:r>
            <w:r>
              <w:rPr>
                <w:spacing w:val="-16"/>
              </w:rPr>
              <w:t>厅</w:t>
            </w:r>
            <w:r>
              <w:t xml:space="preserve">（ </w:t>
            </w:r>
            <w:r>
              <w:fldChar w:fldCharType="begin"/>
            </w:r>
            <w:r>
              <w:instrText xml:space="preserve"> HYPERLINK "https://ggzy.zhumadian.gov.cn:9190/BidOpening/bidopeninghallaction/hall/login" </w:instrText>
            </w:r>
            <w:r>
              <w:fldChar w:fldCharType="separate"/>
            </w:r>
            <w:r>
              <w:t>https://ggzy.zhumadian.gov.cn:9190/BidOpening/bidopeninghalla</w:t>
            </w:r>
            <w:r>
              <w:rPr>
                <w:spacing w:val="-1"/>
              </w:rPr>
              <w:t>ctio</w:t>
            </w:r>
            <w:r>
              <w:rPr>
                <w:spacing w:val="-1"/>
              </w:rPr>
              <w:fldChar w:fldCharType="end"/>
            </w:r>
            <w:r>
              <w:t xml:space="preserve"> </w:t>
            </w:r>
            <w:r>
              <w:fldChar w:fldCharType="begin"/>
            </w:r>
            <w:r>
              <w:instrText xml:space="preserve"> HYPERLINK "https://ggzy.zhumadian.gov.cn:9190/BidOpening/bidopeninghallaction/hall/login" </w:instrText>
            </w:r>
            <w:r>
              <w:fldChar w:fldCharType="separate"/>
            </w:r>
            <w:r>
              <w:t>n/hall/login</w:t>
            </w:r>
            <w:r>
              <w:fldChar w:fldCharType="end"/>
            </w:r>
            <w:r>
              <w:t>）及相应的配套硬件设备（摄像头、话筒、</w:t>
            </w:r>
            <w:r>
              <w:rPr>
                <w:spacing w:val="-1"/>
              </w:rPr>
              <w:t>麦克风等）参加磋商</w:t>
            </w:r>
            <w:r>
              <w:rPr>
                <w:spacing w:val="-10"/>
              </w:rPr>
              <w:t>活动。</w:t>
            </w:r>
          </w:p>
          <w:p w14:paraId="49AD9FAB">
            <w:pPr>
              <w:pStyle w:val="16"/>
              <w:spacing w:before="192" w:line="337" w:lineRule="auto"/>
              <w:ind w:left="109" w:right="83" w:firstLine="1"/>
            </w:pPr>
            <w:r>
              <w:rPr>
                <w:spacing w:val="-2"/>
              </w:rPr>
              <w:t>2、解密时，供应商必须使用能正确解密响应文件的</w:t>
            </w:r>
            <w:r>
              <w:rPr>
                <w:spacing w:val="-50"/>
              </w:rPr>
              <w:t xml:space="preserve"> </w:t>
            </w:r>
            <w:r>
              <w:rPr>
                <w:spacing w:val="-2"/>
              </w:rPr>
              <w:t>CA 密钥在规定的时间内完</w:t>
            </w:r>
            <w:r>
              <w:t>成远程解密，因供应商原因未能解密、解密失败或解密超时，视为供应商撤销其响应文件，系统内响应文件将被退回；因采购人原因或网上电子交易平台发生故障，导致供应商无法按时完成响应文件解密或磋商评审工作无法进行</w:t>
            </w:r>
            <w:r>
              <w:rPr>
                <w:spacing w:val="-1"/>
              </w:rPr>
              <w:t>的，</w:t>
            </w:r>
            <w:r>
              <w:rPr>
                <w:spacing w:val="7"/>
              </w:rPr>
              <w:t>可根据实际情况报请批准后相应延迟解密时间或调整磋商评审时</w:t>
            </w:r>
            <w:r>
              <w:rPr>
                <w:spacing w:val="6"/>
              </w:rPr>
              <w:t>间（友情提</w:t>
            </w:r>
            <w:r>
              <w:rPr>
                <w:spacing w:val="-1"/>
              </w:rPr>
              <w:t>示：若供应商已领取副锁（含多把副锁）请注意正副锁的使用差别）。</w:t>
            </w:r>
          </w:p>
          <w:p w14:paraId="5FFEBE38">
            <w:pPr>
              <w:pStyle w:val="16"/>
              <w:spacing w:before="183" w:line="311" w:lineRule="auto"/>
              <w:ind w:left="110" w:right="85" w:firstLine="2"/>
            </w:pPr>
            <w:r>
              <w:rPr>
                <w:spacing w:val="12"/>
              </w:rPr>
              <w:t>3、远程解密前，</w:t>
            </w:r>
            <w:r>
              <w:rPr>
                <w:spacing w:val="-48"/>
              </w:rPr>
              <w:t xml:space="preserve"> </w:t>
            </w:r>
            <w:r>
              <w:rPr>
                <w:spacing w:val="12"/>
              </w:rPr>
              <w:t>供应商务必在驻马店市公共资源交易中心</w:t>
            </w:r>
            <w:r>
              <w:rPr>
                <w:spacing w:val="-52"/>
              </w:rPr>
              <w:t xml:space="preserve"> </w:t>
            </w:r>
            <w:r>
              <w:rPr>
                <w:spacing w:val="12"/>
              </w:rPr>
              <w:t>电子交</w:t>
            </w:r>
            <w:r>
              <w:rPr>
                <w:spacing w:val="-65"/>
              </w:rPr>
              <w:t xml:space="preserve"> </w:t>
            </w:r>
            <w:r>
              <w:rPr>
                <w:spacing w:val="12"/>
              </w:rPr>
              <w:t>易平台</w:t>
            </w:r>
            <w:r>
              <w:rPr>
                <w:spacing w:val="5"/>
              </w:rPr>
              <w:t>（</w:t>
            </w:r>
            <w:r>
              <w:fldChar w:fldCharType="begin"/>
            </w:r>
            <w:r>
              <w:instrText xml:space="preserve"> HYPERLINK "https://ggzy.zhumadian.gov.cn:8820/TPBidder" </w:instrText>
            </w:r>
            <w:r>
              <w:fldChar w:fldCharType="separate"/>
            </w:r>
            <w:r>
              <w:t>https</w:t>
            </w:r>
            <w:r>
              <w:rPr>
                <w:spacing w:val="5"/>
              </w:rPr>
              <w:t>://</w:t>
            </w:r>
            <w:r>
              <w:t>ggzy</w:t>
            </w:r>
            <w:r>
              <w:rPr>
                <w:spacing w:val="5"/>
              </w:rPr>
              <w:t>.</w:t>
            </w:r>
            <w:r>
              <w:t>zhumadian</w:t>
            </w:r>
            <w:r>
              <w:rPr>
                <w:spacing w:val="5"/>
              </w:rPr>
              <w:t>.</w:t>
            </w:r>
            <w:r>
              <w:t>gov</w:t>
            </w:r>
            <w:r>
              <w:rPr>
                <w:spacing w:val="5"/>
              </w:rPr>
              <w:t>.</w:t>
            </w:r>
            <w:r>
              <w:t>cn</w:t>
            </w:r>
            <w:r>
              <w:rPr>
                <w:spacing w:val="5"/>
              </w:rPr>
              <w:t>:8820/</w:t>
            </w:r>
            <w:r>
              <w:t>TPBidder</w:t>
            </w:r>
            <w:r>
              <w:fldChar w:fldCharType="end"/>
            </w:r>
            <w:r>
              <w:rPr>
                <w:spacing w:val="5"/>
              </w:rPr>
              <w:t>）投标文件上传模块中使</w:t>
            </w:r>
            <w:r>
              <w:rPr>
                <w:spacing w:val="-2"/>
              </w:rPr>
              <w:t>用“模拟解密”功能，验证本机远程自助解密环境。</w:t>
            </w:r>
          </w:p>
          <w:p w14:paraId="5B8E2E45">
            <w:pPr>
              <w:pStyle w:val="16"/>
              <w:spacing w:before="180" w:line="220" w:lineRule="auto"/>
              <w:ind w:left="107"/>
            </w:pPr>
            <w:r>
              <w:rPr>
                <w:spacing w:val="-2"/>
              </w:rPr>
              <w:t>4、</w:t>
            </w:r>
            <w:r>
              <w:rPr>
                <w:b/>
                <w:bCs/>
                <w:spacing w:val="-2"/>
              </w:rPr>
              <w:t>特别提醒：</w:t>
            </w:r>
          </w:p>
          <w:p w14:paraId="66DE3D4B">
            <w:pPr>
              <w:pStyle w:val="16"/>
              <w:spacing w:before="195" w:line="358" w:lineRule="auto"/>
              <w:ind w:left="109" w:right="83" w:firstLine="498"/>
              <w:jc w:val="both"/>
            </w:pPr>
            <w:r>
              <w:rPr>
                <w:spacing w:val="-1"/>
              </w:rPr>
              <w:t>因驻马店市公共资源中心电子交易平台不见面交易系统具备视频直播、语</w:t>
            </w:r>
            <w:r>
              <w:t>音通话等，对网络带宽及硬件要求相对较高的功能，故供应商在参与使用不见</w:t>
            </w:r>
            <w:r>
              <w:rPr>
                <w:spacing w:val="-2"/>
              </w:rPr>
              <w:t>面交易系统磋商的项目时，需确认是否满足</w:t>
            </w:r>
            <w:r>
              <w:rPr>
                <w:spacing w:val="-3"/>
              </w:rPr>
              <w:t>如下要求：</w:t>
            </w:r>
          </w:p>
          <w:p w14:paraId="548B2575">
            <w:pPr>
              <w:pStyle w:val="16"/>
              <w:spacing w:line="219" w:lineRule="auto"/>
              <w:ind w:left="115"/>
            </w:pPr>
            <w:r>
              <w:rPr>
                <w:spacing w:val="-5"/>
              </w:rPr>
              <w:t>（1）网络要求：网络带宽</w:t>
            </w:r>
            <w:r>
              <w:rPr>
                <w:spacing w:val="-35"/>
              </w:rPr>
              <w:t xml:space="preserve"> </w:t>
            </w:r>
            <w:r>
              <w:rPr>
                <w:spacing w:val="-5"/>
              </w:rPr>
              <w:t>4M</w:t>
            </w:r>
            <w:r>
              <w:rPr>
                <w:spacing w:val="-24"/>
              </w:rPr>
              <w:t xml:space="preserve"> </w:t>
            </w:r>
            <w:r>
              <w:rPr>
                <w:spacing w:val="-5"/>
              </w:rPr>
              <w:t>以上。</w:t>
            </w:r>
          </w:p>
        </w:tc>
      </w:tr>
    </w:tbl>
    <w:p w14:paraId="137744AF">
      <w:pPr>
        <w:pStyle w:val="4"/>
      </w:pPr>
    </w:p>
    <w:p w14:paraId="480B24EF">
      <w:pPr>
        <w:sectPr>
          <w:footerReference r:id="rId11" w:type="default"/>
          <w:pgSz w:w="11910" w:h="16845"/>
          <w:pgMar w:top="1431" w:right="1321" w:bottom="1160" w:left="1321" w:header="0" w:footer="958" w:gutter="0"/>
          <w:pgNumType w:fmt="decimal"/>
          <w:cols w:space="720" w:num="1"/>
        </w:sectPr>
      </w:pPr>
    </w:p>
    <w:p w14:paraId="19F6BE76">
      <w:pPr>
        <w:spacing w:line="102" w:lineRule="auto"/>
        <w:rPr>
          <w:rFonts w:ascii="Arial"/>
          <w:sz w:val="2"/>
        </w:rPr>
      </w:pPr>
    </w:p>
    <w:tbl>
      <w:tblPr>
        <w:tblStyle w:val="15"/>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74"/>
      </w:tblGrid>
      <w:tr w14:paraId="10DA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8" w:hRule="atLeast"/>
        </w:trPr>
        <w:tc>
          <w:tcPr>
            <w:tcW w:w="877" w:type="dxa"/>
            <w:vAlign w:val="top"/>
          </w:tcPr>
          <w:p w14:paraId="6895651A">
            <w:pPr>
              <w:rPr>
                <w:rFonts w:ascii="Arial"/>
                <w:sz w:val="21"/>
              </w:rPr>
            </w:pPr>
          </w:p>
        </w:tc>
        <w:tc>
          <w:tcPr>
            <w:tcW w:w="8374" w:type="dxa"/>
            <w:vAlign w:val="top"/>
          </w:tcPr>
          <w:p w14:paraId="7979706F">
            <w:pPr>
              <w:pStyle w:val="16"/>
              <w:spacing w:before="123" w:line="313" w:lineRule="auto"/>
              <w:ind w:left="107" w:right="74" w:firstLine="7"/>
            </w:pPr>
            <w:r>
              <w:rPr>
                <w:spacing w:val="-1"/>
              </w:rPr>
              <w:t>（2）硬件要求：电脑要求内存</w:t>
            </w:r>
            <w:r>
              <w:rPr>
                <w:spacing w:val="-38"/>
              </w:rPr>
              <w:t xml:space="preserve"> </w:t>
            </w:r>
            <w:r>
              <w:rPr>
                <w:spacing w:val="-1"/>
              </w:rPr>
              <w:t>4G</w:t>
            </w:r>
            <w:r>
              <w:rPr>
                <w:spacing w:val="-51"/>
              </w:rPr>
              <w:t xml:space="preserve"> </w:t>
            </w:r>
            <w:r>
              <w:rPr>
                <w:spacing w:val="-1"/>
              </w:rPr>
              <w:t>及以上，且需配套网络摄像头、麦克风、音</w:t>
            </w:r>
            <w:r>
              <w:rPr>
                <w:spacing w:val="-5"/>
              </w:rPr>
              <w:t>箱等，并确保其均能正常运转。操作系统要求Windows7</w:t>
            </w:r>
            <w:r>
              <w:rPr>
                <w:spacing w:val="-51"/>
              </w:rPr>
              <w:t xml:space="preserve"> </w:t>
            </w:r>
            <w:r>
              <w:rPr>
                <w:spacing w:val="-5"/>
              </w:rPr>
              <w:t>及以上，IE</w:t>
            </w:r>
            <w:r>
              <w:rPr>
                <w:spacing w:val="-48"/>
              </w:rPr>
              <w:t xml:space="preserve"> </w:t>
            </w:r>
            <w:r>
              <w:rPr>
                <w:spacing w:val="-5"/>
              </w:rPr>
              <w:t>浏览器</w:t>
            </w:r>
            <w:r>
              <w:rPr>
                <w:spacing w:val="-37"/>
              </w:rPr>
              <w:t xml:space="preserve"> </w:t>
            </w:r>
            <w:r>
              <w:rPr>
                <w:spacing w:val="-6"/>
              </w:rPr>
              <w:t>IE11</w:t>
            </w:r>
            <w:r>
              <w:rPr>
                <w:spacing w:val="-8"/>
              </w:rPr>
              <w:t>及以上。</w:t>
            </w:r>
          </w:p>
          <w:p w14:paraId="1B7B7D8C">
            <w:pPr>
              <w:pStyle w:val="16"/>
              <w:spacing w:before="175" w:line="316" w:lineRule="auto"/>
              <w:ind w:left="109" w:right="83" w:firstLine="5"/>
            </w:pPr>
            <w:r>
              <w:rPr>
                <w:spacing w:val="3"/>
              </w:rPr>
              <w:t>（3）人员要求：对于参与驻马店市公共资源交易中心电子交易平台不见</w:t>
            </w:r>
            <w:r>
              <w:rPr>
                <w:spacing w:val="2"/>
              </w:rPr>
              <w:t>面交</w:t>
            </w:r>
            <w:r>
              <w:t>易系统磋商的供应商，要求能熟练掌握电脑基础操作。不见面开标操作手册下</w:t>
            </w:r>
            <w:r>
              <w:rPr>
                <w:spacing w:val="-13"/>
              </w:rPr>
              <w:t>载地址：</w:t>
            </w:r>
          </w:p>
          <w:p w14:paraId="7A4B8483">
            <w:pPr>
              <w:pStyle w:val="16"/>
              <w:spacing w:before="178" w:line="214" w:lineRule="auto"/>
              <w:ind w:left="115"/>
            </w:pPr>
            <w:r>
              <w:t xml:space="preserve">（ </w:t>
            </w:r>
            <w:r>
              <w:fldChar w:fldCharType="begin"/>
            </w:r>
            <w:r>
              <w:instrText xml:space="preserve"> HYPERLINK "https://ggzy.zhumadian.gov.cn/TPFront/InfoDetail/?InfoID=6e085538-6be5-4d25-80b2-12f5fc669ba1&amp;CategoryNum=026005" </w:instrText>
            </w:r>
            <w:r>
              <w:fldChar w:fldCharType="separate"/>
            </w:r>
            <w:r>
              <w:t>https://ggzy.zhumadian.gov.cn/TPFront/InfoDetail/?Inf</w:t>
            </w:r>
            <w:r>
              <w:rPr>
                <w:spacing w:val="-1"/>
              </w:rPr>
              <w:t>oID=6e085538</w:t>
            </w:r>
            <w:r>
              <w:rPr>
                <w:spacing w:val="-1"/>
              </w:rPr>
              <w:fldChar w:fldCharType="end"/>
            </w:r>
          </w:p>
          <w:p w14:paraId="0406CF7D">
            <w:pPr>
              <w:pStyle w:val="16"/>
              <w:spacing w:before="187" w:line="214" w:lineRule="auto"/>
              <w:ind w:left="106"/>
            </w:pPr>
            <w:r>
              <w:fldChar w:fldCharType="begin"/>
            </w:r>
            <w:r>
              <w:instrText xml:space="preserve"> HYPERLINK "https://ggzy.zhumadian.gov.cn/TPFront/InfoDetail/?InfoID=6e085538-6be5-4d25-80b2-12f5fc669ba1&amp;CategoryNum=026005" </w:instrText>
            </w:r>
            <w:r>
              <w:fldChar w:fldCharType="separate"/>
            </w:r>
            <w:r>
              <w:t>-6be5-4d25-80b2-12f5fc669ba1&amp;CategoryNum=</w:t>
            </w:r>
            <w:r>
              <w:rPr>
                <w:spacing w:val="-1"/>
              </w:rPr>
              <w:t>026005</w:t>
            </w:r>
            <w:r>
              <w:rPr>
                <w:spacing w:val="-1"/>
              </w:rPr>
              <w:fldChar w:fldCharType="end"/>
            </w:r>
            <w:r>
              <w:rPr>
                <w:spacing w:val="-1"/>
              </w:rPr>
              <w:t>）</w:t>
            </w:r>
          </w:p>
        </w:tc>
      </w:tr>
      <w:tr w14:paraId="511F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77" w:type="dxa"/>
            <w:vAlign w:val="top"/>
          </w:tcPr>
          <w:p w14:paraId="0377F875">
            <w:pPr>
              <w:pStyle w:val="16"/>
              <w:spacing w:before="199" w:line="208" w:lineRule="auto"/>
              <w:ind w:left="327"/>
            </w:pPr>
            <w:r>
              <w:rPr>
                <w:spacing w:val="-4"/>
              </w:rPr>
              <w:t>26</w:t>
            </w:r>
          </w:p>
        </w:tc>
        <w:tc>
          <w:tcPr>
            <w:tcW w:w="8374" w:type="dxa"/>
            <w:vAlign w:val="top"/>
          </w:tcPr>
          <w:p w14:paraId="348ADC3A">
            <w:pPr>
              <w:pStyle w:val="16"/>
              <w:spacing w:before="138" w:line="219" w:lineRule="auto"/>
              <w:ind w:left="107"/>
            </w:pPr>
            <w:r>
              <w:rPr>
                <w:b/>
                <w:bCs/>
                <w:spacing w:val="-1"/>
              </w:rPr>
              <w:t>评审：</w:t>
            </w:r>
            <w:r>
              <w:rPr>
                <w:spacing w:val="-67"/>
              </w:rPr>
              <w:t xml:space="preserve"> </w:t>
            </w:r>
            <w:r>
              <w:rPr>
                <w:spacing w:val="-1"/>
              </w:rPr>
              <w:t>详见第三章供应商须知第</w:t>
            </w:r>
            <w:r>
              <w:rPr>
                <w:spacing w:val="-49"/>
              </w:rPr>
              <w:t xml:space="preserve"> </w:t>
            </w:r>
            <w:r>
              <w:rPr>
                <w:spacing w:val="-1"/>
              </w:rPr>
              <w:t>25、26、27、28、29</w:t>
            </w:r>
            <w:r>
              <w:rPr>
                <w:spacing w:val="-49"/>
              </w:rPr>
              <w:t xml:space="preserve"> </w:t>
            </w:r>
            <w:r>
              <w:rPr>
                <w:spacing w:val="-1"/>
              </w:rPr>
              <w:t>条</w:t>
            </w:r>
          </w:p>
        </w:tc>
      </w:tr>
      <w:tr w14:paraId="6236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4" w:hRule="atLeast"/>
        </w:trPr>
        <w:tc>
          <w:tcPr>
            <w:tcW w:w="877" w:type="dxa"/>
            <w:vAlign w:val="top"/>
          </w:tcPr>
          <w:p w14:paraId="1947FA06">
            <w:pPr>
              <w:spacing w:line="249" w:lineRule="auto"/>
              <w:rPr>
                <w:rFonts w:ascii="Arial"/>
                <w:sz w:val="21"/>
              </w:rPr>
            </w:pPr>
          </w:p>
          <w:p w14:paraId="4C839EA2">
            <w:pPr>
              <w:spacing w:line="249" w:lineRule="auto"/>
              <w:rPr>
                <w:rFonts w:ascii="Arial"/>
                <w:sz w:val="21"/>
              </w:rPr>
            </w:pPr>
          </w:p>
          <w:p w14:paraId="61E483C8">
            <w:pPr>
              <w:spacing w:line="249" w:lineRule="auto"/>
              <w:rPr>
                <w:rFonts w:ascii="Arial"/>
                <w:sz w:val="21"/>
              </w:rPr>
            </w:pPr>
          </w:p>
          <w:p w14:paraId="017EB4BC">
            <w:pPr>
              <w:spacing w:line="250" w:lineRule="auto"/>
              <w:rPr>
                <w:rFonts w:ascii="Arial"/>
                <w:sz w:val="21"/>
              </w:rPr>
            </w:pPr>
          </w:p>
          <w:p w14:paraId="6D16BD4E">
            <w:pPr>
              <w:spacing w:line="250" w:lineRule="auto"/>
              <w:rPr>
                <w:rFonts w:ascii="Arial"/>
                <w:sz w:val="21"/>
              </w:rPr>
            </w:pPr>
          </w:p>
          <w:p w14:paraId="02C10B8C">
            <w:pPr>
              <w:spacing w:line="250" w:lineRule="auto"/>
              <w:rPr>
                <w:rFonts w:ascii="Arial"/>
                <w:sz w:val="21"/>
              </w:rPr>
            </w:pPr>
          </w:p>
          <w:p w14:paraId="662B1C68">
            <w:pPr>
              <w:spacing w:line="250" w:lineRule="auto"/>
              <w:rPr>
                <w:rFonts w:ascii="Arial"/>
                <w:sz w:val="21"/>
              </w:rPr>
            </w:pPr>
          </w:p>
          <w:p w14:paraId="7754D844">
            <w:pPr>
              <w:pStyle w:val="16"/>
              <w:spacing w:before="78"/>
              <w:ind w:left="327"/>
            </w:pPr>
            <w:r>
              <w:rPr>
                <w:spacing w:val="-4"/>
              </w:rPr>
              <w:t>27</w:t>
            </w:r>
          </w:p>
        </w:tc>
        <w:tc>
          <w:tcPr>
            <w:tcW w:w="8374" w:type="dxa"/>
            <w:vAlign w:val="top"/>
          </w:tcPr>
          <w:p w14:paraId="35A062FC">
            <w:pPr>
              <w:pStyle w:val="16"/>
              <w:spacing w:before="113" w:line="360" w:lineRule="auto"/>
              <w:ind w:left="107" w:right="83"/>
            </w:pPr>
            <w:r>
              <w:t>解释：构成本磋商文件的各个组成文件应互为解释，互为说明；如有不明确或不一致，构成合同文件组成内容的，以合同文件约定内容为准；除磋商文件中</w:t>
            </w:r>
            <w:r>
              <w:rPr>
                <w:spacing w:val="-1"/>
              </w:rPr>
              <w:t>有特殊规定外，仅适用于磋商阶段的规定，按竞争性磋商公告、供应商须知、</w:t>
            </w:r>
            <w:r>
              <w:t>响应文件格式的先后顺序解释；同一组成文件中就同一事项的规定或约定不一致的，以编排顺序在后者为准；当磋商文件与磋商文件的澄清、修改或补充通知就同一内容的表述不一致时，以最后发出的书面文件为准。合同文件约定或</w:t>
            </w:r>
            <w:r>
              <w:rPr>
                <w:spacing w:val="-4"/>
              </w:rPr>
              <w:t>后者明显错误的除外。</w:t>
            </w:r>
          </w:p>
          <w:p w14:paraId="2F35C797">
            <w:pPr>
              <w:pStyle w:val="16"/>
              <w:spacing w:before="7" w:line="219" w:lineRule="auto"/>
              <w:ind w:left="110"/>
            </w:pPr>
            <w:r>
              <w:rPr>
                <w:spacing w:val="-1"/>
              </w:rPr>
              <w:t>按本款前述规定仍不能形成结论的，由采购人（或采购代理机构）负责解释。</w:t>
            </w:r>
          </w:p>
        </w:tc>
      </w:tr>
    </w:tbl>
    <w:p w14:paraId="1AD26A1C">
      <w:pPr>
        <w:pStyle w:val="4"/>
        <w:spacing w:line="381" w:lineRule="auto"/>
      </w:pPr>
    </w:p>
    <w:p w14:paraId="57FFE13F">
      <w:pPr>
        <w:spacing w:before="91" w:line="223" w:lineRule="auto"/>
        <w:ind w:left="4340"/>
        <w:rPr>
          <w:rFonts w:ascii="宋体" w:hAnsi="宋体" w:eastAsia="宋体" w:cs="宋体"/>
          <w:sz w:val="28"/>
          <w:szCs w:val="28"/>
        </w:rPr>
      </w:pPr>
      <w:r>
        <w:pict>
          <v:shape id="_x0000_s1026" o:spid="_x0000_s1026" o:spt="202" type="#_x0000_t202" style="position:absolute;left:0pt;margin-left:184.5pt;margin-top:8.9pt;height:12.9pt;width:15.5pt;z-index:251660288;mso-width-relative:page;mso-height-relative:page;" filled="f" stroked="f" coordsize="21600,21600">
            <v:path/>
            <v:fill on="f" focussize="0,0"/>
            <v:stroke on="f"/>
            <v:imagedata o:title=""/>
            <o:lock v:ext="edit" aspectratio="f"/>
            <v:textbox inset="0mm,0mm,0mm,0mm">
              <w:txbxContent>
                <w:p w14:paraId="13FD6DFD">
                  <w:pPr>
                    <w:spacing w:before="20" w:line="217" w:lineRule="exact"/>
                    <w:ind w:left="20"/>
                    <w:rPr>
                      <w:rFonts w:ascii="宋体" w:hAnsi="宋体" w:eastAsia="宋体" w:cs="宋体"/>
                      <w:sz w:val="28"/>
                      <w:szCs w:val="28"/>
                    </w:rPr>
                  </w:pPr>
                  <w:r>
                    <w:rPr>
                      <w:rFonts w:ascii="宋体" w:hAnsi="宋体" w:eastAsia="宋体" w:cs="宋体"/>
                      <w:b/>
                      <w:bCs/>
                      <w:spacing w:val="-3"/>
                      <w:position w:val="-5"/>
                      <w:sz w:val="28"/>
                      <w:szCs w:val="28"/>
                    </w:rPr>
                    <w:t>一</w:t>
                  </w:r>
                </w:p>
              </w:txbxContent>
            </v:textbox>
          </v:shape>
        </w:pict>
      </w:r>
      <w:r>
        <w:rPr>
          <w:rFonts w:ascii="宋体" w:hAnsi="宋体" w:eastAsia="宋体" w:cs="宋体"/>
          <w:b/>
          <w:bCs/>
          <w:spacing w:val="-8"/>
          <w:sz w:val="28"/>
          <w:szCs w:val="28"/>
        </w:rPr>
        <w:t>说</w:t>
      </w:r>
      <w:r>
        <w:rPr>
          <w:rFonts w:ascii="宋体" w:hAnsi="宋体" w:eastAsia="宋体" w:cs="宋体"/>
          <w:spacing w:val="2"/>
          <w:sz w:val="28"/>
          <w:szCs w:val="28"/>
        </w:rPr>
        <w:t xml:space="preserve">     </w:t>
      </w:r>
      <w:r>
        <w:rPr>
          <w:rFonts w:ascii="宋体" w:hAnsi="宋体" w:eastAsia="宋体" w:cs="宋体"/>
          <w:b/>
          <w:bCs/>
          <w:spacing w:val="-8"/>
          <w:sz w:val="28"/>
          <w:szCs w:val="28"/>
        </w:rPr>
        <w:t>明</w:t>
      </w:r>
    </w:p>
    <w:p w14:paraId="7E8C05C8">
      <w:pPr>
        <w:spacing w:before="239" w:line="224" w:lineRule="auto"/>
        <w:ind w:left="986"/>
        <w:rPr>
          <w:rFonts w:ascii="宋体" w:hAnsi="宋体" w:eastAsia="宋体" w:cs="宋体"/>
          <w:sz w:val="22"/>
          <w:szCs w:val="22"/>
        </w:rPr>
      </w:pPr>
      <w:r>
        <w:rPr>
          <w:rFonts w:ascii="宋体" w:hAnsi="宋体" w:eastAsia="宋体" w:cs="宋体"/>
          <w:b/>
          <w:bCs/>
          <w:spacing w:val="3"/>
          <w:sz w:val="22"/>
          <w:szCs w:val="22"/>
        </w:rPr>
        <w:t>1.适用范围</w:t>
      </w:r>
    </w:p>
    <w:p w14:paraId="43D5E379">
      <w:pPr>
        <w:spacing w:before="213" w:line="222" w:lineRule="auto"/>
        <w:ind w:left="971"/>
        <w:rPr>
          <w:rFonts w:ascii="宋体" w:hAnsi="宋体" w:eastAsia="宋体" w:cs="宋体"/>
          <w:sz w:val="22"/>
          <w:szCs w:val="22"/>
        </w:rPr>
      </w:pPr>
      <w:r>
        <w:rPr>
          <w:rFonts w:ascii="宋体" w:hAnsi="宋体" w:eastAsia="宋体" w:cs="宋体"/>
          <w:spacing w:val="2"/>
          <w:sz w:val="22"/>
          <w:szCs w:val="22"/>
        </w:rPr>
        <w:t>本磋商文件仅适用于竞争性磋商公告中所叙述项目的服务采购。</w:t>
      </w:r>
    </w:p>
    <w:p w14:paraId="7605939F">
      <w:pPr>
        <w:spacing w:before="200" w:line="224" w:lineRule="auto"/>
        <w:ind w:left="972"/>
        <w:rPr>
          <w:rFonts w:ascii="宋体" w:hAnsi="宋体" w:eastAsia="宋体" w:cs="宋体"/>
          <w:sz w:val="22"/>
          <w:szCs w:val="22"/>
        </w:rPr>
      </w:pPr>
      <w:r>
        <w:rPr>
          <w:rFonts w:ascii="宋体" w:hAnsi="宋体" w:eastAsia="宋体" w:cs="宋体"/>
          <w:b/>
          <w:bCs/>
          <w:spacing w:val="10"/>
          <w:sz w:val="22"/>
          <w:szCs w:val="22"/>
        </w:rPr>
        <w:t>2.定义</w:t>
      </w:r>
    </w:p>
    <w:p w14:paraId="5E84ABE1">
      <w:pPr>
        <w:spacing w:before="198" w:line="223" w:lineRule="auto"/>
        <w:ind w:left="972"/>
        <w:rPr>
          <w:rFonts w:ascii="宋体" w:hAnsi="宋体" w:eastAsia="宋体" w:cs="宋体"/>
          <w:sz w:val="22"/>
          <w:szCs w:val="22"/>
        </w:rPr>
      </w:pPr>
      <w:r>
        <w:rPr>
          <w:rFonts w:ascii="宋体" w:hAnsi="宋体" w:eastAsia="宋体" w:cs="宋体"/>
          <w:spacing w:val="2"/>
          <w:sz w:val="22"/>
          <w:szCs w:val="22"/>
        </w:rPr>
        <w:t>2.1“采购人”系指：</w:t>
      </w:r>
      <w:r>
        <w:rPr>
          <w:rFonts w:hint="eastAsia" w:ascii="宋体" w:hAnsi="宋体" w:eastAsia="宋体" w:cs="宋体"/>
          <w:spacing w:val="2"/>
          <w:sz w:val="22"/>
          <w:szCs w:val="22"/>
          <w:lang w:eastAsia="zh-CN"/>
        </w:rPr>
        <w:t>西平县住房和城乡建设局</w:t>
      </w:r>
      <w:r>
        <w:rPr>
          <w:rFonts w:ascii="宋体" w:hAnsi="宋体" w:eastAsia="宋体" w:cs="宋体"/>
          <w:spacing w:val="1"/>
          <w:sz w:val="22"/>
          <w:szCs w:val="22"/>
        </w:rPr>
        <w:t>。</w:t>
      </w:r>
    </w:p>
    <w:p w14:paraId="07784026">
      <w:pPr>
        <w:spacing w:before="200" w:line="223" w:lineRule="auto"/>
        <w:ind w:left="972"/>
        <w:rPr>
          <w:rFonts w:ascii="宋体" w:hAnsi="宋体" w:eastAsia="宋体" w:cs="宋体"/>
          <w:sz w:val="22"/>
          <w:szCs w:val="22"/>
        </w:rPr>
      </w:pPr>
      <w:r>
        <w:rPr>
          <w:rFonts w:ascii="宋体" w:hAnsi="宋体" w:eastAsia="宋体" w:cs="宋体"/>
          <w:spacing w:val="1"/>
          <w:sz w:val="22"/>
          <w:szCs w:val="22"/>
        </w:rPr>
        <w:t>2.2“采购代理机构”系指：</w:t>
      </w:r>
      <w:r>
        <w:rPr>
          <w:rFonts w:hint="eastAsia" w:ascii="宋体" w:hAnsi="宋体" w:eastAsia="宋体" w:cs="宋体"/>
          <w:spacing w:val="1"/>
          <w:sz w:val="22"/>
          <w:szCs w:val="22"/>
          <w:lang w:eastAsia="zh-CN"/>
        </w:rPr>
        <w:t>河南钰政工程管理有限公司</w:t>
      </w:r>
      <w:r>
        <w:rPr>
          <w:rFonts w:ascii="宋体" w:hAnsi="宋体" w:eastAsia="宋体" w:cs="宋体"/>
          <w:spacing w:val="1"/>
          <w:sz w:val="22"/>
          <w:szCs w:val="22"/>
        </w:rPr>
        <w:t>。</w:t>
      </w:r>
    </w:p>
    <w:p w14:paraId="49C22733">
      <w:pPr>
        <w:spacing w:before="200" w:line="314" w:lineRule="auto"/>
        <w:ind w:left="489" w:right="445" w:firstLine="483"/>
        <w:rPr>
          <w:rFonts w:ascii="宋体" w:hAnsi="宋体" w:eastAsia="宋体" w:cs="宋体"/>
          <w:sz w:val="22"/>
          <w:szCs w:val="22"/>
        </w:rPr>
      </w:pPr>
      <w:r>
        <w:rPr>
          <w:rFonts w:ascii="宋体" w:hAnsi="宋体" w:eastAsia="宋体" w:cs="宋体"/>
          <w:spacing w:val="1"/>
          <w:sz w:val="22"/>
          <w:szCs w:val="22"/>
        </w:rPr>
        <w:t>2.3“供应商”系指：下载了本采购文件，且已经提交本次响应文件的参加磋商主</w:t>
      </w:r>
      <w:r>
        <w:rPr>
          <w:rFonts w:ascii="宋体" w:hAnsi="宋体" w:eastAsia="宋体" w:cs="宋体"/>
          <w:spacing w:val="-9"/>
          <w:sz w:val="22"/>
          <w:szCs w:val="22"/>
        </w:rPr>
        <w:t>体。</w:t>
      </w:r>
    </w:p>
    <w:p w14:paraId="71A337DE">
      <w:pPr>
        <w:spacing w:before="197" w:line="307" w:lineRule="auto"/>
        <w:ind w:left="490" w:right="445" w:firstLine="482"/>
        <w:rPr>
          <w:rFonts w:ascii="宋体" w:hAnsi="宋体" w:eastAsia="宋体" w:cs="宋体"/>
          <w:sz w:val="22"/>
          <w:szCs w:val="22"/>
        </w:rPr>
      </w:pPr>
      <w:r>
        <w:rPr>
          <w:rFonts w:ascii="宋体" w:hAnsi="宋体" w:eastAsia="宋体" w:cs="宋体"/>
          <w:spacing w:val="1"/>
          <w:sz w:val="22"/>
          <w:szCs w:val="22"/>
        </w:rPr>
        <w:t>2.4“供应商代表”系指：代表供应商参加本次磋商活动的供应商的法定代表人或</w:t>
      </w:r>
      <w:r>
        <w:rPr>
          <w:rFonts w:ascii="宋体" w:hAnsi="宋体" w:eastAsia="宋体" w:cs="宋体"/>
          <w:spacing w:val="-1"/>
          <w:sz w:val="22"/>
          <w:szCs w:val="22"/>
        </w:rPr>
        <w:t>其委托代理人。</w:t>
      </w:r>
    </w:p>
    <w:p w14:paraId="11CD27EF">
      <w:pPr>
        <w:spacing w:before="199" w:line="223" w:lineRule="auto"/>
        <w:ind w:left="972"/>
        <w:rPr>
          <w:rFonts w:ascii="宋体" w:hAnsi="宋体" w:eastAsia="宋体" w:cs="宋体"/>
          <w:sz w:val="22"/>
          <w:szCs w:val="22"/>
        </w:rPr>
      </w:pPr>
      <w:r>
        <w:rPr>
          <w:rFonts w:ascii="宋体" w:hAnsi="宋体" w:eastAsia="宋体" w:cs="宋体"/>
          <w:spacing w:val="2"/>
          <w:sz w:val="22"/>
          <w:szCs w:val="22"/>
        </w:rPr>
        <w:t>2.5“服务”系指：供应商按采购文件规定向采购人提供</w:t>
      </w:r>
      <w:r>
        <w:rPr>
          <w:rFonts w:ascii="宋体" w:hAnsi="宋体" w:eastAsia="宋体" w:cs="宋体"/>
          <w:spacing w:val="1"/>
          <w:sz w:val="22"/>
          <w:szCs w:val="22"/>
        </w:rPr>
        <w:t>的一切工作内容。</w:t>
      </w:r>
    </w:p>
    <w:p w14:paraId="12773504">
      <w:pPr>
        <w:spacing w:line="223" w:lineRule="auto"/>
        <w:rPr>
          <w:rFonts w:ascii="宋体" w:hAnsi="宋体" w:eastAsia="宋体" w:cs="宋体"/>
          <w:sz w:val="22"/>
          <w:szCs w:val="22"/>
        </w:rPr>
        <w:sectPr>
          <w:footerReference r:id="rId12" w:type="default"/>
          <w:pgSz w:w="11910" w:h="16845"/>
          <w:pgMar w:top="1431" w:right="1321" w:bottom="1160" w:left="1321" w:header="0" w:footer="960" w:gutter="0"/>
          <w:pgNumType w:fmt="decimal"/>
          <w:cols w:space="720" w:num="1"/>
        </w:sectPr>
      </w:pPr>
    </w:p>
    <w:p w14:paraId="1046170C">
      <w:pPr>
        <w:spacing w:before="130" w:line="391" w:lineRule="auto"/>
        <w:ind w:left="26" w:firstLine="481"/>
        <w:rPr>
          <w:rFonts w:ascii="宋体" w:hAnsi="宋体" w:eastAsia="宋体" w:cs="宋体"/>
          <w:sz w:val="22"/>
          <w:szCs w:val="22"/>
        </w:rPr>
      </w:pPr>
      <w:r>
        <w:rPr>
          <w:rFonts w:ascii="宋体" w:hAnsi="宋体" w:eastAsia="宋体" w:cs="宋体"/>
          <w:spacing w:val="-2"/>
          <w:sz w:val="22"/>
          <w:szCs w:val="22"/>
        </w:rPr>
        <w:t>2.6“响应文件有效期”</w:t>
      </w:r>
      <w:r>
        <w:rPr>
          <w:rFonts w:ascii="宋体" w:hAnsi="宋体" w:eastAsia="宋体" w:cs="宋体"/>
          <w:spacing w:val="-22"/>
          <w:sz w:val="22"/>
          <w:szCs w:val="22"/>
        </w:rPr>
        <w:t xml:space="preserve"> </w:t>
      </w:r>
      <w:r>
        <w:rPr>
          <w:rFonts w:ascii="宋体" w:hAnsi="宋体" w:eastAsia="宋体" w:cs="宋体"/>
          <w:spacing w:val="-2"/>
          <w:sz w:val="22"/>
          <w:szCs w:val="22"/>
        </w:rPr>
        <w:t>系指：本次采购项目</w:t>
      </w:r>
      <w:r>
        <w:rPr>
          <w:rFonts w:ascii="宋体" w:hAnsi="宋体" w:eastAsia="宋体" w:cs="宋体"/>
          <w:spacing w:val="-3"/>
          <w:sz w:val="22"/>
          <w:szCs w:val="22"/>
        </w:rPr>
        <w:t>响应文件提交截止时间结束后60 日。</w:t>
      </w:r>
      <w:r>
        <w:rPr>
          <w:rFonts w:ascii="宋体" w:hAnsi="宋体" w:eastAsia="宋体" w:cs="宋体"/>
          <w:spacing w:val="1"/>
          <w:sz w:val="22"/>
          <w:szCs w:val="22"/>
        </w:rPr>
        <w:t>成交供应商的响应文件是合同的组成部分,有效期至合同完全履行止。</w:t>
      </w:r>
    </w:p>
    <w:p w14:paraId="185F7665">
      <w:pPr>
        <w:spacing w:before="1" w:line="222" w:lineRule="auto"/>
        <w:ind w:left="509"/>
        <w:rPr>
          <w:rFonts w:ascii="宋体" w:hAnsi="宋体" w:eastAsia="宋体" w:cs="宋体"/>
          <w:sz w:val="22"/>
          <w:szCs w:val="22"/>
        </w:rPr>
      </w:pPr>
      <w:r>
        <w:rPr>
          <w:rFonts w:ascii="宋体" w:hAnsi="宋体" w:eastAsia="宋体" w:cs="宋体"/>
          <w:b/>
          <w:bCs/>
          <w:spacing w:val="5"/>
          <w:sz w:val="22"/>
          <w:szCs w:val="22"/>
        </w:rPr>
        <w:t>3.采购预算</w:t>
      </w:r>
    </w:p>
    <w:p w14:paraId="0E77AC53">
      <w:pPr>
        <w:spacing w:before="215" w:line="222" w:lineRule="auto"/>
        <w:ind w:left="506"/>
        <w:rPr>
          <w:rFonts w:ascii="宋体" w:hAnsi="宋体" w:eastAsia="宋体" w:cs="宋体"/>
          <w:sz w:val="22"/>
          <w:szCs w:val="22"/>
        </w:rPr>
      </w:pPr>
      <w:r>
        <w:rPr>
          <w:rFonts w:ascii="宋体" w:hAnsi="宋体" w:eastAsia="宋体" w:cs="宋体"/>
          <w:spacing w:val="-2"/>
          <w:sz w:val="22"/>
          <w:szCs w:val="22"/>
        </w:rPr>
        <w:t>本次采购预算为</w:t>
      </w:r>
      <w:r>
        <w:rPr>
          <w:rFonts w:ascii="宋体" w:hAnsi="宋体" w:eastAsia="宋体" w:cs="宋体"/>
          <w:spacing w:val="-20"/>
          <w:sz w:val="22"/>
          <w:szCs w:val="22"/>
        </w:rPr>
        <w:t xml:space="preserve"> </w:t>
      </w:r>
      <w:r>
        <w:rPr>
          <w:rFonts w:hint="eastAsia" w:ascii="宋体" w:hAnsi="宋体" w:eastAsia="宋体" w:cs="宋体"/>
          <w:spacing w:val="-2"/>
          <w:sz w:val="22"/>
          <w:szCs w:val="22"/>
          <w:lang w:eastAsia="zh-CN"/>
        </w:rPr>
        <w:t>328500.00</w:t>
      </w:r>
      <w:r>
        <w:rPr>
          <w:rFonts w:ascii="宋体" w:hAnsi="宋体" w:eastAsia="宋体" w:cs="宋体"/>
          <w:spacing w:val="-45"/>
          <w:sz w:val="22"/>
          <w:szCs w:val="22"/>
        </w:rPr>
        <w:t xml:space="preserve"> </w:t>
      </w:r>
      <w:r>
        <w:rPr>
          <w:rFonts w:ascii="宋体" w:hAnsi="宋体" w:eastAsia="宋体" w:cs="宋体"/>
          <w:spacing w:val="-2"/>
          <w:sz w:val="22"/>
          <w:szCs w:val="22"/>
        </w:rPr>
        <w:t xml:space="preserve">元 ；最高限价为 </w:t>
      </w:r>
      <w:r>
        <w:rPr>
          <w:rFonts w:hint="eastAsia" w:ascii="宋体" w:hAnsi="宋体" w:eastAsia="宋体" w:cs="宋体"/>
          <w:spacing w:val="-2"/>
          <w:sz w:val="22"/>
          <w:szCs w:val="22"/>
          <w:lang w:eastAsia="zh-CN"/>
        </w:rPr>
        <w:t>328500.00</w:t>
      </w:r>
      <w:r>
        <w:rPr>
          <w:rFonts w:ascii="宋体" w:hAnsi="宋体" w:eastAsia="宋体" w:cs="宋体"/>
          <w:spacing w:val="-45"/>
          <w:sz w:val="22"/>
          <w:szCs w:val="22"/>
        </w:rPr>
        <w:t xml:space="preserve"> </w:t>
      </w:r>
      <w:r>
        <w:rPr>
          <w:rFonts w:ascii="宋体" w:hAnsi="宋体" w:eastAsia="宋体" w:cs="宋体"/>
          <w:spacing w:val="-2"/>
          <w:sz w:val="22"/>
          <w:szCs w:val="22"/>
        </w:rPr>
        <w:t>元。</w:t>
      </w:r>
    </w:p>
    <w:p w14:paraId="2F0DD0A9">
      <w:pPr>
        <w:spacing w:before="200" w:line="223" w:lineRule="auto"/>
        <w:ind w:left="504"/>
        <w:rPr>
          <w:rFonts w:ascii="宋体" w:hAnsi="宋体" w:eastAsia="宋体" w:cs="宋体"/>
          <w:sz w:val="22"/>
          <w:szCs w:val="22"/>
        </w:rPr>
      </w:pPr>
      <w:r>
        <w:rPr>
          <w:rFonts w:ascii="宋体" w:hAnsi="宋体" w:eastAsia="宋体" w:cs="宋体"/>
          <w:b/>
          <w:bCs/>
          <w:spacing w:val="2"/>
          <w:sz w:val="22"/>
          <w:szCs w:val="22"/>
        </w:rPr>
        <w:t>4.供应商应提交的证明文件</w:t>
      </w:r>
    </w:p>
    <w:p w14:paraId="204D6047">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xml:space="preserve">4.1 </w:t>
      </w:r>
      <w:r>
        <w:rPr>
          <w:rFonts w:hint="eastAsia" w:ascii="宋体" w:hAnsi="宋体" w:eastAsia="宋体" w:cs="宋体"/>
          <w:sz w:val="24"/>
          <w:szCs w:val="24"/>
          <w:lang w:val="en-US" w:eastAsia="zh-CN"/>
        </w:rPr>
        <w:t>采购供应商应提供信用承诺函：详见附件8.2。（</w:t>
      </w:r>
      <w:r>
        <w:rPr>
          <w:rFonts w:hint="eastAsia" w:ascii="宋体" w:hAnsi="宋体" w:eastAsia="宋体" w:cs="宋体"/>
          <w:sz w:val="24"/>
          <w:szCs w:val="24"/>
        </w:rPr>
        <w:t>根据《关于推行政府采购资格审查环节信用承诺制的通知》（驻财购[2022]15号）的规定，</w:t>
      </w:r>
      <w:r>
        <w:rPr>
          <w:rFonts w:hint="eastAsia" w:ascii="宋体" w:hAnsi="宋体" w:eastAsia="宋体" w:cs="宋体"/>
          <w:sz w:val="24"/>
          <w:szCs w:val="24"/>
          <w:lang w:val="en-US" w:eastAsia="zh-CN"/>
        </w:rPr>
        <w:t>供应商在投标(响应)时，</w:t>
      </w:r>
      <w:r>
        <w:rPr>
          <w:rFonts w:hint="eastAsia" w:ascii="宋体" w:hAnsi="宋体" w:eastAsia="宋体" w:cs="宋体"/>
          <w:sz w:val="24"/>
          <w:szCs w:val="24"/>
        </w:rPr>
        <w:t>供应商在投标时无需提交上述证明材料，</w:t>
      </w:r>
      <w:r>
        <w:rPr>
          <w:rFonts w:hint="eastAsia" w:ascii="宋体" w:hAnsi="宋体" w:eastAsia="宋体" w:cs="宋体"/>
          <w:sz w:val="24"/>
          <w:szCs w:val="24"/>
          <w:lang w:val="en-US" w:eastAsia="zh-CN"/>
        </w:rPr>
        <w:t>应按照规定提供信用承诺函。同时，采购人有权在发放中标通知书前要求中标(成交)供应商提供证明材料，以备核实供应商承诺事项的真实性。）；</w:t>
      </w:r>
    </w:p>
    <w:p w14:paraId="39E3CE9D">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供应商须具有有效的营业执照（供应商为事业单位的，须具有有效的事业单位法人证书）；</w:t>
      </w:r>
    </w:p>
    <w:p w14:paraId="4A70B336">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4.3供应商须具有城乡规划编制乙级及以上资质证书</w:t>
      </w:r>
    </w:p>
    <w:p w14:paraId="612805C8">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法定代表人本人参加磋商的，提供身份证原件的扫描件；法定代表人委托代理人参加磋商的，提供法人授权委托书原件和委托代理人的身份证原件的扫描件。</w:t>
      </w:r>
    </w:p>
    <w:p w14:paraId="68406FB1">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4.5 </w:t>
      </w:r>
      <w:r>
        <w:rPr>
          <w:rFonts w:hint="eastAsia" w:asciiTheme="minorEastAsia" w:hAnsiTheme="minorEastAsia" w:eastAsiaTheme="minorEastAsia" w:cstheme="minorEastAsia"/>
          <w:sz w:val="24"/>
          <w:szCs w:val="24"/>
          <w:highlight w:val="none"/>
        </w:rPr>
        <w:t>信誉要求：根据财政部《关于在政府采购活动中查询及使用信用记录有关问题的通知》（财库〔2016〕125 号）要求，被列入“信用中国”网站（www. creditchina.gov.cn）“失信被执行人”（此项查询以信用中国网站自动链接至中国执行信息公开网的查询结果为准）、重大税收违法失信主体和中国政府采购网（</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"https://www.ccgp.gov.cn"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www.ccgp.gov.cn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）“政府采购严重违法失信行为记录名单”栏目中有失信记录的供应商，将拒绝其参加本项目（查询时间在公告发布日期之后）</w:t>
      </w:r>
      <w:bookmarkStart w:id="2" w:name="_GoBack"/>
      <w:bookmarkEnd w:id="2"/>
      <w:r>
        <w:rPr>
          <w:rFonts w:hint="eastAsia" w:ascii="宋体" w:hAnsi="宋体" w:eastAsia="宋体" w:cs="宋体"/>
          <w:sz w:val="24"/>
          <w:szCs w:val="24"/>
          <w:lang w:val="en-US" w:eastAsia="zh-CN"/>
        </w:rPr>
        <w:t>。</w:t>
      </w:r>
    </w:p>
    <w:p w14:paraId="6EC30512">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4.6其他证明文件（采购人根据项目需要提出且为本次采购所必要的）。</w:t>
      </w:r>
    </w:p>
    <w:p w14:paraId="2235C8B9">
      <w:pPr>
        <w:spacing w:before="197" w:line="394" w:lineRule="auto"/>
        <w:ind w:left="23" w:right="65" w:firstLine="481"/>
        <w:jc w:val="both"/>
        <w:rPr>
          <w:rFonts w:ascii="宋体" w:hAnsi="宋体" w:eastAsia="宋体" w:cs="宋体"/>
          <w:sz w:val="22"/>
          <w:szCs w:val="22"/>
        </w:rPr>
      </w:pPr>
      <w:r>
        <w:rPr>
          <w:rFonts w:ascii="宋体" w:hAnsi="宋体" w:eastAsia="宋体" w:cs="宋体"/>
          <w:b/>
          <w:bCs/>
          <w:spacing w:val="2"/>
          <w:sz w:val="22"/>
          <w:szCs w:val="22"/>
        </w:rPr>
        <w:t>注：以上为必须提供的材料。本项目采用不见面交易，供应商在响应文</w:t>
      </w:r>
      <w:r>
        <w:rPr>
          <w:rFonts w:ascii="宋体" w:hAnsi="宋体" w:eastAsia="宋体" w:cs="宋体"/>
          <w:b/>
          <w:bCs/>
          <w:spacing w:val="1"/>
          <w:sz w:val="22"/>
          <w:szCs w:val="22"/>
        </w:rPr>
        <w:t>件提交截</w:t>
      </w:r>
      <w:r>
        <w:rPr>
          <w:rFonts w:ascii="宋体" w:hAnsi="宋体" w:eastAsia="宋体" w:cs="宋体"/>
          <w:b/>
          <w:bCs/>
          <w:spacing w:val="-2"/>
          <w:sz w:val="22"/>
          <w:szCs w:val="22"/>
        </w:rPr>
        <w:t>止时间前应及时完善主体诚信库中企业信息及扫描件（4.1</w:t>
      </w:r>
      <w:r>
        <w:rPr>
          <w:rFonts w:ascii="宋体" w:hAnsi="宋体" w:eastAsia="宋体" w:cs="宋体"/>
          <w:b/>
          <w:bCs/>
          <w:spacing w:val="-3"/>
          <w:sz w:val="22"/>
          <w:szCs w:val="22"/>
        </w:rPr>
        <w:t>-4.5</w:t>
      </w:r>
      <w:r>
        <w:rPr>
          <w:rFonts w:ascii="宋体" w:hAnsi="宋体" w:eastAsia="宋体" w:cs="宋体"/>
          <w:spacing w:val="-30"/>
          <w:sz w:val="22"/>
          <w:szCs w:val="22"/>
        </w:rPr>
        <w:t xml:space="preserve"> </w:t>
      </w:r>
      <w:r>
        <w:rPr>
          <w:rFonts w:ascii="宋体" w:hAnsi="宋体" w:eastAsia="宋体" w:cs="宋体"/>
          <w:b/>
          <w:bCs/>
          <w:spacing w:val="-3"/>
          <w:sz w:val="22"/>
          <w:szCs w:val="22"/>
        </w:rPr>
        <w:t>项所需材料</w:t>
      </w:r>
      <w:r>
        <w:rPr>
          <w:rFonts w:ascii="宋体" w:hAnsi="宋体" w:eastAsia="宋体" w:cs="宋体"/>
          <w:b/>
          <w:bCs/>
          <w:spacing w:val="-4"/>
          <w:sz w:val="22"/>
          <w:szCs w:val="22"/>
        </w:rPr>
        <w:t>），</w:t>
      </w:r>
      <w:r>
        <w:rPr>
          <w:rFonts w:ascii="宋体" w:hAnsi="宋体" w:eastAsia="宋体" w:cs="宋体"/>
          <w:b/>
          <w:bCs/>
          <w:spacing w:val="-3"/>
          <w:sz w:val="22"/>
          <w:szCs w:val="22"/>
        </w:rPr>
        <w:t>提交并自行核验通过。同时在“资格审查及评审材料”菜单下按分包挑选该包所用资</w:t>
      </w:r>
      <w:r>
        <w:rPr>
          <w:rFonts w:ascii="宋体" w:hAnsi="宋体" w:eastAsia="宋体" w:cs="宋体"/>
          <w:b/>
          <w:bCs/>
          <w:spacing w:val="-4"/>
          <w:sz w:val="22"/>
          <w:szCs w:val="22"/>
        </w:rPr>
        <w:t>格审查材</w:t>
      </w:r>
      <w:r>
        <w:rPr>
          <w:rFonts w:ascii="宋体" w:hAnsi="宋体" w:eastAsia="宋体" w:cs="宋体"/>
          <w:b/>
          <w:bCs/>
          <w:spacing w:val="-3"/>
          <w:sz w:val="22"/>
          <w:szCs w:val="22"/>
        </w:rPr>
        <w:t>料（4.1-4.5</w:t>
      </w:r>
      <w:r>
        <w:rPr>
          <w:rFonts w:ascii="宋体" w:hAnsi="宋体" w:eastAsia="宋体" w:cs="宋体"/>
          <w:spacing w:val="-29"/>
          <w:sz w:val="22"/>
          <w:szCs w:val="22"/>
        </w:rPr>
        <w:t xml:space="preserve"> </w:t>
      </w:r>
      <w:r>
        <w:rPr>
          <w:rFonts w:ascii="宋体" w:hAnsi="宋体" w:eastAsia="宋体" w:cs="宋体"/>
          <w:b/>
          <w:bCs/>
          <w:spacing w:val="-3"/>
          <w:sz w:val="22"/>
          <w:szCs w:val="22"/>
        </w:rPr>
        <w:t>项所需材料</w:t>
      </w:r>
      <w:r>
        <w:rPr>
          <w:rFonts w:ascii="宋体" w:hAnsi="宋体" w:eastAsia="宋体" w:cs="宋体"/>
          <w:b/>
          <w:bCs/>
          <w:spacing w:val="11"/>
          <w:sz w:val="22"/>
          <w:szCs w:val="22"/>
        </w:rPr>
        <w:t>），</w:t>
      </w:r>
      <w:r>
        <w:rPr>
          <w:rFonts w:ascii="宋体" w:hAnsi="宋体" w:eastAsia="宋体" w:cs="宋体"/>
          <w:b/>
          <w:bCs/>
          <w:spacing w:val="-3"/>
          <w:sz w:val="22"/>
          <w:szCs w:val="22"/>
        </w:rPr>
        <w:t>以供评审过程中磋商小组查阅。供应商应确保主体诚信库信息与电子响应文件信息一致，上传的资料要真实并清晰可辨。评审时以电子</w:t>
      </w:r>
      <w:r>
        <w:rPr>
          <w:rFonts w:ascii="宋体" w:hAnsi="宋体" w:eastAsia="宋体" w:cs="宋体"/>
          <w:b/>
          <w:bCs/>
          <w:spacing w:val="-4"/>
          <w:sz w:val="22"/>
          <w:szCs w:val="22"/>
        </w:rPr>
        <w:t>响应文件</w:t>
      </w:r>
      <w:r>
        <w:rPr>
          <w:rFonts w:ascii="宋体" w:hAnsi="宋体" w:eastAsia="宋体" w:cs="宋体"/>
          <w:b/>
          <w:bCs/>
          <w:sz w:val="22"/>
          <w:szCs w:val="22"/>
        </w:rPr>
        <w:t>及“资格审查及评审材料”菜单中选取的企业信息为准。</w:t>
      </w:r>
    </w:p>
    <w:p w14:paraId="509E115C">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5.磋商费用</w:t>
      </w:r>
    </w:p>
    <w:p w14:paraId="1A81803C">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不论磋商结果如何，供应商均应自行承担所有与磋商有关的全部费用。</w:t>
      </w:r>
    </w:p>
    <w:p w14:paraId="79D7E772">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6.联合体参加磋商（本项目不接受联合体投标）</w:t>
      </w:r>
    </w:p>
    <w:p w14:paraId="0150BDE3">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7.转包与分包</w:t>
      </w:r>
    </w:p>
    <w:p w14:paraId="07C3B274">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 本项目不允许采取转包方式履行合同。</w:t>
      </w:r>
    </w:p>
    <w:p w14:paraId="6A984848">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 本项目不允许采取分包方式履行合同。</w:t>
      </w:r>
    </w:p>
    <w:p w14:paraId="38B0BE3F">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8.关联企业参加磋商</w:t>
      </w:r>
    </w:p>
    <w:p w14:paraId="1A02F3DA">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本磋商文件所称关联企业,是指存在关联关系的企业。“关联关系”的界定适用《中华人民共和国公司法》第二百一十七条、《中华人民共和国政府采购法实施条例》第十八条之规定。</w:t>
      </w:r>
    </w:p>
    <w:p w14:paraId="0F6440C4">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关联企业中, 同一个法定代表人的两个及两个以上法人，母公司、全资子公司及其控股公司，都不得同时参与磋商活动。单位负责人为同一人或者存在直接控股、管理关系的不同供应商，不得参加同一合同项下的磋商活动。一经发现，将导致磋商同时被拒绝。</w:t>
      </w:r>
    </w:p>
    <w:p w14:paraId="08D00BC7">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 为采购项目提供、规范编制或者项目管理等服务的供应商，不得再参加该采购项目的其他采购活动。</w:t>
      </w:r>
    </w:p>
    <w:p w14:paraId="380A3030">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9.特别说明：</w:t>
      </w:r>
    </w:p>
    <w:p w14:paraId="676258AC">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供应商参加磋商所使用的资格、信誉、荣誉、业绩与企业认证必须为本法人所拥有。</w:t>
      </w:r>
    </w:p>
    <w:p w14:paraId="6E308EFC">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供应商代表只能接受一个供应商的委托参加磋商。</w:t>
      </w:r>
    </w:p>
    <w:p w14:paraId="24CEC6C1">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中华人民共和国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428F612C">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 供应商在磋商活动中提供虚假材料或从事其他违法活动的,其响应无效，由相关部门查处。</w:t>
      </w:r>
    </w:p>
    <w:p w14:paraId="127B322B">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10.质疑和投诉</w:t>
      </w:r>
    </w:p>
    <w:p w14:paraId="13B2CF35">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 供应商认为竞争性磋商文件使自己的合法权益受到损害的，应在递交响应文件截止时间 2 日之前提出质疑；供应商对磋商过程和成交结果使自己的合法权益受到损害的，应当在知道或者应知其权益受到损害之日起 7 个工作日内书面现场向采购人和代理机构提出质疑，否则采购人和代理机构不予受理。供应商在法定质疑期内应一次性提出针对同一采购环节的质疑。供应商对采购人或采购代理机构的质疑答复不满意或采购人或采购代理机构未在规定时间内作出答复的，可以在答复期满后 15 个工作日内向同级财政部门投诉。</w:t>
      </w:r>
    </w:p>
    <w:p w14:paraId="7B35DDAB">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供应商对采购人或采购代理机构的质疑答复不满意,或采购人或采购代理机构未在规定时间内作出答复的， 可以在答复期满后 15 个工作日内向同级财政部门投诉。</w:t>
      </w:r>
    </w:p>
    <w:p w14:paraId="4998B254">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 质疑、投诉应当采用书面形式，质疑及答疑将通过驻马店市公共资源交易中心电子交易平台不见面交易系统进行。质疑书、投诉书均应明确阐述磋商文件、磋商过程和磋商结果中使自己合法权益受到损害的实质性内容，提供相关事实、依据和证据及其来源或线索，便于有关单位调查、答复和处理。</w:t>
      </w:r>
    </w:p>
    <w:p w14:paraId="29E9D771">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11.供应商的风险</w:t>
      </w:r>
    </w:p>
    <w:p w14:paraId="2D9A5355">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供应商没有按照磋商文件要求提供全部资料，或者供应商没有对磋商文件在各方面都作出实质性响应是供应商的风险，并可能导致其响应被拒绝。</w:t>
      </w:r>
    </w:p>
    <w:p w14:paraId="7225F9A8">
      <w:pPr>
        <w:spacing w:before="202"/>
      </w:pPr>
    </w:p>
    <w:p w14:paraId="7AE5F6E1">
      <w:pPr>
        <w:pStyle w:val="4"/>
        <w:spacing w:line="14" w:lineRule="auto"/>
        <w:rPr>
          <w:sz w:val="2"/>
        </w:rPr>
      </w:pPr>
    </w:p>
    <w:p w14:paraId="391D3EF9">
      <w:pPr>
        <w:spacing w:before="55" w:line="223" w:lineRule="auto"/>
        <w:jc w:val="center"/>
        <w:rPr>
          <w:rFonts w:ascii="宋体" w:hAnsi="宋体" w:eastAsia="宋体" w:cs="宋体"/>
          <w:b/>
          <w:bCs/>
          <w:spacing w:val="11"/>
          <w:sz w:val="28"/>
          <w:szCs w:val="28"/>
        </w:rPr>
      </w:pPr>
      <w:r>
        <w:rPr>
          <w:rFonts w:hint="eastAsia" w:ascii="宋体" w:hAnsi="宋体" w:eastAsia="宋体" w:cs="宋体"/>
          <w:b/>
          <w:bCs/>
          <w:spacing w:val="11"/>
          <w:sz w:val="28"/>
          <w:szCs w:val="28"/>
          <w:lang w:val="en-US" w:eastAsia="zh-CN"/>
        </w:rPr>
        <w:t xml:space="preserve">二 </w:t>
      </w:r>
      <w:r>
        <w:rPr>
          <w:rFonts w:ascii="宋体" w:hAnsi="宋体" w:eastAsia="宋体" w:cs="宋体"/>
          <w:b/>
          <w:bCs/>
          <w:spacing w:val="11"/>
          <w:sz w:val="28"/>
          <w:szCs w:val="28"/>
        </w:rPr>
        <w:t>磋商文件</w:t>
      </w:r>
    </w:p>
    <w:p w14:paraId="250A4094">
      <w:pPr>
        <w:pStyle w:val="4"/>
        <w:spacing w:line="320" w:lineRule="auto"/>
      </w:pPr>
    </w:p>
    <w:p w14:paraId="4C3B472F">
      <w:pPr>
        <w:spacing w:before="71" w:line="223" w:lineRule="auto"/>
        <w:ind w:left="476"/>
        <w:rPr>
          <w:rFonts w:ascii="宋体" w:hAnsi="宋体" w:eastAsia="宋体" w:cs="宋体"/>
          <w:sz w:val="22"/>
          <w:szCs w:val="22"/>
        </w:rPr>
      </w:pPr>
      <w:r>
        <w:rPr>
          <w:rFonts w:ascii="宋体" w:hAnsi="宋体" w:eastAsia="宋体" w:cs="宋体"/>
          <w:b/>
          <w:bCs/>
          <w:sz w:val="22"/>
          <w:szCs w:val="22"/>
        </w:rPr>
        <w:t>12.磋商文件的构成。本磋商文件由以下部</w:t>
      </w:r>
      <w:r>
        <w:rPr>
          <w:rFonts w:ascii="宋体" w:hAnsi="宋体" w:eastAsia="宋体" w:cs="宋体"/>
          <w:b/>
          <w:bCs/>
          <w:spacing w:val="-1"/>
          <w:sz w:val="22"/>
          <w:szCs w:val="22"/>
        </w:rPr>
        <w:t>分组成：</w:t>
      </w:r>
    </w:p>
    <w:p w14:paraId="7EA57B7E">
      <w:pPr>
        <w:spacing w:before="200" w:line="222" w:lineRule="auto"/>
        <w:ind w:left="476"/>
        <w:rPr>
          <w:rFonts w:ascii="宋体" w:hAnsi="宋体" w:eastAsia="宋体" w:cs="宋体"/>
          <w:sz w:val="22"/>
          <w:szCs w:val="22"/>
        </w:rPr>
      </w:pPr>
      <w:r>
        <w:rPr>
          <w:rFonts w:ascii="宋体" w:hAnsi="宋体" w:eastAsia="宋体" w:cs="宋体"/>
          <w:spacing w:val="3"/>
          <w:sz w:val="22"/>
          <w:szCs w:val="22"/>
        </w:rPr>
        <w:t>12.1</w:t>
      </w:r>
      <w:r>
        <w:rPr>
          <w:rFonts w:ascii="宋体" w:hAnsi="宋体" w:eastAsia="宋体" w:cs="宋体"/>
          <w:spacing w:val="89"/>
          <w:sz w:val="22"/>
          <w:szCs w:val="22"/>
        </w:rPr>
        <w:t xml:space="preserve"> </w:t>
      </w:r>
      <w:r>
        <w:rPr>
          <w:rFonts w:ascii="宋体" w:hAnsi="宋体" w:eastAsia="宋体" w:cs="宋体"/>
          <w:spacing w:val="3"/>
          <w:sz w:val="22"/>
          <w:szCs w:val="22"/>
        </w:rPr>
        <w:t>竞争性磋商公告</w:t>
      </w:r>
    </w:p>
    <w:p w14:paraId="2EE92BE6">
      <w:pPr>
        <w:spacing w:before="201" w:line="223" w:lineRule="auto"/>
        <w:ind w:left="476"/>
        <w:rPr>
          <w:rFonts w:ascii="宋体" w:hAnsi="宋体" w:eastAsia="宋体" w:cs="宋体"/>
          <w:sz w:val="22"/>
          <w:szCs w:val="22"/>
        </w:rPr>
      </w:pPr>
      <w:r>
        <w:rPr>
          <w:rFonts w:ascii="宋体" w:hAnsi="宋体" w:eastAsia="宋体" w:cs="宋体"/>
          <w:spacing w:val="2"/>
          <w:sz w:val="22"/>
          <w:szCs w:val="22"/>
        </w:rPr>
        <w:t>12.2</w:t>
      </w:r>
      <w:r>
        <w:rPr>
          <w:rFonts w:ascii="宋体" w:hAnsi="宋体" w:eastAsia="宋体" w:cs="宋体"/>
          <w:spacing w:val="89"/>
          <w:sz w:val="22"/>
          <w:szCs w:val="22"/>
        </w:rPr>
        <w:t xml:space="preserve"> </w:t>
      </w:r>
      <w:r>
        <w:rPr>
          <w:rFonts w:ascii="宋体" w:hAnsi="宋体" w:eastAsia="宋体" w:cs="宋体"/>
          <w:spacing w:val="2"/>
          <w:sz w:val="22"/>
          <w:szCs w:val="22"/>
        </w:rPr>
        <w:t>采购需求</w:t>
      </w:r>
    </w:p>
    <w:p w14:paraId="74DE2936">
      <w:pPr>
        <w:spacing w:before="214" w:line="223" w:lineRule="auto"/>
        <w:ind w:left="476"/>
        <w:rPr>
          <w:rFonts w:ascii="宋体" w:hAnsi="宋体" w:eastAsia="宋体" w:cs="宋体"/>
          <w:sz w:val="22"/>
          <w:szCs w:val="22"/>
        </w:rPr>
      </w:pPr>
      <w:r>
        <w:rPr>
          <w:rFonts w:ascii="宋体" w:hAnsi="宋体" w:eastAsia="宋体" w:cs="宋体"/>
          <w:spacing w:val="2"/>
          <w:sz w:val="22"/>
          <w:szCs w:val="22"/>
        </w:rPr>
        <w:t>12.3</w:t>
      </w:r>
      <w:r>
        <w:rPr>
          <w:rFonts w:ascii="宋体" w:hAnsi="宋体" w:eastAsia="宋体" w:cs="宋体"/>
          <w:spacing w:val="93"/>
          <w:sz w:val="22"/>
          <w:szCs w:val="22"/>
        </w:rPr>
        <w:t xml:space="preserve"> </w:t>
      </w:r>
      <w:r>
        <w:rPr>
          <w:rFonts w:ascii="宋体" w:hAnsi="宋体" w:eastAsia="宋体" w:cs="宋体"/>
          <w:spacing w:val="2"/>
          <w:sz w:val="22"/>
          <w:szCs w:val="22"/>
        </w:rPr>
        <w:t>供应商须知</w:t>
      </w:r>
    </w:p>
    <w:p w14:paraId="3F72A31D">
      <w:pPr>
        <w:spacing w:before="200" w:line="224" w:lineRule="auto"/>
        <w:ind w:left="476"/>
        <w:rPr>
          <w:rFonts w:hint="default" w:ascii="宋体" w:hAnsi="宋体" w:eastAsia="宋体" w:cs="宋体"/>
          <w:sz w:val="22"/>
          <w:szCs w:val="22"/>
          <w:lang w:val="en-US" w:eastAsia="zh-CN"/>
        </w:rPr>
      </w:pPr>
      <w:r>
        <w:rPr>
          <w:rFonts w:ascii="宋体" w:hAnsi="宋体" w:eastAsia="宋体" w:cs="宋体"/>
          <w:spacing w:val="2"/>
          <w:sz w:val="22"/>
          <w:szCs w:val="22"/>
        </w:rPr>
        <w:t>12.4</w:t>
      </w:r>
      <w:r>
        <w:rPr>
          <w:rFonts w:ascii="宋体" w:hAnsi="宋体" w:eastAsia="宋体" w:cs="宋体"/>
          <w:spacing w:val="111"/>
          <w:sz w:val="22"/>
          <w:szCs w:val="22"/>
        </w:rPr>
        <w:t xml:space="preserve"> </w:t>
      </w:r>
      <w:r>
        <w:rPr>
          <w:rFonts w:hint="eastAsia" w:ascii="宋体" w:hAnsi="宋体" w:eastAsia="宋体" w:cs="宋体"/>
          <w:spacing w:val="2"/>
          <w:sz w:val="22"/>
          <w:szCs w:val="22"/>
          <w:lang w:val="en-US" w:eastAsia="zh-CN"/>
        </w:rPr>
        <w:t>政府采购合同</w:t>
      </w:r>
    </w:p>
    <w:p w14:paraId="720C849E">
      <w:pPr>
        <w:spacing w:before="198" w:line="224" w:lineRule="auto"/>
        <w:ind w:left="476"/>
        <w:rPr>
          <w:rFonts w:ascii="宋体" w:hAnsi="宋体" w:eastAsia="宋体" w:cs="宋体"/>
          <w:sz w:val="22"/>
          <w:szCs w:val="22"/>
        </w:rPr>
      </w:pPr>
      <w:r>
        <w:rPr>
          <w:rFonts w:ascii="宋体" w:hAnsi="宋体" w:eastAsia="宋体" w:cs="宋体"/>
          <w:spacing w:val="1"/>
          <w:sz w:val="22"/>
          <w:szCs w:val="22"/>
        </w:rPr>
        <w:t>12.5</w:t>
      </w:r>
      <w:r>
        <w:rPr>
          <w:rFonts w:ascii="宋体" w:hAnsi="宋体" w:eastAsia="宋体" w:cs="宋体"/>
          <w:spacing w:val="106"/>
          <w:sz w:val="22"/>
          <w:szCs w:val="22"/>
        </w:rPr>
        <w:t xml:space="preserve"> </w:t>
      </w:r>
      <w:r>
        <w:rPr>
          <w:rFonts w:ascii="宋体" w:hAnsi="宋体" w:eastAsia="宋体" w:cs="宋体"/>
          <w:spacing w:val="1"/>
          <w:sz w:val="22"/>
          <w:szCs w:val="22"/>
        </w:rPr>
        <w:t>响应文件格式</w:t>
      </w:r>
    </w:p>
    <w:p w14:paraId="1C982AC2">
      <w:pPr>
        <w:spacing w:before="199" w:line="224" w:lineRule="auto"/>
        <w:ind w:left="476"/>
        <w:rPr>
          <w:rFonts w:ascii="宋体" w:hAnsi="宋体" w:eastAsia="宋体" w:cs="宋体"/>
          <w:sz w:val="22"/>
          <w:szCs w:val="22"/>
        </w:rPr>
      </w:pPr>
      <w:r>
        <w:rPr>
          <w:rFonts w:ascii="宋体" w:hAnsi="宋体" w:eastAsia="宋体" w:cs="宋体"/>
          <w:b/>
          <w:bCs/>
          <w:spacing w:val="1"/>
          <w:sz w:val="22"/>
          <w:szCs w:val="22"/>
        </w:rPr>
        <w:t>13.磋商文件的澄清与修改</w:t>
      </w:r>
    </w:p>
    <w:p w14:paraId="59FCE8F5">
      <w:pPr>
        <w:spacing w:before="197" w:line="352" w:lineRule="auto"/>
        <w:ind w:left="23" w:firstLine="453"/>
        <w:rPr>
          <w:rFonts w:ascii="宋体" w:hAnsi="宋体" w:eastAsia="宋体" w:cs="宋体"/>
          <w:sz w:val="22"/>
          <w:szCs w:val="22"/>
        </w:rPr>
      </w:pPr>
      <w:r>
        <w:rPr>
          <w:rFonts w:ascii="宋体" w:hAnsi="宋体" w:eastAsia="宋体" w:cs="宋体"/>
          <w:spacing w:val="-3"/>
          <w:sz w:val="22"/>
          <w:szCs w:val="22"/>
        </w:rPr>
        <w:t>13.1</w:t>
      </w:r>
      <w:r>
        <w:rPr>
          <w:rFonts w:ascii="宋体" w:hAnsi="宋体" w:eastAsia="宋体" w:cs="宋体"/>
          <w:spacing w:val="-34"/>
          <w:sz w:val="22"/>
          <w:szCs w:val="22"/>
        </w:rPr>
        <w:t xml:space="preserve"> </w:t>
      </w:r>
      <w:r>
        <w:rPr>
          <w:rFonts w:ascii="宋体" w:hAnsi="宋体" w:eastAsia="宋体" w:cs="宋体"/>
          <w:spacing w:val="-3"/>
          <w:sz w:val="22"/>
          <w:szCs w:val="22"/>
        </w:rPr>
        <w:t>采购代理机构对已发出的竞争性磋商文件进行必要澄清、修改或补</w:t>
      </w:r>
      <w:r>
        <w:rPr>
          <w:rFonts w:ascii="宋体" w:hAnsi="宋体" w:eastAsia="宋体" w:cs="宋体"/>
          <w:spacing w:val="-4"/>
          <w:sz w:val="22"/>
          <w:szCs w:val="22"/>
        </w:rPr>
        <w:t>充的，应当在磋商文件要求响应文件提交截止时间</w:t>
      </w:r>
      <w:r>
        <w:rPr>
          <w:rFonts w:ascii="宋体" w:hAnsi="宋体" w:eastAsia="宋体" w:cs="宋体"/>
          <w:spacing w:val="-42"/>
          <w:sz w:val="22"/>
          <w:szCs w:val="22"/>
        </w:rPr>
        <w:t xml:space="preserve"> </w:t>
      </w:r>
      <w:r>
        <w:rPr>
          <w:rFonts w:ascii="宋体" w:hAnsi="宋体" w:eastAsia="宋体" w:cs="宋体"/>
          <w:spacing w:val="-4"/>
          <w:sz w:val="22"/>
          <w:szCs w:val="22"/>
        </w:rPr>
        <w:t>5 日前（如至原定截止时间不足</w:t>
      </w:r>
      <w:r>
        <w:rPr>
          <w:rFonts w:ascii="宋体" w:hAnsi="宋体" w:eastAsia="宋体" w:cs="宋体"/>
          <w:spacing w:val="-53"/>
          <w:sz w:val="22"/>
          <w:szCs w:val="22"/>
        </w:rPr>
        <w:t xml:space="preserve"> </w:t>
      </w:r>
      <w:r>
        <w:rPr>
          <w:rFonts w:ascii="宋体" w:hAnsi="宋体" w:eastAsia="宋体" w:cs="宋体"/>
          <w:spacing w:val="-4"/>
          <w:sz w:val="22"/>
          <w:szCs w:val="22"/>
        </w:rPr>
        <w:t>5 日的，则需延</w:t>
      </w:r>
      <w:r>
        <w:rPr>
          <w:rFonts w:ascii="宋体" w:hAnsi="宋体" w:eastAsia="宋体" w:cs="宋体"/>
          <w:sz w:val="22"/>
          <w:szCs w:val="22"/>
        </w:rPr>
        <w:t>长磋商截止时间，磋商文件获取时间等可以相应延长</w:t>
      </w:r>
      <w:r>
        <w:rPr>
          <w:rFonts w:ascii="宋体" w:hAnsi="宋体" w:eastAsia="宋体" w:cs="宋体"/>
          <w:spacing w:val="-13"/>
          <w:sz w:val="22"/>
          <w:szCs w:val="22"/>
        </w:rPr>
        <w:t>），</w:t>
      </w:r>
      <w:r>
        <w:rPr>
          <w:rFonts w:ascii="宋体" w:hAnsi="宋体" w:eastAsia="宋体" w:cs="宋体"/>
          <w:sz w:val="22"/>
          <w:szCs w:val="22"/>
        </w:rPr>
        <w:t>在河南省</w:t>
      </w:r>
      <w:r>
        <w:rPr>
          <w:rFonts w:ascii="宋体" w:hAnsi="宋体" w:eastAsia="宋体" w:cs="宋体"/>
          <w:spacing w:val="-1"/>
          <w:sz w:val="22"/>
          <w:szCs w:val="22"/>
        </w:rPr>
        <w:t>政府采购网、驻马店</w:t>
      </w:r>
      <w:r>
        <w:rPr>
          <w:rFonts w:ascii="宋体" w:hAnsi="宋体" w:eastAsia="宋体" w:cs="宋体"/>
          <w:spacing w:val="2"/>
          <w:sz w:val="22"/>
          <w:szCs w:val="22"/>
        </w:rPr>
        <w:t>市公共资源交易中心网等相关媒体上发布更正公告或变更公告。</w:t>
      </w:r>
    </w:p>
    <w:p w14:paraId="302F6693">
      <w:pPr>
        <w:spacing w:before="200" w:line="224" w:lineRule="auto"/>
        <w:ind w:left="476"/>
        <w:rPr>
          <w:rFonts w:ascii="宋体" w:hAnsi="宋体" w:eastAsia="宋体" w:cs="宋体"/>
          <w:sz w:val="22"/>
          <w:szCs w:val="22"/>
        </w:rPr>
      </w:pPr>
      <w:r>
        <w:rPr>
          <w:rFonts w:ascii="宋体" w:hAnsi="宋体" w:eastAsia="宋体" w:cs="宋体"/>
          <w:sz w:val="22"/>
          <w:szCs w:val="22"/>
        </w:rPr>
        <w:t>13.2</w:t>
      </w:r>
      <w:r>
        <w:rPr>
          <w:rFonts w:ascii="宋体" w:hAnsi="宋体" w:eastAsia="宋体" w:cs="宋体"/>
          <w:spacing w:val="-31"/>
          <w:sz w:val="22"/>
          <w:szCs w:val="22"/>
        </w:rPr>
        <w:t xml:space="preserve"> </w:t>
      </w:r>
      <w:r>
        <w:rPr>
          <w:rFonts w:ascii="宋体" w:hAnsi="宋体" w:eastAsia="宋体" w:cs="宋体"/>
          <w:sz w:val="22"/>
          <w:szCs w:val="22"/>
        </w:rPr>
        <w:t>磋商文件澄清、修改或补充的内容为磋商文件的组成部分。</w:t>
      </w:r>
    </w:p>
    <w:p w14:paraId="1BC9F714">
      <w:pPr>
        <w:spacing w:before="199" w:line="313" w:lineRule="auto"/>
        <w:ind w:left="24" w:firstLine="452"/>
        <w:rPr>
          <w:rFonts w:ascii="宋体" w:hAnsi="宋体" w:eastAsia="宋体" w:cs="宋体"/>
          <w:sz w:val="22"/>
          <w:szCs w:val="22"/>
        </w:rPr>
      </w:pPr>
      <w:r>
        <w:rPr>
          <w:rFonts w:ascii="宋体" w:hAnsi="宋体" w:eastAsia="宋体" w:cs="宋体"/>
          <w:spacing w:val="-3"/>
          <w:sz w:val="22"/>
          <w:szCs w:val="22"/>
        </w:rPr>
        <w:t>13.3</w:t>
      </w:r>
      <w:r>
        <w:rPr>
          <w:rFonts w:ascii="宋体" w:hAnsi="宋体" w:eastAsia="宋体" w:cs="宋体"/>
          <w:spacing w:val="-34"/>
          <w:sz w:val="22"/>
          <w:szCs w:val="22"/>
        </w:rPr>
        <w:t xml:space="preserve"> </w:t>
      </w:r>
      <w:r>
        <w:rPr>
          <w:rFonts w:ascii="宋体" w:hAnsi="宋体" w:eastAsia="宋体" w:cs="宋体"/>
          <w:spacing w:val="-3"/>
          <w:sz w:val="22"/>
          <w:szCs w:val="22"/>
        </w:rPr>
        <w:t>磋商文件的澄清、修改或补充都应通过本代理机构以法定形式发布</w:t>
      </w:r>
      <w:r>
        <w:rPr>
          <w:rFonts w:ascii="宋体" w:hAnsi="宋体" w:eastAsia="宋体" w:cs="宋体"/>
          <w:spacing w:val="-4"/>
          <w:sz w:val="22"/>
          <w:szCs w:val="22"/>
        </w:rPr>
        <w:t>。采购人未</w:t>
      </w:r>
      <w:r>
        <w:rPr>
          <w:rFonts w:ascii="宋体" w:hAnsi="宋体" w:eastAsia="宋体" w:cs="宋体"/>
          <w:spacing w:val="2"/>
          <w:sz w:val="22"/>
          <w:szCs w:val="22"/>
        </w:rPr>
        <w:t>通过本代理机构对采购文件进行的澄清、修改或补充无效，磋商时不予</w:t>
      </w:r>
      <w:r>
        <w:rPr>
          <w:rFonts w:ascii="宋体" w:hAnsi="宋体" w:eastAsia="宋体" w:cs="宋体"/>
          <w:spacing w:val="1"/>
          <w:sz w:val="22"/>
          <w:szCs w:val="22"/>
        </w:rPr>
        <w:t>认可。</w:t>
      </w:r>
    </w:p>
    <w:p w14:paraId="078EB61C">
      <w:pPr>
        <w:spacing w:before="197" w:line="349" w:lineRule="auto"/>
        <w:ind w:left="27" w:right="4" w:firstLine="449"/>
        <w:rPr>
          <w:rFonts w:ascii="宋体" w:hAnsi="宋体" w:eastAsia="宋体" w:cs="宋体"/>
          <w:spacing w:val="1"/>
          <w:sz w:val="22"/>
          <w:szCs w:val="22"/>
        </w:rPr>
      </w:pPr>
      <w:r>
        <w:rPr>
          <w:rFonts w:ascii="宋体" w:hAnsi="宋体" w:eastAsia="宋体" w:cs="宋体"/>
          <w:spacing w:val="1"/>
          <w:sz w:val="22"/>
          <w:szCs w:val="22"/>
        </w:rPr>
        <w:t>13.4</w:t>
      </w:r>
      <w:r>
        <w:rPr>
          <w:rFonts w:ascii="宋体" w:hAnsi="宋体" w:eastAsia="宋体" w:cs="宋体"/>
          <w:spacing w:val="-34"/>
          <w:sz w:val="22"/>
          <w:szCs w:val="22"/>
        </w:rPr>
        <w:t xml:space="preserve"> </w:t>
      </w:r>
      <w:r>
        <w:rPr>
          <w:rFonts w:ascii="宋体" w:hAnsi="宋体" w:eastAsia="宋体" w:cs="宋体"/>
          <w:spacing w:val="1"/>
          <w:sz w:val="22"/>
          <w:szCs w:val="22"/>
        </w:rPr>
        <w:t>采购代理机构可以视采购具体情况延长响应</w:t>
      </w:r>
      <w:r>
        <w:rPr>
          <w:rFonts w:ascii="宋体" w:hAnsi="宋体" w:eastAsia="宋体" w:cs="宋体"/>
          <w:sz w:val="22"/>
          <w:szCs w:val="22"/>
        </w:rPr>
        <w:t>文件提交截止时间和开始磋商时</w:t>
      </w:r>
      <w:r>
        <w:rPr>
          <w:rFonts w:ascii="宋体" w:hAnsi="宋体" w:eastAsia="宋体" w:cs="宋体"/>
          <w:spacing w:val="-2"/>
          <w:sz w:val="22"/>
          <w:szCs w:val="22"/>
        </w:rPr>
        <w:t>间，但至少应当在磋商文件要求响应文件提交截止时间</w:t>
      </w:r>
      <w:r>
        <w:rPr>
          <w:rFonts w:ascii="宋体" w:hAnsi="宋体" w:eastAsia="宋体" w:cs="宋体"/>
          <w:spacing w:val="-39"/>
          <w:sz w:val="22"/>
          <w:szCs w:val="22"/>
        </w:rPr>
        <w:t xml:space="preserve"> </w:t>
      </w:r>
      <w:r>
        <w:rPr>
          <w:rFonts w:ascii="宋体" w:hAnsi="宋体" w:eastAsia="宋体" w:cs="宋体"/>
          <w:spacing w:val="-2"/>
          <w:sz w:val="22"/>
          <w:szCs w:val="22"/>
        </w:rPr>
        <w:t>3</w:t>
      </w:r>
      <w:r>
        <w:rPr>
          <w:rFonts w:ascii="宋体" w:hAnsi="宋体" w:eastAsia="宋体" w:cs="宋体"/>
          <w:spacing w:val="-33"/>
          <w:sz w:val="22"/>
          <w:szCs w:val="22"/>
        </w:rPr>
        <w:t xml:space="preserve"> </w:t>
      </w:r>
      <w:r>
        <w:rPr>
          <w:rFonts w:ascii="宋体" w:hAnsi="宋体" w:eastAsia="宋体" w:cs="宋体"/>
          <w:spacing w:val="-2"/>
          <w:sz w:val="22"/>
          <w:szCs w:val="22"/>
        </w:rPr>
        <w:t>个</w:t>
      </w:r>
      <w:r>
        <w:rPr>
          <w:rFonts w:ascii="宋体" w:hAnsi="宋体" w:eastAsia="宋体" w:cs="宋体"/>
          <w:spacing w:val="1"/>
          <w:sz w:val="22"/>
          <w:szCs w:val="22"/>
        </w:rPr>
        <w:t>工作日前，将变更时间在河南省政府采购网、驻马店市公共资源交易中心网等相关媒体上发布更正公告或变更公告。</w:t>
      </w:r>
    </w:p>
    <w:p w14:paraId="060CAA6F">
      <w:pPr>
        <w:spacing w:before="197" w:line="349" w:lineRule="auto"/>
        <w:ind w:right="4"/>
        <w:jc w:val="center"/>
        <w:rPr>
          <w:rFonts w:ascii="宋体" w:hAnsi="宋体" w:eastAsia="宋体" w:cs="宋体"/>
          <w:spacing w:val="1"/>
          <w:sz w:val="22"/>
          <w:szCs w:val="22"/>
        </w:rPr>
      </w:pPr>
      <w:r>
        <w:rPr>
          <w:rFonts w:ascii="宋体" w:hAnsi="宋体" w:eastAsia="宋体" w:cs="宋体"/>
          <w:b/>
          <w:bCs/>
          <w:spacing w:val="1"/>
          <w:sz w:val="28"/>
          <w:szCs w:val="28"/>
        </w:rPr>
        <w:t>三</w:t>
      </w:r>
      <w:r>
        <w:rPr>
          <w:rFonts w:hint="eastAsia" w:ascii="宋体" w:hAnsi="宋体" w:eastAsia="宋体" w:cs="宋体"/>
          <w:b/>
          <w:bCs/>
          <w:spacing w:val="1"/>
          <w:sz w:val="28"/>
          <w:szCs w:val="28"/>
          <w:lang w:val="en-US" w:eastAsia="zh-CN"/>
        </w:rPr>
        <w:t xml:space="preserve"> </w:t>
      </w:r>
      <w:r>
        <w:rPr>
          <w:rFonts w:ascii="宋体" w:hAnsi="宋体" w:eastAsia="宋体" w:cs="宋体"/>
          <w:b/>
          <w:bCs/>
          <w:spacing w:val="1"/>
          <w:sz w:val="28"/>
          <w:szCs w:val="28"/>
        </w:rPr>
        <w:t>响应文件的编制</w:t>
      </w:r>
    </w:p>
    <w:p w14:paraId="239A6472">
      <w:pPr>
        <w:spacing w:before="197" w:line="349" w:lineRule="auto"/>
        <w:ind w:left="27" w:right="4" w:firstLine="449"/>
        <w:rPr>
          <w:rFonts w:hint="eastAsia"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14.要求</w:t>
      </w:r>
    </w:p>
    <w:p w14:paraId="02DC7F9D">
      <w:pPr>
        <w:spacing w:before="197" w:line="349" w:lineRule="auto"/>
        <w:ind w:left="27" w:right="4" w:firstLine="449"/>
        <w:rPr>
          <w:rFonts w:hint="eastAsia" w:ascii="宋体" w:hAnsi="宋体" w:eastAsia="宋体" w:cs="宋体"/>
          <w:sz w:val="24"/>
          <w:szCs w:val="24"/>
          <w:lang w:val="en-US" w:eastAsia="zh-CN"/>
        </w:rPr>
      </w:pPr>
      <w:r>
        <w:rPr>
          <w:rFonts w:hint="eastAsia" w:ascii="宋体" w:hAnsi="宋体" w:eastAsia="宋体" w:cs="宋体"/>
          <w:spacing w:val="1"/>
          <w:sz w:val="22"/>
          <w:szCs w:val="22"/>
          <w:lang w:val="en-US" w:eastAsia="zh-CN"/>
        </w:rPr>
        <w:t>14.1 供应商应仔细阅读磋商文件的所有内容，按照磋商文件提供的格式编写响应文件，不得缺少或留空任何磋商文件要求填写的表格或提交的资料。采购文件提供格式的按格式填列，未提供格式的可自行拟定。响应性文件应对采</w:t>
      </w:r>
      <w:r>
        <w:rPr>
          <w:rFonts w:hint="eastAsia" w:ascii="宋体" w:hAnsi="宋体" w:eastAsia="宋体" w:cs="宋体"/>
          <w:sz w:val="24"/>
          <w:szCs w:val="24"/>
          <w:lang w:val="en-US" w:eastAsia="zh-CN"/>
        </w:rPr>
        <w:t>购文件的要求作出实质性响应（包括供应商资格要求、服务技术需求、商务要求和响应文件中对响应的要求），否则视为对招标文件未作出实质性响应。</w:t>
      </w:r>
    </w:p>
    <w:p w14:paraId="3D70C205">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供应商应完整签署响应文件格式附件中《竞争性磋商响应书》和《抵制商业贿赂承诺》，不得随意增减或修改内容。否则视为对磋商文件未作出实质性响应。</w:t>
      </w:r>
    </w:p>
    <w:p w14:paraId="184F60D9">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15.响应文件的语言和计量单位</w:t>
      </w:r>
    </w:p>
    <w:p w14:paraId="1D741798">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 响应文件以及供应商与采购人、代理机构就有关磋商事宜的所有来往函电均应使用简体中文书写。</w:t>
      </w:r>
    </w:p>
    <w:p w14:paraId="511E0EFB">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 关于计量单位，磋商文件已有明确规定的，使用磋商文件规定的计量单位；磋商文件没有规定的，应采用中华人民共和国法定计量单位。</w:t>
      </w:r>
    </w:p>
    <w:p w14:paraId="76A3C2E5">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 原版为外文的证书类文件， 以及由外国人做出的本人签名、外国公司的名称或外国印章等可以是外文，但应当提供中文翻译文件并加盖供应商公章。必要 时磋商小组可以要求供应商提供附有公证书的中文翻译文件或者与原版文件签 章相一致的中文翻译文件。</w:t>
      </w:r>
    </w:p>
    <w:p w14:paraId="5C07C053">
      <w:pPr>
        <w:spacing w:before="199" w:line="224" w:lineRule="auto"/>
        <w:ind w:left="476"/>
        <w:rPr>
          <w:rFonts w:ascii="宋体" w:hAnsi="宋体" w:eastAsia="宋体" w:cs="宋体"/>
          <w:sz w:val="22"/>
          <w:szCs w:val="22"/>
        </w:rPr>
      </w:pPr>
      <w:r>
        <w:rPr>
          <w:rFonts w:ascii="宋体" w:hAnsi="宋体" w:eastAsia="宋体" w:cs="宋体"/>
          <w:b/>
          <w:bCs/>
          <w:spacing w:val="-1"/>
          <w:sz w:val="22"/>
          <w:szCs w:val="22"/>
        </w:rPr>
        <w:t>16.响应文件的组成</w:t>
      </w:r>
      <w:r>
        <w:rPr>
          <w:rFonts w:ascii="宋体" w:hAnsi="宋体" w:eastAsia="宋体" w:cs="宋体"/>
          <w:spacing w:val="-1"/>
          <w:sz w:val="22"/>
          <w:szCs w:val="22"/>
        </w:rPr>
        <w:t>。</w:t>
      </w:r>
      <w:r>
        <w:rPr>
          <w:rFonts w:ascii="宋体" w:hAnsi="宋体" w:eastAsia="宋体" w:cs="宋体"/>
          <w:b/>
          <w:bCs/>
          <w:spacing w:val="-1"/>
          <w:sz w:val="22"/>
          <w:szCs w:val="22"/>
        </w:rPr>
        <w:t>响应文件应包括下列</w:t>
      </w:r>
      <w:r>
        <w:rPr>
          <w:rFonts w:ascii="宋体" w:hAnsi="宋体" w:eastAsia="宋体" w:cs="宋体"/>
          <w:b/>
          <w:bCs/>
          <w:spacing w:val="-2"/>
          <w:sz w:val="22"/>
          <w:szCs w:val="22"/>
        </w:rPr>
        <w:t>部分：</w:t>
      </w:r>
    </w:p>
    <w:p w14:paraId="12C0C70F">
      <w:pPr>
        <w:spacing w:before="199" w:line="223" w:lineRule="auto"/>
        <w:ind w:left="476"/>
        <w:rPr>
          <w:rFonts w:ascii="宋体" w:hAnsi="宋体" w:eastAsia="宋体" w:cs="宋体"/>
          <w:sz w:val="22"/>
          <w:szCs w:val="22"/>
        </w:rPr>
      </w:pPr>
      <w:r>
        <w:rPr>
          <w:rFonts w:ascii="宋体" w:hAnsi="宋体" w:eastAsia="宋体" w:cs="宋体"/>
          <w:sz w:val="22"/>
          <w:szCs w:val="22"/>
        </w:rPr>
        <w:t>16.1</w:t>
      </w:r>
      <w:r>
        <w:rPr>
          <w:rFonts w:ascii="宋体" w:hAnsi="宋体" w:eastAsia="宋体" w:cs="宋体"/>
          <w:spacing w:val="-23"/>
          <w:sz w:val="22"/>
          <w:szCs w:val="22"/>
        </w:rPr>
        <w:t xml:space="preserve"> </w:t>
      </w:r>
      <w:r>
        <w:rPr>
          <w:rFonts w:ascii="宋体" w:hAnsi="宋体" w:eastAsia="宋体" w:cs="宋体"/>
          <w:sz w:val="22"/>
          <w:szCs w:val="22"/>
        </w:rPr>
        <w:t>竞争性磋商响应书</w:t>
      </w:r>
    </w:p>
    <w:p w14:paraId="47252E9B">
      <w:pPr>
        <w:spacing w:before="215" w:line="222" w:lineRule="auto"/>
        <w:ind w:left="476"/>
        <w:rPr>
          <w:rFonts w:ascii="宋体" w:hAnsi="宋体" w:eastAsia="宋体" w:cs="宋体"/>
          <w:sz w:val="22"/>
          <w:szCs w:val="22"/>
        </w:rPr>
      </w:pPr>
      <w:r>
        <w:rPr>
          <w:rFonts w:ascii="宋体" w:hAnsi="宋体" w:eastAsia="宋体" w:cs="宋体"/>
          <w:sz w:val="22"/>
          <w:szCs w:val="22"/>
        </w:rPr>
        <w:t>16.2</w:t>
      </w:r>
      <w:r>
        <w:rPr>
          <w:rFonts w:ascii="宋体" w:hAnsi="宋体" w:eastAsia="宋体" w:cs="宋体"/>
          <w:spacing w:val="-27"/>
          <w:sz w:val="22"/>
          <w:szCs w:val="22"/>
        </w:rPr>
        <w:t xml:space="preserve"> </w:t>
      </w:r>
      <w:r>
        <w:rPr>
          <w:rFonts w:ascii="宋体" w:hAnsi="宋体" w:eastAsia="宋体" w:cs="宋体"/>
          <w:sz w:val="22"/>
          <w:szCs w:val="22"/>
        </w:rPr>
        <w:t>初次报价一览表</w:t>
      </w:r>
    </w:p>
    <w:p w14:paraId="374AF689">
      <w:pPr>
        <w:spacing w:before="200" w:line="224" w:lineRule="auto"/>
        <w:ind w:left="476"/>
        <w:rPr>
          <w:rFonts w:ascii="宋体" w:hAnsi="宋体" w:eastAsia="宋体" w:cs="宋体"/>
          <w:sz w:val="22"/>
          <w:szCs w:val="22"/>
        </w:rPr>
      </w:pPr>
      <w:r>
        <w:rPr>
          <w:rFonts w:ascii="宋体" w:hAnsi="宋体" w:eastAsia="宋体" w:cs="宋体"/>
          <w:sz w:val="22"/>
          <w:szCs w:val="22"/>
        </w:rPr>
        <w:t>16.3</w:t>
      </w:r>
      <w:r>
        <w:rPr>
          <w:rFonts w:ascii="宋体" w:hAnsi="宋体" w:eastAsia="宋体" w:cs="宋体"/>
          <w:spacing w:val="-27"/>
          <w:sz w:val="22"/>
          <w:szCs w:val="22"/>
        </w:rPr>
        <w:t xml:space="preserve"> </w:t>
      </w:r>
      <w:r>
        <w:rPr>
          <w:rFonts w:ascii="宋体" w:hAnsi="宋体" w:eastAsia="宋体" w:cs="宋体"/>
          <w:sz w:val="22"/>
          <w:szCs w:val="22"/>
        </w:rPr>
        <w:t>服务技术响应表</w:t>
      </w:r>
    </w:p>
    <w:p w14:paraId="023901A2">
      <w:pPr>
        <w:spacing w:before="198" w:line="224" w:lineRule="auto"/>
        <w:ind w:left="476"/>
        <w:rPr>
          <w:rFonts w:ascii="宋体" w:hAnsi="宋体" w:eastAsia="宋体" w:cs="宋体"/>
          <w:sz w:val="22"/>
          <w:szCs w:val="22"/>
        </w:rPr>
      </w:pPr>
      <w:r>
        <w:rPr>
          <w:rFonts w:ascii="宋体" w:hAnsi="宋体" w:eastAsia="宋体" w:cs="宋体"/>
          <w:sz w:val="22"/>
          <w:szCs w:val="22"/>
        </w:rPr>
        <w:t>16.4</w:t>
      </w:r>
      <w:r>
        <w:rPr>
          <w:rFonts w:ascii="宋体" w:hAnsi="宋体" w:eastAsia="宋体" w:cs="宋体"/>
          <w:spacing w:val="-25"/>
          <w:sz w:val="22"/>
          <w:szCs w:val="22"/>
        </w:rPr>
        <w:t xml:space="preserve"> </w:t>
      </w:r>
      <w:r>
        <w:rPr>
          <w:rFonts w:ascii="宋体" w:hAnsi="宋体" w:eastAsia="宋体" w:cs="宋体"/>
          <w:sz w:val="22"/>
          <w:szCs w:val="22"/>
        </w:rPr>
        <w:t>商务响应表</w:t>
      </w:r>
    </w:p>
    <w:p w14:paraId="236A4672">
      <w:pPr>
        <w:spacing w:before="199" w:line="224" w:lineRule="auto"/>
        <w:ind w:left="476"/>
        <w:rPr>
          <w:rFonts w:ascii="宋体" w:hAnsi="宋体" w:eastAsia="宋体" w:cs="宋体"/>
          <w:sz w:val="22"/>
          <w:szCs w:val="22"/>
        </w:rPr>
      </w:pPr>
      <w:r>
        <w:rPr>
          <w:rFonts w:ascii="宋体" w:hAnsi="宋体" w:eastAsia="宋体" w:cs="宋体"/>
          <w:sz w:val="22"/>
          <w:szCs w:val="22"/>
        </w:rPr>
        <w:t>16.5</w:t>
      </w:r>
      <w:r>
        <w:rPr>
          <w:rFonts w:ascii="宋体" w:hAnsi="宋体" w:eastAsia="宋体" w:cs="宋体"/>
          <w:spacing w:val="-23"/>
          <w:sz w:val="22"/>
          <w:szCs w:val="22"/>
        </w:rPr>
        <w:t xml:space="preserve"> </w:t>
      </w:r>
      <w:r>
        <w:rPr>
          <w:rFonts w:ascii="宋体" w:hAnsi="宋体" w:eastAsia="宋体" w:cs="宋体"/>
          <w:sz w:val="22"/>
          <w:szCs w:val="22"/>
        </w:rPr>
        <w:t>法定代表人身份证明</w:t>
      </w:r>
    </w:p>
    <w:p w14:paraId="5EB19A0C">
      <w:pPr>
        <w:spacing w:before="199" w:line="223" w:lineRule="auto"/>
        <w:ind w:left="476"/>
        <w:rPr>
          <w:rFonts w:ascii="宋体" w:hAnsi="宋体" w:eastAsia="宋体" w:cs="宋体"/>
          <w:sz w:val="22"/>
          <w:szCs w:val="22"/>
        </w:rPr>
      </w:pPr>
      <w:r>
        <w:rPr>
          <w:rFonts w:ascii="宋体" w:hAnsi="宋体" w:eastAsia="宋体" w:cs="宋体"/>
          <w:sz w:val="22"/>
          <w:szCs w:val="22"/>
        </w:rPr>
        <w:t>16.6</w:t>
      </w:r>
      <w:r>
        <w:rPr>
          <w:rFonts w:ascii="宋体" w:hAnsi="宋体" w:eastAsia="宋体" w:cs="宋体"/>
          <w:spacing w:val="-23"/>
          <w:sz w:val="22"/>
          <w:szCs w:val="22"/>
        </w:rPr>
        <w:t xml:space="preserve"> </w:t>
      </w:r>
      <w:r>
        <w:rPr>
          <w:rFonts w:ascii="宋体" w:hAnsi="宋体" w:eastAsia="宋体" w:cs="宋体"/>
          <w:sz w:val="22"/>
          <w:szCs w:val="22"/>
        </w:rPr>
        <w:t>法定代表人授权书</w:t>
      </w:r>
    </w:p>
    <w:p w14:paraId="2B161E3C">
      <w:pPr>
        <w:spacing w:before="214" w:line="224" w:lineRule="auto"/>
        <w:ind w:left="476"/>
        <w:rPr>
          <w:rFonts w:ascii="宋体" w:hAnsi="宋体" w:eastAsia="宋体" w:cs="宋体"/>
          <w:sz w:val="22"/>
          <w:szCs w:val="22"/>
        </w:rPr>
      </w:pPr>
      <w:r>
        <w:rPr>
          <w:rFonts w:ascii="宋体" w:hAnsi="宋体" w:eastAsia="宋体" w:cs="宋体"/>
          <w:sz w:val="22"/>
          <w:szCs w:val="22"/>
        </w:rPr>
        <w:t>16.7</w:t>
      </w:r>
      <w:r>
        <w:rPr>
          <w:rFonts w:ascii="宋体" w:hAnsi="宋体" w:eastAsia="宋体" w:cs="宋体"/>
          <w:spacing w:val="-28"/>
          <w:sz w:val="22"/>
          <w:szCs w:val="22"/>
        </w:rPr>
        <w:t xml:space="preserve"> </w:t>
      </w:r>
      <w:r>
        <w:rPr>
          <w:rFonts w:ascii="宋体" w:hAnsi="宋体" w:eastAsia="宋体" w:cs="宋体"/>
          <w:sz w:val="22"/>
          <w:szCs w:val="22"/>
        </w:rPr>
        <w:t>证明文件</w:t>
      </w:r>
    </w:p>
    <w:p w14:paraId="5BA1AB28">
      <w:pPr>
        <w:spacing w:before="199" w:line="224" w:lineRule="auto"/>
        <w:ind w:left="476"/>
        <w:rPr>
          <w:rFonts w:ascii="宋体" w:hAnsi="宋体" w:eastAsia="宋体" w:cs="宋体"/>
          <w:sz w:val="22"/>
          <w:szCs w:val="22"/>
        </w:rPr>
      </w:pPr>
      <w:r>
        <w:rPr>
          <w:rFonts w:ascii="宋体" w:hAnsi="宋体" w:eastAsia="宋体" w:cs="宋体"/>
          <w:spacing w:val="1"/>
          <w:sz w:val="22"/>
          <w:szCs w:val="22"/>
        </w:rPr>
        <w:t>16.8</w:t>
      </w:r>
      <w:r>
        <w:rPr>
          <w:rFonts w:ascii="宋体" w:hAnsi="宋体" w:eastAsia="宋体" w:cs="宋体"/>
          <w:spacing w:val="-35"/>
          <w:sz w:val="22"/>
          <w:szCs w:val="22"/>
        </w:rPr>
        <w:t xml:space="preserve"> </w:t>
      </w:r>
      <w:r>
        <w:rPr>
          <w:rFonts w:ascii="宋体" w:hAnsi="宋体" w:eastAsia="宋体" w:cs="宋体"/>
          <w:spacing w:val="1"/>
          <w:sz w:val="22"/>
          <w:szCs w:val="22"/>
        </w:rPr>
        <w:t>抵制商业贿赂承诺</w:t>
      </w:r>
    </w:p>
    <w:p w14:paraId="52A1E729">
      <w:pPr>
        <w:spacing w:before="199" w:line="224" w:lineRule="auto"/>
        <w:ind w:left="476"/>
        <w:rPr>
          <w:rFonts w:ascii="宋体" w:hAnsi="宋体" w:eastAsia="宋体" w:cs="宋体"/>
          <w:sz w:val="22"/>
          <w:szCs w:val="22"/>
        </w:rPr>
      </w:pPr>
      <w:r>
        <w:rPr>
          <w:rFonts w:ascii="宋体" w:hAnsi="宋体" w:eastAsia="宋体" w:cs="宋体"/>
          <w:b/>
          <w:bCs/>
          <w:spacing w:val="1"/>
          <w:sz w:val="22"/>
          <w:szCs w:val="22"/>
        </w:rPr>
        <w:t>17.响应文件有效期</w:t>
      </w:r>
    </w:p>
    <w:p w14:paraId="77115306">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 响应文件从竞争性磋商公告所规定的响应性文件提交截止时间之后开始生效，在供应商须知前附表第 16 项所规定的期限内保持有效。有效期不足将导致其响应文件被拒绝。</w:t>
      </w:r>
    </w:p>
    <w:p w14:paraId="4A32E48C">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 特殊情况下采购代理机构可于响应文件有效期满之前书面要求供应商同意延长有效期，供应商应在采购代理机构规定的期限内以书面形式予以答复。供应商答复不明确或者逾期未答复的， 均视为拒绝上述要求。</w:t>
      </w:r>
    </w:p>
    <w:p w14:paraId="666C024E">
      <w:pPr>
        <w:spacing w:before="11" w:line="222" w:lineRule="auto"/>
        <w:ind w:left="476"/>
        <w:rPr>
          <w:rFonts w:ascii="宋体" w:hAnsi="宋体" w:eastAsia="宋体" w:cs="宋体"/>
          <w:sz w:val="22"/>
          <w:szCs w:val="22"/>
        </w:rPr>
      </w:pPr>
      <w:r>
        <w:rPr>
          <w:rFonts w:ascii="宋体" w:hAnsi="宋体" w:eastAsia="宋体" w:cs="宋体"/>
          <w:b/>
          <w:bCs/>
          <w:spacing w:val="2"/>
          <w:sz w:val="22"/>
          <w:szCs w:val="22"/>
        </w:rPr>
        <w:t>18.磋商报价</w:t>
      </w:r>
    </w:p>
    <w:p w14:paraId="112527D8">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 所有磋商报价均以人民币元为计算单位。供应商的报价为完成本项目服务内容产生的所有费用。</w:t>
      </w:r>
    </w:p>
    <w:p w14:paraId="37F8DA76">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 供应商要按初次报价一览表的内容填写。</w:t>
      </w:r>
    </w:p>
    <w:p w14:paraId="453B245E">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 供应商须承诺在本项目服务过程中不得以任何理由拖延、暂停或中断服务，否则，由此造成的一切后果由投标人承担且采购人有权要求投标人赔偿由此造成的一切损失。</w:t>
      </w:r>
    </w:p>
    <w:p w14:paraId="2B48D1B7">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18.5 供应商投报多包的，应对每包分别报价并分别填报初次报价一览表。</w:t>
      </w:r>
    </w:p>
    <w:p w14:paraId="12BECCE9">
      <w:pPr>
        <w:spacing w:before="200" w:line="223" w:lineRule="auto"/>
        <w:ind w:left="476"/>
        <w:rPr>
          <w:rFonts w:ascii="宋体" w:hAnsi="宋体" w:eastAsia="宋体" w:cs="宋体"/>
          <w:sz w:val="22"/>
          <w:szCs w:val="22"/>
        </w:rPr>
      </w:pPr>
      <w:r>
        <w:rPr>
          <w:rFonts w:ascii="宋体" w:hAnsi="宋体" w:eastAsia="宋体" w:cs="宋体"/>
          <w:b/>
          <w:bCs/>
          <w:sz w:val="22"/>
          <w:szCs w:val="22"/>
        </w:rPr>
        <w:t>19.磋商保证金（本项目不收取）</w:t>
      </w:r>
    </w:p>
    <w:p w14:paraId="624CB323">
      <w:pPr>
        <w:spacing w:before="200" w:line="224" w:lineRule="auto"/>
        <w:ind w:left="462"/>
        <w:rPr>
          <w:rFonts w:ascii="宋体" w:hAnsi="宋体" w:eastAsia="宋体" w:cs="宋体"/>
          <w:sz w:val="22"/>
          <w:szCs w:val="22"/>
        </w:rPr>
      </w:pPr>
      <w:r>
        <w:rPr>
          <w:rFonts w:ascii="宋体" w:hAnsi="宋体" w:eastAsia="宋体" w:cs="宋体"/>
          <w:b/>
          <w:bCs/>
          <w:spacing w:val="2"/>
          <w:sz w:val="22"/>
          <w:szCs w:val="22"/>
        </w:rPr>
        <w:t>20.响应文件的式样和签署</w:t>
      </w:r>
    </w:p>
    <w:p w14:paraId="2E053454">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 供应商应按本磋商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7567CC0D">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 加密的电子响应文件（.zmdtf 格式）是根据“驻马店市公共资源交易中心电子交易平台”下载的电子采购文件，制作生成的加密版响应文件。</w:t>
      </w:r>
    </w:p>
    <w:p w14:paraId="1BE0C90C">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20.3 供应商应提交证明其拟供服务符合磋商文件要求的技术响应文件，该文件可以是文字资料、图纸和数据，并须提供服务主要技术性能的详细描述。</w:t>
      </w:r>
    </w:p>
    <w:p w14:paraId="2EEB4F16">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20.4 供应商在编制电子响应文件时，根据磋商文件的要求用法人 CA 密钥和企业 CA密钥进行签章制作。生成电子响应文件时，只能用本单位的企业 CA 密钥。生成后的电子响应文件须按磋商文件的格式要求完成电子签字或盖章。</w:t>
      </w:r>
    </w:p>
    <w:p w14:paraId="5E3B2DF2">
      <w:pPr>
        <w:spacing w:before="200" w:line="223" w:lineRule="auto"/>
        <w:ind w:left="462"/>
        <w:rPr>
          <w:rFonts w:ascii="宋体" w:hAnsi="宋体" w:eastAsia="宋体" w:cs="宋体"/>
          <w:sz w:val="22"/>
          <w:szCs w:val="22"/>
        </w:rPr>
      </w:pPr>
      <w:r>
        <w:rPr>
          <w:rFonts w:ascii="宋体" w:hAnsi="宋体" w:eastAsia="宋体" w:cs="宋体"/>
          <w:spacing w:val="2"/>
          <w:sz w:val="22"/>
          <w:szCs w:val="22"/>
        </w:rPr>
        <w:t>20.5 不接受电报、电传和传真的响应文件。</w:t>
      </w:r>
    </w:p>
    <w:p w14:paraId="0BEF1424">
      <w:pPr>
        <w:spacing w:before="198" w:line="360" w:lineRule="auto"/>
        <w:ind w:left="24" w:firstLine="483"/>
        <w:rPr>
          <w:rFonts w:ascii="宋体" w:hAnsi="宋体" w:eastAsia="宋体" w:cs="宋体"/>
          <w:sz w:val="22"/>
          <w:szCs w:val="22"/>
        </w:rPr>
      </w:pPr>
      <w:r>
        <w:rPr>
          <w:rFonts w:ascii="宋体" w:hAnsi="宋体" w:eastAsia="宋体" w:cs="宋体"/>
          <w:spacing w:val="1"/>
          <w:sz w:val="22"/>
          <w:szCs w:val="22"/>
        </w:rPr>
        <w:t>20.6 全套响应文件应无涂改和行间插字，除非这些改动是为改正供应商造成</w:t>
      </w:r>
      <w:r>
        <w:rPr>
          <w:rFonts w:ascii="宋体" w:hAnsi="宋体" w:eastAsia="宋体" w:cs="宋体"/>
          <w:sz w:val="22"/>
          <w:szCs w:val="22"/>
        </w:rPr>
        <w:t>的必</w:t>
      </w:r>
      <w:r>
        <w:rPr>
          <w:rFonts w:ascii="宋体" w:hAnsi="宋体" w:eastAsia="宋体" w:cs="宋体"/>
          <w:spacing w:val="-1"/>
          <w:sz w:val="22"/>
          <w:szCs w:val="22"/>
        </w:rPr>
        <w:t>须修改的错误而进行的。有改动时，修改处应由供应商代表签署证明或加盖公章，但非供应商出具的材料，供应商改动无效。未按本须知规定的格式填写响应文件或响应文件</w:t>
      </w:r>
      <w:r>
        <w:rPr>
          <w:rFonts w:ascii="宋体" w:hAnsi="宋体" w:eastAsia="宋体" w:cs="宋体"/>
          <w:spacing w:val="2"/>
          <w:sz w:val="22"/>
          <w:szCs w:val="22"/>
        </w:rPr>
        <w:t>字迹模糊不清，导致磋商小组无法认定是否实质性响应采购文件的,其响应文件将被作</w:t>
      </w:r>
      <w:r>
        <w:rPr>
          <w:rFonts w:ascii="宋体" w:hAnsi="宋体" w:eastAsia="宋体" w:cs="宋体"/>
          <w:spacing w:val="-1"/>
          <w:sz w:val="22"/>
          <w:szCs w:val="22"/>
        </w:rPr>
        <w:t>为无效响应文件。</w:t>
      </w:r>
    </w:p>
    <w:p w14:paraId="3F90BDB1">
      <w:pPr>
        <w:spacing w:before="132" w:line="394" w:lineRule="auto"/>
        <w:ind w:left="25" w:right="2" w:firstLine="482"/>
        <w:jc w:val="both"/>
      </w:pPr>
      <w:r>
        <w:rPr>
          <w:rFonts w:ascii="宋体" w:hAnsi="宋体" w:eastAsia="宋体" w:cs="宋体"/>
          <w:spacing w:val="1"/>
          <w:sz w:val="22"/>
          <w:szCs w:val="22"/>
        </w:rPr>
        <w:t>20.7 电子响应文件制作流程。可参考驻马店市公共资源交易中心官方网</w:t>
      </w:r>
      <w:r>
        <w:rPr>
          <w:rFonts w:ascii="宋体" w:hAnsi="宋体" w:eastAsia="宋体" w:cs="宋体"/>
          <w:sz w:val="22"/>
          <w:szCs w:val="22"/>
        </w:rPr>
        <w:t>站的下载中心板块的视频（</w:t>
      </w:r>
      <w:r>
        <w:fldChar w:fldCharType="begin"/>
      </w:r>
      <w:r>
        <w:instrText xml:space="preserve"> HYPERLINK "https://ggzy.zhumadian.gov.cn/TPFront/InfoDetail/?InfoID=6e085538-6be5-4d25-80b2-12f5fc669ba1&amp;CategoryNum=026005/TPFront/InfoDetail/?InfoID=844e0ea7-2b6c-425d-99f6-91bd5b500e5e&amp;CategoryNum=026002" </w:instrText>
      </w:r>
      <w:r>
        <w:fldChar w:fldCharType="separate"/>
      </w:r>
      <w:r>
        <w:rPr>
          <w:rFonts w:ascii="宋体" w:hAnsi="宋体" w:eastAsia="宋体" w:cs="宋体"/>
          <w:sz w:val="22"/>
          <w:szCs w:val="22"/>
        </w:rPr>
        <w:t>https://ggz</w:t>
      </w:r>
      <w:r>
        <w:rPr>
          <w:rFonts w:ascii="宋体" w:hAnsi="宋体" w:eastAsia="宋体" w:cs="宋体"/>
          <w:spacing w:val="-1"/>
          <w:sz w:val="22"/>
          <w:szCs w:val="22"/>
        </w:rPr>
        <w:t>y.zhumadian.gov.cn/TPFront/InfoDetail/?InfoID=6e0</w:t>
      </w:r>
      <w:r>
        <w:rPr>
          <w:rFonts w:ascii="宋体" w:hAnsi="宋体" w:eastAsia="宋体" w:cs="宋体"/>
          <w:spacing w:val="-1"/>
          <w:sz w:val="22"/>
          <w:szCs w:val="22"/>
        </w:rPr>
        <w:fldChar w:fldCharType="end"/>
      </w:r>
      <w:r>
        <w:rPr>
          <w:rFonts w:ascii="宋体" w:hAnsi="宋体" w:eastAsia="宋体" w:cs="宋体"/>
          <w:sz w:val="22"/>
          <w:szCs w:val="22"/>
        </w:rPr>
        <w:t xml:space="preserve"> </w:t>
      </w:r>
      <w:r>
        <w:fldChar w:fldCharType="begin"/>
      </w:r>
      <w:r>
        <w:instrText xml:space="preserve"> HYPERLINK "https://ggzy.zhumadian.gov.cn/TPFront/InfoDetail/?InfoID=6e085538-6be5-4d25-80b2-12f5fc669ba1&amp;CategoryNum=026005/TPFront/InfoDetail/?InfoID=844e0ea7-2b6c-425d-99f6-91bd5b500e5e&amp;CategoryNum=026002" </w:instrText>
      </w:r>
      <w:r>
        <w:fldChar w:fldCharType="separate"/>
      </w:r>
      <w:r>
        <w:rPr>
          <w:rFonts w:ascii="宋体" w:hAnsi="宋体" w:eastAsia="宋体" w:cs="宋体"/>
          <w:spacing w:val="1"/>
          <w:sz w:val="22"/>
          <w:szCs w:val="22"/>
        </w:rPr>
        <w:t>85538-6</w:t>
      </w:r>
      <w:r>
        <w:rPr>
          <w:rFonts w:ascii="宋体" w:hAnsi="宋体" w:eastAsia="宋体" w:cs="宋体"/>
          <w:sz w:val="22"/>
          <w:szCs w:val="22"/>
        </w:rPr>
        <w:t>be</w:t>
      </w:r>
      <w:r>
        <w:rPr>
          <w:rFonts w:ascii="宋体" w:hAnsi="宋体" w:eastAsia="宋体" w:cs="宋体"/>
          <w:spacing w:val="1"/>
          <w:sz w:val="22"/>
          <w:szCs w:val="22"/>
        </w:rPr>
        <w:t>5-4d25-80b2-12f5</w:t>
      </w:r>
      <w:r>
        <w:rPr>
          <w:rFonts w:ascii="宋体" w:hAnsi="宋体" w:eastAsia="宋体" w:cs="宋体"/>
          <w:sz w:val="22"/>
          <w:szCs w:val="22"/>
        </w:rPr>
        <w:t>fc</w:t>
      </w:r>
      <w:r>
        <w:rPr>
          <w:rFonts w:ascii="宋体" w:hAnsi="宋体" w:eastAsia="宋体" w:cs="宋体"/>
          <w:spacing w:val="1"/>
          <w:sz w:val="22"/>
          <w:szCs w:val="22"/>
        </w:rPr>
        <w:t>669</w:t>
      </w:r>
      <w:r>
        <w:rPr>
          <w:rFonts w:ascii="宋体" w:hAnsi="宋体" w:eastAsia="宋体" w:cs="宋体"/>
          <w:sz w:val="22"/>
          <w:szCs w:val="22"/>
        </w:rPr>
        <w:t>ba</w:t>
      </w:r>
      <w:r>
        <w:rPr>
          <w:rFonts w:ascii="宋体" w:hAnsi="宋体" w:eastAsia="宋体" w:cs="宋体"/>
          <w:spacing w:val="1"/>
          <w:sz w:val="22"/>
          <w:szCs w:val="22"/>
        </w:rPr>
        <w:t>1&amp;</w:t>
      </w:r>
      <w:r>
        <w:rPr>
          <w:rFonts w:ascii="宋体" w:hAnsi="宋体" w:eastAsia="宋体" w:cs="宋体"/>
          <w:sz w:val="22"/>
          <w:szCs w:val="22"/>
        </w:rPr>
        <w:t>CategoryNum</w:t>
      </w:r>
      <w:r>
        <w:rPr>
          <w:rFonts w:ascii="宋体" w:hAnsi="宋体" w:eastAsia="宋体" w:cs="宋体"/>
          <w:spacing w:val="1"/>
          <w:sz w:val="22"/>
          <w:szCs w:val="22"/>
        </w:rPr>
        <w:t>=026005/</w:t>
      </w:r>
      <w:r>
        <w:rPr>
          <w:rFonts w:ascii="宋体" w:hAnsi="宋体" w:eastAsia="宋体" w:cs="宋体"/>
          <w:sz w:val="22"/>
          <w:szCs w:val="22"/>
        </w:rPr>
        <w:t>TPFront</w:t>
      </w:r>
      <w:r>
        <w:rPr>
          <w:rFonts w:ascii="宋体" w:hAnsi="宋体" w:eastAsia="宋体" w:cs="宋体"/>
          <w:spacing w:val="1"/>
          <w:sz w:val="22"/>
          <w:szCs w:val="22"/>
        </w:rPr>
        <w:t>/</w:t>
      </w:r>
      <w:r>
        <w:rPr>
          <w:rFonts w:ascii="宋体" w:hAnsi="宋体" w:eastAsia="宋体" w:cs="宋体"/>
          <w:sz w:val="22"/>
          <w:szCs w:val="22"/>
        </w:rPr>
        <w:t>InfoDetail</w:t>
      </w:r>
      <w:r>
        <w:rPr>
          <w:rFonts w:ascii="宋体" w:hAnsi="宋体" w:eastAsia="宋体" w:cs="宋体"/>
          <w:spacing w:val="1"/>
          <w:sz w:val="22"/>
          <w:szCs w:val="22"/>
        </w:rPr>
        <w:t>/?</w:t>
      </w:r>
      <w:r>
        <w:rPr>
          <w:rFonts w:ascii="宋体" w:hAnsi="宋体" w:eastAsia="宋体" w:cs="宋体"/>
          <w:sz w:val="22"/>
          <w:szCs w:val="22"/>
        </w:rPr>
        <w:t>In</w:t>
      </w:r>
      <w:r>
        <w:rPr>
          <w:rFonts w:ascii="宋体" w:hAnsi="宋体" w:eastAsia="宋体" w:cs="宋体"/>
          <w:sz w:val="22"/>
          <w:szCs w:val="22"/>
        </w:rPr>
        <w:fldChar w:fldCharType="end"/>
      </w:r>
      <w:r>
        <w:rPr>
          <w:rFonts w:ascii="宋体" w:hAnsi="宋体" w:eastAsia="宋体" w:cs="宋体"/>
          <w:spacing w:val="8"/>
          <w:sz w:val="22"/>
          <w:szCs w:val="22"/>
        </w:rPr>
        <w:t xml:space="preserve"> </w:t>
      </w:r>
      <w:r>
        <w:fldChar w:fldCharType="begin"/>
      </w:r>
      <w:r>
        <w:instrText xml:space="preserve"> HYPERLINK "https://ggzy.zhumadian.gov.cn/TPFront/InfoDetail/?InfoID=6e085538-6be5-4d25-80b2-12f5fc669ba1&amp;CategoryNum=026005/TPFront/InfoDetail/?InfoID=844e0ea7-2b6c-425d-99f6-91bd5b500e5e&amp;CategoryNum=026002" </w:instrText>
      </w:r>
      <w:r>
        <w:fldChar w:fldCharType="separate"/>
      </w:r>
      <w:r>
        <w:rPr>
          <w:rFonts w:ascii="宋体" w:hAnsi="宋体" w:eastAsia="宋体" w:cs="宋体"/>
          <w:sz w:val="22"/>
          <w:szCs w:val="22"/>
        </w:rPr>
        <w:t>foID</w:t>
      </w:r>
      <w:r>
        <w:rPr>
          <w:rFonts w:ascii="宋体" w:hAnsi="宋体" w:eastAsia="宋体" w:cs="宋体"/>
          <w:spacing w:val="1"/>
          <w:sz w:val="22"/>
          <w:szCs w:val="22"/>
        </w:rPr>
        <w:t>=844e0</w:t>
      </w:r>
      <w:r>
        <w:rPr>
          <w:rFonts w:ascii="宋体" w:hAnsi="宋体" w:eastAsia="宋体" w:cs="宋体"/>
          <w:sz w:val="22"/>
          <w:szCs w:val="22"/>
        </w:rPr>
        <w:t>ea</w:t>
      </w:r>
      <w:r>
        <w:rPr>
          <w:rFonts w:ascii="宋体" w:hAnsi="宋体" w:eastAsia="宋体" w:cs="宋体"/>
          <w:spacing w:val="1"/>
          <w:sz w:val="22"/>
          <w:szCs w:val="22"/>
        </w:rPr>
        <w:t>7-2b6c-425d-99f6-91</w:t>
      </w:r>
      <w:r>
        <w:rPr>
          <w:rFonts w:ascii="宋体" w:hAnsi="宋体" w:eastAsia="宋体" w:cs="宋体"/>
          <w:sz w:val="22"/>
          <w:szCs w:val="22"/>
        </w:rPr>
        <w:t>bd</w:t>
      </w:r>
      <w:r>
        <w:rPr>
          <w:rFonts w:ascii="宋体" w:hAnsi="宋体" w:eastAsia="宋体" w:cs="宋体"/>
          <w:spacing w:val="1"/>
          <w:sz w:val="22"/>
          <w:szCs w:val="22"/>
        </w:rPr>
        <w:t>5b500e5e&amp;</w:t>
      </w:r>
      <w:r>
        <w:rPr>
          <w:rFonts w:ascii="宋体" w:hAnsi="宋体" w:eastAsia="宋体" w:cs="宋体"/>
          <w:sz w:val="22"/>
          <w:szCs w:val="22"/>
        </w:rPr>
        <w:t>CategoryNum</w:t>
      </w:r>
      <w:r>
        <w:rPr>
          <w:rFonts w:ascii="宋体" w:hAnsi="宋体" w:eastAsia="宋体" w:cs="宋体"/>
          <w:spacing w:val="1"/>
          <w:sz w:val="22"/>
          <w:szCs w:val="22"/>
        </w:rPr>
        <w:t>=026002</w:t>
      </w:r>
      <w:r>
        <w:rPr>
          <w:rFonts w:ascii="宋体" w:hAnsi="宋体" w:eastAsia="宋体" w:cs="宋体"/>
          <w:spacing w:val="1"/>
          <w:sz w:val="22"/>
          <w:szCs w:val="22"/>
        </w:rPr>
        <w:fldChar w:fldCharType="end"/>
      </w:r>
      <w:r>
        <w:rPr>
          <w:rFonts w:ascii="宋体" w:hAnsi="宋体" w:eastAsia="宋体" w:cs="宋体"/>
          <w:spacing w:val="1"/>
          <w:sz w:val="22"/>
          <w:szCs w:val="22"/>
        </w:rPr>
        <w:t>）</w:t>
      </w:r>
    </w:p>
    <w:p w14:paraId="3EA90F1B">
      <w:pPr>
        <w:spacing w:before="55"/>
      </w:pPr>
    </w:p>
    <w:p w14:paraId="25CB5BE5">
      <w:pPr>
        <w:sectPr>
          <w:footerReference r:id="rId13" w:type="default"/>
          <w:pgSz w:w="11910" w:h="16845"/>
          <w:pgMar w:top="1431" w:right="1767" w:bottom="1160" w:left="1786" w:header="0" w:footer="960" w:gutter="0"/>
          <w:pgNumType w:fmt="decimal"/>
          <w:cols w:equalWidth="0" w:num="1">
            <w:col w:w="8357"/>
          </w:cols>
        </w:sectPr>
      </w:pPr>
    </w:p>
    <w:p w14:paraId="18F554D2">
      <w:pPr>
        <w:spacing w:before="57" w:line="225" w:lineRule="auto"/>
        <w:ind w:left="2606"/>
        <w:rPr>
          <w:rFonts w:ascii="宋体" w:hAnsi="宋体" w:eastAsia="宋体" w:cs="宋体"/>
          <w:sz w:val="28"/>
          <w:szCs w:val="28"/>
        </w:rPr>
      </w:pPr>
      <w:r>
        <w:rPr>
          <w:rFonts w:ascii="宋体" w:hAnsi="宋体" w:eastAsia="宋体" w:cs="宋体"/>
          <w:b/>
          <w:bCs/>
          <w:spacing w:val="-3"/>
          <w:sz w:val="28"/>
          <w:szCs w:val="28"/>
        </w:rPr>
        <w:t>四</w:t>
      </w:r>
    </w:p>
    <w:p w14:paraId="5976E85C">
      <w:pPr>
        <w:pStyle w:val="4"/>
        <w:spacing w:line="14" w:lineRule="auto"/>
        <w:rPr>
          <w:sz w:val="2"/>
        </w:rPr>
      </w:pPr>
      <w:r>
        <w:rPr>
          <w:sz w:val="2"/>
          <w:szCs w:val="2"/>
        </w:rPr>
        <w:br w:type="column"/>
      </w:r>
    </w:p>
    <w:p w14:paraId="5E7FF164">
      <w:pPr>
        <w:spacing w:before="55" w:line="222" w:lineRule="auto"/>
        <w:rPr>
          <w:rFonts w:ascii="宋体" w:hAnsi="宋体" w:eastAsia="宋体" w:cs="宋体"/>
          <w:sz w:val="28"/>
          <w:szCs w:val="28"/>
        </w:rPr>
      </w:pPr>
      <w:r>
        <w:rPr>
          <w:rFonts w:ascii="宋体" w:hAnsi="宋体" w:eastAsia="宋体" w:cs="宋体"/>
          <w:b/>
          <w:bCs/>
          <w:spacing w:val="-2"/>
          <w:sz w:val="28"/>
          <w:szCs w:val="28"/>
        </w:rPr>
        <w:t>响应文件的上传、提交</w:t>
      </w:r>
    </w:p>
    <w:p w14:paraId="2E75F69C">
      <w:pPr>
        <w:spacing w:line="222" w:lineRule="auto"/>
        <w:rPr>
          <w:rFonts w:ascii="宋体" w:hAnsi="宋体" w:eastAsia="宋体" w:cs="宋体"/>
          <w:sz w:val="28"/>
          <w:szCs w:val="28"/>
        </w:rPr>
        <w:sectPr>
          <w:type w:val="continuous"/>
          <w:pgSz w:w="11910" w:h="16845"/>
          <w:pgMar w:top="1431" w:right="1767" w:bottom="1160" w:left="1786" w:header="0" w:footer="960" w:gutter="0"/>
          <w:pgNumType w:fmt="decimal"/>
          <w:cols w:equalWidth="0" w:num="2">
            <w:col w:w="3081" w:space="100"/>
            <w:col w:w="5176"/>
          </w:cols>
        </w:sectPr>
      </w:pPr>
    </w:p>
    <w:p w14:paraId="3E9CF190">
      <w:pPr>
        <w:pStyle w:val="4"/>
        <w:spacing w:line="319" w:lineRule="auto"/>
      </w:pPr>
    </w:p>
    <w:p w14:paraId="131ED8F7">
      <w:pPr>
        <w:pStyle w:val="4"/>
        <w:spacing w:line="320" w:lineRule="auto"/>
      </w:pPr>
    </w:p>
    <w:p w14:paraId="0904D68E">
      <w:pPr>
        <w:spacing w:before="71" w:line="224" w:lineRule="auto"/>
        <w:ind w:left="462"/>
        <w:rPr>
          <w:rFonts w:ascii="宋体" w:hAnsi="宋体" w:eastAsia="宋体" w:cs="宋体"/>
          <w:sz w:val="22"/>
          <w:szCs w:val="22"/>
        </w:rPr>
      </w:pPr>
      <w:r>
        <w:rPr>
          <w:rFonts w:ascii="宋体" w:hAnsi="宋体" w:eastAsia="宋体" w:cs="宋体"/>
          <w:b/>
          <w:bCs/>
          <w:spacing w:val="-2"/>
          <w:sz w:val="22"/>
          <w:szCs w:val="22"/>
        </w:rPr>
        <w:t>2</w:t>
      </w:r>
      <w:r>
        <w:rPr>
          <w:rFonts w:ascii="宋体" w:hAnsi="宋体" w:eastAsia="宋体" w:cs="宋体"/>
          <w:spacing w:val="-58"/>
          <w:sz w:val="22"/>
          <w:szCs w:val="22"/>
        </w:rPr>
        <w:t xml:space="preserve"> </w:t>
      </w:r>
      <w:r>
        <w:rPr>
          <w:rFonts w:ascii="宋体" w:hAnsi="宋体" w:eastAsia="宋体" w:cs="宋体"/>
          <w:b/>
          <w:bCs/>
          <w:spacing w:val="-2"/>
          <w:sz w:val="22"/>
          <w:szCs w:val="22"/>
        </w:rPr>
        <w:t>1.响应文件的加密、标记</w:t>
      </w:r>
    </w:p>
    <w:p w14:paraId="748259F0">
      <w:pPr>
        <w:spacing w:before="198" w:line="360" w:lineRule="auto"/>
        <w:ind w:left="24" w:firstLine="483"/>
        <w:rPr>
          <w:rFonts w:hint="eastAsia" w:ascii="宋体" w:hAnsi="宋体" w:eastAsia="宋体" w:cs="宋体"/>
          <w:spacing w:val="-1"/>
          <w:sz w:val="22"/>
          <w:szCs w:val="22"/>
        </w:rPr>
      </w:pPr>
      <w:r>
        <w:rPr>
          <w:rFonts w:hint="eastAsia" w:ascii="宋体" w:hAnsi="宋体" w:eastAsia="宋体" w:cs="宋体"/>
          <w:spacing w:val="-1"/>
          <w:sz w:val="22"/>
          <w:szCs w:val="22"/>
        </w:rPr>
        <w:t>21.1 供应商应在响应文件提交截止时间前对上传的电子响应文件（.zmdtf 格式）用本单位的企业 CA 密钥进行加密。</w:t>
      </w:r>
    </w:p>
    <w:p w14:paraId="7074CBC0">
      <w:pPr>
        <w:spacing w:before="198" w:line="360" w:lineRule="auto"/>
        <w:ind w:left="24" w:firstLine="483"/>
        <w:rPr>
          <w:rFonts w:hint="eastAsia" w:ascii="宋体" w:hAnsi="宋体" w:eastAsia="宋体" w:cs="宋体"/>
          <w:spacing w:val="-1"/>
          <w:sz w:val="22"/>
          <w:szCs w:val="22"/>
        </w:rPr>
      </w:pPr>
      <w:r>
        <w:rPr>
          <w:rFonts w:hint="eastAsia" w:ascii="宋体" w:hAnsi="宋体" w:eastAsia="宋体" w:cs="宋体"/>
          <w:spacing w:val="-1"/>
          <w:sz w:val="22"/>
          <w:szCs w:val="22"/>
        </w:rPr>
        <w:t>21.2 供应商因驻马店市公共资源交易中心电子交易平台交易系统出现问题无法上传电子响应文件时，请与江苏国泰新点软件有限公司联系，联系电话：0396-2613088</w:t>
      </w:r>
    </w:p>
    <w:p w14:paraId="4B33969A">
      <w:pPr>
        <w:spacing w:before="199" w:line="223" w:lineRule="auto"/>
        <w:ind w:left="462"/>
        <w:rPr>
          <w:rFonts w:ascii="宋体" w:hAnsi="宋体" w:eastAsia="宋体" w:cs="宋体"/>
          <w:sz w:val="22"/>
          <w:szCs w:val="22"/>
        </w:rPr>
      </w:pPr>
      <w:r>
        <w:rPr>
          <w:rFonts w:ascii="宋体" w:hAnsi="宋体" w:eastAsia="宋体" w:cs="宋体"/>
          <w:b/>
          <w:bCs/>
          <w:spacing w:val="2"/>
          <w:sz w:val="22"/>
          <w:szCs w:val="22"/>
        </w:rPr>
        <w:t>22.响应文件的上传、提交</w:t>
      </w:r>
    </w:p>
    <w:p w14:paraId="636DA4CF">
      <w:pPr>
        <w:spacing w:before="199" w:line="395" w:lineRule="auto"/>
        <w:ind w:left="23" w:right="4" w:firstLine="439"/>
        <w:jc w:val="both"/>
        <w:rPr>
          <w:rFonts w:ascii="宋体" w:hAnsi="宋体" w:eastAsia="宋体" w:cs="宋体"/>
          <w:sz w:val="22"/>
          <w:szCs w:val="22"/>
        </w:rPr>
      </w:pPr>
      <w:r>
        <w:rPr>
          <w:rFonts w:ascii="宋体" w:hAnsi="宋体" w:eastAsia="宋体" w:cs="宋体"/>
          <w:spacing w:val="1"/>
          <w:sz w:val="22"/>
          <w:szCs w:val="22"/>
        </w:rPr>
        <w:t>22.1</w:t>
      </w:r>
      <w:r>
        <w:rPr>
          <w:rFonts w:ascii="宋体" w:hAnsi="宋体" w:eastAsia="宋体" w:cs="宋体"/>
          <w:spacing w:val="-31"/>
          <w:sz w:val="22"/>
          <w:szCs w:val="22"/>
        </w:rPr>
        <w:t xml:space="preserve"> </w:t>
      </w:r>
      <w:r>
        <w:rPr>
          <w:rFonts w:ascii="宋体" w:hAnsi="宋体" w:eastAsia="宋体" w:cs="宋体"/>
          <w:spacing w:val="1"/>
          <w:sz w:val="22"/>
          <w:szCs w:val="22"/>
        </w:rPr>
        <w:t>供应商应在竞争性磋商公告中规定的响应文件提交截止时间前将制作好的电</w:t>
      </w:r>
      <w:r>
        <w:rPr>
          <w:rFonts w:ascii="宋体" w:hAnsi="宋体" w:eastAsia="宋体" w:cs="宋体"/>
          <w:spacing w:val="-1"/>
          <w:sz w:val="22"/>
          <w:szCs w:val="22"/>
        </w:rPr>
        <w:t>子响应文件加密上传至驻马店市公共资源交易中</w:t>
      </w:r>
      <w:r>
        <w:rPr>
          <w:rFonts w:ascii="宋体" w:hAnsi="宋体" w:eastAsia="宋体" w:cs="宋体"/>
          <w:spacing w:val="-2"/>
          <w:sz w:val="22"/>
          <w:szCs w:val="22"/>
        </w:rPr>
        <w:t>心电子交易平台，</w:t>
      </w:r>
      <w:r>
        <w:rPr>
          <w:rFonts w:ascii="宋体" w:hAnsi="宋体" w:eastAsia="宋体" w:cs="宋体"/>
          <w:b/>
          <w:bCs/>
          <w:spacing w:val="-2"/>
          <w:sz w:val="22"/>
          <w:szCs w:val="22"/>
        </w:rPr>
        <w:t>逾期上传其响应将被拒绝。</w:t>
      </w:r>
    </w:p>
    <w:p w14:paraId="65E43133">
      <w:pPr>
        <w:spacing w:before="1" w:line="223" w:lineRule="auto"/>
        <w:ind w:left="507"/>
        <w:rPr>
          <w:rFonts w:ascii="宋体" w:hAnsi="宋体" w:eastAsia="宋体" w:cs="宋体"/>
          <w:sz w:val="22"/>
          <w:szCs w:val="22"/>
        </w:rPr>
      </w:pPr>
      <w:r>
        <w:rPr>
          <w:rFonts w:ascii="宋体" w:hAnsi="宋体" w:eastAsia="宋体" w:cs="宋体"/>
          <w:b/>
          <w:bCs/>
          <w:spacing w:val="2"/>
          <w:sz w:val="22"/>
          <w:szCs w:val="22"/>
        </w:rPr>
        <w:t>23.响应文件的修改和撤回</w:t>
      </w:r>
    </w:p>
    <w:p w14:paraId="6B9F33F3">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 在供应商须知前附表规定的响应性文件递交截止时间前，供应商可以多次修改或撤回已递交的响应性文件，最终响应性文件以响应性截止时间前完成上传至驻马店公共资源交易中心交易系统最后一份响应性文件为准。</w:t>
      </w:r>
    </w:p>
    <w:p w14:paraId="5D51D9F4">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 供应商在递交磋商响应文件截止期后不得修改、撤回响应性文件。供应商在递交竞争性磋商文件截止时间后修改响应性文件的，将被拒绝接受。</w:t>
      </w:r>
    </w:p>
    <w:p w14:paraId="71ED760E">
      <w:pPr>
        <w:sectPr>
          <w:type w:val="continuous"/>
          <w:pgSz w:w="11910" w:h="16845"/>
          <w:pgMar w:top="1431" w:right="1767" w:bottom="1160" w:left="1786" w:header="0" w:footer="960" w:gutter="0"/>
          <w:pgNumType w:fmt="decimal"/>
          <w:cols w:equalWidth="0" w:num="1">
            <w:col w:w="8357"/>
          </w:cols>
        </w:sectPr>
      </w:pPr>
    </w:p>
    <w:p w14:paraId="13DD9D9E">
      <w:pPr>
        <w:spacing w:before="58" w:line="225" w:lineRule="auto"/>
        <w:ind w:left="2825"/>
        <w:rPr>
          <w:rFonts w:ascii="宋体" w:hAnsi="宋体" w:eastAsia="宋体" w:cs="宋体"/>
          <w:sz w:val="28"/>
          <w:szCs w:val="28"/>
        </w:rPr>
      </w:pPr>
      <w:r>
        <w:rPr>
          <w:rFonts w:ascii="宋体" w:hAnsi="宋体" w:eastAsia="宋体" w:cs="宋体"/>
          <w:b/>
          <w:bCs/>
          <w:spacing w:val="-3"/>
          <w:sz w:val="28"/>
          <w:szCs w:val="28"/>
        </w:rPr>
        <w:t>五</w:t>
      </w:r>
    </w:p>
    <w:p w14:paraId="7D6F99EB">
      <w:pPr>
        <w:pStyle w:val="4"/>
        <w:spacing w:line="14" w:lineRule="auto"/>
        <w:rPr>
          <w:sz w:val="2"/>
        </w:rPr>
      </w:pPr>
      <w:r>
        <w:rPr>
          <w:sz w:val="2"/>
          <w:szCs w:val="2"/>
        </w:rPr>
        <w:br w:type="column"/>
      </w:r>
    </w:p>
    <w:p w14:paraId="08601944">
      <w:pPr>
        <w:spacing w:before="56" w:line="223" w:lineRule="auto"/>
        <w:rPr>
          <w:rFonts w:ascii="宋体" w:hAnsi="宋体" w:eastAsia="宋体" w:cs="宋体"/>
          <w:sz w:val="28"/>
          <w:szCs w:val="28"/>
        </w:rPr>
      </w:pPr>
      <w:r>
        <w:rPr>
          <w:rFonts w:ascii="宋体" w:hAnsi="宋体" w:eastAsia="宋体" w:cs="宋体"/>
          <w:b/>
          <w:bCs/>
          <w:spacing w:val="11"/>
          <w:sz w:val="28"/>
          <w:szCs w:val="28"/>
        </w:rPr>
        <w:t>响应文件的开启</w:t>
      </w:r>
    </w:p>
    <w:p w14:paraId="135E9AF8">
      <w:pPr>
        <w:spacing w:line="223" w:lineRule="auto"/>
        <w:rPr>
          <w:rFonts w:ascii="宋体" w:hAnsi="宋体" w:eastAsia="宋体" w:cs="宋体"/>
          <w:sz w:val="28"/>
          <w:szCs w:val="28"/>
        </w:rPr>
        <w:sectPr>
          <w:type w:val="continuous"/>
          <w:pgSz w:w="11910" w:h="16845"/>
          <w:pgMar w:top="1431" w:right="1767" w:bottom="1160" w:left="1786" w:header="0" w:footer="960" w:gutter="0"/>
          <w:pgNumType w:fmt="decimal"/>
          <w:cols w:equalWidth="0" w:num="2">
            <w:col w:w="3366" w:space="100"/>
            <w:col w:w="4891"/>
          </w:cols>
        </w:sectPr>
      </w:pPr>
    </w:p>
    <w:p w14:paraId="4630C84F">
      <w:pPr>
        <w:pStyle w:val="4"/>
        <w:spacing w:line="319" w:lineRule="auto"/>
      </w:pPr>
    </w:p>
    <w:p w14:paraId="515EE6E8">
      <w:pPr>
        <w:pStyle w:val="4"/>
        <w:spacing w:line="320" w:lineRule="auto"/>
      </w:pPr>
    </w:p>
    <w:p w14:paraId="39C9AE27">
      <w:pPr>
        <w:spacing w:before="72" w:line="225" w:lineRule="auto"/>
        <w:ind w:left="462"/>
        <w:rPr>
          <w:rFonts w:ascii="宋体" w:hAnsi="宋体" w:eastAsia="宋体" w:cs="宋体"/>
          <w:sz w:val="22"/>
          <w:szCs w:val="22"/>
        </w:rPr>
      </w:pPr>
      <w:r>
        <w:rPr>
          <w:rFonts w:ascii="宋体" w:hAnsi="宋体" w:eastAsia="宋体" w:cs="宋体"/>
          <w:b/>
          <w:bCs/>
          <w:spacing w:val="6"/>
          <w:sz w:val="22"/>
          <w:szCs w:val="22"/>
        </w:rPr>
        <w:t>24.开启</w:t>
      </w:r>
    </w:p>
    <w:p w14:paraId="081B480D">
      <w:pPr>
        <w:spacing w:before="198" w:line="222" w:lineRule="auto"/>
        <w:ind w:left="462"/>
        <w:rPr>
          <w:rFonts w:ascii="宋体" w:hAnsi="宋体" w:eastAsia="宋体" w:cs="宋体"/>
          <w:sz w:val="22"/>
          <w:szCs w:val="22"/>
        </w:rPr>
      </w:pPr>
      <w:r>
        <w:rPr>
          <w:rFonts w:ascii="宋体" w:hAnsi="宋体" w:eastAsia="宋体" w:cs="宋体"/>
          <w:spacing w:val="3"/>
          <w:sz w:val="22"/>
          <w:szCs w:val="22"/>
        </w:rPr>
        <w:t>24.1</w:t>
      </w:r>
      <w:r>
        <w:rPr>
          <w:rFonts w:ascii="宋体" w:hAnsi="宋体" w:eastAsia="宋体" w:cs="宋体"/>
          <w:spacing w:val="-19"/>
          <w:sz w:val="22"/>
          <w:szCs w:val="22"/>
        </w:rPr>
        <w:t xml:space="preserve"> </w:t>
      </w:r>
      <w:r>
        <w:rPr>
          <w:rFonts w:ascii="宋体" w:hAnsi="宋体" w:eastAsia="宋体" w:cs="宋体"/>
          <w:spacing w:val="3"/>
          <w:sz w:val="22"/>
          <w:szCs w:val="22"/>
        </w:rPr>
        <w:t>在竞争性磋商公告中规定的时间、地点开</w:t>
      </w:r>
      <w:r>
        <w:rPr>
          <w:rFonts w:ascii="宋体" w:hAnsi="宋体" w:eastAsia="宋体" w:cs="宋体"/>
          <w:spacing w:val="2"/>
          <w:sz w:val="22"/>
          <w:szCs w:val="22"/>
        </w:rPr>
        <w:t>启。</w:t>
      </w:r>
    </w:p>
    <w:p w14:paraId="538D46E8">
      <w:pPr>
        <w:spacing w:before="215" w:line="189" w:lineRule="auto"/>
        <w:ind w:left="462"/>
        <w:rPr>
          <w:rFonts w:ascii="宋体" w:hAnsi="宋体" w:eastAsia="宋体" w:cs="宋体"/>
          <w:spacing w:val="1"/>
          <w:sz w:val="22"/>
          <w:szCs w:val="22"/>
        </w:rPr>
      </w:pPr>
      <w:r>
        <w:rPr>
          <w:rFonts w:ascii="宋体" w:hAnsi="宋体" w:eastAsia="宋体" w:cs="宋体"/>
          <w:spacing w:val="1"/>
          <w:sz w:val="22"/>
          <w:szCs w:val="22"/>
        </w:rPr>
        <w:t>24.2 开启由采购代理机构主持，采购人、供应商和有关方面代表参加。</w:t>
      </w:r>
    </w:p>
    <w:p w14:paraId="571C7572">
      <w:pPr>
        <w:spacing w:before="131" w:line="335" w:lineRule="auto"/>
        <w:ind w:left="22" w:firstLine="440"/>
        <w:rPr>
          <w:rFonts w:ascii="宋体" w:hAnsi="宋体" w:eastAsia="宋体" w:cs="宋体"/>
          <w:sz w:val="22"/>
          <w:szCs w:val="22"/>
        </w:rPr>
      </w:pPr>
      <w:r>
        <w:rPr>
          <w:rFonts w:ascii="宋体" w:hAnsi="宋体" w:eastAsia="宋体" w:cs="宋体"/>
          <w:spacing w:val="-1"/>
          <w:sz w:val="22"/>
          <w:szCs w:val="22"/>
        </w:rPr>
        <w:t>24.3</w:t>
      </w:r>
      <w:r>
        <w:rPr>
          <w:rFonts w:ascii="宋体" w:hAnsi="宋体" w:eastAsia="宋体" w:cs="宋体"/>
          <w:spacing w:val="-33"/>
          <w:sz w:val="22"/>
          <w:szCs w:val="22"/>
        </w:rPr>
        <w:t xml:space="preserve"> </w:t>
      </w:r>
      <w:r>
        <w:rPr>
          <w:rFonts w:ascii="宋体" w:hAnsi="宋体" w:eastAsia="宋体" w:cs="宋体"/>
          <w:spacing w:val="-1"/>
          <w:sz w:val="22"/>
          <w:szCs w:val="22"/>
        </w:rPr>
        <w:t>开启时，首先，各供应商应在规定</w:t>
      </w:r>
      <w:r>
        <w:rPr>
          <w:rFonts w:ascii="宋体" w:hAnsi="宋体" w:eastAsia="宋体" w:cs="宋体"/>
          <w:spacing w:val="-2"/>
          <w:sz w:val="22"/>
          <w:szCs w:val="22"/>
        </w:rPr>
        <w:t>时间内对本单位的加密响应文件进行解密，</w:t>
      </w:r>
      <w:r>
        <w:rPr>
          <w:rFonts w:ascii="宋体" w:hAnsi="宋体" w:eastAsia="宋体" w:cs="宋体"/>
          <w:spacing w:val="-1"/>
          <w:sz w:val="22"/>
          <w:szCs w:val="22"/>
        </w:rPr>
        <w:t>然后代理机构工作人员对所有响应文件进行解密。如供应商自身原因解密失败，其磋商</w:t>
      </w:r>
      <w:r>
        <w:rPr>
          <w:rFonts w:ascii="宋体" w:hAnsi="宋体" w:eastAsia="宋体" w:cs="宋体"/>
          <w:spacing w:val="-3"/>
          <w:sz w:val="22"/>
          <w:szCs w:val="22"/>
        </w:rPr>
        <w:t>将被拒绝。</w:t>
      </w:r>
    </w:p>
    <w:p w14:paraId="2375564A">
      <w:pPr>
        <w:spacing w:before="213" w:line="223" w:lineRule="auto"/>
        <w:ind w:left="462"/>
        <w:rPr>
          <w:rFonts w:ascii="宋体" w:hAnsi="宋体" w:eastAsia="宋体" w:cs="宋体"/>
          <w:sz w:val="22"/>
          <w:szCs w:val="22"/>
        </w:rPr>
      </w:pPr>
      <w:r>
        <w:rPr>
          <w:rFonts w:ascii="宋体" w:hAnsi="宋体" w:eastAsia="宋体" w:cs="宋体"/>
          <w:sz w:val="22"/>
          <w:szCs w:val="22"/>
        </w:rPr>
        <w:t>24.4</w:t>
      </w:r>
      <w:r>
        <w:rPr>
          <w:rFonts w:ascii="宋体" w:hAnsi="宋体" w:eastAsia="宋体" w:cs="宋体"/>
          <w:spacing w:val="-26"/>
          <w:sz w:val="22"/>
          <w:szCs w:val="22"/>
        </w:rPr>
        <w:t xml:space="preserve"> </w:t>
      </w:r>
      <w:r>
        <w:rPr>
          <w:rFonts w:ascii="宋体" w:hAnsi="宋体" w:eastAsia="宋体" w:cs="宋体"/>
          <w:sz w:val="22"/>
          <w:szCs w:val="22"/>
        </w:rPr>
        <w:t>供应商有下列情形之一的，采购代理机构将拒绝接受其响应文件：</w:t>
      </w:r>
    </w:p>
    <w:p w14:paraId="3E3B5E81">
      <w:pPr>
        <w:spacing w:before="199" w:line="223" w:lineRule="auto"/>
        <w:ind w:left="462"/>
        <w:rPr>
          <w:rFonts w:ascii="宋体" w:hAnsi="宋体" w:eastAsia="宋体" w:cs="宋体"/>
          <w:sz w:val="22"/>
          <w:szCs w:val="22"/>
        </w:rPr>
      </w:pPr>
      <w:r>
        <w:rPr>
          <w:rFonts w:ascii="宋体" w:hAnsi="宋体" w:eastAsia="宋体" w:cs="宋体"/>
          <w:spacing w:val="1"/>
          <w:sz w:val="22"/>
          <w:szCs w:val="22"/>
        </w:rPr>
        <w:t>24.4.1</w:t>
      </w:r>
      <w:r>
        <w:rPr>
          <w:rFonts w:ascii="宋体" w:hAnsi="宋体" w:eastAsia="宋体" w:cs="宋体"/>
          <w:spacing w:val="-49"/>
          <w:sz w:val="22"/>
          <w:szCs w:val="22"/>
        </w:rPr>
        <w:t xml:space="preserve"> </w:t>
      </w:r>
      <w:r>
        <w:rPr>
          <w:rFonts w:ascii="宋体" w:hAnsi="宋体" w:eastAsia="宋体" w:cs="宋体"/>
          <w:spacing w:val="1"/>
          <w:sz w:val="22"/>
          <w:szCs w:val="22"/>
        </w:rPr>
        <w:t>在磋商文件规定的响应文件提交截止时间之后上传、提交响应文</w:t>
      </w:r>
      <w:r>
        <w:rPr>
          <w:rFonts w:ascii="宋体" w:hAnsi="宋体" w:eastAsia="宋体" w:cs="宋体"/>
          <w:sz w:val="22"/>
          <w:szCs w:val="22"/>
        </w:rPr>
        <w:t>件的。</w:t>
      </w:r>
    </w:p>
    <w:p w14:paraId="0C397006">
      <w:pPr>
        <w:spacing w:before="199" w:line="224" w:lineRule="auto"/>
        <w:ind w:left="462"/>
        <w:rPr>
          <w:rFonts w:ascii="宋体" w:hAnsi="宋体" w:eastAsia="宋体" w:cs="宋体"/>
          <w:sz w:val="22"/>
          <w:szCs w:val="22"/>
        </w:rPr>
      </w:pPr>
      <w:r>
        <w:rPr>
          <w:rFonts w:ascii="宋体" w:hAnsi="宋体" w:eastAsia="宋体" w:cs="宋体"/>
          <w:spacing w:val="1"/>
          <w:sz w:val="22"/>
          <w:szCs w:val="22"/>
        </w:rPr>
        <w:t>24.4.2</w:t>
      </w:r>
      <w:r>
        <w:rPr>
          <w:rFonts w:ascii="宋体" w:hAnsi="宋体" w:eastAsia="宋体" w:cs="宋体"/>
          <w:spacing w:val="-33"/>
          <w:sz w:val="22"/>
          <w:szCs w:val="22"/>
        </w:rPr>
        <w:t xml:space="preserve"> </w:t>
      </w:r>
      <w:r>
        <w:rPr>
          <w:rFonts w:ascii="宋体" w:hAnsi="宋体" w:eastAsia="宋体" w:cs="宋体"/>
          <w:spacing w:val="1"/>
          <w:sz w:val="22"/>
          <w:szCs w:val="22"/>
        </w:rPr>
        <w:t>响应文件未按磋商文件规定加密的。</w:t>
      </w:r>
    </w:p>
    <w:p w14:paraId="0B586395">
      <w:pPr>
        <w:spacing w:before="198" w:line="224" w:lineRule="auto"/>
        <w:ind w:left="462"/>
        <w:rPr>
          <w:rFonts w:ascii="宋体" w:hAnsi="宋体" w:eastAsia="宋体" w:cs="宋体"/>
          <w:sz w:val="22"/>
          <w:szCs w:val="22"/>
        </w:rPr>
      </w:pPr>
      <w:r>
        <w:rPr>
          <w:rFonts w:ascii="宋体" w:hAnsi="宋体" w:eastAsia="宋体" w:cs="宋体"/>
          <w:spacing w:val="1"/>
          <w:sz w:val="22"/>
          <w:szCs w:val="22"/>
        </w:rPr>
        <w:t>24.4.3</w:t>
      </w:r>
      <w:r>
        <w:rPr>
          <w:rFonts w:ascii="宋体" w:hAnsi="宋体" w:eastAsia="宋体" w:cs="宋体"/>
          <w:spacing w:val="-29"/>
          <w:sz w:val="22"/>
          <w:szCs w:val="22"/>
        </w:rPr>
        <w:t xml:space="preserve"> </w:t>
      </w:r>
      <w:r>
        <w:rPr>
          <w:rFonts w:ascii="宋体" w:hAnsi="宋体" w:eastAsia="宋体" w:cs="宋体"/>
          <w:spacing w:val="1"/>
          <w:sz w:val="22"/>
          <w:szCs w:val="22"/>
        </w:rPr>
        <w:t>未进行网上下载磋商文件参加磋商的。</w:t>
      </w:r>
    </w:p>
    <w:p w14:paraId="6CDF476D">
      <w:pPr>
        <w:spacing w:before="198" w:line="224" w:lineRule="auto"/>
        <w:ind w:left="462"/>
        <w:rPr>
          <w:rFonts w:ascii="宋体" w:hAnsi="宋体" w:eastAsia="宋体" w:cs="宋体"/>
          <w:sz w:val="22"/>
          <w:szCs w:val="22"/>
        </w:rPr>
      </w:pPr>
      <w:r>
        <w:rPr>
          <w:rFonts w:ascii="宋体" w:hAnsi="宋体" w:eastAsia="宋体" w:cs="宋体"/>
          <w:spacing w:val="1"/>
          <w:sz w:val="22"/>
          <w:szCs w:val="22"/>
        </w:rPr>
        <w:t>24.4.4</w:t>
      </w:r>
      <w:r>
        <w:rPr>
          <w:rFonts w:ascii="宋体" w:hAnsi="宋体" w:eastAsia="宋体" w:cs="宋体"/>
          <w:spacing w:val="-44"/>
          <w:sz w:val="22"/>
          <w:szCs w:val="22"/>
        </w:rPr>
        <w:t xml:space="preserve"> </w:t>
      </w:r>
      <w:r>
        <w:rPr>
          <w:rFonts w:ascii="宋体" w:hAnsi="宋体" w:eastAsia="宋体" w:cs="宋体"/>
          <w:spacing w:val="1"/>
          <w:sz w:val="22"/>
          <w:szCs w:val="22"/>
        </w:rPr>
        <w:t>未在提交响应文件截止时间之</w:t>
      </w:r>
      <w:r>
        <w:rPr>
          <w:rFonts w:ascii="宋体" w:hAnsi="宋体" w:eastAsia="宋体" w:cs="宋体"/>
          <w:sz w:val="22"/>
          <w:szCs w:val="22"/>
        </w:rPr>
        <w:t>前签到的。</w:t>
      </w:r>
    </w:p>
    <w:p w14:paraId="71561F4C">
      <w:pPr>
        <w:spacing w:before="214" w:line="223" w:lineRule="auto"/>
        <w:ind w:left="462"/>
        <w:rPr>
          <w:rFonts w:ascii="宋体" w:hAnsi="宋体" w:eastAsia="宋体" w:cs="宋体"/>
          <w:sz w:val="22"/>
          <w:szCs w:val="22"/>
        </w:rPr>
      </w:pPr>
      <w:r>
        <w:rPr>
          <w:rFonts w:ascii="宋体" w:hAnsi="宋体" w:eastAsia="宋体" w:cs="宋体"/>
          <w:spacing w:val="1"/>
          <w:sz w:val="22"/>
          <w:szCs w:val="22"/>
        </w:rPr>
        <w:t>24.4.5</w:t>
      </w:r>
      <w:r>
        <w:rPr>
          <w:rFonts w:ascii="宋体" w:hAnsi="宋体" w:eastAsia="宋体" w:cs="宋体"/>
          <w:spacing w:val="-29"/>
          <w:sz w:val="22"/>
          <w:szCs w:val="22"/>
        </w:rPr>
        <w:t xml:space="preserve"> </w:t>
      </w:r>
      <w:r>
        <w:rPr>
          <w:rFonts w:ascii="宋体" w:hAnsi="宋体" w:eastAsia="宋体" w:cs="宋体"/>
          <w:spacing w:val="1"/>
          <w:sz w:val="22"/>
          <w:szCs w:val="22"/>
        </w:rPr>
        <w:t>一个供应商不只提交一套响应文件的。</w:t>
      </w:r>
    </w:p>
    <w:p w14:paraId="2390579B">
      <w:pPr>
        <w:pStyle w:val="4"/>
        <w:spacing w:line="303" w:lineRule="auto"/>
      </w:pPr>
    </w:p>
    <w:p w14:paraId="0AD945B6">
      <w:pPr>
        <w:pStyle w:val="4"/>
        <w:spacing w:line="304" w:lineRule="auto"/>
      </w:pPr>
    </w:p>
    <w:p w14:paraId="4A613724">
      <w:pPr>
        <w:spacing w:before="92" w:line="224" w:lineRule="auto"/>
        <w:ind w:left="3573"/>
        <w:rPr>
          <w:rFonts w:ascii="宋体" w:hAnsi="宋体" w:eastAsia="宋体" w:cs="宋体"/>
          <w:sz w:val="28"/>
          <w:szCs w:val="28"/>
        </w:rPr>
      </w:pPr>
      <w:r>
        <w:rPr>
          <w:rFonts w:ascii="宋体" w:hAnsi="宋体" w:eastAsia="宋体" w:cs="宋体"/>
          <w:b/>
          <w:bCs/>
          <w:spacing w:val="-1"/>
          <w:sz w:val="28"/>
          <w:szCs w:val="28"/>
        </w:rPr>
        <w:t>六</w:t>
      </w:r>
      <w:r>
        <w:rPr>
          <w:rFonts w:ascii="宋体" w:hAnsi="宋体" w:eastAsia="宋体" w:cs="宋体"/>
          <w:spacing w:val="37"/>
          <w:sz w:val="28"/>
          <w:szCs w:val="28"/>
        </w:rPr>
        <w:t xml:space="preserve">  </w:t>
      </w:r>
      <w:r>
        <w:rPr>
          <w:rFonts w:ascii="宋体" w:hAnsi="宋体" w:eastAsia="宋体" w:cs="宋体"/>
          <w:b/>
          <w:bCs/>
          <w:spacing w:val="-1"/>
          <w:sz w:val="28"/>
          <w:szCs w:val="28"/>
        </w:rPr>
        <w:t>磋商</w:t>
      </w:r>
    </w:p>
    <w:p w14:paraId="2049E10B">
      <w:pPr>
        <w:spacing w:before="254" w:line="224" w:lineRule="auto"/>
        <w:ind w:left="462"/>
        <w:rPr>
          <w:rFonts w:ascii="宋体" w:hAnsi="宋体" w:eastAsia="宋体" w:cs="宋体"/>
          <w:sz w:val="22"/>
          <w:szCs w:val="22"/>
        </w:rPr>
      </w:pPr>
      <w:r>
        <w:rPr>
          <w:rFonts w:ascii="宋体" w:hAnsi="宋体" w:eastAsia="宋体" w:cs="宋体"/>
          <w:b/>
          <w:bCs/>
          <w:spacing w:val="3"/>
          <w:sz w:val="22"/>
          <w:szCs w:val="22"/>
        </w:rPr>
        <w:t>25.组建磋商小组</w:t>
      </w:r>
    </w:p>
    <w:p w14:paraId="54F00367">
      <w:pPr>
        <w:spacing w:before="196" w:line="392" w:lineRule="auto"/>
        <w:ind w:left="26" w:right="51" w:firstLine="432"/>
        <w:jc w:val="both"/>
        <w:rPr>
          <w:rFonts w:ascii="宋体" w:hAnsi="宋体" w:eastAsia="宋体" w:cs="宋体"/>
          <w:sz w:val="22"/>
          <w:szCs w:val="22"/>
        </w:rPr>
      </w:pPr>
      <w:r>
        <w:rPr>
          <w:rFonts w:hint="eastAsia" w:ascii="宋体" w:hAnsi="宋体" w:eastAsia="宋体" w:cs="宋体"/>
          <w:spacing w:val="-1"/>
          <w:sz w:val="22"/>
          <w:szCs w:val="22"/>
          <w:lang w:val="en-US" w:eastAsia="zh-CN"/>
        </w:rPr>
        <w:t>采购人</w:t>
      </w:r>
      <w:r>
        <w:rPr>
          <w:rFonts w:ascii="宋体" w:hAnsi="宋体" w:eastAsia="宋体" w:cs="宋体"/>
          <w:spacing w:val="-1"/>
          <w:sz w:val="22"/>
          <w:szCs w:val="22"/>
        </w:rPr>
        <w:t>根据采购项目的特点依法组建磋商小组。磋商小组由评审专家、采购</w:t>
      </w:r>
      <w:r>
        <w:rPr>
          <w:rFonts w:ascii="宋体" w:hAnsi="宋体" w:eastAsia="宋体" w:cs="宋体"/>
          <w:sz w:val="22"/>
          <w:szCs w:val="22"/>
        </w:rPr>
        <w:t>人代表组成，成员为</w:t>
      </w:r>
      <w:r>
        <w:rPr>
          <w:rFonts w:ascii="宋体" w:hAnsi="宋体" w:eastAsia="宋体" w:cs="宋体"/>
          <w:sz w:val="22"/>
          <w:szCs w:val="22"/>
          <w:u w:val="single" w:color="auto"/>
        </w:rPr>
        <w:t xml:space="preserve">  3 </w:t>
      </w:r>
      <w:r>
        <w:rPr>
          <w:rFonts w:ascii="宋体" w:hAnsi="宋体" w:eastAsia="宋体" w:cs="宋体"/>
          <w:sz w:val="22"/>
          <w:szCs w:val="22"/>
        </w:rPr>
        <w:t>人(成员由</w:t>
      </w:r>
      <w:r>
        <w:rPr>
          <w:rFonts w:ascii="宋体" w:hAnsi="宋体" w:eastAsia="宋体" w:cs="宋体"/>
          <w:spacing w:val="-22"/>
          <w:sz w:val="22"/>
          <w:szCs w:val="22"/>
        </w:rPr>
        <w:t xml:space="preserve"> </w:t>
      </w:r>
      <w:r>
        <w:rPr>
          <w:rFonts w:ascii="宋体" w:hAnsi="宋体" w:eastAsia="宋体" w:cs="宋体"/>
          <w:sz w:val="22"/>
          <w:szCs w:val="22"/>
        </w:rPr>
        <w:t>3 人以上单数组成。达</w:t>
      </w:r>
      <w:r>
        <w:rPr>
          <w:rFonts w:ascii="宋体" w:hAnsi="宋体" w:eastAsia="宋体" w:cs="宋体"/>
          <w:spacing w:val="-1"/>
          <w:sz w:val="22"/>
          <w:szCs w:val="22"/>
        </w:rPr>
        <w:t>到公开采购限额标准而采取</w:t>
      </w:r>
      <w:r>
        <w:rPr>
          <w:rFonts w:ascii="宋体" w:hAnsi="宋体" w:eastAsia="宋体" w:cs="宋体"/>
          <w:spacing w:val="-2"/>
          <w:sz w:val="22"/>
          <w:szCs w:val="22"/>
        </w:rPr>
        <w:t>竞争性磋商采购方式的采购项目，成员人数应为</w:t>
      </w:r>
      <w:r>
        <w:rPr>
          <w:rFonts w:ascii="宋体" w:hAnsi="宋体" w:eastAsia="宋体" w:cs="宋体"/>
          <w:spacing w:val="-38"/>
          <w:sz w:val="22"/>
          <w:szCs w:val="22"/>
        </w:rPr>
        <w:t xml:space="preserve"> </w:t>
      </w:r>
      <w:r>
        <w:rPr>
          <w:rFonts w:ascii="宋体" w:hAnsi="宋体" w:eastAsia="宋体" w:cs="宋体"/>
          <w:spacing w:val="-2"/>
          <w:sz w:val="22"/>
          <w:szCs w:val="22"/>
        </w:rPr>
        <w:t>5</w:t>
      </w:r>
      <w:r>
        <w:rPr>
          <w:rFonts w:ascii="宋体" w:hAnsi="宋体" w:eastAsia="宋体" w:cs="宋体"/>
          <w:spacing w:val="-31"/>
          <w:sz w:val="22"/>
          <w:szCs w:val="22"/>
        </w:rPr>
        <w:t xml:space="preserve"> </w:t>
      </w:r>
      <w:r>
        <w:rPr>
          <w:rFonts w:ascii="宋体" w:hAnsi="宋体" w:eastAsia="宋体" w:cs="宋体"/>
          <w:spacing w:val="-2"/>
          <w:sz w:val="22"/>
          <w:szCs w:val="22"/>
        </w:rPr>
        <w:t>人以上单数。采购人代表不得担任磋</w:t>
      </w:r>
      <w:r>
        <w:rPr>
          <w:rFonts w:ascii="宋体" w:hAnsi="宋体" w:eastAsia="宋体" w:cs="宋体"/>
          <w:spacing w:val="2"/>
          <w:sz w:val="22"/>
          <w:szCs w:val="22"/>
        </w:rPr>
        <w:t>商小组组长)。</w:t>
      </w:r>
    </w:p>
    <w:p w14:paraId="42BA1F1F">
      <w:pPr>
        <w:spacing w:before="9" w:line="224" w:lineRule="auto"/>
        <w:ind w:left="462"/>
        <w:rPr>
          <w:rFonts w:ascii="宋体" w:hAnsi="宋体" w:eastAsia="宋体" w:cs="宋体"/>
          <w:sz w:val="22"/>
          <w:szCs w:val="22"/>
        </w:rPr>
      </w:pPr>
      <w:r>
        <w:rPr>
          <w:rFonts w:ascii="宋体" w:hAnsi="宋体" w:eastAsia="宋体" w:cs="宋体"/>
          <w:b/>
          <w:bCs/>
          <w:spacing w:val="3"/>
          <w:sz w:val="22"/>
          <w:szCs w:val="22"/>
        </w:rPr>
        <w:t>26.响应文件的初审</w:t>
      </w:r>
    </w:p>
    <w:p w14:paraId="68532884">
      <w:pPr>
        <w:spacing w:before="198" w:line="391" w:lineRule="auto"/>
        <w:ind w:left="24" w:right="49" w:firstLine="438"/>
        <w:jc w:val="both"/>
        <w:rPr>
          <w:rFonts w:ascii="宋体" w:hAnsi="宋体" w:eastAsia="宋体" w:cs="宋体"/>
          <w:sz w:val="22"/>
          <w:szCs w:val="22"/>
        </w:rPr>
      </w:pPr>
      <w:r>
        <w:rPr>
          <w:rFonts w:ascii="宋体" w:hAnsi="宋体" w:eastAsia="宋体" w:cs="宋体"/>
          <w:spacing w:val="-3"/>
          <w:sz w:val="22"/>
          <w:szCs w:val="22"/>
        </w:rPr>
        <w:t>26.1</w:t>
      </w:r>
      <w:r>
        <w:rPr>
          <w:rFonts w:ascii="宋体" w:hAnsi="宋体" w:eastAsia="宋体" w:cs="宋体"/>
          <w:spacing w:val="-25"/>
          <w:sz w:val="22"/>
          <w:szCs w:val="22"/>
        </w:rPr>
        <w:t xml:space="preserve"> </w:t>
      </w:r>
      <w:r>
        <w:rPr>
          <w:rFonts w:ascii="宋体" w:hAnsi="宋体" w:eastAsia="宋体" w:cs="宋体"/>
          <w:spacing w:val="-3"/>
          <w:sz w:val="22"/>
          <w:szCs w:val="22"/>
        </w:rPr>
        <w:t>磋商小组会将对响应文件进行检查，以确定响应文件是否完整、有无计算上的</w:t>
      </w:r>
      <w:r>
        <w:rPr>
          <w:rFonts w:ascii="宋体" w:hAnsi="宋体" w:eastAsia="宋体" w:cs="宋体"/>
          <w:spacing w:val="-1"/>
          <w:sz w:val="22"/>
          <w:szCs w:val="22"/>
        </w:rPr>
        <w:t>错误、是否已正确签署等。响应文件如果出现计算或表达上的错误，修正错误的原则如</w:t>
      </w:r>
      <w:r>
        <w:rPr>
          <w:rFonts w:ascii="宋体" w:hAnsi="宋体" w:eastAsia="宋体" w:cs="宋体"/>
          <w:spacing w:val="-14"/>
          <w:sz w:val="22"/>
          <w:szCs w:val="22"/>
        </w:rPr>
        <w:t>下：</w:t>
      </w:r>
    </w:p>
    <w:p w14:paraId="34810C17">
      <w:pPr>
        <w:spacing w:before="3" w:line="393" w:lineRule="auto"/>
        <w:ind w:left="24" w:right="46" w:firstLine="433"/>
        <w:jc w:val="both"/>
        <w:rPr>
          <w:rFonts w:ascii="宋体" w:hAnsi="宋体" w:eastAsia="宋体" w:cs="宋体"/>
          <w:sz w:val="22"/>
          <w:szCs w:val="22"/>
        </w:rPr>
      </w:pPr>
      <w:r>
        <w:rPr>
          <w:rFonts w:ascii="宋体" w:hAnsi="宋体" w:eastAsia="宋体" w:cs="宋体"/>
          <w:spacing w:val="-1"/>
          <w:sz w:val="22"/>
          <w:szCs w:val="22"/>
        </w:rPr>
        <w:t>报价一览表的内容与报价明细表的内容不一致的，以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w:t>
      </w:r>
      <w:r>
        <w:rPr>
          <w:rFonts w:ascii="宋体" w:hAnsi="宋体" w:eastAsia="宋体" w:cs="宋体"/>
          <w:spacing w:val="2"/>
          <w:sz w:val="22"/>
          <w:szCs w:val="22"/>
        </w:rPr>
        <w:t>商起约束作用。如果供应商不接受修正后的报价，则其响应文件将被</w:t>
      </w:r>
      <w:r>
        <w:rPr>
          <w:rFonts w:ascii="宋体" w:hAnsi="宋体" w:eastAsia="宋体" w:cs="宋体"/>
          <w:spacing w:val="1"/>
          <w:sz w:val="22"/>
          <w:szCs w:val="22"/>
        </w:rPr>
        <w:t>作为无效响应。</w:t>
      </w:r>
    </w:p>
    <w:p w14:paraId="44189F37">
      <w:pPr>
        <w:spacing w:before="9" w:line="224" w:lineRule="auto"/>
        <w:ind w:left="462"/>
        <w:rPr>
          <w:rFonts w:ascii="宋体" w:hAnsi="宋体" w:eastAsia="宋体" w:cs="宋体"/>
          <w:sz w:val="22"/>
          <w:szCs w:val="22"/>
        </w:rPr>
      </w:pPr>
      <w:r>
        <w:rPr>
          <w:rFonts w:ascii="宋体" w:hAnsi="宋体" w:eastAsia="宋体" w:cs="宋体"/>
          <w:spacing w:val="1"/>
          <w:sz w:val="22"/>
          <w:szCs w:val="22"/>
        </w:rPr>
        <w:t>26.2 资格性检查和符合性检查。</w:t>
      </w:r>
    </w:p>
    <w:p w14:paraId="3174078F">
      <w:pPr>
        <w:spacing w:before="130" w:line="391" w:lineRule="auto"/>
        <w:ind w:left="34" w:hanging="6"/>
        <w:rPr>
          <w:rFonts w:ascii="宋体" w:hAnsi="宋体" w:eastAsia="宋体" w:cs="宋体"/>
          <w:sz w:val="22"/>
          <w:szCs w:val="22"/>
        </w:rPr>
      </w:pPr>
      <w:r>
        <w:rPr>
          <w:rFonts w:ascii="宋体" w:hAnsi="宋体" w:eastAsia="宋体" w:cs="宋体"/>
          <w:spacing w:val="-3"/>
          <w:sz w:val="22"/>
          <w:szCs w:val="22"/>
        </w:rPr>
        <w:t>26.2.1</w:t>
      </w:r>
      <w:r>
        <w:rPr>
          <w:rFonts w:ascii="宋体" w:hAnsi="宋体" w:eastAsia="宋体" w:cs="宋体"/>
          <w:spacing w:val="-22"/>
          <w:sz w:val="22"/>
          <w:szCs w:val="22"/>
        </w:rPr>
        <w:t xml:space="preserve"> </w:t>
      </w:r>
      <w:r>
        <w:rPr>
          <w:rFonts w:ascii="宋体" w:hAnsi="宋体" w:eastAsia="宋体" w:cs="宋体"/>
          <w:spacing w:val="-3"/>
          <w:sz w:val="22"/>
          <w:szCs w:val="22"/>
        </w:rPr>
        <w:t>资格性检查。磋商小组将依据响应性文件按竞争性磋商公告第二项所述的资</w:t>
      </w:r>
      <w:r>
        <w:rPr>
          <w:rFonts w:ascii="宋体" w:hAnsi="宋体" w:eastAsia="宋体" w:cs="宋体"/>
          <w:spacing w:val="1"/>
          <w:sz w:val="22"/>
          <w:szCs w:val="22"/>
        </w:rPr>
        <w:t>格标准和采购文件第三章</w:t>
      </w:r>
      <w:r>
        <w:rPr>
          <w:rFonts w:ascii="宋体" w:hAnsi="宋体" w:eastAsia="宋体" w:cs="宋体"/>
          <w:spacing w:val="-58"/>
          <w:sz w:val="22"/>
          <w:szCs w:val="22"/>
        </w:rPr>
        <w:t xml:space="preserve"> </w:t>
      </w:r>
      <w:r>
        <w:rPr>
          <w:rFonts w:ascii="宋体" w:hAnsi="宋体" w:eastAsia="宋体" w:cs="宋体"/>
          <w:spacing w:val="1"/>
          <w:sz w:val="22"/>
          <w:szCs w:val="22"/>
        </w:rPr>
        <w:t>4.供应商应提交的证明文件对</w:t>
      </w:r>
      <w:r>
        <w:rPr>
          <w:rFonts w:ascii="宋体" w:hAnsi="宋体" w:eastAsia="宋体" w:cs="宋体"/>
          <w:sz w:val="22"/>
          <w:szCs w:val="22"/>
        </w:rPr>
        <w:t>供应商进行资格审查,以确定其</w:t>
      </w:r>
      <w:r>
        <w:rPr>
          <w:rFonts w:ascii="宋体" w:hAnsi="宋体" w:eastAsia="宋体" w:cs="宋体"/>
          <w:spacing w:val="-1"/>
          <w:sz w:val="22"/>
          <w:szCs w:val="22"/>
        </w:rPr>
        <w:t>是否具备磋商资格。如果供应商不具备资格、不满足磋商文件所规定的资格标准或提供</w:t>
      </w:r>
      <w:r>
        <w:rPr>
          <w:rFonts w:ascii="宋体" w:hAnsi="宋体" w:eastAsia="宋体" w:cs="宋体"/>
          <w:spacing w:val="2"/>
          <w:sz w:val="22"/>
          <w:szCs w:val="22"/>
        </w:rPr>
        <w:t>资格证明文件不全,</w:t>
      </w:r>
      <w:r>
        <w:rPr>
          <w:rFonts w:ascii="宋体" w:hAnsi="宋体" w:eastAsia="宋体" w:cs="宋体"/>
          <w:spacing w:val="83"/>
          <w:sz w:val="22"/>
          <w:szCs w:val="22"/>
        </w:rPr>
        <w:t xml:space="preserve"> </w:t>
      </w:r>
      <w:r>
        <w:rPr>
          <w:rFonts w:ascii="宋体" w:hAnsi="宋体" w:eastAsia="宋体" w:cs="宋体"/>
          <w:spacing w:val="2"/>
          <w:sz w:val="22"/>
          <w:szCs w:val="22"/>
        </w:rPr>
        <w:t>将被视为未实质性响应采购文件。</w:t>
      </w:r>
    </w:p>
    <w:p w14:paraId="34F5C047">
      <w:pPr>
        <w:spacing w:line="394" w:lineRule="auto"/>
        <w:ind w:left="23" w:firstLine="439"/>
        <w:jc w:val="both"/>
        <w:rPr>
          <w:rFonts w:ascii="宋体" w:hAnsi="宋体" w:eastAsia="宋体" w:cs="宋体"/>
          <w:sz w:val="22"/>
          <w:szCs w:val="22"/>
        </w:rPr>
      </w:pPr>
      <w:r>
        <w:rPr>
          <w:rFonts w:ascii="宋体" w:hAnsi="宋体" w:eastAsia="宋体" w:cs="宋体"/>
          <w:spacing w:val="-2"/>
          <w:sz w:val="22"/>
          <w:szCs w:val="22"/>
        </w:rPr>
        <w:t>26.2.2</w:t>
      </w:r>
      <w:r>
        <w:rPr>
          <w:rFonts w:ascii="宋体" w:hAnsi="宋体" w:eastAsia="宋体" w:cs="宋体"/>
          <w:spacing w:val="-46"/>
          <w:sz w:val="22"/>
          <w:szCs w:val="22"/>
        </w:rPr>
        <w:t xml:space="preserve"> </w:t>
      </w:r>
      <w:r>
        <w:rPr>
          <w:rFonts w:ascii="宋体" w:hAnsi="宋体" w:eastAsia="宋体" w:cs="宋体"/>
          <w:spacing w:val="-2"/>
          <w:sz w:val="22"/>
          <w:szCs w:val="22"/>
        </w:rPr>
        <w:t>符合性检查。磋商小组将从响应文件的</w:t>
      </w:r>
      <w:r>
        <w:rPr>
          <w:rFonts w:ascii="宋体" w:hAnsi="宋体" w:eastAsia="宋体" w:cs="宋体"/>
          <w:spacing w:val="-3"/>
          <w:sz w:val="22"/>
          <w:szCs w:val="22"/>
        </w:rPr>
        <w:t>有效性、完整性和对磋商文件的响应</w:t>
      </w:r>
      <w:r>
        <w:rPr>
          <w:rFonts w:ascii="宋体" w:hAnsi="宋体" w:eastAsia="宋体" w:cs="宋体"/>
          <w:spacing w:val="-1"/>
          <w:sz w:val="22"/>
          <w:szCs w:val="22"/>
        </w:rPr>
        <w:t>程度进行审查，以确定是否符合对采购文件的实质性要求作出响应（采购人可根据具体</w:t>
      </w:r>
      <w:r>
        <w:rPr>
          <w:rFonts w:ascii="宋体" w:hAnsi="宋体" w:eastAsia="宋体" w:cs="宋体"/>
          <w:spacing w:val="3"/>
          <w:sz w:val="22"/>
          <w:szCs w:val="22"/>
        </w:rPr>
        <w:t>项目的情况对实质性要求作特别的具体规定）。实质性偏离是指</w:t>
      </w:r>
      <w:r>
        <w:rPr>
          <w:rFonts w:ascii="宋体" w:hAnsi="宋体" w:eastAsia="宋体" w:cs="宋体"/>
          <w:spacing w:val="-16"/>
          <w:sz w:val="22"/>
          <w:szCs w:val="22"/>
        </w:rPr>
        <w:t>：（</w:t>
      </w:r>
      <w:r>
        <w:rPr>
          <w:rFonts w:ascii="宋体" w:hAnsi="宋体" w:eastAsia="宋体" w:cs="宋体"/>
          <w:spacing w:val="3"/>
          <w:sz w:val="22"/>
          <w:szCs w:val="22"/>
        </w:rPr>
        <w:t>1）实质性影响合</w:t>
      </w:r>
      <w:r>
        <w:rPr>
          <w:rFonts w:ascii="宋体" w:hAnsi="宋体" w:eastAsia="宋体" w:cs="宋体"/>
          <w:spacing w:val="-1"/>
          <w:sz w:val="22"/>
          <w:szCs w:val="22"/>
        </w:rPr>
        <w:t>同的范围、质量和履行。（2）实质性违背采购文件，限制了采购人的权利。（3）不公正地影响了其它作出实质性响应的供应商的竞争地位。对没有实质性响应磋商文件的供应商，将不进入下一阶段磋商。凡有下列情况之一者，其响应文件也将被视为未实质性</w:t>
      </w:r>
      <w:r>
        <w:rPr>
          <w:rFonts w:ascii="宋体" w:hAnsi="宋体" w:eastAsia="宋体" w:cs="宋体"/>
          <w:spacing w:val="-3"/>
          <w:sz w:val="22"/>
          <w:szCs w:val="22"/>
        </w:rPr>
        <w:t>响应采购文件：</w:t>
      </w:r>
    </w:p>
    <w:p w14:paraId="72A15676">
      <w:pPr>
        <w:spacing w:before="1" w:line="222" w:lineRule="auto"/>
        <w:ind w:left="544"/>
        <w:rPr>
          <w:rFonts w:ascii="宋体" w:hAnsi="宋体" w:eastAsia="宋体" w:cs="宋体"/>
          <w:sz w:val="22"/>
          <w:szCs w:val="22"/>
        </w:rPr>
      </w:pPr>
      <w:r>
        <w:rPr>
          <w:rFonts w:ascii="宋体" w:hAnsi="宋体" w:eastAsia="宋体" w:cs="宋体"/>
          <w:sz w:val="22"/>
          <w:szCs w:val="22"/>
        </w:rPr>
        <w:t>(1)响应文件未按规定签字、盖章的。</w:t>
      </w:r>
    </w:p>
    <w:p w14:paraId="2D707749">
      <w:pPr>
        <w:spacing w:before="199" w:line="223" w:lineRule="auto"/>
        <w:ind w:left="544"/>
        <w:rPr>
          <w:rFonts w:ascii="宋体" w:hAnsi="宋体" w:eastAsia="宋体" w:cs="宋体"/>
          <w:sz w:val="22"/>
          <w:szCs w:val="22"/>
        </w:rPr>
      </w:pPr>
      <w:r>
        <w:rPr>
          <w:rFonts w:ascii="宋体" w:hAnsi="宋体" w:eastAsia="宋体" w:cs="宋体"/>
          <w:sz w:val="22"/>
          <w:szCs w:val="22"/>
        </w:rPr>
        <w:t>(2)供应商代表未能出具有效身份证明，或与身份不</w:t>
      </w:r>
      <w:r>
        <w:rPr>
          <w:rFonts w:ascii="宋体" w:hAnsi="宋体" w:eastAsia="宋体" w:cs="宋体"/>
          <w:spacing w:val="-1"/>
          <w:sz w:val="22"/>
          <w:szCs w:val="22"/>
        </w:rPr>
        <w:t>符的。</w:t>
      </w:r>
    </w:p>
    <w:p w14:paraId="3A6EF224">
      <w:pPr>
        <w:spacing w:before="199" w:line="224" w:lineRule="auto"/>
        <w:ind w:left="544"/>
        <w:rPr>
          <w:rFonts w:ascii="宋体" w:hAnsi="宋体" w:eastAsia="宋体" w:cs="宋体"/>
          <w:sz w:val="22"/>
          <w:szCs w:val="22"/>
        </w:rPr>
      </w:pPr>
      <w:r>
        <w:rPr>
          <w:rFonts w:ascii="宋体" w:hAnsi="宋体" w:eastAsia="宋体" w:cs="宋体"/>
          <w:sz w:val="22"/>
          <w:szCs w:val="22"/>
        </w:rPr>
        <w:t>(3)资格证明文件不全的，或不符合磋商文件标明的资格要求的。</w:t>
      </w:r>
    </w:p>
    <w:p w14:paraId="1C820CE6">
      <w:pPr>
        <w:spacing w:before="199" w:line="224" w:lineRule="auto"/>
        <w:ind w:left="544"/>
        <w:rPr>
          <w:rFonts w:ascii="宋体" w:hAnsi="宋体" w:eastAsia="宋体" w:cs="宋体"/>
          <w:sz w:val="22"/>
          <w:szCs w:val="22"/>
        </w:rPr>
      </w:pPr>
      <w:r>
        <w:rPr>
          <w:rFonts w:ascii="宋体" w:hAnsi="宋体" w:eastAsia="宋体" w:cs="宋体"/>
          <w:spacing w:val="1"/>
          <w:sz w:val="22"/>
          <w:szCs w:val="22"/>
        </w:rPr>
        <w:t>(4)响应文件有效期、合同履行期限、服</w:t>
      </w:r>
      <w:r>
        <w:rPr>
          <w:rFonts w:ascii="宋体" w:hAnsi="宋体" w:eastAsia="宋体" w:cs="宋体"/>
          <w:sz w:val="22"/>
          <w:szCs w:val="22"/>
        </w:rPr>
        <w:t>务标准等不满足磋商文件要求的。</w:t>
      </w:r>
    </w:p>
    <w:p w14:paraId="3E3ADB0A">
      <w:pPr>
        <w:spacing w:before="213" w:line="224" w:lineRule="auto"/>
        <w:ind w:left="544"/>
        <w:rPr>
          <w:rFonts w:ascii="宋体" w:hAnsi="宋体" w:eastAsia="宋体" w:cs="宋体"/>
          <w:sz w:val="22"/>
          <w:szCs w:val="22"/>
        </w:rPr>
      </w:pPr>
      <w:r>
        <w:rPr>
          <w:rFonts w:ascii="宋体" w:hAnsi="宋体" w:eastAsia="宋体" w:cs="宋体"/>
          <w:spacing w:val="-1"/>
          <w:sz w:val="22"/>
          <w:szCs w:val="22"/>
        </w:rPr>
        <w:t>(5)任何</w:t>
      </w:r>
      <w:r>
        <w:rPr>
          <w:rFonts w:ascii="宋体" w:hAnsi="宋体" w:eastAsia="宋体" w:cs="宋体"/>
          <w:spacing w:val="-18"/>
          <w:sz w:val="22"/>
          <w:szCs w:val="22"/>
        </w:rPr>
        <w:t xml:space="preserve"> </w:t>
      </w:r>
      <w:r>
        <w:rPr>
          <w:rFonts w:ascii="宋体" w:hAnsi="宋体" w:eastAsia="宋体" w:cs="宋体"/>
          <w:spacing w:val="-1"/>
          <w:sz w:val="22"/>
          <w:szCs w:val="22"/>
        </w:rPr>
        <w:t>1</w:t>
      </w:r>
      <w:r>
        <w:rPr>
          <w:rFonts w:ascii="宋体" w:hAnsi="宋体" w:eastAsia="宋体" w:cs="宋体"/>
          <w:spacing w:val="-45"/>
          <w:sz w:val="22"/>
          <w:szCs w:val="22"/>
        </w:rPr>
        <w:t xml:space="preserve"> </w:t>
      </w:r>
      <w:r>
        <w:rPr>
          <w:rFonts w:ascii="宋体" w:hAnsi="宋体" w:eastAsia="宋体" w:cs="宋体"/>
          <w:spacing w:val="-1"/>
          <w:sz w:val="22"/>
          <w:szCs w:val="22"/>
        </w:rPr>
        <w:t>项服务内容及主要服务要求低于服务技术需求的。</w:t>
      </w:r>
    </w:p>
    <w:p w14:paraId="1CC267FB">
      <w:pPr>
        <w:spacing w:before="199" w:line="223" w:lineRule="auto"/>
        <w:ind w:left="544"/>
        <w:rPr>
          <w:rFonts w:ascii="宋体" w:hAnsi="宋体" w:eastAsia="宋体" w:cs="宋体"/>
          <w:sz w:val="22"/>
          <w:szCs w:val="22"/>
        </w:rPr>
      </w:pPr>
      <w:r>
        <w:rPr>
          <w:rFonts w:ascii="宋体" w:hAnsi="宋体" w:eastAsia="宋体" w:cs="宋体"/>
          <w:sz w:val="22"/>
          <w:szCs w:val="22"/>
        </w:rPr>
        <w:t>(6)未按磋商文件提供的格式填列、项目不齐全或内容虚假的。</w:t>
      </w:r>
    </w:p>
    <w:p w14:paraId="2E4CBA7C">
      <w:pPr>
        <w:spacing w:before="199" w:line="307" w:lineRule="auto"/>
        <w:ind w:left="25" w:right="14" w:firstLine="519"/>
        <w:rPr>
          <w:rFonts w:ascii="宋体" w:hAnsi="宋体" w:eastAsia="宋体" w:cs="宋体"/>
          <w:sz w:val="22"/>
          <w:szCs w:val="22"/>
        </w:rPr>
      </w:pPr>
      <w:r>
        <w:rPr>
          <w:rFonts w:ascii="宋体" w:hAnsi="宋体" w:eastAsia="宋体" w:cs="宋体"/>
          <w:sz w:val="22"/>
          <w:szCs w:val="22"/>
        </w:rPr>
        <w:t>(7)响应文件的实质性内容未使用中文表述，或</w:t>
      </w:r>
      <w:r>
        <w:rPr>
          <w:rFonts w:ascii="宋体" w:hAnsi="宋体" w:eastAsia="宋体" w:cs="宋体"/>
          <w:spacing w:val="-1"/>
          <w:sz w:val="22"/>
          <w:szCs w:val="22"/>
        </w:rPr>
        <w:t>意思表述不明确，或前后矛盾，或</w:t>
      </w:r>
      <w:r>
        <w:rPr>
          <w:rFonts w:ascii="宋体" w:hAnsi="宋体" w:eastAsia="宋体" w:cs="宋体"/>
          <w:spacing w:val="1"/>
          <w:sz w:val="22"/>
          <w:szCs w:val="22"/>
        </w:rPr>
        <w:t>使用计量单位不符合采购文件要求的。</w:t>
      </w:r>
    </w:p>
    <w:p w14:paraId="2D0A3D48">
      <w:pPr>
        <w:spacing w:before="200" w:line="313" w:lineRule="auto"/>
        <w:ind w:left="26" w:right="2" w:firstLine="518"/>
        <w:rPr>
          <w:rFonts w:ascii="宋体" w:hAnsi="宋体" w:eastAsia="宋体" w:cs="宋体"/>
          <w:sz w:val="22"/>
          <w:szCs w:val="22"/>
        </w:rPr>
      </w:pPr>
      <w:r>
        <w:rPr>
          <w:rFonts w:ascii="宋体" w:hAnsi="宋体" w:eastAsia="宋体" w:cs="宋体"/>
          <w:spacing w:val="-3"/>
          <w:sz w:val="22"/>
          <w:szCs w:val="22"/>
        </w:rPr>
        <w:t>(8)响应文件的关键内容字迹模糊、无法辨认,或响应文件中经修正的内容字迹模糊</w:t>
      </w:r>
      <w:r>
        <w:rPr>
          <w:rFonts w:ascii="宋体" w:hAnsi="宋体" w:eastAsia="宋体" w:cs="宋体"/>
          <w:spacing w:val="1"/>
          <w:sz w:val="22"/>
          <w:szCs w:val="22"/>
        </w:rPr>
        <w:t>无法辩认，或修改处未按规定签名盖章的。</w:t>
      </w:r>
    </w:p>
    <w:p w14:paraId="4FD512D6">
      <w:pPr>
        <w:spacing w:before="199" w:line="224" w:lineRule="auto"/>
        <w:ind w:left="544"/>
        <w:rPr>
          <w:rFonts w:ascii="宋体" w:hAnsi="宋体" w:eastAsia="宋体" w:cs="宋体"/>
          <w:sz w:val="22"/>
          <w:szCs w:val="22"/>
        </w:rPr>
      </w:pPr>
      <w:r>
        <w:rPr>
          <w:rFonts w:ascii="宋体" w:hAnsi="宋体" w:eastAsia="宋体" w:cs="宋体"/>
          <w:spacing w:val="-1"/>
          <w:sz w:val="22"/>
          <w:szCs w:val="22"/>
        </w:rPr>
        <w:t>(9)不符合磋商文件中规定的其它实质性条款。</w:t>
      </w:r>
    </w:p>
    <w:p w14:paraId="743876E5">
      <w:pPr>
        <w:spacing w:before="198" w:line="391" w:lineRule="auto"/>
        <w:ind w:left="29" w:firstLine="475"/>
        <w:rPr>
          <w:rFonts w:ascii="宋体" w:hAnsi="宋体" w:eastAsia="宋体" w:cs="宋体"/>
          <w:sz w:val="22"/>
          <w:szCs w:val="22"/>
        </w:rPr>
      </w:pPr>
      <w:r>
        <w:rPr>
          <w:rFonts w:ascii="宋体" w:hAnsi="宋体" w:eastAsia="宋体" w:cs="宋体"/>
          <w:spacing w:val="-2"/>
          <w:sz w:val="22"/>
          <w:szCs w:val="22"/>
        </w:rPr>
        <w:t>磋商小组将拒绝被确定为没有实质性响应磋商文件的响应文件。磋商小组决定供应</w:t>
      </w:r>
      <w:r>
        <w:rPr>
          <w:rFonts w:ascii="宋体" w:hAnsi="宋体" w:eastAsia="宋体" w:cs="宋体"/>
          <w:spacing w:val="2"/>
          <w:sz w:val="22"/>
          <w:szCs w:val="22"/>
        </w:rPr>
        <w:t>商是否实质性响应采购文件只根据响应文件本身的内容，</w:t>
      </w:r>
      <w:r>
        <w:rPr>
          <w:rFonts w:ascii="宋体" w:hAnsi="宋体" w:eastAsia="宋体" w:cs="宋体"/>
          <w:spacing w:val="1"/>
          <w:sz w:val="22"/>
          <w:szCs w:val="22"/>
        </w:rPr>
        <w:t>而不寻求其他的外部证据。</w:t>
      </w:r>
    </w:p>
    <w:p w14:paraId="1DFABF47">
      <w:pPr>
        <w:spacing w:before="2" w:line="396" w:lineRule="auto"/>
        <w:ind w:left="39" w:right="3" w:firstLine="468"/>
        <w:rPr>
          <w:rFonts w:ascii="宋体" w:hAnsi="宋体" w:eastAsia="宋体" w:cs="宋体"/>
          <w:sz w:val="22"/>
          <w:szCs w:val="22"/>
        </w:rPr>
      </w:pPr>
      <w:r>
        <w:rPr>
          <w:rFonts w:ascii="宋体" w:hAnsi="宋体" w:eastAsia="宋体" w:cs="宋体"/>
          <w:spacing w:val="-1"/>
          <w:sz w:val="22"/>
          <w:szCs w:val="22"/>
        </w:rPr>
        <w:t>26.2．3</w:t>
      </w:r>
      <w:r>
        <w:rPr>
          <w:rFonts w:ascii="宋体" w:hAnsi="宋体" w:eastAsia="宋体" w:cs="宋体"/>
          <w:spacing w:val="-39"/>
          <w:sz w:val="22"/>
          <w:szCs w:val="22"/>
        </w:rPr>
        <w:t xml:space="preserve"> </w:t>
      </w:r>
      <w:r>
        <w:rPr>
          <w:rFonts w:ascii="宋体" w:hAnsi="宋体" w:eastAsia="宋体" w:cs="宋体"/>
          <w:spacing w:val="-1"/>
          <w:sz w:val="22"/>
          <w:szCs w:val="22"/>
        </w:rPr>
        <w:t>对资格性检查和符合性检查不合格的供应商，将通过驻马店市公共资源交</w:t>
      </w:r>
      <w:r>
        <w:rPr>
          <w:rFonts w:ascii="宋体" w:hAnsi="宋体" w:eastAsia="宋体" w:cs="宋体"/>
          <w:spacing w:val="1"/>
          <w:sz w:val="22"/>
          <w:szCs w:val="22"/>
        </w:rPr>
        <w:t>易中心电子交易平台不见面交易系统网上实时告知其理由。</w:t>
      </w:r>
    </w:p>
    <w:p w14:paraId="0C557563">
      <w:pPr>
        <w:spacing w:before="1" w:line="390" w:lineRule="auto"/>
        <w:ind w:left="24" w:right="1" w:firstLine="483"/>
        <w:rPr>
          <w:rFonts w:ascii="宋体" w:hAnsi="宋体" w:eastAsia="宋体" w:cs="宋体"/>
          <w:sz w:val="22"/>
          <w:szCs w:val="22"/>
        </w:rPr>
      </w:pPr>
      <w:r>
        <w:rPr>
          <w:rFonts w:ascii="宋体" w:hAnsi="宋体" w:eastAsia="宋体" w:cs="宋体"/>
          <w:spacing w:val="1"/>
          <w:sz w:val="22"/>
          <w:szCs w:val="22"/>
        </w:rPr>
        <w:t>26.3 在评审过程中，磋商小组发现供应商有下列情形之一的，视为供应商</w:t>
      </w:r>
      <w:r>
        <w:rPr>
          <w:rFonts w:ascii="宋体" w:hAnsi="宋体" w:eastAsia="宋体" w:cs="宋体"/>
          <w:sz w:val="22"/>
          <w:szCs w:val="22"/>
        </w:rPr>
        <w:t>相互串</w:t>
      </w:r>
      <w:r>
        <w:rPr>
          <w:rFonts w:ascii="宋体" w:hAnsi="宋体" w:eastAsia="宋体" w:cs="宋体"/>
          <w:spacing w:val="-1"/>
          <w:sz w:val="22"/>
          <w:szCs w:val="22"/>
        </w:rPr>
        <w:t>通。具体表现形式如下：</w:t>
      </w:r>
    </w:p>
    <w:p w14:paraId="32415BCD">
      <w:pPr>
        <w:spacing w:before="1" w:line="222" w:lineRule="auto"/>
        <w:ind w:left="507"/>
        <w:rPr>
          <w:rFonts w:ascii="宋体" w:hAnsi="宋体" w:eastAsia="宋体" w:cs="宋体"/>
          <w:sz w:val="22"/>
          <w:szCs w:val="22"/>
        </w:rPr>
      </w:pPr>
      <w:r>
        <w:rPr>
          <w:rFonts w:ascii="宋体" w:hAnsi="宋体" w:eastAsia="宋体" w:cs="宋体"/>
          <w:spacing w:val="1"/>
          <w:sz w:val="22"/>
          <w:szCs w:val="22"/>
        </w:rPr>
        <w:t>26.3.1</w:t>
      </w:r>
      <w:r>
        <w:rPr>
          <w:rFonts w:ascii="宋体" w:hAnsi="宋体" w:eastAsia="宋体" w:cs="宋体"/>
          <w:spacing w:val="-33"/>
          <w:sz w:val="22"/>
          <w:szCs w:val="22"/>
        </w:rPr>
        <w:t xml:space="preserve"> </w:t>
      </w:r>
      <w:r>
        <w:rPr>
          <w:rFonts w:ascii="宋体" w:hAnsi="宋体" w:eastAsia="宋体" w:cs="宋体"/>
          <w:spacing w:val="1"/>
          <w:sz w:val="22"/>
          <w:szCs w:val="22"/>
        </w:rPr>
        <w:t>不同供应商的响应文件异常一致的。</w:t>
      </w:r>
    </w:p>
    <w:p w14:paraId="364444B3">
      <w:pPr>
        <w:spacing w:before="200" w:line="223" w:lineRule="auto"/>
        <w:ind w:left="507"/>
        <w:rPr>
          <w:rFonts w:ascii="宋体" w:hAnsi="宋体" w:eastAsia="宋体" w:cs="宋体"/>
          <w:sz w:val="22"/>
          <w:szCs w:val="22"/>
        </w:rPr>
      </w:pPr>
      <w:r>
        <w:rPr>
          <w:rFonts w:ascii="宋体" w:hAnsi="宋体" w:eastAsia="宋体" w:cs="宋体"/>
          <w:spacing w:val="1"/>
          <w:sz w:val="22"/>
          <w:szCs w:val="22"/>
        </w:rPr>
        <w:t>26.3.2</w:t>
      </w:r>
      <w:r>
        <w:rPr>
          <w:rFonts w:ascii="宋体" w:hAnsi="宋体" w:eastAsia="宋体" w:cs="宋体"/>
          <w:spacing w:val="-37"/>
          <w:sz w:val="22"/>
          <w:szCs w:val="22"/>
        </w:rPr>
        <w:t xml:space="preserve"> </w:t>
      </w:r>
      <w:r>
        <w:rPr>
          <w:rFonts w:ascii="宋体" w:hAnsi="宋体" w:eastAsia="宋体" w:cs="宋体"/>
          <w:spacing w:val="1"/>
          <w:sz w:val="22"/>
          <w:szCs w:val="22"/>
        </w:rPr>
        <w:t>不同供应商的响应文件由同一单位或个人编制的。</w:t>
      </w:r>
    </w:p>
    <w:p w14:paraId="163FEF80">
      <w:pPr>
        <w:spacing w:before="215" w:line="223" w:lineRule="auto"/>
        <w:ind w:left="507"/>
        <w:rPr>
          <w:rFonts w:ascii="宋体" w:hAnsi="宋体" w:eastAsia="宋体" w:cs="宋体"/>
          <w:sz w:val="22"/>
          <w:szCs w:val="22"/>
        </w:rPr>
      </w:pPr>
      <w:r>
        <w:rPr>
          <w:rFonts w:ascii="宋体" w:hAnsi="宋体" w:eastAsia="宋体" w:cs="宋体"/>
          <w:spacing w:val="1"/>
          <w:sz w:val="22"/>
          <w:szCs w:val="22"/>
        </w:rPr>
        <w:t>26.3.3</w:t>
      </w:r>
      <w:r>
        <w:rPr>
          <w:rFonts w:ascii="宋体" w:hAnsi="宋体" w:eastAsia="宋体" w:cs="宋体"/>
          <w:spacing w:val="-45"/>
          <w:sz w:val="22"/>
          <w:szCs w:val="22"/>
        </w:rPr>
        <w:t xml:space="preserve"> </w:t>
      </w:r>
      <w:r>
        <w:rPr>
          <w:rFonts w:ascii="宋体" w:hAnsi="宋体" w:eastAsia="宋体" w:cs="宋体"/>
          <w:spacing w:val="1"/>
          <w:sz w:val="22"/>
          <w:szCs w:val="22"/>
        </w:rPr>
        <w:t>不同供应商的响应文件载明的项目管理成员为同</w:t>
      </w:r>
      <w:r>
        <w:rPr>
          <w:rFonts w:ascii="宋体" w:hAnsi="宋体" w:eastAsia="宋体" w:cs="宋体"/>
          <w:sz w:val="22"/>
          <w:szCs w:val="22"/>
        </w:rPr>
        <w:t>一人的。</w:t>
      </w:r>
    </w:p>
    <w:p w14:paraId="2D1D4B36">
      <w:pPr>
        <w:spacing w:before="200" w:line="223" w:lineRule="auto"/>
        <w:ind w:left="507"/>
        <w:rPr>
          <w:rFonts w:ascii="宋体" w:hAnsi="宋体" w:eastAsia="宋体" w:cs="宋体"/>
          <w:spacing w:val="1"/>
          <w:sz w:val="22"/>
          <w:szCs w:val="22"/>
        </w:rPr>
      </w:pPr>
      <w:r>
        <w:rPr>
          <w:rFonts w:ascii="宋体" w:hAnsi="宋体" w:eastAsia="宋体" w:cs="宋体"/>
          <w:spacing w:val="1"/>
          <w:sz w:val="22"/>
          <w:szCs w:val="22"/>
        </w:rPr>
        <w:t>26.3.4</w:t>
      </w:r>
      <w:r>
        <w:rPr>
          <w:rFonts w:ascii="宋体" w:hAnsi="宋体" w:eastAsia="宋体" w:cs="宋体"/>
          <w:spacing w:val="-33"/>
          <w:sz w:val="22"/>
          <w:szCs w:val="22"/>
        </w:rPr>
        <w:t xml:space="preserve"> </w:t>
      </w:r>
      <w:r>
        <w:rPr>
          <w:rFonts w:ascii="宋体" w:hAnsi="宋体" w:eastAsia="宋体" w:cs="宋体"/>
          <w:spacing w:val="1"/>
          <w:sz w:val="22"/>
          <w:szCs w:val="22"/>
        </w:rPr>
        <w:t>不同供应商的响应文件相互混装的。</w:t>
      </w:r>
    </w:p>
    <w:p w14:paraId="49B1F59D">
      <w:pPr>
        <w:spacing w:before="131" w:line="223" w:lineRule="auto"/>
        <w:ind w:left="507"/>
        <w:rPr>
          <w:rFonts w:ascii="宋体" w:hAnsi="宋体" w:eastAsia="宋体" w:cs="宋体"/>
          <w:sz w:val="22"/>
          <w:szCs w:val="22"/>
        </w:rPr>
      </w:pPr>
      <w:r>
        <w:rPr>
          <w:rFonts w:ascii="宋体" w:hAnsi="宋体" w:eastAsia="宋体" w:cs="宋体"/>
          <w:spacing w:val="1"/>
          <w:sz w:val="22"/>
          <w:szCs w:val="22"/>
        </w:rPr>
        <w:t>26.3.5</w:t>
      </w:r>
      <w:r>
        <w:rPr>
          <w:rFonts w:ascii="宋体" w:hAnsi="宋体" w:eastAsia="宋体" w:cs="宋体"/>
          <w:spacing w:val="-35"/>
          <w:sz w:val="22"/>
          <w:szCs w:val="22"/>
        </w:rPr>
        <w:t xml:space="preserve"> </w:t>
      </w:r>
      <w:r>
        <w:rPr>
          <w:rFonts w:ascii="宋体" w:hAnsi="宋体" w:eastAsia="宋体" w:cs="宋体"/>
          <w:spacing w:val="1"/>
          <w:sz w:val="22"/>
          <w:szCs w:val="22"/>
        </w:rPr>
        <w:t>不同供应商授权同一人作为供应商代表的。</w:t>
      </w:r>
    </w:p>
    <w:p w14:paraId="30E08C12">
      <w:pPr>
        <w:spacing w:before="198" w:line="309" w:lineRule="auto"/>
        <w:ind w:left="43" w:right="2" w:firstLine="464"/>
        <w:rPr>
          <w:rFonts w:ascii="宋体" w:hAnsi="宋体" w:eastAsia="宋体" w:cs="宋体"/>
          <w:sz w:val="22"/>
          <w:szCs w:val="22"/>
        </w:rPr>
      </w:pPr>
      <w:r>
        <w:rPr>
          <w:rFonts w:ascii="宋体" w:hAnsi="宋体" w:eastAsia="宋体" w:cs="宋体"/>
          <w:spacing w:val="1"/>
          <w:sz w:val="22"/>
          <w:szCs w:val="22"/>
        </w:rPr>
        <w:t>26.3.6 有证据证明供应商与采购人、采购代理机构或其他供应商串通的其</w:t>
      </w:r>
      <w:r>
        <w:rPr>
          <w:rFonts w:ascii="宋体" w:hAnsi="宋体" w:eastAsia="宋体" w:cs="宋体"/>
          <w:sz w:val="22"/>
          <w:szCs w:val="22"/>
        </w:rPr>
        <w:t>他情形</w:t>
      </w:r>
      <w:r>
        <w:rPr>
          <w:rFonts w:ascii="宋体" w:hAnsi="宋体" w:eastAsia="宋体" w:cs="宋体"/>
          <w:spacing w:val="-13"/>
          <w:sz w:val="22"/>
          <w:szCs w:val="22"/>
        </w:rPr>
        <w:t>的。</w:t>
      </w:r>
    </w:p>
    <w:p w14:paraId="0A903907">
      <w:pPr>
        <w:spacing w:before="211" w:line="224" w:lineRule="auto"/>
        <w:ind w:left="507"/>
        <w:rPr>
          <w:rFonts w:ascii="宋体" w:hAnsi="宋体" w:eastAsia="宋体" w:cs="宋体"/>
          <w:sz w:val="22"/>
          <w:szCs w:val="22"/>
        </w:rPr>
      </w:pPr>
      <w:r>
        <w:rPr>
          <w:rFonts w:ascii="宋体" w:hAnsi="宋体" w:eastAsia="宋体" w:cs="宋体"/>
          <w:spacing w:val="3"/>
          <w:sz w:val="22"/>
          <w:szCs w:val="22"/>
        </w:rPr>
        <w:t>26.3.7</w:t>
      </w:r>
      <w:r>
        <w:rPr>
          <w:rFonts w:ascii="宋体" w:hAnsi="宋体" w:eastAsia="宋体" w:cs="宋体"/>
          <w:spacing w:val="-31"/>
          <w:sz w:val="22"/>
          <w:szCs w:val="22"/>
        </w:rPr>
        <w:t xml:space="preserve"> </w:t>
      </w:r>
      <w:r>
        <w:rPr>
          <w:rFonts w:ascii="宋体" w:hAnsi="宋体" w:eastAsia="宋体" w:cs="宋体"/>
          <w:spacing w:val="3"/>
          <w:sz w:val="22"/>
          <w:szCs w:val="22"/>
        </w:rPr>
        <w:t>磋商小组认定的其他串通情形。</w:t>
      </w:r>
    </w:p>
    <w:p w14:paraId="4DE7BD35">
      <w:pPr>
        <w:spacing w:before="197" w:line="224" w:lineRule="auto"/>
        <w:ind w:left="507"/>
        <w:rPr>
          <w:rFonts w:ascii="宋体" w:hAnsi="宋体" w:eastAsia="宋体" w:cs="宋体"/>
          <w:sz w:val="22"/>
          <w:szCs w:val="22"/>
        </w:rPr>
      </w:pPr>
      <w:r>
        <w:rPr>
          <w:rFonts w:ascii="宋体" w:hAnsi="宋体" w:eastAsia="宋体" w:cs="宋体"/>
          <w:b/>
          <w:bCs/>
          <w:spacing w:val="3"/>
          <w:sz w:val="22"/>
          <w:szCs w:val="22"/>
        </w:rPr>
        <w:t>27.响应文件的澄清</w:t>
      </w:r>
    </w:p>
    <w:p w14:paraId="34668DBE">
      <w:pPr>
        <w:spacing w:before="202" w:line="392" w:lineRule="auto"/>
        <w:ind w:left="23" w:firstLine="480"/>
        <w:jc w:val="both"/>
        <w:rPr>
          <w:rFonts w:ascii="宋体" w:hAnsi="宋体" w:eastAsia="宋体" w:cs="宋体"/>
          <w:sz w:val="22"/>
          <w:szCs w:val="22"/>
        </w:rPr>
      </w:pPr>
      <w:r>
        <w:rPr>
          <w:rFonts w:ascii="宋体" w:hAnsi="宋体" w:eastAsia="宋体" w:cs="宋体"/>
          <w:spacing w:val="4"/>
          <w:sz w:val="22"/>
          <w:szCs w:val="22"/>
        </w:rPr>
        <w:t>对响应文件中含义不明确、同类问题表述不一致或者有明显文字和计算错误的内</w:t>
      </w:r>
      <w:r>
        <w:rPr>
          <w:rFonts w:ascii="宋体" w:hAnsi="宋体" w:eastAsia="宋体" w:cs="宋体"/>
          <w:spacing w:val="-1"/>
          <w:sz w:val="22"/>
          <w:szCs w:val="22"/>
        </w:rPr>
        <w:t>容，磋商小组可以书面形式通过驻马店市公共资源交易中心电子交易平台不见面交易系统远程要求供应商作出必要的澄清。供应商的澄清应当在磋商小组规定的时间内通过驻马店市公共资源交易中心电子交易平台不见面交易系统远程以书面形式作出，由其磋商代表签字。但澄清事项不得超出响应文件的范围，不得实质性改变响应文件的内容，不得通过澄清等方式对供应商实行差别对待。磋商小组不得接受供应商主动提出的澄清和</w:t>
      </w:r>
      <w:r>
        <w:rPr>
          <w:rFonts w:ascii="宋体" w:hAnsi="宋体" w:eastAsia="宋体" w:cs="宋体"/>
          <w:spacing w:val="-6"/>
          <w:sz w:val="22"/>
          <w:szCs w:val="22"/>
        </w:rPr>
        <w:t>解释。</w:t>
      </w:r>
    </w:p>
    <w:p w14:paraId="0C3C785E">
      <w:pPr>
        <w:spacing w:line="224" w:lineRule="auto"/>
        <w:ind w:left="507"/>
        <w:rPr>
          <w:rFonts w:ascii="宋体" w:hAnsi="宋体" w:eastAsia="宋体" w:cs="宋体"/>
          <w:sz w:val="22"/>
          <w:szCs w:val="22"/>
        </w:rPr>
      </w:pPr>
      <w:r>
        <w:rPr>
          <w:rFonts w:ascii="宋体" w:hAnsi="宋体" w:eastAsia="宋体" w:cs="宋体"/>
          <w:b/>
          <w:bCs/>
          <w:spacing w:val="6"/>
          <w:sz w:val="22"/>
          <w:szCs w:val="22"/>
        </w:rPr>
        <w:t>28.磋商</w:t>
      </w:r>
    </w:p>
    <w:p w14:paraId="78CF8739">
      <w:pPr>
        <w:spacing w:before="212" w:line="223" w:lineRule="auto"/>
        <w:ind w:left="507"/>
        <w:rPr>
          <w:rFonts w:ascii="宋体" w:hAnsi="宋体" w:eastAsia="宋体" w:cs="宋体"/>
          <w:sz w:val="22"/>
          <w:szCs w:val="22"/>
        </w:rPr>
      </w:pPr>
      <w:r>
        <w:rPr>
          <w:rFonts w:ascii="宋体" w:hAnsi="宋体" w:eastAsia="宋体" w:cs="宋体"/>
          <w:spacing w:val="1"/>
          <w:sz w:val="22"/>
          <w:szCs w:val="22"/>
        </w:rPr>
        <w:t>28.1</w:t>
      </w:r>
      <w:r>
        <w:rPr>
          <w:rFonts w:ascii="宋体" w:hAnsi="宋体" w:eastAsia="宋体" w:cs="宋体"/>
          <w:spacing w:val="-28"/>
          <w:sz w:val="22"/>
          <w:szCs w:val="22"/>
        </w:rPr>
        <w:t xml:space="preserve"> </w:t>
      </w:r>
      <w:r>
        <w:rPr>
          <w:rFonts w:ascii="宋体" w:hAnsi="宋体" w:eastAsia="宋体" w:cs="宋体"/>
          <w:spacing w:val="1"/>
          <w:sz w:val="22"/>
          <w:szCs w:val="22"/>
        </w:rPr>
        <w:t>对资格性检查和符合性检查合格的供应商，进入本次磋商程序。</w:t>
      </w:r>
    </w:p>
    <w:p w14:paraId="1CE737FC">
      <w:pPr>
        <w:spacing w:before="198" w:line="365" w:lineRule="auto"/>
        <w:ind w:left="23" w:firstLine="484"/>
        <w:rPr>
          <w:rFonts w:ascii="宋体" w:hAnsi="宋体" w:eastAsia="宋体" w:cs="宋体"/>
          <w:sz w:val="22"/>
          <w:szCs w:val="22"/>
        </w:rPr>
      </w:pPr>
      <w:r>
        <w:rPr>
          <w:rFonts w:ascii="宋体" w:hAnsi="宋体" w:eastAsia="宋体" w:cs="宋体"/>
          <w:spacing w:val="1"/>
          <w:sz w:val="22"/>
          <w:szCs w:val="22"/>
        </w:rPr>
        <w:t>28.2 磋商小组通过随机方式确定参加磋商供应商的磋商顺序，所有成员集中</w:t>
      </w:r>
      <w:r>
        <w:rPr>
          <w:rFonts w:ascii="宋体" w:hAnsi="宋体" w:eastAsia="宋体" w:cs="宋体"/>
          <w:sz w:val="22"/>
          <w:szCs w:val="22"/>
        </w:rPr>
        <w:t>与供</w:t>
      </w:r>
      <w:r>
        <w:rPr>
          <w:rFonts w:ascii="宋体" w:hAnsi="宋体" w:eastAsia="宋体" w:cs="宋体"/>
          <w:spacing w:val="-1"/>
          <w:sz w:val="22"/>
          <w:szCs w:val="22"/>
        </w:rPr>
        <w:t>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采购文件有实质性变动的，磋商小</w:t>
      </w:r>
      <w:r>
        <w:rPr>
          <w:rFonts w:ascii="宋体" w:hAnsi="宋体" w:eastAsia="宋体" w:cs="宋体"/>
          <w:spacing w:val="1"/>
          <w:sz w:val="22"/>
          <w:szCs w:val="22"/>
        </w:rPr>
        <w:t>组应当以书面形式通知所有参加磋商供应商。</w:t>
      </w:r>
    </w:p>
    <w:p w14:paraId="7E36690B">
      <w:pPr>
        <w:spacing w:before="202" w:line="368" w:lineRule="auto"/>
        <w:ind w:left="24" w:right="1" w:firstLine="438"/>
        <w:rPr>
          <w:rFonts w:ascii="宋体" w:hAnsi="宋体" w:eastAsia="宋体" w:cs="宋体"/>
          <w:sz w:val="22"/>
          <w:szCs w:val="22"/>
        </w:rPr>
      </w:pPr>
      <w:r>
        <w:rPr>
          <w:rFonts w:ascii="宋体" w:hAnsi="宋体" w:eastAsia="宋体" w:cs="宋体"/>
          <w:sz w:val="22"/>
          <w:szCs w:val="22"/>
        </w:rPr>
        <w:t>28.3</w:t>
      </w:r>
      <w:r>
        <w:rPr>
          <w:rFonts w:ascii="宋体" w:hAnsi="宋体" w:eastAsia="宋体" w:cs="宋体"/>
          <w:spacing w:val="-32"/>
          <w:sz w:val="22"/>
          <w:szCs w:val="22"/>
        </w:rPr>
        <w:t xml:space="preserve"> </w:t>
      </w:r>
      <w:r>
        <w:rPr>
          <w:rFonts w:ascii="宋体" w:hAnsi="宋体" w:eastAsia="宋体" w:cs="宋体"/>
          <w:sz w:val="22"/>
          <w:szCs w:val="22"/>
        </w:rPr>
        <w:t>本次磋商进行</w:t>
      </w:r>
      <w:r>
        <w:rPr>
          <w:rFonts w:ascii="宋体" w:hAnsi="宋体" w:eastAsia="宋体" w:cs="宋体"/>
          <w:sz w:val="22"/>
          <w:szCs w:val="22"/>
          <w:u w:val="single" w:color="auto"/>
        </w:rPr>
        <w:t xml:space="preserve">  2</w:t>
      </w:r>
      <w:r>
        <w:rPr>
          <w:rFonts w:ascii="宋体" w:hAnsi="宋体" w:eastAsia="宋体" w:cs="宋体"/>
          <w:spacing w:val="108"/>
          <w:sz w:val="22"/>
          <w:szCs w:val="22"/>
          <w:u w:val="single" w:color="auto"/>
        </w:rPr>
        <w:t xml:space="preserve"> </w:t>
      </w:r>
      <w:r>
        <w:rPr>
          <w:rFonts w:ascii="宋体" w:hAnsi="宋体" w:eastAsia="宋体" w:cs="宋体"/>
          <w:spacing w:val="-101"/>
          <w:sz w:val="22"/>
          <w:szCs w:val="22"/>
        </w:rPr>
        <w:t xml:space="preserve"> </w:t>
      </w:r>
      <w:r>
        <w:rPr>
          <w:rFonts w:ascii="宋体" w:hAnsi="宋体" w:eastAsia="宋体" w:cs="宋体"/>
          <w:sz w:val="22"/>
          <w:szCs w:val="22"/>
        </w:rPr>
        <w:t>轮次报价，并给予每个供应商相同的</w:t>
      </w:r>
      <w:r>
        <w:rPr>
          <w:rFonts w:ascii="宋体" w:hAnsi="宋体" w:eastAsia="宋体" w:cs="宋体"/>
          <w:spacing w:val="-1"/>
          <w:sz w:val="22"/>
          <w:szCs w:val="22"/>
        </w:rPr>
        <w:t>机会。响应文件报价为第一轮报价，以后轮次报价不得高于上一轮次报价（除采购文件有实质性变</w:t>
      </w:r>
      <w:r>
        <w:rPr>
          <w:rFonts w:ascii="宋体" w:hAnsi="宋体" w:eastAsia="宋体" w:cs="宋体"/>
          <w:sz w:val="22"/>
          <w:szCs w:val="22"/>
        </w:rPr>
        <w:t>动外</w:t>
      </w:r>
      <w:r>
        <w:rPr>
          <w:rFonts w:ascii="宋体" w:hAnsi="宋体" w:eastAsia="宋体" w:cs="宋体"/>
          <w:spacing w:val="-9"/>
          <w:sz w:val="22"/>
          <w:szCs w:val="22"/>
        </w:rPr>
        <w:t>），</w:t>
      </w:r>
      <w:r>
        <w:rPr>
          <w:rFonts w:ascii="宋体" w:hAnsi="宋体" w:eastAsia="宋体" w:cs="宋体"/>
          <w:sz w:val="22"/>
          <w:szCs w:val="22"/>
        </w:rPr>
        <w:t>否则将被视为未实质性响应采购文件。供应商应</w:t>
      </w:r>
      <w:r>
        <w:rPr>
          <w:rFonts w:ascii="宋体" w:hAnsi="宋体" w:eastAsia="宋体" w:cs="宋体"/>
          <w:spacing w:val="-1"/>
          <w:sz w:val="22"/>
          <w:szCs w:val="22"/>
        </w:rPr>
        <w:t>当对磋商的每轮次报价或承诺均以书面形式确认，并由供应商法定代表人或其授权代表签字，在规定的时限内通过驻马店市公共资源交易中心电子交易平台不见面交易系统提交给磋商小组，磋商报价以供应商的最后一轮次报价为准。（如果一包中分项目过多，第二轮可以只报总价，分项目</w:t>
      </w:r>
      <w:r>
        <w:rPr>
          <w:rFonts w:ascii="宋体" w:hAnsi="宋体" w:eastAsia="宋体" w:cs="宋体"/>
          <w:spacing w:val="2"/>
          <w:sz w:val="22"/>
          <w:szCs w:val="22"/>
        </w:rPr>
        <w:t>价格按本轮总报价与第一轮总报价的优惠比例</w:t>
      </w:r>
      <w:r>
        <w:rPr>
          <w:rFonts w:ascii="宋体" w:hAnsi="宋体" w:eastAsia="宋体" w:cs="宋体"/>
          <w:spacing w:val="1"/>
          <w:sz w:val="22"/>
          <w:szCs w:val="22"/>
        </w:rPr>
        <w:t>相应调整）</w:t>
      </w:r>
    </w:p>
    <w:p w14:paraId="07B2AEA2">
      <w:pPr>
        <w:spacing w:before="130" w:line="391" w:lineRule="auto"/>
        <w:ind w:left="26" w:right="8" w:hanging="1"/>
        <w:rPr>
          <w:rFonts w:ascii="宋体" w:hAnsi="宋体" w:eastAsia="宋体" w:cs="宋体"/>
          <w:sz w:val="22"/>
          <w:szCs w:val="22"/>
        </w:rPr>
      </w:pPr>
      <w:r>
        <w:rPr>
          <w:rFonts w:ascii="宋体" w:hAnsi="宋体" w:eastAsia="宋体" w:cs="宋体"/>
          <w:spacing w:val="2"/>
          <w:sz w:val="22"/>
          <w:szCs w:val="22"/>
        </w:rPr>
        <w:t>28.4 在确定成交供应商之前，磋商小组认为供应商的报价明显低于其他通过符合</w:t>
      </w:r>
      <w:r>
        <w:rPr>
          <w:rFonts w:ascii="宋体" w:hAnsi="宋体" w:eastAsia="宋体" w:cs="宋体"/>
          <w:spacing w:val="-1"/>
          <w:sz w:val="22"/>
          <w:szCs w:val="22"/>
        </w:rPr>
        <w:t>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磋商小组应当将其作为无效响应处</w:t>
      </w:r>
      <w:r>
        <w:rPr>
          <w:rFonts w:ascii="宋体" w:hAnsi="宋体" w:eastAsia="宋体" w:cs="宋体"/>
          <w:spacing w:val="-10"/>
          <w:sz w:val="22"/>
          <w:szCs w:val="22"/>
        </w:rPr>
        <w:t>理。</w:t>
      </w:r>
    </w:p>
    <w:p w14:paraId="0875CFCC">
      <w:pPr>
        <w:spacing w:line="224" w:lineRule="auto"/>
        <w:ind w:left="507"/>
        <w:rPr>
          <w:rFonts w:ascii="宋体" w:hAnsi="宋体" w:eastAsia="宋体" w:cs="宋体"/>
          <w:sz w:val="22"/>
          <w:szCs w:val="22"/>
        </w:rPr>
      </w:pPr>
      <w:r>
        <w:rPr>
          <w:rFonts w:ascii="宋体" w:hAnsi="宋体" w:eastAsia="宋体" w:cs="宋体"/>
          <w:b/>
          <w:bCs/>
          <w:spacing w:val="2"/>
          <w:sz w:val="22"/>
          <w:szCs w:val="22"/>
        </w:rPr>
        <w:t>29.磋商过程及保密原则</w:t>
      </w:r>
    </w:p>
    <w:p w14:paraId="07144EC3">
      <w:pPr>
        <w:spacing w:before="212" w:line="306" w:lineRule="auto"/>
        <w:ind w:left="25" w:right="8" w:firstLine="437"/>
        <w:rPr>
          <w:rFonts w:ascii="宋体" w:hAnsi="宋体" w:eastAsia="宋体" w:cs="宋体"/>
          <w:sz w:val="22"/>
          <w:szCs w:val="22"/>
        </w:rPr>
      </w:pPr>
      <w:r>
        <w:rPr>
          <w:rFonts w:ascii="宋体" w:hAnsi="宋体" w:eastAsia="宋体" w:cs="宋体"/>
          <w:spacing w:val="-3"/>
          <w:sz w:val="22"/>
          <w:szCs w:val="22"/>
        </w:rPr>
        <w:t>29.1</w:t>
      </w:r>
      <w:r>
        <w:rPr>
          <w:rFonts w:ascii="宋体" w:hAnsi="宋体" w:eastAsia="宋体" w:cs="宋体"/>
          <w:spacing w:val="-25"/>
          <w:sz w:val="22"/>
          <w:szCs w:val="22"/>
        </w:rPr>
        <w:t xml:space="preserve"> </w:t>
      </w:r>
      <w:r>
        <w:rPr>
          <w:rFonts w:ascii="宋体" w:hAnsi="宋体" w:eastAsia="宋体" w:cs="宋体"/>
          <w:spacing w:val="-3"/>
          <w:sz w:val="22"/>
          <w:szCs w:val="22"/>
        </w:rPr>
        <w:t>凡与本次磋商有关人员对属于审查、澄清、评价和磋商中的有关资料等，均不</w:t>
      </w:r>
      <w:r>
        <w:rPr>
          <w:rFonts w:ascii="宋体" w:hAnsi="宋体" w:eastAsia="宋体" w:cs="宋体"/>
          <w:spacing w:val="2"/>
          <w:sz w:val="22"/>
          <w:szCs w:val="22"/>
        </w:rPr>
        <w:t>得向任何人透露。否则,将按有关规定追究相关人员的责任。</w:t>
      </w:r>
    </w:p>
    <w:p w14:paraId="4B5891BD">
      <w:pPr>
        <w:spacing w:before="202" w:line="307" w:lineRule="auto"/>
        <w:ind w:left="29" w:right="9" w:firstLine="433"/>
        <w:rPr>
          <w:rFonts w:ascii="宋体" w:hAnsi="宋体" w:eastAsia="宋体" w:cs="宋体"/>
          <w:sz w:val="22"/>
          <w:szCs w:val="22"/>
        </w:rPr>
      </w:pPr>
      <w:r>
        <w:rPr>
          <w:rFonts w:ascii="宋体" w:hAnsi="宋体" w:eastAsia="宋体" w:cs="宋体"/>
          <w:spacing w:val="2"/>
          <w:sz w:val="22"/>
          <w:szCs w:val="22"/>
        </w:rPr>
        <w:t>29.2 在磋商期间，供应商试图影响或干预评审的任何行为，将导致其丧失参加磋</w:t>
      </w:r>
      <w:r>
        <w:rPr>
          <w:rFonts w:ascii="宋体" w:hAnsi="宋体" w:eastAsia="宋体" w:cs="宋体"/>
          <w:spacing w:val="1"/>
          <w:sz w:val="22"/>
          <w:szCs w:val="22"/>
        </w:rPr>
        <w:t>商的资格，并承担相应的法律责任。</w:t>
      </w:r>
    </w:p>
    <w:p w14:paraId="29355FBE">
      <w:pPr>
        <w:spacing w:before="236" w:line="224" w:lineRule="auto"/>
        <w:jc w:val="center"/>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七 确定成交供应商</w:t>
      </w:r>
    </w:p>
    <w:p w14:paraId="482ED430">
      <w:pPr>
        <w:spacing w:before="236" w:line="224" w:lineRule="auto"/>
        <w:ind w:firstLine="458" w:firstLineChars="200"/>
        <w:rPr>
          <w:rFonts w:ascii="宋体" w:hAnsi="宋体" w:eastAsia="宋体" w:cs="宋体"/>
          <w:sz w:val="22"/>
          <w:szCs w:val="22"/>
        </w:rPr>
      </w:pPr>
      <w:r>
        <w:rPr>
          <w:rFonts w:ascii="宋体" w:hAnsi="宋体" w:eastAsia="宋体" w:cs="宋体"/>
          <w:b/>
          <w:bCs/>
          <w:spacing w:val="4"/>
          <w:sz w:val="22"/>
          <w:szCs w:val="22"/>
        </w:rPr>
        <w:t>30.成交原则</w:t>
      </w:r>
    </w:p>
    <w:p w14:paraId="5B48FC96">
      <w:pPr>
        <w:spacing w:before="200" w:line="359" w:lineRule="auto"/>
        <w:ind w:left="25" w:right="6" w:firstLine="484"/>
        <w:rPr>
          <w:rFonts w:ascii="宋体" w:hAnsi="宋体" w:eastAsia="宋体" w:cs="宋体"/>
          <w:sz w:val="22"/>
          <w:szCs w:val="22"/>
        </w:rPr>
      </w:pPr>
      <w:r>
        <w:rPr>
          <w:rFonts w:ascii="宋体" w:hAnsi="宋体" w:eastAsia="宋体" w:cs="宋体"/>
          <w:spacing w:val="1"/>
          <w:sz w:val="22"/>
          <w:szCs w:val="22"/>
        </w:rPr>
        <w:t>30.1</w:t>
      </w:r>
      <w:r>
        <w:rPr>
          <w:rFonts w:ascii="宋体" w:hAnsi="宋体" w:eastAsia="宋体" w:cs="宋体"/>
          <w:spacing w:val="-33"/>
          <w:sz w:val="22"/>
          <w:szCs w:val="22"/>
        </w:rPr>
        <w:t xml:space="preserve"> </w:t>
      </w:r>
      <w:r>
        <w:rPr>
          <w:rFonts w:ascii="宋体" w:hAnsi="宋体" w:eastAsia="宋体" w:cs="宋体"/>
          <w:spacing w:val="1"/>
          <w:sz w:val="22"/>
          <w:szCs w:val="22"/>
        </w:rPr>
        <w:t>本次磋商将按照综合评分法确定成交供应商，是指响应文件满足采购文件全</w:t>
      </w:r>
      <w:r>
        <w:rPr>
          <w:rFonts w:ascii="宋体" w:hAnsi="宋体" w:eastAsia="宋体" w:cs="宋体"/>
          <w:spacing w:val="2"/>
          <w:sz w:val="22"/>
          <w:szCs w:val="22"/>
        </w:rPr>
        <w:t>部实质性要求且按评审因素的量化指标评审</w:t>
      </w:r>
      <w:r>
        <w:rPr>
          <w:rFonts w:ascii="宋体" w:hAnsi="宋体" w:eastAsia="宋体" w:cs="宋体"/>
          <w:spacing w:val="1"/>
          <w:sz w:val="22"/>
          <w:szCs w:val="22"/>
        </w:rPr>
        <w:t>得分最高的供应商为成交候选供应商的评</w:t>
      </w:r>
      <w:r>
        <w:rPr>
          <w:rFonts w:ascii="宋体" w:hAnsi="宋体" w:eastAsia="宋体" w:cs="宋体"/>
          <w:spacing w:val="-1"/>
          <w:sz w:val="22"/>
          <w:szCs w:val="22"/>
        </w:rPr>
        <w:t>审办法。价格分采用低价优先法计算，即满足磋商文件要求且最后报价最低的供应商的价格为磋商基准价，其价格分为满分。其他供应商的价格分按照下列公式计算：磋商报</w:t>
      </w:r>
      <w:r>
        <w:rPr>
          <w:rFonts w:ascii="宋体" w:hAnsi="宋体" w:eastAsia="宋体" w:cs="宋体"/>
          <w:spacing w:val="2"/>
          <w:sz w:val="22"/>
          <w:szCs w:val="22"/>
        </w:rPr>
        <w:t>价得分</w:t>
      </w:r>
      <w:r>
        <w:rPr>
          <w:rFonts w:ascii="宋体" w:hAnsi="宋体" w:eastAsia="宋体" w:cs="宋体"/>
          <w:spacing w:val="-2"/>
          <w:sz w:val="22"/>
          <w:szCs w:val="22"/>
        </w:rPr>
        <w:t>＝（</w:t>
      </w:r>
      <w:r>
        <w:rPr>
          <w:rFonts w:ascii="宋体" w:hAnsi="宋体" w:eastAsia="宋体" w:cs="宋体"/>
          <w:spacing w:val="2"/>
          <w:sz w:val="22"/>
          <w:szCs w:val="22"/>
        </w:rPr>
        <w:t>磋商基准价／最后磋商报价）×价格权值×100。</w:t>
      </w:r>
    </w:p>
    <w:p w14:paraId="2EC600E0">
      <w:pPr>
        <w:spacing w:before="199" w:line="352" w:lineRule="auto"/>
        <w:ind w:left="26" w:firstLine="438"/>
        <w:rPr>
          <w:rFonts w:ascii="宋体" w:hAnsi="宋体" w:eastAsia="宋体" w:cs="宋体"/>
          <w:sz w:val="22"/>
          <w:szCs w:val="22"/>
        </w:rPr>
      </w:pPr>
      <w:r>
        <w:rPr>
          <w:rFonts w:ascii="宋体" w:hAnsi="宋体" w:eastAsia="宋体" w:cs="宋体"/>
          <w:spacing w:val="-3"/>
          <w:sz w:val="22"/>
          <w:szCs w:val="22"/>
        </w:rPr>
        <w:t>30.2</w:t>
      </w:r>
      <w:r>
        <w:rPr>
          <w:rFonts w:ascii="宋体" w:hAnsi="宋体" w:eastAsia="宋体" w:cs="宋体"/>
          <w:spacing w:val="-27"/>
          <w:sz w:val="22"/>
          <w:szCs w:val="22"/>
        </w:rPr>
        <w:t xml:space="preserve"> </w:t>
      </w:r>
      <w:r>
        <w:rPr>
          <w:rFonts w:ascii="宋体" w:hAnsi="宋体" w:eastAsia="宋体" w:cs="宋体"/>
          <w:spacing w:val="-3"/>
          <w:sz w:val="22"/>
          <w:szCs w:val="22"/>
        </w:rPr>
        <w:t>磋商结果按评审后得分由高到低顺序排列，响应性文件满足磋商文件全部实质</w:t>
      </w:r>
      <w:r>
        <w:rPr>
          <w:rFonts w:ascii="宋体" w:hAnsi="宋体" w:eastAsia="宋体" w:cs="宋体"/>
          <w:spacing w:val="-1"/>
          <w:sz w:val="22"/>
          <w:szCs w:val="22"/>
        </w:rPr>
        <w:t>性要求，且按照评审因素的量化指标评审得分最高的供应商为排名第一的成交候选供应商。得分相同的，按磋商最后报价由低到高顺序排列。得分与磋商最后报价均相同的，</w:t>
      </w:r>
      <w:r>
        <w:rPr>
          <w:rFonts w:ascii="宋体" w:hAnsi="宋体" w:eastAsia="宋体" w:cs="宋体"/>
          <w:spacing w:val="1"/>
          <w:sz w:val="22"/>
          <w:szCs w:val="22"/>
        </w:rPr>
        <w:t>按技术指标优劣排列。以上全部相同的，通过随机抽取产生。</w:t>
      </w:r>
    </w:p>
    <w:p w14:paraId="2C349F0F">
      <w:pPr>
        <w:spacing w:before="200" w:line="223" w:lineRule="auto"/>
        <w:ind w:left="509"/>
        <w:rPr>
          <w:rFonts w:ascii="宋体" w:hAnsi="宋体" w:eastAsia="宋体" w:cs="宋体"/>
          <w:sz w:val="22"/>
          <w:szCs w:val="22"/>
        </w:rPr>
      </w:pPr>
      <w:r>
        <w:rPr>
          <w:rFonts w:ascii="宋体" w:hAnsi="宋体" w:eastAsia="宋体" w:cs="宋体"/>
          <w:b/>
          <w:bCs/>
          <w:spacing w:val="-2"/>
          <w:sz w:val="22"/>
          <w:szCs w:val="22"/>
        </w:rPr>
        <w:t>3</w:t>
      </w:r>
      <w:r>
        <w:rPr>
          <w:rFonts w:ascii="宋体" w:hAnsi="宋体" w:eastAsia="宋体" w:cs="宋体"/>
          <w:spacing w:val="-55"/>
          <w:sz w:val="22"/>
          <w:szCs w:val="22"/>
        </w:rPr>
        <w:t xml:space="preserve"> </w:t>
      </w:r>
      <w:r>
        <w:rPr>
          <w:rFonts w:ascii="宋体" w:hAnsi="宋体" w:eastAsia="宋体" w:cs="宋体"/>
          <w:b/>
          <w:bCs/>
          <w:spacing w:val="-2"/>
          <w:sz w:val="22"/>
          <w:szCs w:val="22"/>
        </w:rPr>
        <w:t>1.确定成交供应商和成交候选供应商</w:t>
      </w:r>
    </w:p>
    <w:p w14:paraId="615A2AF4">
      <w:pPr>
        <w:spacing w:before="199" w:line="352" w:lineRule="auto"/>
        <w:ind w:left="26" w:firstLine="438"/>
        <w:rPr>
          <w:rFonts w:ascii="宋体" w:hAnsi="宋体" w:eastAsia="宋体" w:cs="宋体"/>
          <w:spacing w:val="-3"/>
          <w:sz w:val="22"/>
          <w:szCs w:val="22"/>
        </w:rPr>
      </w:pPr>
      <w:r>
        <w:rPr>
          <w:rFonts w:ascii="宋体" w:hAnsi="宋体" w:eastAsia="宋体" w:cs="宋体"/>
          <w:spacing w:val="-3"/>
          <w:sz w:val="22"/>
          <w:szCs w:val="22"/>
        </w:rPr>
        <w:t xml:space="preserve"> </w:t>
      </w:r>
      <w:r>
        <w:rPr>
          <w:rFonts w:hint="eastAsia" w:ascii="宋体" w:hAnsi="宋体" w:eastAsia="宋体" w:cs="宋体"/>
          <w:spacing w:val="-3"/>
          <w:sz w:val="22"/>
          <w:szCs w:val="22"/>
          <w:lang w:val="en-US" w:eastAsia="zh-CN"/>
        </w:rPr>
        <w:t>磋商</w:t>
      </w:r>
      <w:r>
        <w:rPr>
          <w:rFonts w:hint="eastAsia" w:ascii="宋体" w:hAnsi="宋体" w:eastAsia="宋体" w:cs="宋体"/>
          <w:spacing w:val="-3"/>
          <w:sz w:val="22"/>
          <w:szCs w:val="22"/>
        </w:rPr>
        <w:t>小组根据全体评审成员签字的原始评审记录和评审结果编写评审报告并推荐3</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spacing w:val="-3"/>
          <w:sz w:val="22"/>
          <w:szCs w:val="22"/>
          <w:lang w:val="en-US" w:eastAsia="zh-CN"/>
        </w:rPr>
        <w:t>磋商结束后，采购代理机构及时在《河南省政府采购网》、《驻马店市公共资源交易平台》等相关媒体上发布成交公告，同时向成交供应商发出成交通知书。</w:t>
      </w:r>
    </w:p>
    <w:p w14:paraId="4C256837">
      <w:pPr>
        <w:spacing w:before="215" w:line="222" w:lineRule="auto"/>
        <w:ind w:left="509"/>
        <w:rPr>
          <w:rFonts w:ascii="宋体" w:hAnsi="宋体" w:eastAsia="宋体" w:cs="宋体"/>
          <w:sz w:val="22"/>
          <w:szCs w:val="22"/>
        </w:rPr>
      </w:pPr>
      <w:r>
        <w:rPr>
          <w:rFonts w:ascii="宋体" w:hAnsi="宋体" w:eastAsia="宋体" w:cs="宋体"/>
          <w:b/>
          <w:bCs/>
          <w:spacing w:val="1"/>
          <w:sz w:val="22"/>
          <w:szCs w:val="22"/>
        </w:rPr>
        <w:t>32.</w:t>
      </w:r>
      <w:r>
        <w:rPr>
          <w:rFonts w:ascii="宋体" w:hAnsi="宋体" w:eastAsia="宋体" w:cs="宋体"/>
          <w:spacing w:val="1"/>
          <w:sz w:val="22"/>
          <w:szCs w:val="22"/>
        </w:rPr>
        <w:t xml:space="preserve"> </w:t>
      </w:r>
      <w:r>
        <w:rPr>
          <w:rFonts w:ascii="宋体" w:hAnsi="宋体" w:eastAsia="宋体" w:cs="宋体"/>
          <w:b/>
          <w:bCs/>
          <w:spacing w:val="1"/>
          <w:sz w:val="22"/>
          <w:szCs w:val="22"/>
        </w:rPr>
        <w:t>成交通知书及成交公告</w:t>
      </w:r>
    </w:p>
    <w:p w14:paraId="282DE286">
      <w:pPr>
        <w:spacing w:before="201" w:line="306" w:lineRule="auto"/>
        <w:ind w:left="39" w:right="12" w:firstLine="470"/>
        <w:rPr>
          <w:rFonts w:ascii="宋体" w:hAnsi="宋体" w:eastAsia="宋体" w:cs="宋体"/>
          <w:sz w:val="22"/>
          <w:szCs w:val="22"/>
        </w:rPr>
      </w:pPr>
      <w:r>
        <w:rPr>
          <w:rFonts w:ascii="宋体" w:hAnsi="宋体" w:eastAsia="宋体" w:cs="宋体"/>
          <w:spacing w:val="1"/>
          <w:sz w:val="22"/>
          <w:szCs w:val="22"/>
        </w:rPr>
        <w:t>32.1 磋商结束后，采购代理机构及时在河南省政府采购网、驻马</w:t>
      </w:r>
      <w:r>
        <w:rPr>
          <w:rFonts w:ascii="宋体" w:hAnsi="宋体" w:eastAsia="宋体" w:cs="宋体"/>
          <w:sz w:val="22"/>
          <w:szCs w:val="22"/>
        </w:rPr>
        <w:t>店市公共资源交</w:t>
      </w:r>
      <w:r>
        <w:rPr>
          <w:rFonts w:ascii="宋体" w:hAnsi="宋体" w:eastAsia="宋体" w:cs="宋体"/>
          <w:spacing w:val="1"/>
          <w:sz w:val="22"/>
          <w:szCs w:val="22"/>
        </w:rPr>
        <w:t>易中心网等相关媒体上发布成交公告，同时向成交供应商发出成交通知书。</w:t>
      </w:r>
    </w:p>
    <w:p w14:paraId="364703CD">
      <w:pPr>
        <w:spacing w:before="203" w:line="327" w:lineRule="auto"/>
        <w:ind w:left="26" w:right="8" w:firstLine="483"/>
        <w:rPr>
          <w:rFonts w:ascii="宋体" w:hAnsi="宋体" w:eastAsia="宋体" w:cs="宋体"/>
          <w:sz w:val="22"/>
          <w:szCs w:val="22"/>
        </w:rPr>
      </w:pPr>
      <w:r>
        <w:rPr>
          <w:rFonts w:ascii="宋体" w:hAnsi="宋体" w:eastAsia="宋体" w:cs="宋体"/>
          <w:spacing w:val="1"/>
          <w:sz w:val="22"/>
          <w:szCs w:val="22"/>
        </w:rPr>
        <w:t>32.2 成交供应商在规定的时间内不领取成交通知书的，视为成交后自动</w:t>
      </w:r>
      <w:r>
        <w:rPr>
          <w:rFonts w:ascii="宋体" w:hAnsi="宋体" w:eastAsia="宋体" w:cs="宋体"/>
          <w:sz w:val="22"/>
          <w:szCs w:val="22"/>
        </w:rPr>
        <w:t>放弃成交</w:t>
      </w:r>
      <w:r>
        <w:rPr>
          <w:rFonts w:ascii="宋体" w:hAnsi="宋体" w:eastAsia="宋体" w:cs="宋体"/>
          <w:spacing w:val="2"/>
          <w:sz w:val="22"/>
          <w:szCs w:val="22"/>
        </w:rPr>
        <w:t>资格，承担由此引起的一切后果。成交供应商在有效的最后一轮报价中报价最低,</w:t>
      </w:r>
      <w:r>
        <w:rPr>
          <w:rFonts w:ascii="宋体" w:hAnsi="宋体" w:eastAsia="宋体" w:cs="宋体"/>
          <w:spacing w:val="1"/>
          <w:sz w:val="22"/>
          <w:szCs w:val="22"/>
        </w:rPr>
        <w:t>非不</w:t>
      </w:r>
      <w:r>
        <w:rPr>
          <w:rFonts w:ascii="宋体" w:hAnsi="宋体" w:eastAsia="宋体" w:cs="宋体"/>
          <w:spacing w:val="2"/>
          <w:sz w:val="22"/>
          <w:szCs w:val="22"/>
        </w:rPr>
        <w:t>可抗力放弃成交资格的，视为供应商恶意串通。</w:t>
      </w:r>
    </w:p>
    <w:p w14:paraId="723C6AFC">
      <w:pPr>
        <w:spacing w:before="131" w:line="335" w:lineRule="auto"/>
        <w:ind w:left="23" w:right="69" w:firstLine="485"/>
        <w:rPr>
          <w:rFonts w:ascii="宋体" w:hAnsi="宋体" w:eastAsia="宋体" w:cs="宋体"/>
          <w:sz w:val="22"/>
          <w:szCs w:val="22"/>
        </w:rPr>
      </w:pPr>
      <w:r>
        <w:rPr>
          <w:rFonts w:ascii="宋体" w:hAnsi="宋体" w:eastAsia="宋体" w:cs="宋体"/>
          <w:spacing w:val="1"/>
          <w:sz w:val="22"/>
          <w:szCs w:val="22"/>
        </w:rPr>
        <w:t>32.3 成交通知书对采购人和成交供应商具有同等法律效力。成交通知书发出</w:t>
      </w:r>
      <w:r>
        <w:rPr>
          <w:rFonts w:ascii="宋体" w:hAnsi="宋体" w:eastAsia="宋体" w:cs="宋体"/>
          <w:sz w:val="22"/>
          <w:szCs w:val="22"/>
        </w:rPr>
        <w:t>后，</w:t>
      </w:r>
      <w:r>
        <w:rPr>
          <w:rFonts w:ascii="宋体" w:hAnsi="宋体" w:eastAsia="宋体" w:cs="宋体"/>
          <w:spacing w:val="-1"/>
          <w:sz w:val="22"/>
          <w:szCs w:val="22"/>
        </w:rPr>
        <w:t>采购人改变成交结果，或者成交供应商放弃成交，应按相关法律、规章、规范性文件的</w:t>
      </w:r>
      <w:r>
        <w:rPr>
          <w:rFonts w:ascii="宋体" w:hAnsi="宋体" w:eastAsia="宋体" w:cs="宋体"/>
          <w:spacing w:val="4"/>
          <w:sz w:val="22"/>
          <w:szCs w:val="22"/>
        </w:rPr>
        <w:t>要求承担相应的法律责任。</w:t>
      </w:r>
    </w:p>
    <w:p w14:paraId="1E87FF7D">
      <w:pPr>
        <w:spacing w:before="213" w:line="307" w:lineRule="auto"/>
        <w:ind w:left="27" w:right="75" w:firstLine="482"/>
        <w:rPr>
          <w:rFonts w:ascii="宋体" w:hAnsi="宋体" w:eastAsia="宋体" w:cs="宋体"/>
          <w:sz w:val="22"/>
          <w:szCs w:val="22"/>
        </w:rPr>
      </w:pPr>
      <w:r>
        <w:rPr>
          <w:rFonts w:ascii="宋体" w:hAnsi="宋体" w:eastAsia="宋体" w:cs="宋体"/>
          <w:spacing w:val="1"/>
          <w:sz w:val="22"/>
          <w:szCs w:val="22"/>
        </w:rPr>
        <w:t>32.4 成交通知书将作为签订合同的依据。合同签订后，成交通</w:t>
      </w:r>
      <w:r>
        <w:rPr>
          <w:rFonts w:ascii="宋体" w:hAnsi="宋体" w:eastAsia="宋体" w:cs="宋体"/>
          <w:sz w:val="22"/>
          <w:szCs w:val="22"/>
        </w:rPr>
        <w:t>知书成为合同的一</w:t>
      </w:r>
      <w:r>
        <w:rPr>
          <w:rFonts w:ascii="宋体" w:hAnsi="宋体" w:eastAsia="宋体" w:cs="宋体"/>
          <w:spacing w:val="-7"/>
          <w:sz w:val="22"/>
          <w:szCs w:val="22"/>
        </w:rPr>
        <w:t>部分。</w:t>
      </w:r>
    </w:p>
    <w:p w14:paraId="79012DED">
      <w:pPr>
        <w:spacing w:before="198" w:line="223" w:lineRule="auto"/>
        <w:ind w:left="509"/>
        <w:rPr>
          <w:rFonts w:ascii="宋体" w:hAnsi="宋体" w:eastAsia="宋体" w:cs="宋体"/>
          <w:sz w:val="22"/>
          <w:szCs w:val="22"/>
        </w:rPr>
      </w:pPr>
      <w:r>
        <w:rPr>
          <w:rFonts w:ascii="宋体" w:hAnsi="宋体" w:eastAsia="宋体" w:cs="宋体"/>
          <w:b/>
          <w:bCs/>
          <w:spacing w:val="1"/>
          <w:sz w:val="22"/>
          <w:szCs w:val="22"/>
        </w:rPr>
        <w:t>33.采购代理机构宣布磋商终止的权利</w:t>
      </w:r>
    </w:p>
    <w:p w14:paraId="6E5421AE">
      <w:pPr>
        <w:spacing w:before="199" w:line="223" w:lineRule="auto"/>
        <w:ind w:firstLine="412" w:firstLineChars="200"/>
        <w:jc w:val="both"/>
        <w:rPr>
          <w:rFonts w:ascii="宋体" w:hAnsi="宋体" w:eastAsia="宋体" w:cs="宋体"/>
          <w:sz w:val="22"/>
          <w:szCs w:val="22"/>
        </w:rPr>
      </w:pPr>
      <w:r>
        <w:rPr>
          <w:rFonts w:ascii="宋体" w:hAnsi="宋体" w:eastAsia="宋体" w:cs="宋体"/>
          <w:spacing w:val="-7"/>
          <w:sz w:val="22"/>
          <w:szCs w:val="22"/>
        </w:rPr>
        <w:t>出现下列情况之一时，采购代理机构有权宣布磋商废止，并将理由通知所有供应商：</w:t>
      </w:r>
    </w:p>
    <w:p w14:paraId="455259CB">
      <w:pPr>
        <w:spacing w:before="200" w:line="223" w:lineRule="auto"/>
        <w:ind w:left="509"/>
        <w:rPr>
          <w:rFonts w:ascii="宋体" w:hAnsi="宋体" w:eastAsia="宋体" w:cs="宋体"/>
          <w:sz w:val="22"/>
          <w:szCs w:val="22"/>
        </w:rPr>
      </w:pPr>
      <w:r>
        <w:rPr>
          <w:rFonts w:ascii="宋体" w:hAnsi="宋体" w:eastAsia="宋体" w:cs="宋体"/>
          <w:spacing w:val="-1"/>
          <w:sz w:val="22"/>
          <w:szCs w:val="22"/>
        </w:rPr>
        <w:t>33.1 出现影响采购公正的违法、违规行为的。</w:t>
      </w:r>
    </w:p>
    <w:p w14:paraId="0B16D158">
      <w:pPr>
        <w:spacing w:before="215" w:line="222" w:lineRule="auto"/>
        <w:ind w:left="509"/>
        <w:rPr>
          <w:rFonts w:ascii="宋体" w:hAnsi="宋体" w:eastAsia="宋体" w:cs="宋体"/>
          <w:sz w:val="22"/>
          <w:szCs w:val="22"/>
        </w:rPr>
      </w:pPr>
      <w:r>
        <w:rPr>
          <w:rFonts w:ascii="宋体" w:hAnsi="宋体" w:eastAsia="宋体" w:cs="宋体"/>
          <w:spacing w:val="2"/>
          <w:sz w:val="22"/>
          <w:szCs w:val="22"/>
        </w:rPr>
        <w:t>33.2</w:t>
      </w:r>
      <w:r>
        <w:rPr>
          <w:rFonts w:ascii="宋体" w:hAnsi="宋体" w:eastAsia="宋体" w:cs="宋体"/>
          <w:spacing w:val="-19"/>
          <w:sz w:val="22"/>
          <w:szCs w:val="22"/>
        </w:rPr>
        <w:t xml:space="preserve"> </w:t>
      </w:r>
      <w:r>
        <w:rPr>
          <w:rFonts w:ascii="宋体" w:hAnsi="宋体" w:eastAsia="宋体" w:cs="宋体"/>
          <w:spacing w:val="2"/>
          <w:sz w:val="22"/>
          <w:szCs w:val="22"/>
        </w:rPr>
        <w:t>供应商的最后一轮报价均超过了采购控</w:t>
      </w:r>
      <w:r>
        <w:rPr>
          <w:rFonts w:ascii="宋体" w:hAnsi="宋体" w:eastAsia="宋体" w:cs="宋体"/>
          <w:spacing w:val="1"/>
          <w:sz w:val="22"/>
          <w:szCs w:val="22"/>
        </w:rPr>
        <w:t>制价，采购人不能支付的。</w:t>
      </w:r>
    </w:p>
    <w:p w14:paraId="497475AC">
      <w:pPr>
        <w:spacing w:before="200" w:line="223" w:lineRule="auto"/>
        <w:ind w:left="509"/>
        <w:rPr>
          <w:rFonts w:ascii="宋体" w:hAnsi="宋体" w:eastAsia="宋体" w:cs="宋体"/>
          <w:sz w:val="22"/>
          <w:szCs w:val="22"/>
        </w:rPr>
      </w:pPr>
      <w:r>
        <w:rPr>
          <w:rFonts w:ascii="宋体" w:hAnsi="宋体" w:eastAsia="宋体" w:cs="宋体"/>
          <w:spacing w:val="2"/>
          <w:sz w:val="22"/>
          <w:szCs w:val="22"/>
        </w:rPr>
        <w:t>33.3 因重大变故，采购任务取消的。</w:t>
      </w:r>
    </w:p>
    <w:p w14:paraId="3A5DDC94">
      <w:pPr>
        <w:spacing w:before="200" w:line="307" w:lineRule="auto"/>
        <w:ind w:left="23" w:right="74" w:firstLine="485"/>
        <w:rPr>
          <w:rFonts w:ascii="宋体" w:hAnsi="宋体" w:eastAsia="宋体" w:cs="宋体"/>
          <w:sz w:val="22"/>
          <w:szCs w:val="22"/>
        </w:rPr>
      </w:pPr>
      <w:r>
        <w:rPr>
          <w:rFonts w:ascii="宋体" w:hAnsi="宋体" w:eastAsia="宋体" w:cs="宋体"/>
          <w:spacing w:val="-3"/>
          <w:sz w:val="22"/>
          <w:szCs w:val="22"/>
        </w:rPr>
        <w:t>33.4  响应文件提交截止时间结束后参加供应商不足</w:t>
      </w:r>
      <w:r>
        <w:rPr>
          <w:rFonts w:ascii="宋体" w:hAnsi="宋体" w:eastAsia="宋体" w:cs="宋体"/>
          <w:spacing w:val="-40"/>
          <w:sz w:val="22"/>
          <w:szCs w:val="22"/>
        </w:rPr>
        <w:t xml:space="preserve"> </w:t>
      </w:r>
      <w:r>
        <w:rPr>
          <w:rFonts w:ascii="宋体" w:hAnsi="宋体" w:eastAsia="宋体" w:cs="宋体"/>
          <w:spacing w:val="-3"/>
          <w:sz w:val="22"/>
          <w:szCs w:val="22"/>
        </w:rPr>
        <w:t>3</w:t>
      </w:r>
      <w:r>
        <w:rPr>
          <w:rFonts w:ascii="宋体" w:hAnsi="宋体" w:eastAsia="宋体" w:cs="宋体"/>
          <w:spacing w:val="-32"/>
          <w:sz w:val="22"/>
          <w:szCs w:val="22"/>
        </w:rPr>
        <w:t xml:space="preserve"> </w:t>
      </w:r>
      <w:r>
        <w:rPr>
          <w:rFonts w:ascii="宋体" w:hAnsi="宋体" w:eastAsia="宋体" w:cs="宋体"/>
          <w:spacing w:val="-3"/>
          <w:sz w:val="22"/>
          <w:szCs w:val="22"/>
        </w:rPr>
        <w:t>家的，评审期间符合专业条</w:t>
      </w:r>
      <w:r>
        <w:rPr>
          <w:rFonts w:ascii="宋体" w:hAnsi="宋体" w:eastAsia="宋体" w:cs="宋体"/>
          <w:spacing w:val="1"/>
          <w:sz w:val="22"/>
          <w:szCs w:val="22"/>
        </w:rPr>
        <w:t>件的供应商或者对采购文件作出实质响应的供应商不足</w:t>
      </w:r>
      <w:r>
        <w:rPr>
          <w:rFonts w:ascii="宋体" w:hAnsi="宋体" w:eastAsia="宋体" w:cs="宋体"/>
          <w:spacing w:val="-34"/>
          <w:sz w:val="22"/>
          <w:szCs w:val="22"/>
        </w:rPr>
        <w:t xml:space="preserve"> </w:t>
      </w:r>
      <w:r>
        <w:rPr>
          <w:rFonts w:ascii="宋体" w:hAnsi="宋体" w:eastAsia="宋体" w:cs="宋体"/>
          <w:spacing w:val="1"/>
          <w:sz w:val="22"/>
          <w:szCs w:val="22"/>
        </w:rPr>
        <w:t>3</w:t>
      </w:r>
      <w:r>
        <w:rPr>
          <w:rFonts w:ascii="宋体" w:hAnsi="宋体" w:eastAsia="宋体" w:cs="宋体"/>
          <w:spacing w:val="-46"/>
          <w:sz w:val="22"/>
          <w:szCs w:val="22"/>
        </w:rPr>
        <w:t xml:space="preserve"> </w:t>
      </w:r>
      <w:r>
        <w:rPr>
          <w:rFonts w:ascii="宋体" w:hAnsi="宋体" w:eastAsia="宋体" w:cs="宋体"/>
          <w:spacing w:val="1"/>
          <w:sz w:val="22"/>
          <w:szCs w:val="22"/>
        </w:rPr>
        <w:t>家的。</w:t>
      </w:r>
    </w:p>
    <w:p w14:paraId="0AA284FB">
      <w:pPr>
        <w:spacing w:before="89"/>
        <w:jc w:val="center"/>
      </w:pPr>
      <w:r>
        <w:rPr>
          <w:rFonts w:hint="eastAsia" w:ascii="宋体" w:hAnsi="宋体" w:eastAsia="宋体" w:cs="宋体"/>
          <w:b/>
          <w:bCs/>
          <w:spacing w:val="14"/>
          <w:sz w:val="28"/>
          <w:szCs w:val="28"/>
          <w:lang w:val="en-US" w:eastAsia="zh-CN"/>
        </w:rPr>
        <w:t xml:space="preserve">八 </w:t>
      </w:r>
      <w:r>
        <w:rPr>
          <w:rFonts w:ascii="宋体" w:hAnsi="宋体" w:eastAsia="宋体" w:cs="宋体"/>
          <w:b/>
          <w:bCs/>
          <w:spacing w:val="14"/>
          <w:sz w:val="28"/>
          <w:szCs w:val="28"/>
        </w:rPr>
        <w:t>磋商办法及评分标准</w:t>
      </w:r>
    </w:p>
    <w:p w14:paraId="6C4F1B7A">
      <w:pPr>
        <w:spacing w:before="272" w:line="224" w:lineRule="auto"/>
        <w:ind w:firstLine="606" w:firstLineChars="200"/>
        <w:rPr>
          <w:rFonts w:ascii="宋体" w:hAnsi="宋体" w:eastAsia="宋体" w:cs="宋体"/>
          <w:sz w:val="28"/>
          <w:szCs w:val="28"/>
        </w:rPr>
      </w:pPr>
      <w:r>
        <w:rPr>
          <w:rFonts w:ascii="宋体" w:hAnsi="宋体" w:eastAsia="宋体" w:cs="宋体"/>
          <w:b/>
          <w:bCs/>
          <w:spacing w:val="11"/>
          <w:sz w:val="28"/>
          <w:szCs w:val="28"/>
        </w:rPr>
        <w:t>综合评分法</w:t>
      </w:r>
    </w:p>
    <w:p w14:paraId="361CADF6">
      <w:pPr>
        <w:spacing w:before="253" w:line="391" w:lineRule="auto"/>
        <w:ind w:left="30" w:right="75" w:firstLine="428"/>
        <w:rPr>
          <w:rFonts w:ascii="宋体" w:hAnsi="宋体" w:eastAsia="宋体" w:cs="宋体"/>
          <w:sz w:val="22"/>
          <w:szCs w:val="22"/>
        </w:rPr>
      </w:pPr>
      <w:r>
        <w:rPr>
          <w:rFonts w:ascii="宋体" w:hAnsi="宋体" w:eastAsia="宋体" w:cs="宋体"/>
          <w:spacing w:val="-1"/>
          <w:sz w:val="22"/>
          <w:szCs w:val="22"/>
        </w:rPr>
        <w:t>采购人和采购代理机构可以根据采购项目的实际情况增减相关评审因素，也可以在</w:t>
      </w:r>
      <w:r>
        <w:rPr>
          <w:rFonts w:ascii="宋体" w:hAnsi="宋体" w:eastAsia="宋体" w:cs="宋体"/>
          <w:spacing w:val="3"/>
          <w:sz w:val="22"/>
          <w:szCs w:val="22"/>
        </w:rPr>
        <w:t>总则规定的幅度内调整各项分值。</w:t>
      </w:r>
    </w:p>
    <w:p w14:paraId="43A46250">
      <w:pPr>
        <w:spacing w:before="2" w:line="394" w:lineRule="auto"/>
        <w:ind w:left="23" w:right="69" w:firstLine="435"/>
        <w:jc w:val="both"/>
        <w:rPr>
          <w:rFonts w:ascii="宋体" w:hAnsi="宋体" w:eastAsia="宋体" w:cs="宋体"/>
          <w:sz w:val="22"/>
          <w:szCs w:val="22"/>
        </w:rPr>
      </w:pPr>
      <w:r>
        <w:rPr>
          <w:rFonts w:ascii="宋体" w:hAnsi="宋体" w:eastAsia="宋体" w:cs="宋体"/>
          <w:spacing w:val="-1"/>
          <w:sz w:val="22"/>
          <w:szCs w:val="22"/>
        </w:rPr>
        <w:t>评审因素的设定应当与供应商所提供服务的质量相关，包括磋商报价、技术或者服务水平、履约能力、售后服务等。资格条件不得作为评审因素。评审因素应当在采购文</w:t>
      </w:r>
      <w:r>
        <w:rPr>
          <w:rFonts w:ascii="宋体" w:hAnsi="宋体" w:eastAsia="宋体" w:cs="宋体"/>
          <w:spacing w:val="-3"/>
          <w:sz w:val="22"/>
          <w:szCs w:val="22"/>
        </w:rPr>
        <w:t>件中规定。</w:t>
      </w:r>
    </w:p>
    <w:p w14:paraId="6E7D9B55">
      <w:pPr>
        <w:spacing w:before="1" w:line="390" w:lineRule="auto"/>
        <w:ind w:left="37" w:firstLine="422"/>
        <w:rPr>
          <w:rFonts w:ascii="宋体" w:hAnsi="宋体" w:eastAsia="宋体" w:cs="宋体"/>
          <w:sz w:val="22"/>
          <w:szCs w:val="22"/>
        </w:rPr>
      </w:pPr>
      <w:r>
        <w:rPr>
          <w:rFonts w:ascii="宋体" w:hAnsi="宋体" w:eastAsia="宋体" w:cs="宋体"/>
          <w:spacing w:val="-1"/>
          <w:sz w:val="22"/>
          <w:szCs w:val="22"/>
        </w:rPr>
        <w:t>评审因素应当细化和量化，且与相应的商务条件和采购需求对应。商务条件和采购</w:t>
      </w:r>
      <w:r>
        <w:rPr>
          <w:rFonts w:ascii="宋体" w:hAnsi="宋体" w:eastAsia="宋体" w:cs="宋体"/>
          <w:spacing w:val="-5"/>
          <w:sz w:val="22"/>
          <w:szCs w:val="22"/>
        </w:rPr>
        <w:t>需求指标有区间规定的，评审因素应当量化到相应区间，并设置各区间对应的不同分值。</w:t>
      </w:r>
    </w:p>
    <w:p w14:paraId="4A642D6E">
      <w:pPr>
        <w:spacing w:before="3" w:line="394" w:lineRule="auto"/>
        <w:ind w:left="23" w:right="71" w:firstLine="439"/>
        <w:rPr>
          <w:rFonts w:ascii="宋体" w:hAnsi="宋体" w:eastAsia="宋体" w:cs="宋体"/>
          <w:sz w:val="22"/>
          <w:szCs w:val="22"/>
        </w:rPr>
      </w:pPr>
      <w:r>
        <w:rPr>
          <w:rFonts w:ascii="宋体" w:hAnsi="宋体" w:eastAsia="宋体" w:cs="宋体"/>
          <w:spacing w:val="-7"/>
          <w:sz w:val="22"/>
          <w:szCs w:val="22"/>
        </w:rPr>
        <w:t>为公正、公平、科学地选择成交供应商，根据《中华人民共和国政府采购法》、《政</w:t>
      </w:r>
      <w:r>
        <w:rPr>
          <w:rFonts w:ascii="宋体" w:hAnsi="宋体" w:eastAsia="宋体" w:cs="宋体"/>
          <w:spacing w:val="-1"/>
          <w:sz w:val="22"/>
          <w:szCs w:val="22"/>
        </w:rPr>
        <w:t>府采购竞争性磋商采购方式管理暂行规定》等有关法律法规的规定，并结合本项目的实</w:t>
      </w:r>
      <w:r>
        <w:rPr>
          <w:rFonts w:ascii="宋体" w:hAnsi="宋体" w:eastAsia="宋体" w:cs="宋体"/>
          <w:sz w:val="22"/>
          <w:szCs w:val="22"/>
        </w:rPr>
        <w:t>际，制定本办法。</w:t>
      </w:r>
    </w:p>
    <w:p w14:paraId="78FE828E">
      <w:pPr>
        <w:spacing w:line="224" w:lineRule="auto"/>
        <w:ind w:left="463"/>
        <w:rPr>
          <w:rFonts w:ascii="宋体" w:hAnsi="宋体" w:eastAsia="宋体" w:cs="宋体"/>
          <w:sz w:val="22"/>
          <w:szCs w:val="22"/>
        </w:rPr>
      </w:pPr>
      <w:r>
        <w:rPr>
          <w:rFonts w:ascii="宋体" w:hAnsi="宋体" w:eastAsia="宋体" w:cs="宋体"/>
          <w:b/>
          <w:bCs/>
          <w:spacing w:val="2"/>
          <w:sz w:val="22"/>
          <w:szCs w:val="22"/>
        </w:rPr>
        <w:t>一、总则</w:t>
      </w:r>
    </w:p>
    <w:p w14:paraId="0159451F">
      <w:pPr>
        <w:spacing w:before="1" w:line="390" w:lineRule="auto"/>
        <w:ind w:left="37" w:firstLine="422"/>
        <w:rPr>
          <w:rFonts w:hint="eastAsia" w:ascii="宋体" w:hAnsi="宋体" w:eastAsia="宋体" w:cs="宋体"/>
          <w:spacing w:val="-1"/>
          <w:sz w:val="22"/>
          <w:szCs w:val="22"/>
          <w:lang w:eastAsia="zh-CN"/>
        </w:rPr>
      </w:pPr>
      <w:r>
        <w:rPr>
          <w:rFonts w:ascii="宋体" w:hAnsi="宋体" w:eastAsia="宋体" w:cs="宋体"/>
          <w:spacing w:val="-1"/>
          <w:sz w:val="22"/>
          <w:szCs w:val="22"/>
        </w:rPr>
        <w:t>本次评审采用综合评分法，总分为 100 分。按供应商须知第 30 项的规定排列成交资格</w:t>
      </w:r>
      <w:r>
        <w:rPr>
          <w:rFonts w:hint="eastAsia" w:ascii="宋体" w:hAnsi="宋体" w:eastAsia="宋体" w:cs="宋体"/>
          <w:spacing w:val="-1"/>
          <w:sz w:val="22"/>
          <w:szCs w:val="22"/>
          <w:lang w:eastAsia="zh-CN"/>
        </w:rPr>
        <w:t>。</w:t>
      </w:r>
    </w:p>
    <w:p w14:paraId="7A67B14A">
      <w:pPr>
        <w:spacing w:before="198" w:line="224" w:lineRule="auto"/>
        <w:ind w:left="538"/>
        <w:rPr>
          <w:rFonts w:ascii="宋体" w:hAnsi="宋体" w:eastAsia="宋体" w:cs="宋体"/>
          <w:sz w:val="22"/>
          <w:szCs w:val="22"/>
        </w:rPr>
      </w:pPr>
      <w:r>
        <w:rPr>
          <w:rFonts w:ascii="宋体" w:hAnsi="宋体" w:eastAsia="宋体" w:cs="宋体"/>
          <w:b/>
          <w:bCs/>
          <w:spacing w:val="3"/>
          <w:sz w:val="22"/>
          <w:szCs w:val="22"/>
        </w:rPr>
        <w:t>二、磋商内容及标准</w:t>
      </w:r>
    </w:p>
    <w:p w14:paraId="056BE4B4">
      <w:pPr>
        <w:spacing w:before="197" w:line="395" w:lineRule="auto"/>
        <w:ind w:left="99" w:right="53" w:firstLine="438"/>
        <w:rPr>
          <w:rFonts w:ascii="宋体" w:hAnsi="宋体" w:eastAsia="宋体" w:cs="宋体"/>
          <w:sz w:val="22"/>
          <w:szCs w:val="22"/>
        </w:rPr>
      </w:pPr>
      <w:r>
        <w:rPr>
          <w:rFonts w:ascii="宋体" w:hAnsi="宋体" w:eastAsia="宋体" w:cs="宋体"/>
          <w:spacing w:val="2"/>
          <w:sz w:val="22"/>
          <w:szCs w:val="22"/>
        </w:rPr>
        <w:t>竞争性磋商小组根据政府采购相关规定，对有效供应</w:t>
      </w:r>
      <w:r>
        <w:rPr>
          <w:rFonts w:ascii="宋体" w:hAnsi="宋体" w:eastAsia="宋体" w:cs="宋体"/>
          <w:spacing w:val="1"/>
          <w:sz w:val="22"/>
          <w:szCs w:val="22"/>
        </w:rPr>
        <w:t>商的磋商符合价格折扣条件</w:t>
      </w:r>
      <w:r>
        <w:rPr>
          <w:rFonts w:ascii="宋体" w:hAnsi="宋体" w:eastAsia="宋体" w:cs="宋体"/>
          <w:spacing w:val="-1"/>
          <w:sz w:val="22"/>
          <w:szCs w:val="22"/>
        </w:rPr>
        <w:t>的，按照“价格调整要素及价格折扣幅度列表”进行报价调整，以调整后的价格作为供应商的评审价。</w:t>
      </w:r>
    </w:p>
    <w:p w14:paraId="177CE7CB">
      <w:pPr>
        <w:spacing w:line="392" w:lineRule="auto"/>
        <w:ind w:left="98" w:right="55" w:firstLine="437"/>
        <w:jc w:val="both"/>
        <w:rPr>
          <w:rFonts w:ascii="宋体" w:hAnsi="宋体" w:eastAsia="宋体" w:cs="宋体"/>
          <w:sz w:val="22"/>
          <w:szCs w:val="22"/>
        </w:rPr>
      </w:pPr>
      <w:r>
        <w:rPr>
          <w:rFonts w:ascii="宋体" w:hAnsi="宋体" w:eastAsia="宋体" w:cs="宋体"/>
          <w:spacing w:val="-1"/>
          <w:sz w:val="22"/>
          <w:szCs w:val="22"/>
        </w:rPr>
        <w:t>价格分应当采用低价优先法计算，磋商小组认为供应商初次报价或末轮报价明显不合理或者低于成本，有可能影响服务质量和不能诚信履约的，可按存在恶意竞标情形直</w:t>
      </w:r>
      <w:r>
        <w:rPr>
          <w:rFonts w:ascii="宋体" w:hAnsi="宋体" w:eastAsia="宋体" w:cs="宋体"/>
          <w:sz w:val="22"/>
          <w:szCs w:val="22"/>
        </w:rPr>
        <w:t>接认定其为废标。</w:t>
      </w:r>
    </w:p>
    <w:p w14:paraId="692F1566">
      <w:pPr>
        <w:spacing w:before="11" w:line="390" w:lineRule="auto"/>
        <w:ind w:left="100" w:right="55" w:firstLine="451"/>
        <w:rPr>
          <w:rFonts w:ascii="宋体" w:hAnsi="宋体" w:eastAsia="宋体" w:cs="宋体"/>
          <w:sz w:val="22"/>
          <w:szCs w:val="22"/>
        </w:rPr>
      </w:pPr>
      <w:r>
        <w:rPr>
          <w:rFonts w:ascii="宋体" w:hAnsi="宋体" w:eastAsia="宋体" w:cs="宋体"/>
          <w:spacing w:val="-1"/>
          <w:sz w:val="22"/>
          <w:szCs w:val="22"/>
        </w:rPr>
        <w:t>即满足竞争性磋商文件要求且认定有效的最终报价中以最低报价为</w:t>
      </w:r>
      <w:r>
        <w:rPr>
          <w:rFonts w:ascii="宋体" w:hAnsi="宋体" w:eastAsia="宋体" w:cs="宋体"/>
          <w:spacing w:val="-2"/>
          <w:sz w:val="22"/>
          <w:szCs w:val="22"/>
        </w:rPr>
        <w:t>磋商基准价，其</w:t>
      </w:r>
      <w:r>
        <w:rPr>
          <w:rFonts w:ascii="宋体" w:hAnsi="宋体" w:eastAsia="宋体" w:cs="宋体"/>
          <w:spacing w:val="1"/>
          <w:sz w:val="22"/>
          <w:szCs w:val="22"/>
        </w:rPr>
        <w:t>价格分为满分。其他供应商的价格分统一按</w:t>
      </w:r>
      <w:r>
        <w:rPr>
          <w:rFonts w:ascii="宋体" w:hAnsi="宋体" w:eastAsia="宋体" w:cs="宋体"/>
          <w:sz w:val="22"/>
          <w:szCs w:val="22"/>
        </w:rPr>
        <w:t>照下列公式计算：</w:t>
      </w:r>
    </w:p>
    <w:p w14:paraId="0F63FC14">
      <w:pPr>
        <w:spacing w:line="222" w:lineRule="auto"/>
        <w:ind w:left="533"/>
        <w:rPr>
          <w:rFonts w:ascii="宋体" w:hAnsi="宋体" w:eastAsia="宋体" w:cs="宋体"/>
          <w:sz w:val="22"/>
          <w:szCs w:val="22"/>
        </w:rPr>
      </w:pPr>
      <w:r>
        <w:rPr>
          <w:rFonts w:ascii="宋体" w:hAnsi="宋体" w:eastAsia="宋体" w:cs="宋体"/>
          <w:spacing w:val="1"/>
          <w:sz w:val="22"/>
          <w:szCs w:val="22"/>
        </w:rPr>
        <w:t>磋商报价得分=(评标基准价／磋商报价)×价格权值×</w:t>
      </w:r>
      <w:r>
        <w:rPr>
          <w:rFonts w:ascii="宋体" w:hAnsi="宋体" w:eastAsia="宋体" w:cs="宋体"/>
          <w:spacing w:val="-83"/>
          <w:sz w:val="22"/>
          <w:szCs w:val="22"/>
        </w:rPr>
        <w:t xml:space="preserve"> </w:t>
      </w:r>
      <w:r>
        <w:rPr>
          <w:rFonts w:ascii="宋体" w:hAnsi="宋体" w:eastAsia="宋体" w:cs="宋体"/>
          <w:spacing w:val="1"/>
          <w:sz w:val="22"/>
          <w:szCs w:val="22"/>
        </w:rPr>
        <w:t>100</w:t>
      </w:r>
    </w:p>
    <w:p w14:paraId="09FE4987">
      <w:pPr>
        <w:pStyle w:val="4"/>
        <w:spacing w:line="277" w:lineRule="auto"/>
      </w:pPr>
    </w:p>
    <w:p w14:paraId="44D807FA">
      <w:pPr>
        <w:spacing w:before="72" w:line="222" w:lineRule="auto"/>
        <w:ind w:left="565"/>
        <w:rPr>
          <w:rFonts w:ascii="宋体" w:hAnsi="宋体" w:eastAsia="宋体" w:cs="宋体"/>
          <w:sz w:val="22"/>
          <w:szCs w:val="22"/>
        </w:rPr>
      </w:pPr>
      <w:r>
        <w:rPr>
          <w:rFonts w:ascii="宋体" w:hAnsi="宋体" w:eastAsia="宋体" w:cs="宋体"/>
          <w:b/>
          <w:bCs/>
          <w:spacing w:val="-1"/>
          <w:sz w:val="22"/>
          <w:szCs w:val="22"/>
        </w:rPr>
        <w:t>价格调整要素及价格折扣幅度列表：</w:t>
      </w:r>
      <w:r>
        <w:rPr>
          <w:rFonts w:hint="eastAsia" w:ascii="宋体" w:hAnsi="宋体" w:eastAsia="宋体" w:cs="宋体"/>
          <w:b/>
          <w:bCs/>
          <w:color w:val="auto"/>
          <w:kern w:val="0"/>
          <w:sz w:val="24"/>
          <w:highlight w:val="none"/>
        </w:rPr>
        <w:t>（本项目专门面向中小微企业采购，不再执行价格折扣。）</w:t>
      </w:r>
    </w:p>
    <w:p w14:paraId="6ECDC9D0">
      <w:pPr>
        <w:spacing w:before="152"/>
      </w:pPr>
    </w:p>
    <w:tbl>
      <w:tblPr>
        <w:tblStyle w:val="15"/>
        <w:tblW w:w="96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50"/>
        <w:gridCol w:w="5794"/>
      </w:tblGrid>
      <w:tr w14:paraId="4F06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3850" w:type="dxa"/>
            <w:tcBorders>
              <w:top w:val="single" w:color="000000" w:sz="4" w:space="0"/>
            </w:tcBorders>
            <w:vAlign w:val="top"/>
          </w:tcPr>
          <w:p w14:paraId="73F84FA2">
            <w:pPr>
              <w:pStyle w:val="16"/>
              <w:spacing w:before="112" w:line="222" w:lineRule="auto"/>
              <w:ind w:left="969"/>
              <w:rPr>
                <w:sz w:val="22"/>
                <w:szCs w:val="22"/>
              </w:rPr>
            </w:pPr>
            <w:r>
              <w:rPr>
                <w:spacing w:val="4"/>
                <w:sz w:val="22"/>
                <w:szCs w:val="22"/>
              </w:rPr>
              <w:t>评标价格要素</w:t>
            </w:r>
          </w:p>
        </w:tc>
        <w:tc>
          <w:tcPr>
            <w:tcW w:w="5794" w:type="dxa"/>
            <w:tcBorders>
              <w:top w:val="single" w:color="000000" w:sz="4" w:space="0"/>
            </w:tcBorders>
            <w:vAlign w:val="top"/>
          </w:tcPr>
          <w:p w14:paraId="4F5E58B4">
            <w:pPr>
              <w:pStyle w:val="16"/>
              <w:spacing w:before="112" w:line="222" w:lineRule="auto"/>
              <w:ind w:left="1915"/>
              <w:rPr>
                <w:sz w:val="22"/>
                <w:szCs w:val="22"/>
              </w:rPr>
            </w:pPr>
            <w:r>
              <w:rPr>
                <w:spacing w:val="3"/>
                <w:sz w:val="22"/>
                <w:szCs w:val="22"/>
              </w:rPr>
              <w:t>价格折扣幅度</w:t>
            </w:r>
          </w:p>
        </w:tc>
      </w:tr>
      <w:tr w14:paraId="067D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850" w:type="dxa"/>
            <w:vAlign w:val="top"/>
          </w:tcPr>
          <w:p w14:paraId="4C74ADEF">
            <w:pPr>
              <w:pStyle w:val="16"/>
              <w:spacing w:before="115" w:line="224" w:lineRule="auto"/>
              <w:ind w:left="1195"/>
              <w:rPr>
                <w:sz w:val="22"/>
                <w:szCs w:val="22"/>
              </w:rPr>
            </w:pPr>
            <w:r>
              <w:rPr>
                <w:spacing w:val="3"/>
                <w:sz w:val="22"/>
                <w:szCs w:val="22"/>
              </w:rPr>
              <w:t>节能产品</w:t>
            </w:r>
          </w:p>
        </w:tc>
        <w:tc>
          <w:tcPr>
            <w:tcW w:w="5794" w:type="dxa"/>
            <w:vAlign w:val="top"/>
          </w:tcPr>
          <w:p w14:paraId="36FC9CB5">
            <w:pPr>
              <w:pStyle w:val="16"/>
              <w:spacing w:before="116" w:line="290" w:lineRule="exact"/>
              <w:ind w:left="2474"/>
              <w:rPr>
                <w:sz w:val="22"/>
                <w:szCs w:val="22"/>
              </w:rPr>
            </w:pPr>
            <w:r>
              <w:rPr>
                <w:spacing w:val="-1"/>
                <w:position w:val="1"/>
                <w:sz w:val="22"/>
                <w:szCs w:val="22"/>
              </w:rPr>
              <w:t>3%</w:t>
            </w:r>
          </w:p>
        </w:tc>
      </w:tr>
      <w:tr w14:paraId="58CC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850" w:type="dxa"/>
            <w:vAlign w:val="top"/>
          </w:tcPr>
          <w:p w14:paraId="63344CAC">
            <w:pPr>
              <w:pStyle w:val="16"/>
              <w:spacing w:before="116" w:line="224" w:lineRule="auto"/>
              <w:ind w:left="970"/>
              <w:rPr>
                <w:sz w:val="22"/>
                <w:szCs w:val="22"/>
              </w:rPr>
            </w:pPr>
            <w:r>
              <w:rPr>
                <w:spacing w:val="3"/>
                <w:sz w:val="22"/>
                <w:szCs w:val="22"/>
              </w:rPr>
              <w:t>环境标志产品</w:t>
            </w:r>
          </w:p>
        </w:tc>
        <w:tc>
          <w:tcPr>
            <w:tcW w:w="5794" w:type="dxa"/>
            <w:vAlign w:val="top"/>
          </w:tcPr>
          <w:p w14:paraId="6A724FA2">
            <w:pPr>
              <w:pStyle w:val="16"/>
              <w:spacing w:before="117" w:line="290" w:lineRule="exact"/>
              <w:ind w:left="2474"/>
              <w:rPr>
                <w:sz w:val="22"/>
                <w:szCs w:val="22"/>
              </w:rPr>
            </w:pPr>
            <w:r>
              <w:rPr>
                <w:spacing w:val="-1"/>
                <w:position w:val="1"/>
                <w:sz w:val="22"/>
                <w:szCs w:val="22"/>
              </w:rPr>
              <w:t>3%</w:t>
            </w:r>
          </w:p>
        </w:tc>
      </w:tr>
      <w:tr w14:paraId="3AEA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0" w:hRule="atLeast"/>
        </w:trPr>
        <w:tc>
          <w:tcPr>
            <w:tcW w:w="3850" w:type="dxa"/>
            <w:vAlign w:val="top"/>
          </w:tcPr>
          <w:p w14:paraId="344F9E4B">
            <w:pPr>
              <w:spacing w:before="197" w:line="395" w:lineRule="auto"/>
              <w:ind w:left="99" w:right="53" w:firstLine="438"/>
              <w:rPr>
                <w:rFonts w:ascii="宋体" w:hAnsi="宋体" w:eastAsia="宋体" w:cs="宋体"/>
                <w:spacing w:val="2"/>
                <w:sz w:val="22"/>
                <w:szCs w:val="22"/>
              </w:rPr>
            </w:pPr>
            <w:r>
              <w:rPr>
                <w:rFonts w:ascii="宋体" w:hAnsi="宋体" w:eastAsia="宋体" w:cs="宋体"/>
                <w:spacing w:val="2"/>
                <w:sz w:val="22"/>
                <w:szCs w:val="22"/>
              </w:rPr>
              <w:t>服务由小型或微型企业承接的。监狱企业、残疾人福利性单位视同小型、微型企业。</w:t>
            </w:r>
          </w:p>
        </w:tc>
        <w:tc>
          <w:tcPr>
            <w:tcW w:w="5794" w:type="dxa"/>
            <w:vAlign w:val="top"/>
          </w:tcPr>
          <w:p w14:paraId="0DAAAEE5">
            <w:pPr>
              <w:spacing w:line="249" w:lineRule="auto"/>
              <w:rPr>
                <w:rFonts w:ascii="Arial"/>
                <w:sz w:val="21"/>
              </w:rPr>
            </w:pPr>
          </w:p>
          <w:p w14:paraId="5F41C9CA">
            <w:pPr>
              <w:spacing w:line="249" w:lineRule="auto"/>
              <w:rPr>
                <w:rFonts w:ascii="Arial"/>
                <w:sz w:val="21"/>
              </w:rPr>
            </w:pPr>
          </w:p>
          <w:p w14:paraId="37889449">
            <w:pPr>
              <w:spacing w:line="250" w:lineRule="auto"/>
              <w:rPr>
                <w:rFonts w:ascii="Arial"/>
                <w:sz w:val="21"/>
              </w:rPr>
            </w:pPr>
          </w:p>
          <w:p w14:paraId="523F0C56">
            <w:pPr>
              <w:pStyle w:val="16"/>
              <w:spacing w:before="71" w:line="226" w:lineRule="auto"/>
              <w:ind w:left="2293"/>
              <w:rPr>
                <w:sz w:val="22"/>
                <w:szCs w:val="22"/>
              </w:rPr>
            </w:pPr>
            <w:r>
              <w:rPr>
                <w:spacing w:val="2"/>
                <w:sz w:val="22"/>
                <w:szCs w:val="22"/>
              </w:rPr>
              <w:t>20%；</w:t>
            </w:r>
          </w:p>
        </w:tc>
      </w:tr>
      <w:tr w14:paraId="75CD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9" w:hRule="atLeast"/>
        </w:trPr>
        <w:tc>
          <w:tcPr>
            <w:tcW w:w="3850" w:type="dxa"/>
            <w:vAlign w:val="top"/>
          </w:tcPr>
          <w:p w14:paraId="6DA7658F">
            <w:pPr>
              <w:spacing w:before="197" w:line="395" w:lineRule="auto"/>
              <w:ind w:right="53"/>
              <w:rPr>
                <w:rFonts w:ascii="宋体" w:hAnsi="宋体" w:eastAsia="宋体" w:cs="宋体"/>
                <w:spacing w:val="2"/>
                <w:sz w:val="22"/>
                <w:szCs w:val="22"/>
              </w:rPr>
            </w:pPr>
          </w:p>
          <w:p w14:paraId="106F7A1C">
            <w:pPr>
              <w:spacing w:before="197" w:line="395" w:lineRule="auto"/>
              <w:ind w:left="99" w:right="53" w:firstLine="438"/>
              <w:rPr>
                <w:rFonts w:ascii="宋体" w:hAnsi="宋体" w:eastAsia="宋体" w:cs="宋体"/>
                <w:spacing w:val="2"/>
                <w:sz w:val="22"/>
                <w:szCs w:val="22"/>
              </w:rPr>
            </w:pPr>
            <w:r>
              <w:rPr>
                <w:rFonts w:ascii="宋体" w:hAnsi="宋体" w:eastAsia="宋体" w:cs="宋体"/>
                <w:spacing w:val="2"/>
                <w:sz w:val="22"/>
                <w:szCs w:val="22"/>
              </w:rPr>
              <w:t>……</w:t>
            </w:r>
          </w:p>
        </w:tc>
        <w:tc>
          <w:tcPr>
            <w:tcW w:w="5794" w:type="dxa"/>
            <w:vAlign w:val="top"/>
          </w:tcPr>
          <w:p w14:paraId="7631BB1A">
            <w:pPr>
              <w:pStyle w:val="16"/>
              <w:spacing w:before="109" w:line="358" w:lineRule="auto"/>
              <w:ind w:left="110" w:right="16" w:firstLine="1"/>
              <w:jc w:val="both"/>
              <w:rPr>
                <w:sz w:val="22"/>
                <w:szCs w:val="22"/>
              </w:rPr>
            </w:pPr>
            <w:r>
              <w:rPr>
                <w:spacing w:val="-1"/>
                <w:sz w:val="22"/>
                <w:szCs w:val="22"/>
              </w:rPr>
              <w:t>供应商或所提供产品按规定享受其他国家政策</w:t>
            </w:r>
            <w:r>
              <w:rPr>
                <w:spacing w:val="-2"/>
                <w:sz w:val="22"/>
                <w:szCs w:val="22"/>
              </w:rPr>
              <w:t>支持、</w:t>
            </w:r>
            <w:r>
              <w:rPr>
                <w:spacing w:val="-4"/>
                <w:sz w:val="22"/>
                <w:szCs w:val="22"/>
              </w:rPr>
              <w:t>扶持的，由供应商提供相关法律法规政策依据</w:t>
            </w:r>
            <w:r>
              <w:rPr>
                <w:spacing w:val="-5"/>
                <w:sz w:val="22"/>
                <w:szCs w:val="22"/>
              </w:rPr>
              <w:t>，每项</w:t>
            </w:r>
            <w:r>
              <w:rPr>
                <w:spacing w:val="1"/>
                <w:sz w:val="22"/>
                <w:szCs w:val="22"/>
              </w:rPr>
              <w:t>按</w:t>
            </w:r>
            <w:r>
              <w:rPr>
                <w:spacing w:val="-35"/>
                <w:sz w:val="22"/>
                <w:szCs w:val="22"/>
              </w:rPr>
              <w:t xml:space="preserve"> </w:t>
            </w:r>
            <w:r>
              <w:rPr>
                <w:spacing w:val="1"/>
                <w:sz w:val="22"/>
                <w:szCs w:val="22"/>
              </w:rPr>
              <w:t>0.5%折扣。</w:t>
            </w:r>
          </w:p>
        </w:tc>
      </w:tr>
    </w:tbl>
    <w:p w14:paraId="2932E1A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注：（1）提供产品属节能或环境标志产品品目清单范围的，以国家确定的认证机构出具的、处于有效期之内的节能产品、环境标志产品认证证书为准。属于强制采购的产品，不再给予价格优惠。</w:t>
      </w:r>
    </w:p>
    <w:p w14:paraId="4740ED9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（2）根据《政府采购促进中小企业发展管理办法》（财库〔2020〕46 号）的规定，参加政府采购活动的中小企业应当提供《中小企业声明函》。（格式见第五章响应文件格式内容）</w:t>
      </w:r>
    </w:p>
    <w:p w14:paraId="60C3C40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（3）根据《财政部 司法部关于政府采购支持监狱企业发展有关问题的通知》 (财库〔2014〕68 号)的规定，监狱企业参加政府采购活动时，应当提供由省级以上监狱管理局、戒毒管理局（含新疆生产建设兵团）出具的属于监狱企业的证明文件。</w:t>
      </w:r>
    </w:p>
    <w:p w14:paraId="114DC8C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（4）根据《财政部 民政部 中国残疾人联合会关于促进残疾人就业政府采购政策的通知》（财库〔2017〕141 号）的规定，享受政府采购支持政策的残疾人福利性单位应当提供《残疾人福利性单位声明函》。（格式见第五章响应文件格式内容）</w:t>
      </w:r>
    </w:p>
    <w:p w14:paraId="1B57236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（5）价格调整</w:t>
      </w:r>
    </w:p>
    <w:p w14:paraId="1DEAAA9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5.1.如果同一包为单一产品，对最后一轮报价进行调整（注：专门面向中小企业采购的采购项目，不再进行价格折扣。），调整后的报价作为最终评定价。</w:t>
      </w:r>
    </w:p>
    <w:p w14:paraId="62AE347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088005" cy="1428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7"/>
                    <a:stretch>
                      <a:fillRect/>
                    </a:stretch>
                  </pic:blipFill>
                  <pic:spPr>
                    <a:xfrm>
                      <a:off x="0" y="0"/>
                      <a:ext cx="3088211" cy="142875"/>
                    </a:xfrm>
                    <a:prstGeom prst="rect">
                      <a:avLst/>
                    </a:prstGeom>
                  </pic:spPr>
                </pic:pic>
              </a:graphicData>
            </a:graphic>
          </wp:inline>
        </w:drawing>
      </w:r>
    </w:p>
    <w:p w14:paraId="3E738BE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5.2.如果同一包内有多个产品，部分产品符合政策功能要求的（注：</w:t>
      </w:r>
    </w:p>
    <w:p w14:paraId="2DC82E7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专门面向中小企业采购的采购项目，不再进行价格折扣。），只对符合政策功能要求的产品依据《报价明细表》按上述价格折扣幅度进行折扣。</w:t>
      </w:r>
    </w:p>
    <w:p w14:paraId="2DC7DC9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 如果最后一轮供应商按《报价明细表》报价，对最后一轮报价进行调整，调整后的报价作为最终评定价。</w:t>
      </w:r>
    </w:p>
    <w:p w14:paraId="1D30E16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517265" cy="1428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8"/>
                    <a:stretch>
                      <a:fillRect/>
                    </a:stretch>
                  </pic:blipFill>
                  <pic:spPr>
                    <a:xfrm>
                      <a:off x="0" y="0"/>
                      <a:ext cx="3517662" cy="142875"/>
                    </a:xfrm>
                    <a:prstGeom prst="rect">
                      <a:avLst/>
                    </a:prstGeom>
                  </pic:spPr>
                </pic:pic>
              </a:graphicData>
            </a:graphic>
          </wp:inline>
        </w:drawing>
      </w:r>
    </w:p>
    <w:p w14:paraId="3377825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504690" cy="1428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9"/>
                    <a:stretch>
                      <a:fillRect/>
                    </a:stretch>
                  </pic:blipFill>
                  <pic:spPr>
                    <a:xfrm>
                      <a:off x="0" y="0"/>
                      <a:ext cx="4505038" cy="142875"/>
                    </a:xfrm>
                    <a:prstGeom prst="rect">
                      <a:avLst/>
                    </a:prstGeom>
                  </pic:spPr>
                </pic:pic>
              </a:graphicData>
            </a:graphic>
          </wp:inline>
        </w:drawing>
      </w:r>
    </w:p>
    <w:p w14:paraId="7667251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5.2.2 如果最后一轮报价只报总价，先对第一轮报价进行调整，再按最后一轮报价比第一轮报价降价幅度计算出最终评定价。</w:t>
      </w:r>
    </w:p>
    <w:p w14:paraId="6AE038F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第一轮单项调整报价=第一轮单项报价×（1-∑价格折扣幅度）</w:t>
      </w:r>
    </w:p>
    <w:p w14:paraId="4D340AD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第一轮调整后报价总价=∑第一轮单项调整报价+∑不进行价格调整产品的第一轮单项报价</w:t>
      </w:r>
    </w:p>
    <w:p w14:paraId="44CF9EB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最终评定价=（最后一轮报价/第一轮报价） ×第一轮调整后报价总价</w:t>
      </w:r>
    </w:p>
    <w:p w14:paraId="69D7B4BD">
      <w:pPr>
        <w:spacing w:line="93" w:lineRule="exact"/>
      </w:pPr>
    </w:p>
    <w:tbl>
      <w:tblPr>
        <w:tblStyle w:val="1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299"/>
        <w:gridCol w:w="662"/>
        <w:gridCol w:w="7264"/>
      </w:tblGrid>
      <w:tr w14:paraId="6524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48868F17">
            <w:pPr>
              <w:pStyle w:val="18"/>
              <w:adjustRightInd w:val="0"/>
              <w:snapToGrid w:val="0"/>
              <w:spacing w:before="120" w:line="380" w:lineRule="atLeast"/>
              <w:jc w:val="center"/>
              <w:rPr>
                <w:rFonts w:ascii="宋体" w:hAnsi="宋体"/>
                <w:b/>
                <w:sz w:val="24"/>
                <w:highlight w:val="none"/>
              </w:rPr>
            </w:pPr>
            <w:r>
              <w:rPr>
                <w:rFonts w:hint="eastAsia" w:ascii="宋体" w:hAnsi="宋体"/>
                <w:b/>
                <w:sz w:val="24"/>
                <w:highlight w:val="none"/>
              </w:rPr>
              <w:t>序号</w:t>
            </w:r>
          </w:p>
        </w:tc>
        <w:tc>
          <w:tcPr>
            <w:tcW w:w="1299" w:type="dxa"/>
            <w:tcBorders>
              <w:top w:val="single" w:color="auto" w:sz="4" w:space="0"/>
              <w:left w:val="single" w:color="auto" w:sz="4" w:space="0"/>
              <w:bottom w:val="single" w:color="auto" w:sz="4" w:space="0"/>
              <w:right w:val="single" w:color="auto" w:sz="4" w:space="0"/>
            </w:tcBorders>
            <w:noWrap/>
            <w:vAlign w:val="center"/>
          </w:tcPr>
          <w:p w14:paraId="6B08DA69">
            <w:pPr>
              <w:pStyle w:val="18"/>
              <w:adjustRightInd w:val="0"/>
              <w:snapToGrid w:val="0"/>
              <w:spacing w:before="120" w:line="380" w:lineRule="atLeast"/>
              <w:jc w:val="center"/>
              <w:rPr>
                <w:rFonts w:ascii="宋体" w:hAnsi="宋体"/>
                <w:b/>
                <w:sz w:val="24"/>
                <w:szCs w:val="24"/>
                <w:highlight w:val="none"/>
              </w:rPr>
            </w:pPr>
            <w:r>
              <w:rPr>
                <w:rFonts w:hint="eastAsia" w:ascii="宋体" w:hAnsi="宋体"/>
                <w:b/>
                <w:sz w:val="24"/>
                <w:highlight w:val="none"/>
              </w:rPr>
              <w:t>评分</w:t>
            </w:r>
          </w:p>
          <w:p w14:paraId="179A2F51">
            <w:pPr>
              <w:pStyle w:val="18"/>
              <w:adjustRightInd w:val="0"/>
              <w:snapToGrid w:val="0"/>
              <w:spacing w:before="120" w:line="380" w:lineRule="atLeast"/>
              <w:jc w:val="center"/>
              <w:rPr>
                <w:rFonts w:ascii="宋体" w:hAnsi="宋体"/>
                <w:b/>
                <w:sz w:val="24"/>
                <w:highlight w:val="none"/>
              </w:rPr>
            </w:pPr>
            <w:r>
              <w:rPr>
                <w:rFonts w:hint="eastAsia" w:ascii="宋体" w:hAnsi="宋体"/>
                <w:b/>
                <w:sz w:val="24"/>
                <w:highlight w:val="none"/>
              </w:rPr>
              <w:t>项目</w:t>
            </w:r>
          </w:p>
        </w:tc>
        <w:tc>
          <w:tcPr>
            <w:tcW w:w="662" w:type="dxa"/>
            <w:tcBorders>
              <w:top w:val="single" w:color="auto" w:sz="4" w:space="0"/>
              <w:left w:val="single" w:color="auto" w:sz="4" w:space="0"/>
              <w:bottom w:val="single" w:color="auto" w:sz="4" w:space="0"/>
              <w:right w:val="single" w:color="auto" w:sz="4" w:space="0"/>
            </w:tcBorders>
            <w:noWrap/>
            <w:vAlign w:val="center"/>
          </w:tcPr>
          <w:p w14:paraId="279C3A43">
            <w:pPr>
              <w:pStyle w:val="18"/>
              <w:adjustRightInd w:val="0"/>
              <w:snapToGrid w:val="0"/>
              <w:spacing w:before="120" w:line="380" w:lineRule="atLeast"/>
              <w:jc w:val="center"/>
              <w:rPr>
                <w:rFonts w:ascii="宋体" w:hAnsi="宋体"/>
                <w:b/>
                <w:sz w:val="24"/>
                <w:szCs w:val="24"/>
                <w:highlight w:val="none"/>
              </w:rPr>
            </w:pPr>
            <w:r>
              <w:rPr>
                <w:rFonts w:hint="eastAsia" w:ascii="宋体" w:hAnsi="宋体"/>
                <w:b/>
                <w:sz w:val="24"/>
                <w:highlight w:val="none"/>
              </w:rPr>
              <w:t>评分</w:t>
            </w:r>
          </w:p>
          <w:p w14:paraId="2A60F982">
            <w:pPr>
              <w:pStyle w:val="18"/>
              <w:adjustRightInd w:val="0"/>
              <w:snapToGrid w:val="0"/>
              <w:spacing w:before="120" w:line="380" w:lineRule="atLeast"/>
              <w:jc w:val="center"/>
              <w:rPr>
                <w:rFonts w:ascii="宋体" w:hAnsi="宋体"/>
                <w:b/>
                <w:sz w:val="24"/>
                <w:highlight w:val="none"/>
              </w:rPr>
            </w:pPr>
            <w:r>
              <w:rPr>
                <w:rFonts w:hint="eastAsia" w:ascii="宋体" w:hAnsi="宋体"/>
                <w:b/>
                <w:sz w:val="24"/>
                <w:highlight w:val="none"/>
              </w:rPr>
              <w:t>权重</w:t>
            </w:r>
          </w:p>
        </w:tc>
        <w:tc>
          <w:tcPr>
            <w:tcW w:w="7264" w:type="dxa"/>
            <w:tcBorders>
              <w:top w:val="single" w:color="auto" w:sz="4" w:space="0"/>
              <w:left w:val="single" w:color="auto" w:sz="4" w:space="0"/>
              <w:bottom w:val="single" w:color="auto" w:sz="4" w:space="0"/>
              <w:right w:val="single" w:color="auto" w:sz="4" w:space="0"/>
            </w:tcBorders>
            <w:noWrap/>
            <w:vAlign w:val="center"/>
          </w:tcPr>
          <w:p w14:paraId="27502710">
            <w:pPr>
              <w:adjustRightInd w:val="0"/>
              <w:snapToGrid w:val="0"/>
              <w:spacing w:line="380" w:lineRule="atLeast"/>
              <w:ind w:firstLine="480" w:firstLineChars="200"/>
              <w:jc w:val="center"/>
              <w:rPr>
                <w:rFonts w:ascii="宋体" w:hAnsi="宋体" w:cs="宋体"/>
                <w:b/>
                <w:sz w:val="24"/>
                <w:highlight w:val="none"/>
              </w:rPr>
            </w:pPr>
            <w:r>
              <w:rPr>
                <w:rFonts w:hint="eastAsia" w:ascii="宋体" w:hAnsi="宋体"/>
                <w:b/>
                <w:sz w:val="24"/>
                <w:highlight w:val="none"/>
              </w:rPr>
              <w:t>评分标准</w:t>
            </w:r>
          </w:p>
        </w:tc>
      </w:tr>
      <w:tr w14:paraId="0BDE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5" w:type="dxa"/>
            <w:gridSpan w:val="4"/>
            <w:tcBorders>
              <w:top w:val="single" w:color="auto" w:sz="4" w:space="0"/>
              <w:left w:val="single" w:color="auto" w:sz="4" w:space="0"/>
              <w:bottom w:val="single" w:color="auto" w:sz="4" w:space="0"/>
              <w:right w:val="single" w:color="auto" w:sz="4" w:space="0"/>
            </w:tcBorders>
            <w:noWrap/>
            <w:vAlign w:val="center"/>
          </w:tcPr>
          <w:p w14:paraId="775CD41D">
            <w:pPr>
              <w:adjustRightInd w:val="0"/>
              <w:snapToGrid w:val="0"/>
              <w:spacing w:line="380" w:lineRule="atLeast"/>
              <w:jc w:val="left"/>
              <w:rPr>
                <w:rFonts w:ascii="宋体" w:hAnsi="宋体"/>
                <w:b/>
                <w:sz w:val="24"/>
                <w:highlight w:val="none"/>
              </w:rPr>
            </w:pPr>
            <w:r>
              <w:rPr>
                <w:rFonts w:hint="eastAsia" w:ascii="宋体" w:hAnsi="宋体" w:cs="宋体"/>
                <w:sz w:val="24"/>
                <w:highlight w:val="none"/>
              </w:rPr>
              <w:t>一、价</w:t>
            </w:r>
            <w:r>
              <w:rPr>
                <w:rFonts w:hint="eastAsia" w:ascii="宋体" w:hAnsi="宋体" w:cs="宋体"/>
                <w:kern w:val="0"/>
                <w:sz w:val="24"/>
                <w:highlight w:val="none"/>
              </w:rPr>
              <w:t>格分 15分</w:t>
            </w:r>
          </w:p>
        </w:tc>
      </w:tr>
      <w:tr w14:paraId="6B43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14BE7E91">
            <w:pPr>
              <w:pStyle w:val="18"/>
              <w:adjustRightInd w:val="0"/>
              <w:snapToGrid w:val="0"/>
              <w:spacing w:before="120" w:line="380" w:lineRule="atLeas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299" w:type="dxa"/>
            <w:tcBorders>
              <w:top w:val="single" w:color="auto" w:sz="4" w:space="0"/>
              <w:left w:val="single" w:color="auto" w:sz="4" w:space="0"/>
              <w:bottom w:val="single" w:color="auto" w:sz="4" w:space="0"/>
              <w:right w:val="single" w:color="auto" w:sz="4" w:space="0"/>
            </w:tcBorders>
            <w:noWrap/>
            <w:vAlign w:val="center"/>
          </w:tcPr>
          <w:p w14:paraId="5AB29F1E">
            <w:pPr>
              <w:adjustRightInd w:val="0"/>
              <w:snapToGrid w:val="0"/>
              <w:spacing w:line="380" w:lineRule="atLeast"/>
              <w:jc w:val="center"/>
              <w:rPr>
                <w:rFonts w:ascii="宋体" w:hAnsi="宋体" w:cs="宋体"/>
                <w:kern w:val="0"/>
                <w:sz w:val="24"/>
                <w:highlight w:val="none"/>
              </w:rPr>
            </w:pPr>
            <w:r>
              <w:rPr>
                <w:rFonts w:hint="eastAsia" w:ascii="宋体" w:hAnsi="宋体" w:cs="宋体"/>
                <w:kern w:val="0"/>
                <w:sz w:val="24"/>
                <w:highlight w:val="none"/>
              </w:rPr>
              <w:t>价格分</w:t>
            </w:r>
          </w:p>
        </w:tc>
        <w:tc>
          <w:tcPr>
            <w:tcW w:w="662" w:type="dxa"/>
            <w:tcBorders>
              <w:top w:val="single" w:color="auto" w:sz="4" w:space="0"/>
              <w:left w:val="single" w:color="auto" w:sz="4" w:space="0"/>
              <w:bottom w:val="single" w:color="auto" w:sz="4" w:space="0"/>
              <w:right w:val="single" w:color="auto" w:sz="4" w:space="0"/>
            </w:tcBorders>
            <w:noWrap/>
            <w:vAlign w:val="center"/>
          </w:tcPr>
          <w:p w14:paraId="6462FC32">
            <w:pPr>
              <w:pStyle w:val="18"/>
              <w:adjustRightInd w:val="0"/>
              <w:snapToGrid w:val="0"/>
              <w:spacing w:before="120" w:line="380" w:lineRule="atLeast"/>
              <w:jc w:val="center"/>
              <w:rPr>
                <w:rFonts w:ascii="宋体" w:hAnsi="宋体" w:cs="宋体"/>
                <w:kern w:val="0"/>
                <w:sz w:val="24"/>
                <w:szCs w:val="24"/>
                <w:highlight w:val="none"/>
              </w:rPr>
            </w:pPr>
            <w:r>
              <w:rPr>
                <w:rFonts w:hint="eastAsia" w:ascii="宋体" w:hAnsi="宋体" w:cs="宋体"/>
                <w:kern w:val="0"/>
                <w:sz w:val="24"/>
                <w:szCs w:val="24"/>
                <w:highlight w:val="none"/>
              </w:rPr>
              <w:t>15分</w:t>
            </w:r>
          </w:p>
        </w:tc>
        <w:tc>
          <w:tcPr>
            <w:tcW w:w="7264" w:type="dxa"/>
            <w:tcBorders>
              <w:top w:val="single" w:color="auto" w:sz="4" w:space="0"/>
              <w:left w:val="single" w:color="auto" w:sz="4" w:space="0"/>
              <w:bottom w:val="single" w:color="auto" w:sz="4" w:space="0"/>
              <w:right w:val="single" w:color="auto" w:sz="4" w:space="0"/>
            </w:tcBorders>
            <w:noWrap/>
            <w:vAlign w:val="center"/>
          </w:tcPr>
          <w:p w14:paraId="78FF1DD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24" w:lineRule="auto"/>
              <w:ind w:firstLine="480" w:firstLineChars="200"/>
              <w:textAlignment w:val="baseline"/>
              <w:rPr>
                <w:rFonts w:ascii="宋体" w:hAnsi="宋体" w:cs="宋体"/>
                <w:kern w:val="0"/>
                <w:sz w:val="24"/>
                <w:highlight w:val="none"/>
              </w:rPr>
            </w:pPr>
            <w:r>
              <w:rPr>
                <w:rFonts w:hint="eastAsia" w:ascii="宋体" w:hAnsi="宋体" w:cs="宋体"/>
                <w:kern w:val="0"/>
                <w:sz w:val="24"/>
                <w:highlight w:val="none"/>
              </w:rPr>
              <w:t>价格分应当采用低价优先法计算，即满足招标文件要求且投标价格最低的报价为评标基准价，其价格分为满分。其他投标人的价格分统一按照下列公式计算：</w:t>
            </w:r>
          </w:p>
          <w:p w14:paraId="636225C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24" w:lineRule="auto"/>
              <w:ind w:firstLine="360" w:firstLineChars="150"/>
              <w:textAlignment w:val="baseline"/>
              <w:rPr>
                <w:rFonts w:ascii="宋体" w:hAnsi="宋体" w:cs="宋体"/>
                <w:kern w:val="0"/>
                <w:sz w:val="24"/>
                <w:highlight w:val="none"/>
              </w:rPr>
            </w:pPr>
            <w:r>
              <w:rPr>
                <w:rFonts w:hint="eastAsia" w:ascii="宋体" w:hAnsi="宋体" w:cs="宋体"/>
                <w:kern w:val="0"/>
                <w:sz w:val="24"/>
                <w:highlight w:val="none"/>
              </w:rPr>
              <w:t>投标报价得分=(评标基准价／投标报价)×价格权值×100</w:t>
            </w:r>
          </w:p>
          <w:p w14:paraId="2674B8B7">
            <w:pPr>
              <w:keepNext w:val="0"/>
              <w:keepLines w:val="0"/>
              <w:pageBreakBefore w:val="0"/>
              <w:widowControl/>
              <w:kinsoku w:val="0"/>
              <w:wordWrap/>
              <w:overflowPunct/>
              <w:topLinePunct w:val="0"/>
              <w:autoSpaceDE w:val="0"/>
              <w:autoSpaceDN w:val="0"/>
              <w:bidi w:val="0"/>
              <w:adjustRightInd w:val="0"/>
              <w:snapToGrid w:val="0"/>
              <w:spacing w:line="324" w:lineRule="auto"/>
              <w:ind w:firstLine="360" w:firstLineChars="150"/>
              <w:textAlignment w:val="baseline"/>
              <w:rPr>
                <w:rFonts w:ascii="宋体" w:hAnsi="宋体" w:cs="宋体"/>
                <w:kern w:val="0"/>
                <w:sz w:val="24"/>
                <w:highlight w:val="none"/>
              </w:rPr>
            </w:pPr>
            <w:r>
              <w:rPr>
                <w:rFonts w:hint="eastAsia" w:ascii="宋体" w:hAnsi="宋体" w:cs="宋体"/>
                <w:kern w:val="0"/>
                <w:sz w:val="24"/>
                <w:highlight w:val="none"/>
              </w:rPr>
              <w:t>注：以上计算过程中按四舍五入保留两位小数。</w:t>
            </w:r>
          </w:p>
        </w:tc>
      </w:tr>
      <w:tr w14:paraId="2D86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15" w:type="dxa"/>
            <w:gridSpan w:val="4"/>
            <w:tcBorders>
              <w:top w:val="single" w:color="auto" w:sz="4" w:space="0"/>
              <w:left w:val="single" w:color="auto" w:sz="4" w:space="0"/>
              <w:bottom w:val="single" w:color="auto" w:sz="4" w:space="0"/>
              <w:right w:val="single" w:color="auto" w:sz="4" w:space="0"/>
            </w:tcBorders>
            <w:noWrap/>
            <w:vAlign w:val="center"/>
          </w:tcPr>
          <w:p w14:paraId="597BC95F">
            <w:pPr>
              <w:keepNext w:val="0"/>
              <w:keepLines w:val="0"/>
              <w:pageBreakBefore w:val="0"/>
              <w:widowControl/>
              <w:kinsoku w:val="0"/>
              <w:wordWrap/>
              <w:overflowPunct/>
              <w:topLinePunct w:val="0"/>
              <w:autoSpaceDE w:val="0"/>
              <w:autoSpaceDN w:val="0"/>
              <w:bidi w:val="0"/>
              <w:adjustRightInd w:val="0"/>
              <w:snapToGrid w:val="0"/>
              <w:spacing w:line="324" w:lineRule="auto"/>
              <w:jc w:val="left"/>
              <w:textAlignment w:val="baseline"/>
              <w:rPr>
                <w:rFonts w:ascii="宋体" w:hAnsi="宋体" w:cs="宋体"/>
                <w:sz w:val="24"/>
                <w:highlight w:val="none"/>
              </w:rPr>
            </w:pPr>
            <w:r>
              <w:rPr>
                <w:rFonts w:hint="eastAsia" w:ascii="宋体" w:hAnsi="宋体" w:cs="宋体"/>
                <w:kern w:val="0"/>
                <w:sz w:val="24"/>
                <w:highlight w:val="none"/>
              </w:rPr>
              <w:t>二、</w:t>
            </w:r>
            <w:r>
              <w:rPr>
                <w:rFonts w:hint="eastAsia" w:ascii="宋体" w:hAnsi="宋体" w:eastAsia="宋体" w:cs="宋体"/>
                <w:kern w:val="0"/>
                <w:sz w:val="24"/>
                <w:highlight w:val="none"/>
                <w:lang w:val="en-US" w:eastAsia="zh-CN"/>
              </w:rPr>
              <w:t>商务部</w:t>
            </w:r>
            <w:r>
              <w:rPr>
                <w:rFonts w:hint="eastAsia" w:ascii="宋体" w:hAnsi="宋体" w:cs="宋体"/>
                <w:kern w:val="0"/>
                <w:sz w:val="24"/>
                <w:highlight w:val="none"/>
              </w:rPr>
              <w:t>分</w:t>
            </w:r>
            <w:r>
              <w:rPr>
                <w:rFonts w:hint="eastAsia" w:ascii="宋体" w:hAnsi="宋体" w:eastAsia="宋体" w:cs="宋体"/>
                <w:kern w:val="0"/>
                <w:sz w:val="24"/>
                <w:highlight w:val="none"/>
                <w:lang w:val="en-US" w:eastAsia="zh-CN"/>
              </w:rPr>
              <w:t xml:space="preserve"> 25</w:t>
            </w:r>
            <w:r>
              <w:rPr>
                <w:rFonts w:hint="eastAsia" w:ascii="宋体" w:hAnsi="宋体" w:cs="宋体"/>
                <w:kern w:val="0"/>
                <w:sz w:val="24"/>
                <w:highlight w:val="none"/>
              </w:rPr>
              <w:t>分</w:t>
            </w:r>
          </w:p>
        </w:tc>
      </w:tr>
      <w:tr w14:paraId="6925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362CE504">
            <w:pPr>
              <w:adjustRightInd w:val="0"/>
              <w:snapToGrid w:val="0"/>
              <w:spacing w:line="380" w:lineRule="atLeast"/>
              <w:jc w:val="center"/>
              <w:rPr>
                <w:rFonts w:ascii="宋体" w:hAnsi="宋体" w:cs="宋体"/>
                <w:sz w:val="24"/>
                <w:highlight w:val="none"/>
              </w:rPr>
            </w:pPr>
            <w:r>
              <w:rPr>
                <w:rFonts w:hint="eastAsia" w:ascii="宋体" w:hAnsi="宋体" w:cs="宋体"/>
                <w:sz w:val="24"/>
                <w:highlight w:val="none"/>
              </w:rPr>
              <w:t>1</w:t>
            </w:r>
          </w:p>
        </w:tc>
        <w:tc>
          <w:tcPr>
            <w:tcW w:w="1299" w:type="dxa"/>
            <w:tcBorders>
              <w:top w:val="single" w:color="auto" w:sz="4" w:space="0"/>
              <w:left w:val="single" w:color="auto" w:sz="4" w:space="0"/>
              <w:bottom w:val="single" w:color="auto" w:sz="4" w:space="0"/>
              <w:right w:val="single" w:color="auto" w:sz="4" w:space="0"/>
            </w:tcBorders>
            <w:noWrap/>
            <w:vAlign w:val="center"/>
          </w:tcPr>
          <w:p w14:paraId="2FB15DC2">
            <w:pPr>
              <w:adjustRightInd w:val="0"/>
              <w:snapToGrid w:val="0"/>
              <w:spacing w:line="380" w:lineRule="atLeast"/>
              <w:jc w:val="center"/>
              <w:rPr>
                <w:rFonts w:ascii="宋体" w:hAnsi="宋体"/>
                <w:color w:val="000000"/>
                <w:sz w:val="24"/>
                <w:highlight w:val="none"/>
              </w:rPr>
            </w:pPr>
            <w:r>
              <w:rPr>
                <w:rFonts w:hint="eastAsia" w:ascii="宋体" w:hAnsi="宋体"/>
                <w:color w:val="000000"/>
                <w:sz w:val="24"/>
                <w:highlight w:val="none"/>
              </w:rPr>
              <w:t>项目</w:t>
            </w:r>
          </w:p>
          <w:p w14:paraId="1BB03D98">
            <w:pPr>
              <w:adjustRightInd w:val="0"/>
              <w:snapToGrid w:val="0"/>
              <w:spacing w:line="380" w:lineRule="atLeast"/>
              <w:jc w:val="center"/>
              <w:rPr>
                <w:rFonts w:ascii="宋体" w:hAnsi="宋体"/>
                <w:bCs/>
                <w:sz w:val="24"/>
                <w:highlight w:val="none"/>
              </w:rPr>
            </w:pPr>
            <w:r>
              <w:rPr>
                <w:rFonts w:hint="eastAsia" w:ascii="宋体" w:hAnsi="宋体"/>
                <w:color w:val="000000"/>
                <w:sz w:val="24"/>
                <w:highlight w:val="none"/>
              </w:rPr>
              <w:t>团队</w:t>
            </w:r>
          </w:p>
        </w:tc>
        <w:tc>
          <w:tcPr>
            <w:tcW w:w="662" w:type="dxa"/>
            <w:tcBorders>
              <w:top w:val="single" w:color="auto" w:sz="4" w:space="0"/>
              <w:left w:val="single" w:color="auto" w:sz="4" w:space="0"/>
              <w:bottom w:val="single" w:color="auto" w:sz="4" w:space="0"/>
              <w:right w:val="single" w:color="auto" w:sz="4" w:space="0"/>
            </w:tcBorders>
            <w:noWrap/>
            <w:vAlign w:val="center"/>
          </w:tcPr>
          <w:p w14:paraId="41F094DF">
            <w:pPr>
              <w:adjustRightInd w:val="0"/>
              <w:snapToGrid w:val="0"/>
              <w:spacing w:line="380" w:lineRule="atLeast"/>
              <w:jc w:val="center"/>
              <w:rPr>
                <w:rFonts w:ascii="宋体" w:hAnsi="宋体" w:cs="宋体"/>
                <w:sz w:val="24"/>
                <w:highlight w:val="none"/>
              </w:rPr>
            </w:pPr>
            <w:r>
              <w:rPr>
                <w:rFonts w:hint="eastAsia" w:ascii="宋体" w:hAnsi="宋体" w:cs="宋体"/>
                <w:color w:val="000000"/>
                <w:sz w:val="24"/>
                <w:highlight w:val="none"/>
              </w:rPr>
              <w:t>15分</w:t>
            </w:r>
          </w:p>
        </w:tc>
        <w:tc>
          <w:tcPr>
            <w:tcW w:w="7264" w:type="dxa"/>
            <w:tcBorders>
              <w:top w:val="single" w:color="auto" w:sz="4" w:space="0"/>
              <w:left w:val="single" w:color="auto" w:sz="4" w:space="0"/>
              <w:bottom w:val="single" w:color="auto" w:sz="4" w:space="0"/>
              <w:right w:val="single" w:color="auto" w:sz="4" w:space="0"/>
            </w:tcBorders>
            <w:noWrap/>
            <w:vAlign w:val="center"/>
          </w:tcPr>
          <w:p w14:paraId="3BAA118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24" w:lineRule="auto"/>
              <w:ind w:firstLine="360" w:firstLineChars="150"/>
              <w:textAlignment w:val="baseline"/>
              <w:rPr>
                <w:rFonts w:hint="eastAsia" w:ascii="宋体" w:hAnsi="宋体" w:cs="宋体"/>
                <w:kern w:val="0"/>
                <w:sz w:val="24"/>
                <w:highlight w:val="none"/>
              </w:rPr>
            </w:pPr>
            <w:r>
              <w:rPr>
                <w:rFonts w:hint="eastAsia" w:ascii="宋体" w:hAnsi="宋体" w:eastAsia="宋体" w:cs="宋体"/>
                <w:color w:val="000000"/>
                <w:kern w:val="0"/>
                <w:sz w:val="24"/>
                <w:highlight w:val="none"/>
                <w:lang w:val="en-US" w:eastAsia="zh-CN"/>
              </w:rPr>
              <w:t>供应商</w:t>
            </w:r>
            <w:r>
              <w:rPr>
                <w:rFonts w:hint="eastAsia" w:ascii="宋体" w:hAnsi="宋体" w:cs="宋体"/>
                <w:color w:val="000000"/>
                <w:kern w:val="0"/>
                <w:sz w:val="24"/>
                <w:highlight w:val="none"/>
              </w:rPr>
              <w:t>拟派项目团队成员</w:t>
            </w:r>
            <w:r>
              <w:rPr>
                <w:rFonts w:hint="eastAsia" w:ascii="宋体" w:hAnsi="宋体" w:cs="宋体"/>
                <w:kern w:val="0"/>
                <w:sz w:val="24"/>
                <w:highlight w:val="none"/>
              </w:rPr>
              <w:t>:</w:t>
            </w:r>
          </w:p>
          <w:p w14:paraId="21B5CD88">
            <w:pPr>
              <w:keepNext w:val="0"/>
              <w:keepLines w:val="0"/>
              <w:pageBreakBefore w:val="0"/>
              <w:widowControl/>
              <w:numPr>
                <w:ilvl w:val="0"/>
                <w:numId w:val="1"/>
              </w:numPr>
              <w:shd w:val="clear" w:color="auto" w:fill="FFFFFF"/>
              <w:kinsoku w:val="0"/>
              <w:wordWrap/>
              <w:overflowPunct/>
              <w:topLinePunct w:val="0"/>
              <w:autoSpaceDE w:val="0"/>
              <w:autoSpaceDN w:val="0"/>
              <w:bidi w:val="0"/>
              <w:adjustRightInd w:val="0"/>
              <w:snapToGrid w:val="0"/>
              <w:spacing w:line="324" w:lineRule="auto"/>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拟派项目负责人具有高级工程师职称和注册城乡规划师资格证书的得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分，未提供不得分。</w:t>
            </w:r>
          </w:p>
          <w:p w14:paraId="70BACE9D">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324"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eastAsia="宋体" w:cs="宋体"/>
                <w:color w:val="000000"/>
                <w:kern w:val="0"/>
                <w:sz w:val="24"/>
                <w:highlight w:val="none"/>
                <w:lang w:val="en-US" w:eastAsia="zh-CN"/>
              </w:rPr>
              <w:t>2</w:t>
            </w:r>
            <w:r>
              <w:rPr>
                <w:rFonts w:hint="eastAsia" w:ascii="宋体" w:hAnsi="宋体" w:cs="宋体"/>
                <w:color w:val="000000"/>
                <w:kern w:val="0"/>
                <w:sz w:val="24"/>
                <w:highlight w:val="none"/>
              </w:rPr>
              <w:t>）</w:t>
            </w:r>
            <w:r>
              <w:rPr>
                <w:rFonts w:hint="eastAsia" w:ascii="宋体" w:hAnsi="宋体" w:eastAsia="宋体" w:cs="宋体"/>
                <w:color w:val="000000"/>
                <w:kern w:val="0"/>
                <w:sz w:val="24"/>
                <w:highlight w:val="none"/>
                <w:lang w:val="en-US" w:eastAsia="zh-CN"/>
              </w:rPr>
              <w:t>除项目负责人外，同时</w:t>
            </w:r>
            <w:r>
              <w:rPr>
                <w:rFonts w:hint="eastAsia" w:ascii="宋体" w:hAnsi="宋体" w:cs="宋体"/>
                <w:color w:val="000000"/>
                <w:kern w:val="0"/>
                <w:sz w:val="24"/>
                <w:highlight w:val="none"/>
              </w:rPr>
              <w:t>具有城乡规划师注册证及高级职称证书的，每提供一个得</w:t>
            </w:r>
            <w:r>
              <w:rPr>
                <w:rFonts w:hint="eastAsia" w:ascii="宋体" w:hAnsi="宋体" w:eastAsia="宋体" w:cs="宋体"/>
                <w:color w:val="000000"/>
                <w:kern w:val="0"/>
                <w:sz w:val="24"/>
                <w:highlight w:val="none"/>
                <w:lang w:val="en-US" w:eastAsia="zh-CN"/>
              </w:rPr>
              <w:t>2</w:t>
            </w:r>
            <w:r>
              <w:rPr>
                <w:rFonts w:hint="eastAsia" w:ascii="宋体" w:hAnsi="宋体" w:cs="宋体"/>
                <w:color w:val="000000"/>
                <w:kern w:val="0"/>
                <w:sz w:val="24"/>
                <w:highlight w:val="none"/>
              </w:rPr>
              <w:t>分，最高得</w:t>
            </w:r>
            <w:r>
              <w:rPr>
                <w:rFonts w:hint="eastAsia" w:ascii="宋体" w:hAnsi="宋体" w:eastAsia="宋体" w:cs="宋体"/>
                <w:color w:val="000000"/>
                <w:kern w:val="0"/>
                <w:sz w:val="24"/>
                <w:highlight w:val="none"/>
                <w:lang w:val="en-US" w:eastAsia="zh-CN"/>
              </w:rPr>
              <w:t>6</w:t>
            </w:r>
            <w:r>
              <w:rPr>
                <w:rFonts w:hint="eastAsia" w:ascii="宋体" w:hAnsi="宋体" w:cs="宋体"/>
                <w:color w:val="000000"/>
                <w:kern w:val="0"/>
                <w:sz w:val="24"/>
                <w:highlight w:val="none"/>
              </w:rPr>
              <w:t>分；</w:t>
            </w:r>
          </w:p>
          <w:p w14:paraId="6D275DB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24"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eastAsia="宋体" w:cs="宋体"/>
                <w:color w:val="000000"/>
                <w:kern w:val="0"/>
                <w:sz w:val="24"/>
                <w:highlight w:val="none"/>
                <w:lang w:val="en-US" w:eastAsia="zh-CN"/>
              </w:rPr>
              <w:t>3</w:t>
            </w:r>
            <w:r>
              <w:rPr>
                <w:rFonts w:hint="eastAsia" w:ascii="宋体" w:hAnsi="宋体" w:cs="宋体"/>
                <w:color w:val="000000"/>
                <w:kern w:val="0"/>
                <w:sz w:val="24"/>
                <w:highlight w:val="none"/>
              </w:rPr>
              <w:t>）具有高级职称证书的，每提供一个得</w:t>
            </w:r>
            <w:r>
              <w:rPr>
                <w:rFonts w:hint="eastAsia" w:ascii="宋体" w:hAnsi="宋体" w:eastAsia="宋体" w:cs="宋体"/>
                <w:color w:val="000000"/>
                <w:kern w:val="0"/>
                <w:sz w:val="24"/>
                <w:highlight w:val="none"/>
                <w:lang w:val="en-US" w:eastAsia="zh-CN"/>
              </w:rPr>
              <w:t>2</w:t>
            </w:r>
            <w:r>
              <w:rPr>
                <w:rFonts w:hint="eastAsia" w:ascii="宋体" w:hAnsi="宋体" w:cs="宋体"/>
                <w:color w:val="000000"/>
                <w:kern w:val="0"/>
                <w:sz w:val="24"/>
                <w:highlight w:val="none"/>
              </w:rPr>
              <w:t>分，最高得4分；</w:t>
            </w:r>
          </w:p>
          <w:p w14:paraId="41C13E3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24"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eastAsia="宋体" w:cs="宋体"/>
                <w:color w:val="000000"/>
                <w:kern w:val="0"/>
                <w:sz w:val="24"/>
                <w:highlight w:val="none"/>
                <w:lang w:val="en-US" w:eastAsia="zh-CN"/>
              </w:rPr>
              <w:t>4</w:t>
            </w:r>
            <w:r>
              <w:rPr>
                <w:rFonts w:hint="eastAsia" w:ascii="宋体" w:hAnsi="宋体" w:cs="宋体"/>
                <w:color w:val="000000"/>
                <w:kern w:val="0"/>
                <w:sz w:val="24"/>
                <w:highlight w:val="none"/>
              </w:rPr>
              <w:t>）具有中级职称证书的，每提供一个得</w:t>
            </w: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rPr>
              <w:t>分，最高得2分。</w:t>
            </w:r>
          </w:p>
          <w:p w14:paraId="7420A6A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24" w:lineRule="auto"/>
              <w:textAlignment w:val="baseline"/>
              <w:rPr>
                <w:rFonts w:ascii="宋体" w:hAnsi="宋体" w:cs="宋体"/>
                <w:kern w:val="0"/>
                <w:sz w:val="24"/>
                <w:highlight w:val="none"/>
              </w:rPr>
            </w:pPr>
            <w:r>
              <w:rPr>
                <w:rFonts w:hint="eastAsia" w:ascii="宋体" w:hAnsi="宋体" w:cs="宋体"/>
                <w:color w:val="000000"/>
                <w:kern w:val="0"/>
                <w:sz w:val="24"/>
                <w:highlight w:val="none"/>
              </w:rPr>
              <w:t>（以上提供人员证书原件扫描件及本单位为其缴纳的近3个月的社保证明材料</w:t>
            </w:r>
            <w:r>
              <w:rPr>
                <w:rFonts w:hint="eastAsia" w:ascii="宋体" w:hAnsi="宋体" w:eastAsia="宋体" w:cs="宋体"/>
                <w:color w:val="000000"/>
                <w:kern w:val="0"/>
                <w:sz w:val="24"/>
                <w:highlight w:val="none"/>
              </w:rPr>
              <w:t>扫描件</w:t>
            </w:r>
            <w:r>
              <w:rPr>
                <w:rFonts w:hint="eastAsia" w:ascii="宋体" w:hAnsi="宋体" w:cs="宋体"/>
                <w:color w:val="000000"/>
                <w:kern w:val="0"/>
                <w:sz w:val="24"/>
                <w:highlight w:val="none"/>
              </w:rPr>
              <w:t>，项目团队人员不重复计分。）</w:t>
            </w:r>
          </w:p>
        </w:tc>
      </w:tr>
      <w:tr w14:paraId="54D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2A1AE506">
            <w:pPr>
              <w:adjustRightInd w:val="0"/>
              <w:snapToGrid w:val="0"/>
              <w:spacing w:line="380" w:lineRule="atLeas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299" w:type="dxa"/>
            <w:tcBorders>
              <w:top w:val="single" w:color="auto" w:sz="4" w:space="0"/>
              <w:left w:val="single" w:color="auto" w:sz="4" w:space="0"/>
              <w:bottom w:val="single" w:color="auto" w:sz="4" w:space="0"/>
              <w:right w:val="single" w:color="auto" w:sz="4" w:space="0"/>
            </w:tcBorders>
            <w:noWrap/>
            <w:vAlign w:val="center"/>
          </w:tcPr>
          <w:p w14:paraId="4B9D7819">
            <w:pPr>
              <w:adjustRightInd w:val="0"/>
              <w:snapToGrid w:val="0"/>
              <w:spacing w:before="120" w:line="380" w:lineRule="atLeast"/>
              <w:jc w:val="center"/>
              <w:rPr>
                <w:rFonts w:ascii="宋体" w:hAnsi="宋体"/>
                <w:sz w:val="24"/>
                <w:highlight w:val="none"/>
              </w:rPr>
            </w:pPr>
            <w:r>
              <w:rPr>
                <w:rFonts w:hint="eastAsia" w:ascii="宋体" w:hAnsi="宋体"/>
                <w:sz w:val="24"/>
                <w:highlight w:val="none"/>
              </w:rPr>
              <w:t>类似</w:t>
            </w:r>
          </w:p>
          <w:p w14:paraId="17CB3A41">
            <w:pPr>
              <w:adjustRightInd w:val="0"/>
              <w:snapToGrid w:val="0"/>
              <w:spacing w:before="120" w:line="380" w:lineRule="atLeast"/>
              <w:jc w:val="center"/>
              <w:rPr>
                <w:rFonts w:hint="eastAsia" w:ascii="宋体" w:hAnsi="宋体" w:eastAsia="宋体" w:cs="宋体"/>
                <w:color w:val="auto"/>
                <w:sz w:val="24"/>
                <w:szCs w:val="24"/>
                <w:highlight w:val="yellow"/>
              </w:rPr>
            </w:pPr>
            <w:r>
              <w:rPr>
                <w:rFonts w:hint="eastAsia" w:ascii="宋体" w:hAnsi="宋体"/>
                <w:sz w:val="24"/>
                <w:highlight w:val="none"/>
              </w:rPr>
              <w:t>业绩</w:t>
            </w:r>
          </w:p>
        </w:tc>
        <w:tc>
          <w:tcPr>
            <w:tcW w:w="662" w:type="dxa"/>
            <w:tcBorders>
              <w:top w:val="single" w:color="auto" w:sz="4" w:space="0"/>
              <w:left w:val="single" w:color="auto" w:sz="4" w:space="0"/>
              <w:bottom w:val="single" w:color="auto" w:sz="4" w:space="0"/>
              <w:right w:val="single" w:color="auto" w:sz="4" w:space="0"/>
            </w:tcBorders>
            <w:noWrap/>
            <w:vAlign w:val="center"/>
          </w:tcPr>
          <w:p w14:paraId="3CBB98EF">
            <w:pPr>
              <w:pStyle w:val="18"/>
              <w:adjustRightInd w:val="0"/>
              <w:snapToGrid w:val="0"/>
              <w:spacing w:before="120" w:line="380" w:lineRule="atLeast"/>
              <w:jc w:val="center"/>
              <w:rPr>
                <w:rFonts w:hint="eastAsia" w:ascii="宋体" w:hAnsi="宋体" w:eastAsia="宋体" w:cs="宋体"/>
                <w:color w:val="auto"/>
                <w:sz w:val="24"/>
                <w:szCs w:val="24"/>
                <w:highlight w:val="yellow"/>
                <w:lang w:val="en-US" w:eastAsia="zh-CN"/>
              </w:rPr>
            </w:pPr>
            <w:r>
              <w:rPr>
                <w:rFonts w:hint="eastAsia" w:ascii="宋体" w:hAnsi="宋体" w:cs="宋体"/>
                <w:sz w:val="24"/>
                <w:highlight w:val="none"/>
                <w:lang w:val="en-US" w:eastAsia="zh-CN"/>
              </w:rPr>
              <w:t>4</w:t>
            </w:r>
            <w:r>
              <w:rPr>
                <w:rFonts w:hint="eastAsia" w:ascii="宋体" w:hAnsi="宋体" w:cs="宋体"/>
                <w:sz w:val="24"/>
                <w:highlight w:val="none"/>
              </w:rPr>
              <w:t>分</w:t>
            </w:r>
          </w:p>
        </w:tc>
        <w:tc>
          <w:tcPr>
            <w:tcW w:w="7264" w:type="dxa"/>
            <w:tcBorders>
              <w:top w:val="single" w:color="auto" w:sz="4" w:space="0"/>
              <w:left w:val="single" w:color="auto" w:sz="4" w:space="0"/>
              <w:bottom w:val="single" w:color="auto" w:sz="4" w:space="0"/>
              <w:right w:val="single" w:color="auto" w:sz="4" w:space="0"/>
            </w:tcBorders>
            <w:noWrap/>
            <w:vAlign w:val="center"/>
          </w:tcPr>
          <w:p w14:paraId="08D15DBB">
            <w:pPr>
              <w:widowControl/>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ascii="宋体" w:hAnsi="宋体"/>
                <w:bCs/>
                <w:sz w:val="24"/>
                <w:highlight w:val="none"/>
              </w:rPr>
              <w:t>202</w:t>
            </w:r>
            <w:r>
              <w:rPr>
                <w:rFonts w:hint="eastAsia" w:ascii="宋体" w:hAnsi="宋体"/>
                <w:bCs/>
                <w:sz w:val="24"/>
                <w:highlight w:val="none"/>
                <w:lang w:val="en-US" w:eastAsia="zh-CN"/>
              </w:rPr>
              <w:t>2</w:t>
            </w:r>
            <w:r>
              <w:rPr>
                <w:rFonts w:ascii="宋体" w:hAnsi="宋体"/>
                <w:bCs/>
                <w:sz w:val="24"/>
                <w:highlight w:val="none"/>
              </w:rPr>
              <w:t>年1月1日</w:t>
            </w:r>
            <w:r>
              <w:rPr>
                <w:rFonts w:hint="eastAsia" w:ascii="宋体" w:hAnsi="宋体"/>
                <w:bCs/>
                <w:sz w:val="24"/>
                <w:highlight w:val="none"/>
              </w:rPr>
              <w:t>以来，</w:t>
            </w:r>
            <w:r>
              <w:rPr>
                <w:rFonts w:ascii="宋体" w:hAnsi="宋体"/>
                <w:bCs/>
                <w:sz w:val="24"/>
                <w:highlight w:val="none"/>
              </w:rPr>
              <w:t>投标</w:t>
            </w:r>
            <w:r>
              <w:rPr>
                <w:rFonts w:hint="eastAsia" w:ascii="宋体" w:hAnsi="宋体"/>
                <w:bCs/>
                <w:sz w:val="24"/>
                <w:highlight w:val="none"/>
              </w:rPr>
              <w:t>人</w:t>
            </w:r>
            <w:r>
              <w:rPr>
                <w:rFonts w:ascii="宋体" w:hAnsi="宋体"/>
                <w:bCs/>
                <w:sz w:val="24"/>
                <w:highlight w:val="none"/>
              </w:rPr>
              <w:t>承揽类似</w:t>
            </w:r>
            <w:r>
              <w:rPr>
                <w:rFonts w:hint="eastAsia" w:ascii="宋体" w:hAnsi="宋体"/>
                <w:bCs/>
                <w:sz w:val="24"/>
                <w:highlight w:val="none"/>
              </w:rPr>
              <w:t>项目</w:t>
            </w:r>
            <w:r>
              <w:rPr>
                <w:rFonts w:ascii="宋体" w:hAnsi="宋体"/>
                <w:bCs/>
                <w:sz w:val="24"/>
                <w:highlight w:val="none"/>
              </w:rPr>
              <w:t>业绩</w:t>
            </w:r>
            <w:r>
              <w:rPr>
                <w:rFonts w:hint="eastAsia" w:ascii="宋体" w:hAnsi="宋体"/>
                <w:bCs/>
                <w:sz w:val="24"/>
                <w:highlight w:val="none"/>
              </w:rPr>
              <w:t>，</w:t>
            </w:r>
            <w:r>
              <w:rPr>
                <w:rFonts w:ascii="宋体" w:hAnsi="宋体"/>
                <w:bCs/>
                <w:sz w:val="24"/>
                <w:highlight w:val="none"/>
              </w:rPr>
              <w:t>提供一</w:t>
            </w:r>
            <w:r>
              <w:rPr>
                <w:rFonts w:hint="eastAsia" w:ascii="宋体" w:hAnsi="宋体" w:eastAsia="宋体"/>
                <w:bCs/>
                <w:sz w:val="24"/>
                <w:highlight w:val="none"/>
              </w:rPr>
              <w:t>个</w:t>
            </w:r>
            <w:r>
              <w:rPr>
                <w:rFonts w:ascii="宋体" w:hAnsi="宋体"/>
                <w:bCs/>
                <w:sz w:val="24"/>
                <w:highlight w:val="none"/>
              </w:rPr>
              <w:t>得</w:t>
            </w:r>
            <w:r>
              <w:rPr>
                <w:rFonts w:hint="eastAsia" w:ascii="宋体" w:hAnsi="宋体" w:eastAsia="宋体"/>
                <w:bCs/>
                <w:sz w:val="24"/>
                <w:highlight w:val="none"/>
                <w:lang w:val="en-US" w:eastAsia="zh-CN"/>
              </w:rPr>
              <w:t>2</w:t>
            </w:r>
            <w:r>
              <w:rPr>
                <w:rFonts w:ascii="宋体" w:hAnsi="宋体"/>
                <w:bCs/>
                <w:sz w:val="24"/>
                <w:highlight w:val="none"/>
              </w:rPr>
              <w:t>分，最高得</w:t>
            </w:r>
            <w:r>
              <w:rPr>
                <w:rFonts w:hint="eastAsia" w:ascii="宋体" w:hAnsi="宋体" w:eastAsia="宋体"/>
                <w:bCs/>
                <w:sz w:val="24"/>
                <w:highlight w:val="none"/>
                <w:lang w:val="en-US" w:eastAsia="zh-CN"/>
              </w:rPr>
              <w:t>4</w:t>
            </w:r>
            <w:r>
              <w:rPr>
                <w:rFonts w:ascii="宋体" w:hAnsi="宋体"/>
                <w:bCs/>
                <w:sz w:val="24"/>
                <w:highlight w:val="none"/>
              </w:rPr>
              <w:t>分。</w:t>
            </w:r>
            <w:r>
              <w:rPr>
                <w:rFonts w:hint="eastAsia" w:ascii="宋体" w:hAnsi="宋体"/>
                <w:bCs/>
                <w:sz w:val="24"/>
                <w:highlight w:val="none"/>
              </w:rPr>
              <w:t>（</w:t>
            </w:r>
            <w:r>
              <w:rPr>
                <w:rFonts w:ascii="宋体" w:hAnsi="宋体"/>
                <w:bCs/>
                <w:sz w:val="24"/>
                <w:highlight w:val="none"/>
              </w:rPr>
              <w:t>提供</w:t>
            </w:r>
            <w:r>
              <w:rPr>
                <w:rFonts w:hint="eastAsia" w:ascii="宋体" w:hAnsi="宋体"/>
                <w:bCs/>
                <w:sz w:val="24"/>
                <w:highlight w:val="none"/>
              </w:rPr>
              <w:t>中标通知书、</w:t>
            </w:r>
            <w:r>
              <w:rPr>
                <w:rFonts w:ascii="宋体" w:hAnsi="宋体"/>
                <w:bCs/>
                <w:sz w:val="24"/>
                <w:highlight w:val="none"/>
              </w:rPr>
              <w:t>合同</w:t>
            </w:r>
            <w:r>
              <w:rPr>
                <w:rFonts w:hint="eastAsia" w:ascii="宋体" w:hAnsi="宋体"/>
                <w:bCs/>
                <w:sz w:val="24"/>
                <w:highlight w:val="none"/>
              </w:rPr>
              <w:t>原件扫描件</w:t>
            </w:r>
            <w:r>
              <w:rPr>
                <w:rFonts w:ascii="宋体" w:hAnsi="宋体"/>
                <w:bCs/>
                <w:sz w:val="24"/>
                <w:highlight w:val="none"/>
              </w:rPr>
              <w:t>，日期以合同签订日期为准</w:t>
            </w:r>
            <w:r>
              <w:rPr>
                <w:rFonts w:hint="eastAsia" w:ascii="宋体" w:hAnsi="宋体"/>
                <w:bCs/>
                <w:sz w:val="24"/>
                <w:highlight w:val="none"/>
              </w:rPr>
              <w:t>）。</w:t>
            </w:r>
          </w:p>
        </w:tc>
      </w:tr>
      <w:tr w14:paraId="27FA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7C3E6971">
            <w:pPr>
              <w:widowControl/>
              <w:spacing w:line="360" w:lineRule="auto"/>
              <w:ind w:firstLine="480" w:firstLineChars="200"/>
              <w:jc w:val="left"/>
              <w:rPr>
                <w:rFonts w:hint="default" w:ascii="宋体" w:hAnsi="宋体"/>
                <w:bCs/>
                <w:sz w:val="24"/>
                <w:highlight w:val="none"/>
                <w:lang w:val="en-US" w:eastAsia="zh-CN"/>
              </w:rPr>
            </w:pPr>
            <w:r>
              <w:rPr>
                <w:rFonts w:hint="eastAsia" w:ascii="宋体" w:hAnsi="宋体"/>
                <w:bCs/>
                <w:sz w:val="24"/>
                <w:highlight w:val="none"/>
                <w:lang w:val="en-US" w:eastAsia="zh-CN"/>
              </w:rPr>
              <w:t>33</w:t>
            </w:r>
          </w:p>
        </w:tc>
        <w:tc>
          <w:tcPr>
            <w:tcW w:w="1299" w:type="dxa"/>
            <w:tcBorders>
              <w:top w:val="single" w:color="auto" w:sz="4" w:space="0"/>
              <w:left w:val="single" w:color="auto" w:sz="4" w:space="0"/>
              <w:bottom w:val="single" w:color="auto" w:sz="4" w:space="0"/>
              <w:right w:val="single" w:color="auto" w:sz="4" w:space="0"/>
            </w:tcBorders>
            <w:noWrap/>
            <w:vAlign w:val="center"/>
          </w:tcPr>
          <w:p w14:paraId="1409D285">
            <w:pPr>
              <w:widowControl/>
              <w:spacing w:line="360" w:lineRule="auto"/>
              <w:jc w:val="left"/>
              <w:rPr>
                <w:rFonts w:hint="eastAsia" w:ascii="宋体" w:hAnsi="宋体"/>
                <w:bCs/>
                <w:sz w:val="24"/>
                <w:highlight w:val="none"/>
                <w:lang w:val="en-US" w:eastAsia="zh-CN"/>
              </w:rPr>
            </w:pPr>
            <w:r>
              <w:rPr>
                <w:rFonts w:hint="eastAsia" w:ascii="宋体" w:hAnsi="宋体"/>
                <w:bCs/>
                <w:sz w:val="24"/>
                <w:highlight w:val="none"/>
                <w:lang w:val="en-US" w:eastAsia="zh-CN"/>
              </w:rPr>
              <w:t>服务</w:t>
            </w:r>
          </w:p>
          <w:p w14:paraId="7DBEF95A">
            <w:pPr>
              <w:widowControl/>
              <w:spacing w:line="360" w:lineRule="auto"/>
              <w:jc w:val="left"/>
              <w:rPr>
                <w:rFonts w:hint="eastAsia" w:ascii="宋体" w:hAnsi="宋体"/>
                <w:bCs/>
                <w:sz w:val="24"/>
                <w:highlight w:val="none"/>
              </w:rPr>
            </w:pPr>
            <w:r>
              <w:rPr>
                <w:rFonts w:hint="eastAsia" w:ascii="宋体" w:hAnsi="宋体"/>
                <w:bCs/>
                <w:sz w:val="24"/>
                <w:highlight w:val="none"/>
                <w:lang w:val="en-US" w:eastAsia="zh-CN"/>
              </w:rPr>
              <w:t>承诺</w:t>
            </w:r>
          </w:p>
        </w:tc>
        <w:tc>
          <w:tcPr>
            <w:tcW w:w="662" w:type="dxa"/>
            <w:tcBorders>
              <w:top w:val="single" w:color="auto" w:sz="4" w:space="0"/>
              <w:left w:val="single" w:color="auto" w:sz="4" w:space="0"/>
              <w:bottom w:val="single" w:color="auto" w:sz="4" w:space="0"/>
              <w:right w:val="single" w:color="auto" w:sz="4" w:space="0"/>
            </w:tcBorders>
            <w:noWrap/>
            <w:vAlign w:val="center"/>
          </w:tcPr>
          <w:p w14:paraId="7D6C8C13">
            <w:pPr>
              <w:widowControl/>
              <w:spacing w:line="360" w:lineRule="auto"/>
              <w:jc w:val="left"/>
              <w:rPr>
                <w:rFonts w:hint="eastAsia" w:ascii="宋体" w:hAnsi="宋体"/>
                <w:bCs/>
                <w:sz w:val="24"/>
                <w:highlight w:val="none"/>
                <w:lang w:val="en-US" w:eastAsia="zh-CN"/>
              </w:rPr>
            </w:pPr>
            <w:r>
              <w:rPr>
                <w:rFonts w:hint="eastAsia" w:ascii="宋体" w:hAnsi="宋体"/>
                <w:bCs/>
                <w:sz w:val="24"/>
                <w:highlight w:val="none"/>
                <w:lang w:val="en-US" w:eastAsia="zh-CN"/>
              </w:rPr>
              <w:t>6分</w:t>
            </w:r>
          </w:p>
        </w:tc>
        <w:tc>
          <w:tcPr>
            <w:tcW w:w="7264" w:type="dxa"/>
            <w:tcBorders>
              <w:top w:val="single" w:color="auto" w:sz="4" w:space="0"/>
              <w:left w:val="single" w:color="auto" w:sz="4" w:space="0"/>
              <w:bottom w:val="single" w:color="auto" w:sz="4" w:space="0"/>
              <w:right w:val="single" w:color="auto" w:sz="4" w:space="0"/>
            </w:tcBorders>
            <w:noWrap/>
            <w:vAlign w:val="top"/>
          </w:tcPr>
          <w:p w14:paraId="686FF735">
            <w:pPr>
              <w:widowControl/>
              <w:spacing w:line="360" w:lineRule="auto"/>
              <w:ind w:firstLine="480" w:firstLineChars="200"/>
              <w:jc w:val="left"/>
              <w:rPr>
                <w:rFonts w:hint="eastAsia" w:ascii="宋体" w:hAnsi="宋体" w:eastAsia="宋体"/>
                <w:bCs/>
                <w:sz w:val="24"/>
                <w:highlight w:val="none"/>
                <w:lang w:eastAsia="zh-CN"/>
              </w:rPr>
            </w:pPr>
            <w:r>
              <w:rPr>
                <w:rFonts w:hint="default" w:ascii="宋体" w:hAnsi="宋体"/>
                <w:bCs/>
                <w:sz w:val="24"/>
                <w:highlight w:val="none"/>
                <w:lang w:val="zh-CN" w:eastAsia="zh-CN"/>
              </w:rPr>
              <w:t>供应商</w:t>
            </w:r>
            <w:r>
              <w:rPr>
                <w:rFonts w:hint="eastAsia" w:ascii="宋体" w:hAnsi="宋体"/>
                <w:bCs/>
                <w:sz w:val="24"/>
                <w:highlight w:val="none"/>
                <w:lang w:val="en-US" w:eastAsia="zh-CN"/>
              </w:rPr>
              <w:t>承诺在服务期限内按照采购人要求的时限和质量完成项目任务并提供相关技术咨询及合理化建议、人员执业道德等方面做出服务承诺。</w:t>
            </w:r>
            <w:r>
              <w:rPr>
                <w:rFonts w:hint="eastAsia" w:ascii="宋体" w:hAnsi="宋体"/>
                <w:bCs/>
                <w:sz w:val="24"/>
                <w:highlight w:val="none"/>
              </w:rPr>
              <w:t>内容描述完整详细得</w:t>
            </w:r>
            <w:r>
              <w:rPr>
                <w:rFonts w:hint="eastAsia" w:ascii="宋体" w:hAnsi="宋体"/>
                <w:bCs/>
                <w:sz w:val="24"/>
                <w:highlight w:val="none"/>
                <w:lang w:val="en-US" w:eastAsia="zh-CN"/>
              </w:rPr>
              <w:t>6</w:t>
            </w:r>
            <w:r>
              <w:rPr>
                <w:rFonts w:hint="eastAsia" w:ascii="宋体" w:hAnsi="宋体"/>
                <w:bCs/>
                <w:sz w:val="24"/>
                <w:highlight w:val="none"/>
              </w:rPr>
              <w:t>分，有简单描述且不缺项得</w:t>
            </w:r>
            <w:r>
              <w:rPr>
                <w:rFonts w:hint="eastAsia" w:ascii="宋体" w:hAnsi="宋体"/>
                <w:bCs/>
                <w:sz w:val="24"/>
                <w:highlight w:val="none"/>
                <w:lang w:val="en-US" w:eastAsia="zh-CN"/>
              </w:rPr>
              <w:t>3</w:t>
            </w:r>
            <w:r>
              <w:rPr>
                <w:rFonts w:hint="eastAsia" w:ascii="宋体" w:hAnsi="宋体"/>
                <w:bCs/>
                <w:sz w:val="24"/>
                <w:highlight w:val="none"/>
              </w:rPr>
              <w:t>分，不提供不得分</w:t>
            </w:r>
            <w:r>
              <w:rPr>
                <w:rFonts w:hint="eastAsia" w:ascii="宋体" w:hAnsi="宋体" w:eastAsia="宋体"/>
                <w:bCs/>
                <w:sz w:val="24"/>
                <w:highlight w:val="none"/>
                <w:lang w:eastAsia="zh-CN"/>
              </w:rPr>
              <w:t>。</w:t>
            </w:r>
          </w:p>
        </w:tc>
      </w:tr>
      <w:tr w14:paraId="5D6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5" w:type="dxa"/>
            <w:gridSpan w:val="4"/>
            <w:tcBorders>
              <w:top w:val="single" w:color="auto" w:sz="4" w:space="0"/>
              <w:left w:val="single" w:color="auto" w:sz="4" w:space="0"/>
              <w:bottom w:val="single" w:color="auto" w:sz="4" w:space="0"/>
              <w:right w:val="single" w:color="auto" w:sz="4" w:space="0"/>
            </w:tcBorders>
            <w:noWrap/>
            <w:vAlign w:val="center"/>
          </w:tcPr>
          <w:p w14:paraId="27B3E753">
            <w:pPr>
              <w:widowControl/>
              <w:spacing w:line="360" w:lineRule="auto"/>
              <w:jc w:val="left"/>
              <w:rPr>
                <w:rFonts w:hint="default" w:ascii="宋体" w:hAnsi="宋体" w:eastAsia="宋体"/>
                <w:bCs/>
                <w:sz w:val="24"/>
                <w:highlight w:val="none"/>
                <w:lang w:val="en-US" w:eastAsia="zh-CN"/>
              </w:rPr>
            </w:pPr>
            <w:r>
              <w:rPr>
                <w:rFonts w:hint="eastAsia" w:ascii="宋体" w:hAnsi="宋体" w:eastAsia="宋体"/>
                <w:bCs/>
                <w:sz w:val="24"/>
                <w:highlight w:val="none"/>
                <w:lang w:val="en-US" w:eastAsia="zh-CN"/>
              </w:rPr>
              <w:t>三、技术部分 60分</w:t>
            </w:r>
          </w:p>
        </w:tc>
      </w:tr>
      <w:tr w14:paraId="63A3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12D64570">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p>
        </w:tc>
        <w:tc>
          <w:tcPr>
            <w:tcW w:w="1299" w:type="dxa"/>
            <w:tcBorders>
              <w:top w:val="single" w:color="auto" w:sz="4" w:space="0"/>
              <w:left w:val="single" w:color="auto" w:sz="4" w:space="0"/>
              <w:bottom w:val="single" w:color="auto" w:sz="4" w:space="0"/>
              <w:right w:val="single" w:color="auto" w:sz="4" w:space="0"/>
            </w:tcBorders>
            <w:noWrap/>
            <w:vAlign w:val="center"/>
          </w:tcPr>
          <w:p w14:paraId="1C4524F5">
            <w:pPr>
              <w:adjustRightInd w:val="0"/>
              <w:snapToGrid w:val="0"/>
              <w:spacing w:line="380" w:lineRule="atLeast"/>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对规划项目的理解</w:t>
            </w:r>
          </w:p>
        </w:tc>
        <w:tc>
          <w:tcPr>
            <w:tcW w:w="662" w:type="dxa"/>
            <w:tcBorders>
              <w:top w:val="single" w:color="auto" w:sz="4" w:space="0"/>
              <w:left w:val="single" w:color="auto" w:sz="4" w:space="0"/>
              <w:bottom w:val="single" w:color="auto" w:sz="4" w:space="0"/>
              <w:right w:val="single" w:color="auto" w:sz="4" w:space="0"/>
            </w:tcBorders>
            <w:noWrap/>
            <w:vAlign w:val="center"/>
          </w:tcPr>
          <w:p w14:paraId="1E68EFC9">
            <w:pPr>
              <w:adjustRightInd w:val="0"/>
              <w:snapToGrid w:val="0"/>
              <w:spacing w:line="380" w:lineRule="atLeast"/>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分</w:t>
            </w:r>
          </w:p>
        </w:tc>
        <w:tc>
          <w:tcPr>
            <w:tcW w:w="7264" w:type="dxa"/>
            <w:tcBorders>
              <w:top w:val="single" w:color="auto" w:sz="4" w:space="0"/>
              <w:left w:val="single" w:color="auto" w:sz="4" w:space="0"/>
              <w:bottom w:val="single" w:color="auto" w:sz="4" w:space="0"/>
              <w:right w:val="single" w:color="auto" w:sz="4" w:space="0"/>
            </w:tcBorders>
            <w:noWrap/>
            <w:vAlign w:val="center"/>
          </w:tcPr>
          <w:p w14:paraId="0E28F757">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对规划项目的理解</w:t>
            </w:r>
            <w:r>
              <w:rPr>
                <w:rFonts w:hint="default" w:ascii="Times New Roman" w:hAnsi="Times New Roman" w:eastAsia="宋体" w:cs="Times New Roman"/>
                <w:color w:val="auto"/>
                <w:sz w:val="24"/>
                <w:szCs w:val="24"/>
                <w:highlight w:val="none"/>
                <w:lang w:val="zh-CN" w:eastAsia="zh-CN"/>
              </w:rPr>
              <w:t>包含(但不限于)</w:t>
            </w:r>
            <w:r>
              <w:rPr>
                <w:rFonts w:hint="eastAsia" w:ascii="Times New Roman" w:hAnsi="Times New Roman" w:eastAsia="宋体" w:cs="Times New Roman"/>
                <w:color w:val="auto"/>
                <w:sz w:val="24"/>
                <w:szCs w:val="24"/>
                <w:highlight w:val="none"/>
                <w:lang w:val="en-US" w:eastAsia="zh-CN"/>
              </w:rPr>
              <w:t>从对项目背景、规划思路、规划技术路线等方面，提出对规划项目的理解。内容</w:t>
            </w:r>
            <w:r>
              <w:rPr>
                <w:rFonts w:hint="eastAsia" w:ascii="Times New Roman" w:hAnsi="Times New Roman" w:eastAsia="宋体" w:cs="Times New Roman"/>
                <w:color w:val="auto"/>
                <w:sz w:val="24"/>
                <w:szCs w:val="24"/>
                <w:highlight w:val="none"/>
                <w:lang w:eastAsia="zh-CN"/>
              </w:rPr>
              <w:t>完全</w:t>
            </w:r>
            <w:r>
              <w:rPr>
                <w:rFonts w:hint="eastAsia" w:ascii="Times New Roman" w:hAnsi="Times New Roman" w:eastAsia="宋体" w:cs="Times New Roman"/>
                <w:color w:val="auto"/>
                <w:sz w:val="24"/>
                <w:szCs w:val="24"/>
                <w:highlight w:val="none"/>
              </w:rPr>
              <w:t>贴合本项目需求、内容完整严谨、详实可行、针对性强</w:t>
            </w:r>
            <w:r>
              <w:rPr>
                <w:rFonts w:hint="eastAsia" w:ascii="Times New Roman" w:hAnsi="Times New Roman" w:eastAsia="宋体" w:cs="Times New Roman"/>
                <w:color w:val="auto"/>
                <w:sz w:val="24"/>
                <w:szCs w:val="24"/>
                <w:highlight w:val="none"/>
                <w:lang w:eastAsia="zh-CN"/>
              </w:rPr>
              <w:t>的得</w:t>
            </w:r>
            <w:r>
              <w:rPr>
                <w:rFonts w:hint="eastAsia" w:ascii="Times New Roman" w:hAnsi="Times New Roman" w:eastAsia="宋体" w:cs="Times New Roman"/>
                <w:color w:val="auto"/>
                <w:sz w:val="24"/>
                <w:szCs w:val="24"/>
                <w:highlight w:val="none"/>
                <w:lang w:val="en-US" w:eastAsia="zh-CN"/>
              </w:rPr>
              <w:t>15分；</w:t>
            </w:r>
            <w:r>
              <w:rPr>
                <w:rFonts w:hint="eastAsia" w:ascii="Times New Roman" w:hAnsi="Times New Roman" w:eastAsia="宋体" w:cs="Times New Roman"/>
                <w:color w:val="auto"/>
                <w:sz w:val="24"/>
                <w:szCs w:val="24"/>
                <w:highlight w:val="none"/>
              </w:rPr>
              <w:t>内容</w:t>
            </w:r>
            <w:r>
              <w:rPr>
                <w:rFonts w:hint="eastAsia" w:ascii="Times New Roman" w:hAnsi="Times New Roman" w:eastAsia="宋体" w:cs="Times New Roman"/>
                <w:color w:val="auto"/>
                <w:sz w:val="24"/>
                <w:szCs w:val="24"/>
                <w:highlight w:val="none"/>
                <w:lang w:eastAsia="zh-CN"/>
              </w:rPr>
              <w:t>描述不够</w:t>
            </w:r>
            <w:r>
              <w:rPr>
                <w:rFonts w:hint="eastAsia" w:ascii="Times New Roman" w:hAnsi="Times New Roman" w:eastAsia="宋体" w:cs="Times New Roman"/>
                <w:color w:val="auto"/>
                <w:sz w:val="24"/>
                <w:szCs w:val="24"/>
                <w:highlight w:val="none"/>
              </w:rPr>
              <w:t>完整</w:t>
            </w:r>
            <w:r>
              <w:rPr>
                <w:rFonts w:hint="eastAsia" w:ascii="Times New Roman" w:hAnsi="Times New Roman" w:eastAsia="宋体" w:cs="Times New Roman"/>
                <w:color w:val="auto"/>
                <w:sz w:val="24"/>
                <w:szCs w:val="24"/>
                <w:highlight w:val="none"/>
                <w:lang w:eastAsia="zh-CN"/>
              </w:rPr>
              <w:t>，对该项目实施无实质性影响和推进的得</w:t>
            </w:r>
            <w:r>
              <w:rPr>
                <w:rFonts w:hint="eastAsia" w:ascii="Times New Roman" w:hAnsi="Times New Roman" w:eastAsia="宋体" w:cs="Times New Roman"/>
                <w:color w:val="auto"/>
                <w:sz w:val="24"/>
                <w:szCs w:val="24"/>
                <w:highlight w:val="none"/>
                <w:lang w:val="en-US" w:eastAsia="zh-CN"/>
              </w:rPr>
              <w:t>7分，不提供不得分</w:t>
            </w:r>
          </w:p>
        </w:tc>
      </w:tr>
      <w:tr w14:paraId="65A3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0894D0A8">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p>
        </w:tc>
        <w:tc>
          <w:tcPr>
            <w:tcW w:w="1299" w:type="dxa"/>
            <w:tcBorders>
              <w:top w:val="single" w:color="auto" w:sz="4" w:space="0"/>
              <w:left w:val="single" w:color="auto" w:sz="4" w:space="0"/>
              <w:bottom w:val="single" w:color="auto" w:sz="4" w:space="0"/>
              <w:right w:val="single" w:color="auto" w:sz="4" w:space="0"/>
            </w:tcBorders>
            <w:noWrap/>
            <w:vAlign w:val="center"/>
          </w:tcPr>
          <w:p w14:paraId="0D1B96D7">
            <w:pPr>
              <w:adjustRightInd w:val="0"/>
              <w:snapToGrid w:val="0"/>
              <w:spacing w:line="380" w:lineRule="atLeast"/>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重点难点分析</w:t>
            </w:r>
            <w:r>
              <w:rPr>
                <w:rFonts w:hint="eastAsia" w:ascii="Times New Roman" w:hAnsi="Times New Roman" w:eastAsia="宋体" w:cs="Times New Roman"/>
                <w:color w:val="auto"/>
                <w:sz w:val="24"/>
                <w:szCs w:val="24"/>
                <w:highlight w:val="none"/>
                <w:lang w:val="en-US" w:eastAsia="zh-CN"/>
              </w:rPr>
              <w:t>及应对措施</w:t>
            </w:r>
          </w:p>
        </w:tc>
        <w:tc>
          <w:tcPr>
            <w:tcW w:w="662" w:type="dxa"/>
            <w:tcBorders>
              <w:top w:val="single" w:color="auto" w:sz="4" w:space="0"/>
              <w:left w:val="single" w:color="auto" w:sz="4" w:space="0"/>
              <w:bottom w:val="single" w:color="auto" w:sz="4" w:space="0"/>
              <w:right w:val="single" w:color="auto" w:sz="4" w:space="0"/>
            </w:tcBorders>
            <w:noWrap/>
            <w:vAlign w:val="center"/>
          </w:tcPr>
          <w:p w14:paraId="32D70CF2">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分</w:t>
            </w:r>
          </w:p>
        </w:tc>
        <w:tc>
          <w:tcPr>
            <w:tcW w:w="7264" w:type="dxa"/>
            <w:tcBorders>
              <w:top w:val="single" w:color="auto" w:sz="4" w:space="0"/>
              <w:left w:val="single" w:color="auto" w:sz="4" w:space="0"/>
              <w:bottom w:val="single" w:color="auto" w:sz="4" w:space="0"/>
              <w:right w:val="single" w:color="auto" w:sz="4" w:space="0"/>
            </w:tcBorders>
            <w:noWrap/>
            <w:vAlign w:val="center"/>
          </w:tcPr>
          <w:p w14:paraId="76D55C4A">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规划编制的重点难点分析并提出应对措施</w:t>
            </w:r>
            <w:r>
              <w:rPr>
                <w:rFonts w:hint="default" w:ascii="Times New Roman" w:hAnsi="Times New Roman" w:eastAsia="宋体" w:cs="Times New Roman"/>
                <w:color w:val="auto"/>
                <w:sz w:val="24"/>
                <w:szCs w:val="24"/>
                <w:highlight w:val="none"/>
                <w:lang w:val="zh-CN" w:eastAsia="zh-CN"/>
              </w:rPr>
              <w:t>包含(但不限于)</w:t>
            </w:r>
            <w:r>
              <w:rPr>
                <w:rFonts w:hint="eastAsia" w:ascii="Times New Roman" w:hAnsi="Times New Roman" w:eastAsia="宋体" w:cs="Times New Roman"/>
                <w:color w:val="auto"/>
                <w:sz w:val="24"/>
                <w:szCs w:val="24"/>
                <w:highlight w:val="none"/>
                <w:lang w:val="en-US" w:eastAsia="zh-CN"/>
              </w:rPr>
              <w:t>从</w:t>
            </w:r>
            <w:r>
              <w:rPr>
                <w:rFonts w:hint="default" w:ascii="Times New Roman" w:hAnsi="Times New Roman" w:eastAsia="宋体" w:cs="Times New Roman"/>
                <w:color w:val="auto"/>
                <w:sz w:val="24"/>
                <w:szCs w:val="24"/>
                <w:highlight w:val="none"/>
                <w:lang w:val="en-US" w:eastAsia="zh-CN"/>
              </w:rPr>
              <w:t>发展基础</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形势与需求</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发展目标</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重点任务</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空间指引</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要素联动</w:t>
            </w:r>
            <w:r>
              <w:rPr>
                <w:rFonts w:hint="eastAsia" w:ascii="Times New Roman" w:hAnsi="Times New Roman" w:eastAsia="宋体" w:cs="Times New Roman"/>
                <w:color w:val="auto"/>
                <w:sz w:val="24"/>
                <w:szCs w:val="24"/>
                <w:highlight w:val="none"/>
                <w:lang w:val="en-US" w:eastAsia="zh-CN"/>
              </w:rPr>
              <w:t>等方面分析规划编制的重点难点并提出应对措施。内容</w:t>
            </w:r>
            <w:r>
              <w:rPr>
                <w:rFonts w:hint="eastAsia" w:ascii="Times New Roman" w:hAnsi="Times New Roman" w:eastAsia="宋体" w:cs="Times New Roman"/>
                <w:color w:val="auto"/>
                <w:sz w:val="24"/>
                <w:szCs w:val="24"/>
                <w:highlight w:val="none"/>
                <w:lang w:eastAsia="zh-CN"/>
              </w:rPr>
              <w:t>完全</w:t>
            </w:r>
            <w:r>
              <w:rPr>
                <w:rFonts w:hint="eastAsia" w:ascii="Times New Roman" w:hAnsi="Times New Roman" w:eastAsia="宋体" w:cs="Times New Roman"/>
                <w:color w:val="auto"/>
                <w:sz w:val="24"/>
                <w:szCs w:val="24"/>
                <w:highlight w:val="none"/>
              </w:rPr>
              <w:t>贴合本项目需求、内容完整严谨、详实可行、针对性强</w:t>
            </w:r>
            <w:r>
              <w:rPr>
                <w:rFonts w:hint="eastAsia" w:ascii="Times New Roman" w:hAnsi="Times New Roman" w:eastAsia="宋体" w:cs="Times New Roman"/>
                <w:color w:val="auto"/>
                <w:sz w:val="24"/>
                <w:szCs w:val="24"/>
                <w:highlight w:val="none"/>
                <w:lang w:eastAsia="zh-CN"/>
              </w:rPr>
              <w:t>的得</w:t>
            </w:r>
            <w:r>
              <w:rPr>
                <w:rFonts w:hint="eastAsia" w:ascii="Times New Roman" w:hAnsi="Times New Roman" w:eastAsia="宋体" w:cs="Times New Roman"/>
                <w:color w:val="auto"/>
                <w:sz w:val="24"/>
                <w:szCs w:val="24"/>
                <w:highlight w:val="none"/>
                <w:lang w:val="en-US" w:eastAsia="zh-CN"/>
              </w:rPr>
              <w:t>15分；</w:t>
            </w:r>
            <w:r>
              <w:rPr>
                <w:rFonts w:hint="eastAsia" w:ascii="Times New Roman" w:hAnsi="Times New Roman" w:eastAsia="宋体" w:cs="Times New Roman"/>
                <w:color w:val="auto"/>
                <w:sz w:val="24"/>
                <w:szCs w:val="24"/>
                <w:highlight w:val="none"/>
              </w:rPr>
              <w:t>内容</w:t>
            </w:r>
            <w:r>
              <w:rPr>
                <w:rFonts w:hint="eastAsia" w:ascii="Times New Roman" w:hAnsi="Times New Roman" w:eastAsia="宋体" w:cs="Times New Roman"/>
                <w:color w:val="auto"/>
                <w:sz w:val="24"/>
                <w:szCs w:val="24"/>
                <w:highlight w:val="none"/>
                <w:lang w:eastAsia="zh-CN"/>
              </w:rPr>
              <w:t>描述不够</w:t>
            </w:r>
            <w:r>
              <w:rPr>
                <w:rFonts w:hint="eastAsia" w:ascii="Times New Roman" w:hAnsi="Times New Roman" w:eastAsia="宋体" w:cs="Times New Roman"/>
                <w:color w:val="auto"/>
                <w:sz w:val="24"/>
                <w:szCs w:val="24"/>
                <w:highlight w:val="none"/>
              </w:rPr>
              <w:t>完整</w:t>
            </w:r>
            <w:r>
              <w:rPr>
                <w:rFonts w:hint="eastAsia" w:ascii="Times New Roman" w:hAnsi="Times New Roman" w:eastAsia="宋体" w:cs="Times New Roman"/>
                <w:color w:val="auto"/>
                <w:sz w:val="24"/>
                <w:szCs w:val="24"/>
                <w:highlight w:val="none"/>
                <w:lang w:eastAsia="zh-CN"/>
              </w:rPr>
              <w:t>，对该项目实施无实质性影响和推进的得</w:t>
            </w:r>
            <w:r>
              <w:rPr>
                <w:rFonts w:hint="eastAsia" w:ascii="Times New Roman" w:hAnsi="Times New Roman" w:eastAsia="宋体" w:cs="Times New Roman"/>
                <w:color w:val="auto"/>
                <w:sz w:val="24"/>
                <w:szCs w:val="24"/>
                <w:highlight w:val="none"/>
                <w:lang w:val="en-US" w:eastAsia="zh-CN"/>
              </w:rPr>
              <w:t>7分，不提供不得分</w:t>
            </w:r>
          </w:p>
        </w:tc>
      </w:tr>
      <w:tr w14:paraId="1016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502F60AA">
            <w:pPr>
              <w:adjustRightInd w:val="0"/>
              <w:snapToGrid w:val="0"/>
              <w:spacing w:line="380" w:lineRule="atLeast"/>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3</w:t>
            </w:r>
          </w:p>
        </w:tc>
        <w:tc>
          <w:tcPr>
            <w:tcW w:w="1299" w:type="dxa"/>
            <w:tcBorders>
              <w:top w:val="single" w:color="auto" w:sz="4" w:space="0"/>
              <w:left w:val="single" w:color="auto" w:sz="4" w:space="0"/>
              <w:bottom w:val="single" w:color="auto" w:sz="4" w:space="0"/>
              <w:right w:val="single" w:color="auto" w:sz="4" w:space="0"/>
            </w:tcBorders>
            <w:noWrap/>
            <w:vAlign w:val="center"/>
          </w:tcPr>
          <w:p w14:paraId="64F294F6">
            <w:pPr>
              <w:adjustRightInd w:val="0"/>
              <w:snapToGrid w:val="0"/>
              <w:spacing w:line="380" w:lineRule="atLeast"/>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质量控制措施</w:t>
            </w:r>
          </w:p>
        </w:tc>
        <w:tc>
          <w:tcPr>
            <w:tcW w:w="662" w:type="dxa"/>
            <w:tcBorders>
              <w:top w:val="single" w:color="auto" w:sz="4" w:space="0"/>
              <w:left w:val="single" w:color="auto" w:sz="4" w:space="0"/>
              <w:bottom w:val="single" w:color="auto" w:sz="4" w:space="0"/>
              <w:right w:val="single" w:color="auto" w:sz="4" w:space="0"/>
            </w:tcBorders>
            <w:noWrap/>
            <w:vAlign w:val="center"/>
          </w:tcPr>
          <w:p w14:paraId="1A4701D4">
            <w:pPr>
              <w:adjustRightInd w:val="0"/>
              <w:snapToGrid w:val="0"/>
              <w:spacing w:line="380" w:lineRule="atLeast"/>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分</w:t>
            </w:r>
          </w:p>
        </w:tc>
        <w:tc>
          <w:tcPr>
            <w:tcW w:w="7264" w:type="dxa"/>
            <w:tcBorders>
              <w:top w:val="single" w:color="auto" w:sz="4" w:space="0"/>
              <w:left w:val="single" w:color="auto" w:sz="4" w:space="0"/>
              <w:bottom w:val="single" w:color="auto" w:sz="4" w:space="0"/>
              <w:right w:val="single" w:color="auto" w:sz="4" w:space="0"/>
            </w:tcBorders>
            <w:noWrap/>
            <w:vAlign w:val="center"/>
          </w:tcPr>
          <w:p w14:paraId="733120C0">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质量控制措施</w:t>
            </w:r>
            <w:r>
              <w:rPr>
                <w:rFonts w:hint="default" w:ascii="Times New Roman" w:hAnsi="Times New Roman" w:eastAsia="宋体" w:cs="Times New Roman"/>
                <w:color w:val="auto"/>
                <w:sz w:val="24"/>
                <w:szCs w:val="24"/>
                <w:highlight w:val="none"/>
                <w:lang w:val="zh-CN" w:eastAsia="zh-CN"/>
              </w:rPr>
              <w:t>包</w:t>
            </w:r>
            <w:r>
              <w:rPr>
                <w:rFonts w:hint="eastAsia" w:ascii="Times New Roman" w:hAnsi="Times New Roman" w:eastAsia="宋体" w:cs="Times New Roman"/>
                <w:color w:val="auto"/>
                <w:sz w:val="24"/>
                <w:szCs w:val="24"/>
                <w:highlight w:val="none"/>
                <w:lang w:val="en-US" w:eastAsia="zh-CN"/>
              </w:rPr>
              <w:t>括</w:t>
            </w:r>
            <w:r>
              <w:rPr>
                <w:rFonts w:hint="default" w:ascii="Times New Roman" w:hAnsi="Times New Roman" w:eastAsia="宋体" w:cs="Times New Roman"/>
                <w:color w:val="auto"/>
                <w:sz w:val="24"/>
                <w:szCs w:val="24"/>
                <w:highlight w:val="none"/>
                <w:lang w:val="zh-CN" w:eastAsia="zh-CN"/>
              </w:rPr>
              <w:t>(但不限于)</w:t>
            </w:r>
            <w:r>
              <w:rPr>
                <w:rFonts w:hint="eastAsia" w:ascii="Times New Roman" w:hAnsi="Times New Roman" w:eastAsia="宋体" w:cs="Times New Roman"/>
                <w:color w:val="auto"/>
                <w:sz w:val="24"/>
                <w:szCs w:val="24"/>
                <w:highlight w:val="none"/>
                <w:lang w:val="en-US" w:eastAsia="zh-CN"/>
              </w:rPr>
              <w:t>从项目管理组织、成果质量保障、后续服务方案等方面制定质量控制措施。内容</w:t>
            </w:r>
            <w:r>
              <w:rPr>
                <w:rFonts w:hint="eastAsia" w:ascii="Times New Roman" w:hAnsi="Times New Roman" w:eastAsia="宋体" w:cs="Times New Roman"/>
                <w:color w:val="auto"/>
                <w:sz w:val="24"/>
                <w:szCs w:val="24"/>
                <w:highlight w:val="none"/>
                <w:lang w:eastAsia="zh-CN"/>
              </w:rPr>
              <w:t>完全</w:t>
            </w:r>
            <w:r>
              <w:rPr>
                <w:rFonts w:hint="eastAsia" w:ascii="Times New Roman" w:hAnsi="Times New Roman" w:eastAsia="宋体" w:cs="Times New Roman"/>
                <w:color w:val="auto"/>
                <w:sz w:val="24"/>
                <w:szCs w:val="24"/>
                <w:highlight w:val="none"/>
              </w:rPr>
              <w:t>贴合本项目需求、内容完整严谨、详实可行、针对性强</w:t>
            </w:r>
            <w:r>
              <w:rPr>
                <w:rFonts w:hint="eastAsia" w:ascii="Times New Roman" w:hAnsi="Times New Roman" w:eastAsia="宋体" w:cs="Times New Roman"/>
                <w:color w:val="auto"/>
                <w:sz w:val="24"/>
                <w:szCs w:val="24"/>
                <w:highlight w:val="none"/>
                <w:lang w:eastAsia="zh-CN"/>
              </w:rPr>
              <w:t>的得</w:t>
            </w:r>
            <w:r>
              <w:rPr>
                <w:rFonts w:hint="eastAsia" w:ascii="Times New Roman" w:hAnsi="Times New Roman" w:eastAsia="宋体" w:cs="Times New Roman"/>
                <w:color w:val="auto"/>
                <w:sz w:val="24"/>
                <w:szCs w:val="24"/>
                <w:highlight w:val="none"/>
                <w:lang w:val="en-US" w:eastAsia="zh-CN"/>
              </w:rPr>
              <w:t>15分；</w:t>
            </w:r>
            <w:r>
              <w:rPr>
                <w:rFonts w:hint="eastAsia" w:ascii="Times New Roman" w:hAnsi="Times New Roman" w:eastAsia="宋体" w:cs="Times New Roman"/>
                <w:color w:val="auto"/>
                <w:sz w:val="24"/>
                <w:szCs w:val="24"/>
                <w:highlight w:val="none"/>
                <w:lang w:eastAsia="zh-CN"/>
              </w:rPr>
              <w:t>描述不够</w:t>
            </w:r>
            <w:r>
              <w:rPr>
                <w:rFonts w:hint="eastAsia" w:ascii="Times New Roman" w:hAnsi="Times New Roman" w:eastAsia="宋体" w:cs="Times New Roman"/>
                <w:color w:val="auto"/>
                <w:sz w:val="24"/>
                <w:szCs w:val="24"/>
                <w:highlight w:val="none"/>
              </w:rPr>
              <w:t>完整</w:t>
            </w:r>
            <w:r>
              <w:rPr>
                <w:rFonts w:hint="eastAsia" w:ascii="Times New Roman" w:hAnsi="Times New Roman" w:eastAsia="宋体" w:cs="Times New Roman"/>
                <w:color w:val="auto"/>
                <w:sz w:val="24"/>
                <w:szCs w:val="24"/>
                <w:highlight w:val="none"/>
                <w:lang w:eastAsia="zh-CN"/>
              </w:rPr>
              <w:t>，对该项目实施无实质性影响和推进的得</w:t>
            </w:r>
            <w:r>
              <w:rPr>
                <w:rFonts w:hint="eastAsia" w:ascii="Times New Roman" w:hAnsi="Times New Roman" w:eastAsia="宋体" w:cs="Times New Roman"/>
                <w:color w:val="auto"/>
                <w:sz w:val="24"/>
                <w:szCs w:val="24"/>
                <w:highlight w:val="none"/>
                <w:lang w:val="en-US" w:eastAsia="zh-CN"/>
              </w:rPr>
              <w:t>7分，不提供不得分</w:t>
            </w:r>
          </w:p>
        </w:tc>
      </w:tr>
      <w:tr w14:paraId="65A8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90" w:type="dxa"/>
            <w:tcBorders>
              <w:top w:val="single" w:color="auto" w:sz="4" w:space="0"/>
              <w:left w:val="single" w:color="auto" w:sz="4" w:space="0"/>
              <w:bottom w:val="single" w:color="auto" w:sz="4" w:space="0"/>
              <w:right w:val="single" w:color="auto" w:sz="4" w:space="0"/>
            </w:tcBorders>
            <w:noWrap/>
            <w:vAlign w:val="center"/>
          </w:tcPr>
          <w:p w14:paraId="7ECB0CD3">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692B4">
            <w:pPr>
              <w:adjustRightInd w:val="0"/>
              <w:snapToGrid w:val="0"/>
              <w:spacing w:line="380" w:lineRule="atLeast"/>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项目实施进度计划及工期安</w:t>
            </w:r>
          </w:p>
          <w:p w14:paraId="65CA4071">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en-US"/>
              </w:rPr>
              <w:t>排</w:t>
            </w:r>
          </w:p>
        </w:tc>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0B830">
            <w:pPr>
              <w:adjustRightInd w:val="0"/>
              <w:snapToGrid w:val="0"/>
              <w:spacing w:line="380" w:lineRule="atLeast"/>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15分</w:t>
            </w:r>
          </w:p>
        </w:tc>
        <w:tc>
          <w:tcPr>
            <w:tcW w:w="7264" w:type="dxa"/>
            <w:tcBorders>
              <w:top w:val="single" w:color="auto" w:sz="4" w:space="0"/>
              <w:left w:val="single" w:color="auto" w:sz="4" w:space="0"/>
              <w:bottom w:val="single" w:color="auto" w:sz="4" w:space="0"/>
              <w:right w:val="single" w:color="auto" w:sz="4" w:space="0"/>
            </w:tcBorders>
            <w:shd w:val="clear" w:color="auto" w:fill="auto"/>
            <w:noWrap/>
            <w:vAlign w:val="top"/>
          </w:tcPr>
          <w:p w14:paraId="6E0BD024">
            <w:pPr>
              <w:adjustRightInd w:val="0"/>
              <w:snapToGrid w:val="0"/>
              <w:spacing w:line="380" w:lineRule="atLeast"/>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项目进度安排包括</w:t>
            </w:r>
            <w:r>
              <w:rPr>
                <w:rFonts w:hint="default" w:ascii="Times New Roman" w:hAnsi="Times New Roman" w:eastAsia="宋体" w:cs="Times New Roman"/>
                <w:color w:val="auto"/>
                <w:sz w:val="24"/>
                <w:szCs w:val="24"/>
                <w:highlight w:val="none"/>
                <w:lang w:val="zh-CN" w:eastAsia="zh-CN"/>
              </w:rPr>
              <w:t>(但不限于)</w:t>
            </w:r>
            <w:r>
              <w:rPr>
                <w:rFonts w:hint="eastAsia" w:ascii="Times New Roman" w:hAnsi="Times New Roman" w:eastAsia="宋体" w:cs="Times New Roman"/>
                <w:color w:val="auto"/>
                <w:sz w:val="24"/>
                <w:szCs w:val="24"/>
                <w:highlight w:val="none"/>
              </w:rPr>
              <w:t>完成相应工作的时间节点、阶段性目标、工作计划进度计划与保障措施，有明确规划项目的编制深度、成果内容及规划编制进度安排，规划成果汇报重要节点，能满足各阶段的进度要求。</w:t>
            </w:r>
            <w:r>
              <w:rPr>
                <w:rFonts w:hint="eastAsia" w:ascii="Times New Roman" w:hAnsi="Times New Roman" w:eastAsia="宋体" w:cs="Times New Roman"/>
                <w:color w:val="auto"/>
                <w:sz w:val="24"/>
                <w:szCs w:val="24"/>
                <w:highlight w:val="none"/>
                <w:lang w:val="en-US" w:eastAsia="zh-CN"/>
              </w:rPr>
              <w:t>内容</w:t>
            </w:r>
            <w:r>
              <w:rPr>
                <w:rFonts w:hint="eastAsia" w:ascii="Times New Roman" w:hAnsi="Times New Roman" w:eastAsia="宋体" w:cs="Times New Roman"/>
                <w:color w:val="auto"/>
                <w:sz w:val="24"/>
                <w:szCs w:val="24"/>
                <w:highlight w:val="none"/>
                <w:lang w:eastAsia="zh-CN"/>
              </w:rPr>
              <w:t>完全</w:t>
            </w:r>
            <w:r>
              <w:rPr>
                <w:rFonts w:hint="eastAsia" w:ascii="Times New Roman" w:hAnsi="Times New Roman" w:eastAsia="宋体" w:cs="Times New Roman"/>
                <w:color w:val="auto"/>
                <w:sz w:val="24"/>
                <w:szCs w:val="24"/>
                <w:highlight w:val="none"/>
              </w:rPr>
              <w:t>贴合本项目需求、内容完整严谨、详实可行、针对性强</w:t>
            </w:r>
            <w:r>
              <w:rPr>
                <w:rFonts w:hint="eastAsia" w:ascii="Times New Roman" w:hAnsi="Times New Roman" w:eastAsia="宋体" w:cs="Times New Roman"/>
                <w:color w:val="auto"/>
                <w:sz w:val="24"/>
                <w:szCs w:val="24"/>
                <w:highlight w:val="none"/>
                <w:lang w:eastAsia="zh-CN"/>
              </w:rPr>
              <w:t>的得</w:t>
            </w:r>
            <w:r>
              <w:rPr>
                <w:rFonts w:hint="eastAsia" w:ascii="Times New Roman" w:hAnsi="Times New Roman" w:eastAsia="宋体" w:cs="Times New Roman"/>
                <w:color w:val="auto"/>
                <w:sz w:val="24"/>
                <w:szCs w:val="24"/>
                <w:highlight w:val="none"/>
                <w:lang w:val="en-US" w:eastAsia="zh-CN"/>
              </w:rPr>
              <w:t>15分；</w:t>
            </w:r>
            <w:r>
              <w:rPr>
                <w:rFonts w:hint="eastAsia" w:ascii="Times New Roman" w:hAnsi="Times New Roman" w:eastAsia="宋体" w:cs="Times New Roman"/>
                <w:color w:val="auto"/>
                <w:sz w:val="24"/>
                <w:szCs w:val="24"/>
                <w:highlight w:val="none"/>
                <w:lang w:eastAsia="zh-CN"/>
              </w:rPr>
              <w:t>描述不够</w:t>
            </w:r>
            <w:r>
              <w:rPr>
                <w:rFonts w:hint="eastAsia" w:ascii="Times New Roman" w:hAnsi="Times New Roman" w:eastAsia="宋体" w:cs="Times New Roman"/>
                <w:color w:val="auto"/>
                <w:sz w:val="24"/>
                <w:szCs w:val="24"/>
                <w:highlight w:val="none"/>
              </w:rPr>
              <w:t>完整</w:t>
            </w:r>
            <w:r>
              <w:rPr>
                <w:rFonts w:hint="eastAsia" w:ascii="Times New Roman" w:hAnsi="Times New Roman" w:eastAsia="宋体" w:cs="Times New Roman"/>
                <w:color w:val="auto"/>
                <w:sz w:val="24"/>
                <w:szCs w:val="24"/>
                <w:highlight w:val="none"/>
                <w:lang w:eastAsia="zh-CN"/>
              </w:rPr>
              <w:t>，对该项目实施无实质性影响和推进的得</w:t>
            </w:r>
            <w:r>
              <w:rPr>
                <w:rFonts w:hint="eastAsia" w:ascii="Times New Roman" w:hAnsi="Times New Roman" w:eastAsia="宋体" w:cs="Times New Roman"/>
                <w:color w:val="auto"/>
                <w:sz w:val="24"/>
                <w:szCs w:val="24"/>
                <w:highlight w:val="none"/>
                <w:lang w:val="en-US" w:eastAsia="zh-CN"/>
              </w:rPr>
              <w:t>7分，不提供不得分</w:t>
            </w:r>
          </w:p>
        </w:tc>
      </w:tr>
      <w:tr w14:paraId="347F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5" w:type="dxa"/>
            <w:gridSpan w:val="4"/>
            <w:tcBorders>
              <w:top w:val="single" w:color="auto" w:sz="4" w:space="0"/>
              <w:left w:val="single" w:color="auto" w:sz="4" w:space="0"/>
              <w:bottom w:val="single" w:color="auto" w:sz="4" w:space="0"/>
              <w:right w:val="single" w:color="auto" w:sz="4" w:space="0"/>
            </w:tcBorders>
            <w:noWrap/>
            <w:vAlign w:val="center"/>
          </w:tcPr>
          <w:p w14:paraId="26419E85">
            <w:pPr>
              <w:widowControl/>
              <w:wordWrap w:val="0"/>
              <w:spacing w:line="460" w:lineRule="exact"/>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得分的计算：</w:t>
            </w:r>
          </w:p>
          <w:p w14:paraId="5DEE95E3">
            <w:pPr>
              <w:wordWrap w:val="0"/>
              <w:spacing w:line="460" w:lineRule="exact"/>
              <w:ind w:firstLine="480" w:firstLineChars="200"/>
              <w:rPr>
                <w:rFonts w:ascii="宋体" w:hAnsi="宋体" w:cs="宋体"/>
                <w:sz w:val="24"/>
                <w:highlight w:val="none"/>
              </w:rPr>
            </w:pPr>
            <w:r>
              <w:rPr>
                <w:rFonts w:hint="eastAsia" w:ascii="宋体" w:hAnsi="宋体" w:cs="宋体"/>
                <w:sz w:val="24"/>
                <w:highlight w:val="none"/>
              </w:rPr>
              <w:t>评标委员会成员评分=价格分+</w:t>
            </w:r>
            <w:r>
              <w:rPr>
                <w:rFonts w:hint="eastAsia" w:ascii="宋体" w:hAnsi="宋体" w:eastAsia="宋体" w:cs="宋体"/>
                <w:sz w:val="24"/>
                <w:highlight w:val="none"/>
                <w:lang w:val="en-US" w:eastAsia="zh-CN"/>
              </w:rPr>
              <w:t>商务分+</w:t>
            </w:r>
            <w:r>
              <w:rPr>
                <w:rFonts w:hint="eastAsia" w:ascii="宋体" w:hAnsi="宋体" w:cs="宋体"/>
                <w:sz w:val="24"/>
                <w:highlight w:val="none"/>
              </w:rPr>
              <w:t>技术分</w:t>
            </w:r>
          </w:p>
          <w:p w14:paraId="20CB9381">
            <w:pPr>
              <w:widowControl/>
              <w:spacing w:line="360" w:lineRule="auto"/>
              <w:ind w:firstLine="480" w:firstLineChars="200"/>
              <w:jc w:val="both"/>
              <w:rPr>
                <w:rFonts w:ascii="宋体" w:hAnsi="宋体"/>
                <w:bCs/>
                <w:sz w:val="24"/>
                <w:highlight w:val="none"/>
              </w:rPr>
            </w:pPr>
            <w:r>
              <w:rPr>
                <w:rFonts w:hint="eastAsia" w:ascii="宋体" w:hAnsi="宋体" w:cs="宋体"/>
                <w:sz w:val="24"/>
                <w:highlight w:val="none"/>
              </w:rPr>
              <w:t>评标总得分=评标委员会所有成员合计总分/评标委员会组成人员数</w:t>
            </w:r>
          </w:p>
        </w:tc>
      </w:tr>
    </w:tbl>
    <w:p w14:paraId="3FAEFE2C">
      <w:pPr>
        <w:spacing w:before="180" w:line="361" w:lineRule="auto"/>
        <w:ind w:right="824"/>
        <w:jc w:val="both"/>
        <w:rPr>
          <w:rFonts w:ascii="宋体" w:hAnsi="宋体" w:eastAsia="宋体" w:cs="宋体"/>
          <w:sz w:val="24"/>
          <w:szCs w:val="24"/>
        </w:rPr>
      </w:pPr>
      <w:r>
        <w:rPr>
          <w:rFonts w:ascii="宋体" w:hAnsi="宋体" w:eastAsia="宋体" w:cs="宋体"/>
          <w:b/>
          <w:bCs/>
          <w:sz w:val="24"/>
          <w:szCs w:val="24"/>
        </w:rPr>
        <w:t>注：在响应文件内须提供以上评分项要求提供的各类证书或</w:t>
      </w:r>
      <w:r>
        <w:rPr>
          <w:rFonts w:ascii="宋体" w:hAnsi="宋体" w:eastAsia="宋体" w:cs="宋体"/>
          <w:b/>
          <w:bCs/>
          <w:spacing w:val="-1"/>
          <w:sz w:val="24"/>
          <w:szCs w:val="24"/>
        </w:rPr>
        <w:t>证明等材料，</w:t>
      </w:r>
      <w:r>
        <w:rPr>
          <w:rFonts w:ascii="宋体" w:hAnsi="宋体" w:eastAsia="宋体" w:cs="宋体"/>
          <w:b/>
          <w:bCs/>
          <w:sz w:val="24"/>
          <w:szCs w:val="24"/>
        </w:rPr>
        <w:t>并上传至驻马店市公共资源交易中心电子交易平台主</w:t>
      </w:r>
      <w:r>
        <w:rPr>
          <w:rFonts w:ascii="宋体" w:hAnsi="宋体" w:eastAsia="宋体" w:cs="宋体"/>
          <w:b/>
          <w:bCs/>
          <w:spacing w:val="-1"/>
          <w:sz w:val="24"/>
          <w:szCs w:val="24"/>
        </w:rPr>
        <w:t>体诚信库，同时在“资格</w:t>
      </w:r>
      <w:r>
        <w:rPr>
          <w:rFonts w:ascii="宋体" w:hAnsi="宋体" w:eastAsia="宋体" w:cs="宋体"/>
          <w:b/>
          <w:bCs/>
          <w:sz w:val="24"/>
          <w:szCs w:val="24"/>
        </w:rPr>
        <w:t>审查材料（不见面开标）及评审材料”菜单下按分</w:t>
      </w:r>
      <w:r>
        <w:rPr>
          <w:rFonts w:ascii="宋体" w:hAnsi="宋体" w:eastAsia="宋体" w:cs="宋体"/>
          <w:b/>
          <w:bCs/>
          <w:spacing w:val="-1"/>
          <w:sz w:val="24"/>
          <w:szCs w:val="24"/>
        </w:rPr>
        <w:t>包挑选该包所用评审材料，以供评审过程中磋商小组查阅。磋商时以电子响应文件及“资格审查材料（不</w:t>
      </w:r>
      <w:r>
        <w:rPr>
          <w:rFonts w:ascii="宋体" w:hAnsi="宋体" w:eastAsia="宋体" w:cs="宋体"/>
          <w:b/>
          <w:bCs/>
          <w:sz w:val="24"/>
          <w:szCs w:val="24"/>
        </w:rPr>
        <w:t>见面开标）及评审材料”菜单中选取的企业信息为</w:t>
      </w:r>
      <w:r>
        <w:rPr>
          <w:rFonts w:ascii="宋体" w:hAnsi="宋体" w:eastAsia="宋体" w:cs="宋体"/>
          <w:b/>
          <w:bCs/>
          <w:spacing w:val="-1"/>
          <w:sz w:val="24"/>
          <w:szCs w:val="24"/>
        </w:rPr>
        <w:t>准，两者必须一致，否则不</w:t>
      </w:r>
      <w:r>
        <w:rPr>
          <w:rFonts w:ascii="宋体" w:hAnsi="宋体" w:eastAsia="宋体" w:cs="宋体"/>
          <w:b/>
          <w:bCs/>
          <w:spacing w:val="-6"/>
          <w:sz w:val="24"/>
          <w:szCs w:val="24"/>
        </w:rPr>
        <w:t>得分。</w:t>
      </w:r>
    </w:p>
    <w:p w14:paraId="7D1281A7">
      <w:pPr>
        <w:spacing w:before="51"/>
      </w:pPr>
    </w:p>
    <w:p w14:paraId="4C3D0618">
      <w:pPr>
        <w:spacing w:before="50"/>
      </w:pPr>
    </w:p>
    <w:p w14:paraId="4CF8B513">
      <w:pPr>
        <w:sectPr>
          <w:footerReference r:id="rId14" w:type="default"/>
          <w:pgSz w:w="11910" w:h="16845"/>
          <w:pgMar w:top="1431" w:right="1035" w:bottom="1160" w:left="1036" w:header="0" w:footer="960" w:gutter="0"/>
          <w:pgNumType w:fmt="decimal"/>
          <w:cols w:equalWidth="0" w:num="1">
            <w:col w:w="9838"/>
          </w:cols>
        </w:sectPr>
      </w:pPr>
    </w:p>
    <w:p w14:paraId="30F73AF0">
      <w:pPr>
        <w:spacing w:before="63" w:line="225" w:lineRule="auto"/>
        <w:ind w:left="3849"/>
        <w:rPr>
          <w:rFonts w:ascii="宋体" w:hAnsi="宋体" w:eastAsia="宋体" w:cs="宋体"/>
          <w:sz w:val="31"/>
          <w:szCs w:val="31"/>
        </w:rPr>
      </w:pPr>
      <w:r>
        <w:rPr>
          <w:rFonts w:ascii="宋体" w:hAnsi="宋体" w:eastAsia="宋体" w:cs="宋体"/>
          <w:b/>
          <w:bCs/>
          <w:spacing w:val="-4"/>
          <w:sz w:val="31"/>
          <w:szCs w:val="31"/>
        </w:rPr>
        <w:t>九</w:t>
      </w:r>
    </w:p>
    <w:p w14:paraId="07A35D1C">
      <w:pPr>
        <w:pStyle w:val="4"/>
        <w:spacing w:line="14" w:lineRule="auto"/>
        <w:rPr>
          <w:sz w:val="2"/>
        </w:rPr>
      </w:pPr>
      <w:r>
        <w:rPr>
          <w:sz w:val="2"/>
          <w:szCs w:val="2"/>
        </w:rPr>
        <w:br w:type="column"/>
      </w:r>
    </w:p>
    <w:p w14:paraId="386E7BF4">
      <w:pPr>
        <w:spacing w:before="62" w:line="224" w:lineRule="auto"/>
        <w:rPr>
          <w:rFonts w:ascii="宋体" w:hAnsi="宋体" w:eastAsia="宋体" w:cs="宋体"/>
          <w:sz w:val="31"/>
          <w:szCs w:val="31"/>
        </w:rPr>
      </w:pPr>
      <w:r>
        <w:rPr>
          <w:rFonts w:ascii="宋体" w:hAnsi="宋体" w:eastAsia="宋体" w:cs="宋体"/>
          <w:b/>
          <w:bCs/>
          <w:spacing w:val="10"/>
          <w:sz w:val="31"/>
          <w:szCs w:val="31"/>
        </w:rPr>
        <w:t>合同授予</w:t>
      </w:r>
    </w:p>
    <w:p w14:paraId="337FA933">
      <w:pPr>
        <w:spacing w:line="224" w:lineRule="auto"/>
        <w:rPr>
          <w:rFonts w:ascii="宋体" w:hAnsi="宋体" w:eastAsia="宋体" w:cs="宋体"/>
          <w:sz w:val="31"/>
          <w:szCs w:val="31"/>
        </w:rPr>
        <w:sectPr>
          <w:type w:val="continuous"/>
          <w:pgSz w:w="11910" w:h="16845"/>
          <w:pgMar w:top="1431" w:right="1035" w:bottom="1160" w:left="1036" w:header="0" w:footer="960" w:gutter="0"/>
          <w:pgNumType w:fmt="decimal"/>
          <w:cols w:equalWidth="0" w:num="2">
            <w:col w:w="4615" w:space="100"/>
            <w:col w:w="5123"/>
          </w:cols>
        </w:sectPr>
      </w:pPr>
    </w:p>
    <w:p w14:paraId="620922CE">
      <w:pPr>
        <w:spacing w:before="209" w:line="189" w:lineRule="auto"/>
        <w:ind w:firstLine="229" w:firstLineChars="100"/>
        <w:rPr>
          <w:rFonts w:ascii="宋体" w:hAnsi="宋体" w:eastAsia="宋体" w:cs="宋体"/>
          <w:sz w:val="22"/>
          <w:szCs w:val="22"/>
        </w:rPr>
      </w:pPr>
      <w:r>
        <w:rPr>
          <w:rFonts w:ascii="宋体" w:hAnsi="宋体" w:eastAsia="宋体" w:cs="宋体"/>
          <w:b/>
          <w:bCs/>
          <w:spacing w:val="4"/>
          <w:sz w:val="22"/>
          <w:szCs w:val="22"/>
        </w:rPr>
        <w:t>34.签订合同</w:t>
      </w:r>
    </w:p>
    <w:p w14:paraId="218941EA">
      <w:pPr>
        <w:spacing w:line="189" w:lineRule="auto"/>
        <w:rPr>
          <w:rFonts w:ascii="宋体" w:hAnsi="宋体" w:eastAsia="宋体" w:cs="宋体"/>
          <w:sz w:val="22"/>
          <w:szCs w:val="22"/>
        </w:rPr>
      </w:pPr>
    </w:p>
    <w:p w14:paraId="17A0A135">
      <w:pPr>
        <w:spacing w:before="128" w:line="360" w:lineRule="auto"/>
        <w:ind w:left="23" w:right="25" w:firstLine="440"/>
        <w:rPr>
          <w:rFonts w:ascii="宋体" w:hAnsi="宋体" w:eastAsia="宋体" w:cs="宋体"/>
          <w:sz w:val="22"/>
          <w:szCs w:val="22"/>
        </w:rPr>
      </w:pPr>
      <w:r>
        <w:rPr>
          <w:rFonts w:ascii="宋体" w:hAnsi="宋体" w:eastAsia="宋体" w:cs="宋体"/>
          <w:spacing w:val="-3"/>
          <w:sz w:val="22"/>
          <w:szCs w:val="22"/>
        </w:rPr>
        <w:t>34.1</w:t>
      </w:r>
      <w:r>
        <w:rPr>
          <w:rFonts w:ascii="宋体" w:hAnsi="宋体" w:eastAsia="宋体" w:cs="宋体"/>
          <w:spacing w:val="-34"/>
          <w:sz w:val="22"/>
          <w:szCs w:val="22"/>
        </w:rPr>
        <w:t xml:space="preserve"> </w:t>
      </w:r>
      <w:r>
        <w:rPr>
          <w:rFonts w:ascii="宋体" w:hAnsi="宋体" w:eastAsia="宋体" w:cs="宋体"/>
          <w:spacing w:val="-3"/>
          <w:sz w:val="22"/>
          <w:szCs w:val="22"/>
        </w:rPr>
        <w:t>采购人、成交供应商须在成交通知书发出</w:t>
      </w:r>
      <w:r>
        <w:rPr>
          <w:rFonts w:ascii="宋体" w:hAnsi="宋体" w:eastAsia="宋体" w:cs="宋体"/>
          <w:spacing w:val="-4"/>
          <w:sz w:val="22"/>
          <w:szCs w:val="22"/>
        </w:rPr>
        <w:t>之日起</w:t>
      </w:r>
      <w:r>
        <w:rPr>
          <w:rFonts w:hint="eastAsia" w:ascii="宋体" w:hAnsi="宋体" w:eastAsia="宋体" w:cs="宋体"/>
          <w:spacing w:val="-56"/>
          <w:sz w:val="22"/>
          <w:szCs w:val="22"/>
          <w:lang w:val="en-US" w:eastAsia="zh-CN"/>
        </w:rPr>
        <w:t>1</w:t>
      </w:r>
      <w:r>
        <w:rPr>
          <w:rFonts w:ascii="宋体" w:hAnsi="宋体" w:eastAsia="宋体" w:cs="宋体"/>
          <w:spacing w:val="-34"/>
          <w:sz w:val="22"/>
          <w:szCs w:val="22"/>
        </w:rPr>
        <w:t xml:space="preserve"> </w:t>
      </w:r>
      <w:r>
        <w:rPr>
          <w:rFonts w:ascii="宋体" w:hAnsi="宋体" w:eastAsia="宋体" w:cs="宋体"/>
          <w:spacing w:val="-4"/>
          <w:sz w:val="22"/>
          <w:szCs w:val="22"/>
        </w:rPr>
        <w:t>个工作日内，根据磋商文件</w:t>
      </w:r>
      <w:r>
        <w:rPr>
          <w:rFonts w:ascii="宋体" w:hAnsi="宋体" w:eastAsia="宋体" w:cs="宋体"/>
          <w:spacing w:val="-1"/>
          <w:sz w:val="22"/>
          <w:szCs w:val="22"/>
        </w:rPr>
        <w:t>及成交供应商响应文件确定的事项签订合同。双方所签订的合同不得对磋商文件和成交供应商响应文件作实质性修改。成交供应商逾期未签订合同，视为成交后无正当理由不与采购人签订合同，并按照有关法律规定承担相应的法律责任。采购人逾期不与成交供</w:t>
      </w:r>
      <w:r>
        <w:rPr>
          <w:rFonts w:ascii="宋体" w:hAnsi="宋体" w:eastAsia="宋体" w:cs="宋体"/>
          <w:spacing w:val="2"/>
          <w:sz w:val="22"/>
          <w:szCs w:val="22"/>
        </w:rPr>
        <w:t>应商签订合同的，按政府采购的有关规定处理。</w:t>
      </w:r>
    </w:p>
    <w:p w14:paraId="1CAAE923">
      <w:pPr>
        <w:spacing w:before="198" w:line="335" w:lineRule="auto"/>
        <w:ind w:left="23" w:right="25" w:firstLine="440"/>
        <w:rPr>
          <w:rFonts w:ascii="宋体" w:hAnsi="宋体" w:eastAsia="宋体" w:cs="宋体"/>
          <w:sz w:val="22"/>
          <w:szCs w:val="22"/>
        </w:rPr>
      </w:pPr>
      <w:r>
        <w:rPr>
          <w:rFonts w:ascii="宋体" w:hAnsi="宋体" w:eastAsia="宋体" w:cs="宋体"/>
          <w:spacing w:val="-3"/>
          <w:sz w:val="22"/>
          <w:szCs w:val="22"/>
        </w:rPr>
        <w:t>34.2</w:t>
      </w:r>
      <w:r>
        <w:rPr>
          <w:rFonts w:ascii="宋体" w:hAnsi="宋体" w:eastAsia="宋体" w:cs="宋体"/>
          <w:spacing w:val="-26"/>
          <w:sz w:val="22"/>
          <w:szCs w:val="22"/>
        </w:rPr>
        <w:t xml:space="preserve"> </w:t>
      </w:r>
      <w:r>
        <w:rPr>
          <w:rFonts w:ascii="宋体" w:hAnsi="宋体" w:eastAsia="宋体" w:cs="宋体"/>
          <w:spacing w:val="-3"/>
          <w:sz w:val="22"/>
          <w:szCs w:val="22"/>
        </w:rPr>
        <w:t>磋商文件、磋商文件的修改文件、成交供应商的响应文件、补充或修改的文件</w:t>
      </w:r>
      <w:r>
        <w:rPr>
          <w:rFonts w:ascii="宋体" w:hAnsi="宋体" w:eastAsia="宋体" w:cs="宋体"/>
          <w:spacing w:val="-1"/>
          <w:sz w:val="22"/>
          <w:szCs w:val="22"/>
        </w:rPr>
        <w:t>及澄清或承诺文件等，均为双方签订合同的组成部分，并与合同一并作为本磋商文件所</w:t>
      </w:r>
      <w:r>
        <w:rPr>
          <w:rFonts w:ascii="宋体" w:hAnsi="宋体" w:eastAsia="宋体" w:cs="宋体"/>
          <w:spacing w:val="1"/>
          <w:sz w:val="22"/>
          <w:szCs w:val="22"/>
        </w:rPr>
        <w:t>列采购项目的互补性法律文件，与合同具有同等法律效力。</w:t>
      </w:r>
    </w:p>
    <w:p w14:paraId="22FE9F6C">
      <w:pPr>
        <w:spacing w:before="213" w:line="349" w:lineRule="auto"/>
        <w:ind w:left="23" w:firstLine="440"/>
        <w:rPr>
          <w:rFonts w:ascii="宋体" w:hAnsi="宋体" w:eastAsia="宋体" w:cs="宋体"/>
          <w:sz w:val="22"/>
          <w:szCs w:val="22"/>
        </w:rPr>
      </w:pPr>
      <w:r>
        <w:rPr>
          <w:rFonts w:ascii="宋体" w:hAnsi="宋体" w:eastAsia="宋体" w:cs="宋体"/>
          <w:spacing w:val="-3"/>
          <w:sz w:val="22"/>
          <w:szCs w:val="22"/>
        </w:rPr>
        <w:t>34.3</w:t>
      </w:r>
      <w:r>
        <w:rPr>
          <w:rFonts w:ascii="宋体" w:hAnsi="宋体" w:eastAsia="宋体" w:cs="宋体"/>
          <w:spacing w:val="-27"/>
          <w:sz w:val="22"/>
          <w:szCs w:val="22"/>
        </w:rPr>
        <w:t xml:space="preserve"> </w:t>
      </w:r>
      <w:r>
        <w:rPr>
          <w:rFonts w:ascii="宋体" w:hAnsi="宋体" w:eastAsia="宋体" w:cs="宋体"/>
          <w:spacing w:val="-3"/>
          <w:sz w:val="22"/>
          <w:szCs w:val="22"/>
        </w:rPr>
        <w:t>成交供应商放弃成交、因不可抗力不能履行合同，或者被查实存在影响成交结</w:t>
      </w:r>
      <w:r>
        <w:rPr>
          <w:rFonts w:ascii="宋体" w:hAnsi="宋体" w:eastAsia="宋体" w:cs="宋体"/>
          <w:spacing w:val="-1"/>
          <w:sz w:val="22"/>
          <w:szCs w:val="22"/>
        </w:rPr>
        <w:t>果的违法行为等情形，不符合成交条件的，采购人可以按照磋商小组提出的成交候选供</w:t>
      </w:r>
      <w:r>
        <w:rPr>
          <w:rFonts w:ascii="宋体" w:hAnsi="宋体" w:eastAsia="宋体" w:cs="宋体"/>
          <w:sz w:val="22"/>
          <w:szCs w:val="22"/>
        </w:rPr>
        <w:t>应商名单排序依次确定其他成交候选供应商为成交供应商，也可以重新组织采</w:t>
      </w:r>
      <w:r>
        <w:rPr>
          <w:rFonts w:ascii="宋体" w:hAnsi="宋体" w:eastAsia="宋体" w:cs="宋体"/>
          <w:spacing w:val="-1"/>
          <w:sz w:val="22"/>
          <w:szCs w:val="22"/>
        </w:rPr>
        <w:t>购活动。</w:t>
      </w:r>
      <w:r>
        <w:rPr>
          <w:rFonts w:ascii="宋体" w:hAnsi="宋体" w:eastAsia="宋体" w:cs="宋体"/>
          <w:spacing w:val="2"/>
          <w:sz w:val="22"/>
          <w:szCs w:val="22"/>
        </w:rPr>
        <w:t>拒绝签订政府采购合同的成交供应商不得参加对该项目重新开展的采购活</w:t>
      </w:r>
      <w:r>
        <w:rPr>
          <w:rFonts w:ascii="宋体" w:hAnsi="宋体" w:eastAsia="宋体" w:cs="宋体"/>
          <w:spacing w:val="1"/>
          <w:sz w:val="22"/>
          <w:szCs w:val="22"/>
        </w:rPr>
        <w:t>动。</w:t>
      </w:r>
    </w:p>
    <w:p w14:paraId="1C01AD75">
      <w:pPr>
        <w:spacing w:before="200" w:line="313" w:lineRule="auto"/>
        <w:ind w:left="28" w:right="25" w:firstLine="436"/>
        <w:rPr>
          <w:rFonts w:ascii="宋体" w:hAnsi="宋体" w:eastAsia="宋体" w:cs="宋体"/>
          <w:sz w:val="22"/>
          <w:szCs w:val="22"/>
        </w:rPr>
      </w:pPr>
      <w:r>
        <w:rPr>
          <w:rFonts w:ascii="宋体" w:hAnsi="宋体" w:eastAsia="宋体" w:cs="宋体"/>
          <w:spacing w:val="-3"/>
          <w:sz w:val="22"/>
          <w:szCs w:val="22"/>
        </w:rPr>
        <w:t>34.4</w:t>
      </w:r>
      <w:r>
        <w:rPr>
          <w:rFonts w:ascii="宋体" w:hAnsi="宋体" w:eastAsia="宋体" w:cs="宋体"/>
          <w:spacing w:val="-26"/>
          <w:sz w:val="22"/>
          <w:szCs w:val="22"/>
        </w:rPr>
        <w:t xml:space="preserve"> </w:t>
      </w:r>
      <w:r>
        <w:rPr>
          <w:rFonts w:ascii="宋体" w:hAnsi="宋体" w:eastAsia="宋体" w:cs="宋体"/>
          <w:spacing w:val="-3"/>
          <w:sz w:val="22"/>
          <w:szCs w:val="22"/>
        </w:rPr>
        <w:t>采购人按照法律法规及各级财政部门相关规定，在规定时间内将合同副本报同</w:t>
      </w:r>
      <w:r>
        <w:rPr>
          <w:rFonts w:ascii="宋体" w:hAnsi="宋体" w:eastAsia="宋体" w:cs="宋体"/>
          <w:spacing w:val="-1"/>
          <w:sz w:val="22"/>
          <w:szCs w:val="22"/>
        </w:rPr>
        <w:t>级财政部门备案。</w:t>
      </w:r>
    </w:p>
    <w:p w14:paraId="444FD28F">
      <w:pPr>
        <w:spacing w:line="189" w:lineRule="auto"/>
        <w:rPr>
          <w:rFonts w:ascii="宋体" w:hAnsi="宋体" w:eastAsia="宋体" w:cs="宋体"/>
          <w:sz w:val="22"/>
          <w:szCs w:val="22"/>
        </w:rPr>
        <w:sectPr>
          <w:type w:val="continuous"/>
          <w:pgSz w:w="11910" w:h="16845"/>
          <w:pgMar w:top="1431" w:right="1035" w:bottom="1160" w:left="1036" w:header="0" w:footer="960" w:gutter="0"/>
          <w:pgNumType w:fmt="decimal"/>
          <w:cols w:equalWidth="0" w:num="1">
            <w:col w:w="9838"/>
          </w:cols>
        </w:sectPr>
      </w:pPr>
    </w:p>
    <w:p w14:paraId="0F10928B">
      <w:pPr>
        <w:spacing w:line="313" w:lineRule="auto"/>
        <w:rPr>
          <w:rFonts w:ascii="宋体" w:hAnsi="宋体" w:eastAsia="宋体" w:cs="宋体"/>
          <w:sz w:val="22"/>
          <w:szCs w:val="22"/>
        </w:rPr>
      </w:pPr>
    </w:p>
    <w:p w14:paraId="3D276168">
      <w:pPr>
        <w:spacing w:before="158" w:line="222" w:lineRule="auto"/>
        <w:ind w:left="2521"/>
        <w:outlineLvl w:val="0"/>
        <w:rPr>
          <w:rFonts w:ascii="宋体" w:hAnsi="宋体" w:eastAsia="宋体" w:cs="宋体"/>
          <w:sz w:val="31"/>
          <w:szCs w:val="31"/>
        </w:rPr>
      </w:pPr>
      <w:r>
        <w:rPr>
          <w:rFonts w:ascii="宋体" w:hAnsi="宋体" w:eastAsia="宋体" w:cs="宋体"/>
          <w:b/>
          <w:bCs/>
          <w:spacing w:val="11"/>
          <w:sz w:val="31"/>
          <w:szCs w:val="31"/>
        </w:rPr>
        <w:t>第四章</w:t>
      </w:r>
      <w:r>
        <w:rPr>
          <w:rFonts w:ascii="宋体" w:hAnsi="宋体" w:eastAsia="宋体" w:cs="宋体"/>
          <w:spacing w:val="38"/>
          <w:sz w:val="31"/>
          <w:szCs w:val="31"/>
        </w:rPr>
        <w:t xml:space="preserve">  </w:t>
      </w:r>
      <w:r>
        <w:rPr>
          <w:rFonts w:ascii="宋体" w:hAnsi="宋体" w:eastAsia="宋体" w:cs="宋体"/>
          <w:b/>
          <w:bCs/>
          <w:spacing w:val="11"/>
          <w:sz w:val="31"/>
          <w:szCs w:val="31"/>
        </w:rPr>
        <w:t>政府采购合同</w:t>
      </w:r>
    </w:p>
    <w:p w14:paraId="31784637">
      <w:pPr>
        <w:spacing w:before="165" w:line="220" w:lineRule="auto"/>
        <w:ind w:left="509"/>
        <w:rPr>
          <w:rFonts w:ascii="宋体" w:hAnsi="宋体" w:eastAsia="宋体" w:cs="宋体"/>
          <w:sz w:val="24"/>
          <w:szCs w:val="24"/>
        </w:rPr>
      </w:pPr>
      <w:r>
        <w:rPr>
          <w:rFonts w:ascii="宋体" w:hAnsi="宋体" w:eastAsia="宋体" w:cs="宋体"/>
          <w:spacing w:val="-7"/>
          <w:sz w:val="24"/>
          <w:szCs w:val="24"/>
        </w:rPr>
        <w:t>项目名称：</w:t>
      </w:r>
      <w:r>
        <w:rPr>
          <w:rFonts w:ascii="宋体" w:hAnsi="宋体" w:eastAsia="宋体" w:cs="宋体"/>
          <w:spacing w:val="1"/>
          <w:sz w:val="24"/>
          <w:szCs w:val="24"/>
        </w:rPr>
        <w:t xml:space="preserve">                   </w:t>
      </w:r>
      <w:r>
        <w:rPr>
          <w:rFonts w:ascii="宋体" w:hAnsi="宋体" w:eastAsia="宋体" w:cs="宋体"/>
          <w:spacing w:val="-7"/>
          <w:sz w:val="24"/>
          <w:szCs w:val="24"/>
        </w:rPr>
        <w:t>项目编号：</w:t>
      </w:r>
    </w:p>
    <w:p w14:paraId="466EDDB2">
      <w:pPr>
        <w:spacing w:before="149" w:line="219" w:lineRule="auto"/>
        <w:ind w:left="536"/>
        <w:rPr>
          <w:rFonts w:ascii="宋体" w:hAnsi="宋体" w:eastAsia="宋体" w:cs="宋体"/>
          <w:sz w:val="24"/>
          <w:szCs w:val="24"/>
        </w:rPr>
      </w:pPr>
      <w:r>
        <w:rPr>
          <w:rFonts w:ascii="宋体" w:hAnsi="宋体" w:eastAsia="宋体" w:cs="宋体"/>
          <w:spacing w:val="-5"/>
          <w:sz w:val="24"/>
          <w:szCs w:val="24"/>
        </w:rPr>
        <w:t>甲方</w:t>
      </w:r>
      <w:r>
        <w:rPr>
          <w:rFonts w:ascii="宋体" w:hAnsi="宋体" w:eastAsia="宋体" w:cs="宋体"/>
          <w:spacing w:val="-2"/>
          <w:sz w:val="24"/>
          <w:szCs w:val="24"/>
        </w:rPr>
        <w:t>：（</w:t>
      </w:r>
      <w:r>
        <w:rPr>
          <w:rFonts w:ascii="宋体" w:hAnsi="宋体" w:eastAsia="宋体" w:cs="宋体"/>
          <w:spacing w:val="-5"/>
          <w:sz w:val="24"/>
          <w:szCs w:val="24"/>
        </w:rPr>
        <w:t>采购人）</w:t>
      </w:r>
      <w:r>
        <w:rPr>
          <w:rFonts w:ascii="宋体" w:hAnsi="宋体" w:eastAsia="宋体" w:cs="宋体"/>
          <w:spacing w:val="2"/>
          <w:sz w:val="24"/>
          <w:szCs w:val="24"/>
        </w:rPr>
        <w:t xml:space="preserve">             </w:t>
      </w:r>
      <w:r>
        <w:rPr>
          <w:rFonts w:ascii="宋体" w:hAnsi="宋体" w:eastAsia="宋体" w:cs="宋体"/>
          <w:spacing w:val="-5"/>
          <w:sz w:val="24"/>
          <w:szCs w:val="24"/>
        </w:rPr>
        <w:t>乙方</w:t>
      </w:r>
      <w:r>
        <w:rPr>
          <w:rFonts w:ascii="宋体" w:hAnsi="宋体" w:eastAsia="宋体" w:cs="宋体"/>
          <w:spacing w:val="-2"/>
          <w:sz w:val="24"/>
          <w:szCs w:val="24"/>
        </w:rPr>
        <w:t>：（</w:t>
      </w:r>
      <w:r>
        <w:rPr>
          <w:rFonts w:ascii="宋体" w:hAnsi="宋体" w:eastAsia="宋体" w:cs="宋体"/>
          <w:spacing w:val="-5"/>
          <w:sz w:val="24"/>
          <w:szCs w:val="24"/>
        </w:rPr>
        <w:t>成交供应商）</w:t>
      </w:r>
    </w:p>
    <w:p w14:paraId="3843EF2D">
      <w:pPr>
        <w:spacing w:before="150" w:line="335" w:lineRule="auto"/>
        <w:ind w:left="27" w:firstLine="509"/>
        <w:rPr>
          <w:rFonts w:ascii="宋体" w:hAnsi="宋体" w:eastAsia="宋体" w:cs="宋体"/>
          <w:sz w:val="24"/>
          <w:szCs w:val="24"/>
        </w:rPr>
      </w:pPr>
      <w:r>
        <w:rPr>
          <w:rFonts w:ascii="宋体" w:hAnsi="宋体" w:eastAsia="宋体" w:cs="宋体"/>
          <w:spacing w:val="-8"/>
          <w:sz w:val="24"/>
          <w:szCs w:val="24"/>
        </w:rPr>
        <w:t>甲、乙双方根据《中华人民共和国政府采购法》、《中华人民共和国民法典》</w:t>
      </w:r>
      <w:r>
        <w:rPr>
          <w:rFonts w:ascii="宋体" w:hAnsi="宋体" w:eastAsia="宋体" w:cs="宋体"/>
          <w:spacing w:val="-1"/>
          <w:sz w:val="24"/>
          <w:szCs w:val="24"/>
        </w:rPr>
        <w:t>等法律法规的规定，按照</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（采购项目编号）的采购结果签订本合同。</w:t>
      </w:r>
    </w:p>
    <w:p w14:paraId="50765279">
      <w:pPr>
        <w:spacing w:before="1" w:line="219" w:lineRule="auto"/>
        <w:ind w:left="523"/>
        <w:rPr>
          <w:rFonts w:ascii="宋体" w:hAnsi="宋体" w:eastAsia="宋体" w:cs="宋体"/>
          <w:sz w:val="24"/>
          <w:szCs w:val="24"/>
        </w:rPr>
      </w:pPr>
      <w:r>
        <w:rPr>
          <w:rFonts w:ascii="宋体" w:hAnsi="宋体" w:eastAsia="宋体" w:cs="宋体"/>
          <w:b/>
          <w:bCs/>
          <w:spacing w:val="-4"/>
          <w:sz w:val="24"/>
          <w:szCs w:val="24"/>
        </w:rPr>
        <w:t>1.服务内容：</w:t>
      </w:r>
    </w:p>
    <w:p w14:paraId="1C8F29EB">
      <w:pPr>
        <w:spacing w:before="149" w:line="220" w:lineRule="auto"/>
        <w:ind w:left="508"/>
        <w:rPr>
          <w:rFonts w:ascii="宋体" w:hAnsi="宋体" w:eastAsia="宋体" w:cs="宋体"/>
          <w:sz w:val="24"/>
          <w:szCs w:val="24"/>
        </w:rPr>
      </w:pPr>
      <w:r>
        <w:rPr>
          <w:rFonts w:ascii="宋体" w:hAnsi="宋体" w:eastAsia="宋体" w:cs="宋体"/>
          <w:b/>
          <w:bCs/>
          <w:spacing w:val="3"/>
          <w:sz w:val="24"/>
          <w:szCs w:val="24"/>
        </w:rPr>
        <w:t>2.合同金额</w:t>
      </w:r>
    </w:p>
    <w:p w14:paraId="3B018A0E">
      <w:pPr>
        <w:spacing w:before="166" w:line="213" w:lineRule="auto"/>
        <w:ind w:left="506"/>
        <w:rPr>
          <w:rFonts w:ascii="宋体" w:hAnsi="宋体" w:eastAsia="宋体" w:cs="宋体"/>
          <w:sz w:val="24"/>
          <w:szCs w:val="24"/>
        </w:rPr>
      </w:pPr>
      <w:r>
        <w:rPr>
          <w:rFonts w:ascii="宋体" w:hAnsi="宋体" w:eastAsia="宋体" w:cs="宋体"/>
          <w:spacing w:val="-1"/>
          <w:sz w:val="24"/>
          <w:szCs w:val="24"/>
        </w:rPr>
        <w:t>本合同金额为人民币（大写</w:t>
      </w:r>
      <w:r>
        <w:rPr>
          <w:rFonts w:ascii="宋体" w:hAnsi="宋体" w:eastAsia="宋体" w:cs="宋体"/>
          <w:spacing w:val="4"/>
          <w:sz w:val="24"/>
          <w:szCs w:val="24"/>
        </w:rPr>
        <w:t>）：</w:t>
      </w:r>
      <w:r>
        <w:rPr>
          <w:rFonts w:ascii="宋体" w:hAnsi="宋体" w:eastAsia="宋体" w:cs="宋体"/>
          <w:spacing w:val="-1"/>
          <w:sz w:val="24"/>
          <w:szCs w:val="24"/>
        </w:rPr>
        <w:t>______元（小写：______元）。</w:t>
      </w:r>
    </w:p>
    <w:p w14:paraId="0CAACA41">
      <w:pPr>
        <w:spacing w:before="157" w:line="220" w:lineRule="auto"/>
        <w:ind w:left="510"/>
        <w:rPr>
          <w:rFonts w:ascii="宋体" w:hAnsi="宋体" w:eastAsia="宋体" w:cs="宋体"/>
          <w:sz w:val="24"/>
          <w:szCs w:val="24"/>
        </w:rPr>
      </w:pPr>
      <w:r>
        <w:rPr>
          <w:rFonts w:ascii="宋体" w:hAnsi="宋体" w:eastAsia="宋体" w:cs="宋体"/>
          <w:b/>
          <w:bCs/>
          <w:spacing w:val="1"/>
          <w:sz w:val="24"/>
          <w:szCs w:val="24"/>
        </w:rPr>
        <w:t>3.服务期限和服务地点</w:t>
      </w:r>
    </w:p>
    <w:p w14:paraId="3E02739E">
      <w:pPr>
        <w:spacing w:before="150" w:line="220" w:lineRule="auto"/>
        <w:ind w:left="510"/>
        <w:rPr>
          <w:rFonts w:ascii="宋体" w:hAnsi="宋体" w:eastAsia="宋体" w:cs="宋体"/>
          <w:sz w:val="24"/>
          <w:szCs w:val="24"/>
        </w:rPr>
      </w:pPr>
      <w:r>
        <w:rPr>
          <w:rFonts w:ascii="宋体" w:hAnsi="宋体" w:eastAsia="宋体" w:cs="宋体"/>
          <w:spacing w:val="-9"/>
          <w:sz w:val="24"/>
          <w:szCs w:val="24"/>
        </w:rPr>
        <w:t>3.1</w:t>
      </w:r>
      <w:r>
        <w:rPr>
          <w:rFonts w:ascii="宋体" w:hAnsi="宋体" w:eastAsia="宋体" w:cs="宋体"/>
          <w:spacing w:val="-44"/>
          <w:sz w:val="24"/>
          <w:szCs w:val="24"/>
        </w:rPr>
        <w:t xml:space="preserve"> </w:t>
      </w:r>
      <w:r>
        <w:rPr>
          <w:rFonts w:ascii="宋体" w:hAnsi="宋体" w:eastAsia="宋体" w:cs="宋体"/>
          <w:spacing w:val="-9"/>
          <w:sz w:val="24"/>
          <w:szCs w:val="24"/>
        </w:rPr>
        <w:t>服务期限：</w:t>
      </w:r>
    </w:p>
    <w:p w14:paraId="46C9C56C">
      <w:pPr>
        <w:spacing w:before="149" w:line="220" w:lineRule="auto"/>
        <w:ind w:left="510"/>
        <w:rPr>
          <w:rFonts w:ascii="宋体" w:hAnsi="宋体" w:eastAsia="宋体" w:cs="宋体"/>
          <w:sz w:val="24"/>
          <w:szCs w:val="24"/>
        </w:rPr>
      </w:pPr>
      <w:r>
        <w:rPr>
          <w:rFonts w:ascii="宋体" w:hAnsi="宋体" w:eastAsia="宋体" w:cs="宋体"/>
          <w:spacing w:val="-9"/>
          <w:sz w:val="24"/>
          <w:szCs w:val="24"/>
        </w:rPr>
        <w:t>3.2</w:t>
      </w:r>
      <w:r>
        <w:rPr>
          <w:rFonts w:ascii="宋体" w:hAnsi="宋体" w:eastAsia="宋体" w:cs="宋体"/>
          <w:spacing w:val="-44"/>
          <w:sz w:val="24"/>
          <w:szCs w:val="24"/>
        </w:rPr>
        <w:t xml:space="preserve"> </w:t>
      </w:r>
      <w:r>
        <w:rPr>
          <w:rFonts w:ascii="宋体" w:hAnsi="宋体" w:eastAsia="宋体" w:cs="宋体"/>
          <w:spacing w:val="-9"/>
          <w:sz w:val="24"/>
          <w:szCs w:val="24"/>
        </w:rPr>
        <w:t>服务地点：</w:t>
      </w:r>
    </w:p>
    <w:p w14:paraId="76E4C9B1">
      <w:pPr>
        <w:spacing w:before="150" w:line="220" w:lineRule="auto"/>
        <w:ind w:left="504"/>
        <w:rPr>
          <w:rFonts w:ascii="宋体" w:hAnsi="宋体" w:eastAsia="宋体" w:cs="宋体"/>
          <w:sz w:val="24"/>
          <w:szCs w:val="24"/>
        </w:rPr>
      </w:pPr>
      <w:r>
        <w:rPr>
          <w:rFonts w:ascii="宋体" w:hAnsi="宋体" w:eastAsia="宋体" w:cs="宋体"/>
          <w:b/>
          <w:bCs/>
          <w:spacing w:val="3"/>
          <w:sz w:val="24"/>
          <w:szCs w:val="24"/>
        </w:rPr>
        <w:t>4.付款方式</w:t>
      </w:r>
    </w:p>
    <w:p w14:paraId="0FD6AFC0">
      <w:pPr>
        <w:spacing w:before="149" w:line="220" w:lineRule="auto"/>
        <w:ind w:left="505"/>
        <w:rPr>
          <w:rFonts w:ascii="宋体" w:hAnsi="宋体" w:eastAsia="宋体" w:cs="宋体"/>
          <w:sz w:val="24"/>
          <w:szCs w:val="24"/>
        </w:rPr>
      </w:pPr>
      <w:r>
        <w:rPr>
          <w:rFonts w:ascii="宋体" w:hAnsi="宋体" w:eastAsia="宋体" w:cs="宋体"/>
          <w:spacing w:val="-11"/>
          <w:sz w:val="24"/>
          <w:szCs w:val="24"/>
        </w:rPr>
        <w:t>付款方式：</w:t>
      </w:r>
    </w:p>
    <w:p w14:paraId="514D65FE">
      <w:pPr>
        <w:spacing w:before="150" w:line="220" w:lineRule="auto"/>
        <w:ind w:left="510"/>
        <w:rPr>
          <w:rFonts w:ascii="宋体" w:hAnsi="宋体" w:eastAsia="宋体" w:cs="宋体"/>
          <w:sz w:val="24"/>
          <w:szCs w:val="24"/>
        </w:rPr>
      </w:pPr>
      <w:r>
        <w:rPr>
          <w:rFonts w:ascii="宋体" w:hAnsi="宋体" w:eastAsia="宋体" w:cs="宋体"/>
          <w:b/>
          <w:bCs/>
          <w:spacing w:val="5"/>
          <w:sz w:val="24"/>
          <w:szCs w:val="24"/>
        </w:rPr>
        <w:t>5.税费</w:t>
      </w:r>
    </w:p>
    <w:p w14:paraId="3BEBE4C0">
      <w:pPr>
        <w:spacing w:before="149" w:line="219" w:lineRule="auto"/>
        <w:ind w:left="506"/>
        <w:rPr>
          <w:rFonts w:ascii="宋体" w:hAnsi="宋体" w:eastAsia="宋体" w:cs="宋体"/>
          <w:sz w:val="24"/>
          <w:szCs w:val="24"/>
        </w:rPr>
      </w:pPr>
      <w:r>
        <w:rPr>
          <w:rFonts w:ascii="宋体" w:hAnsi="宋体" w:eastAsia="宋体" w:cs="宋体"/>
          <w:spacing w:val="-2"/>
          <w:sz w:val="24"/>
          <w:szCs w:val="24"/>
        </w:rPr>
        <w:t>本合同执行中相关的一切税费均由乙方负担。</w:t>
      </w:r>
    </w:p>
    <w:p w14:paraId="32FCAA9A">
      <w:pPr>
        <w:spacing w:before="150" w:line="220" w:lineRule="auto"/>
        <w:ind w:left="507"/>
        <w:rPr>
          <w:rFonts w:ascii="宋体" w:hAnsi="宋体" w:eastAsia="宋体" w:cs="宋体"/>
          <w:sz w:val="24"/>
          <w:szCs w:val="24"/>
        </w:rPr>
      </w:pPr>
      <w:r>
        <w:rPr>
          <w:rFonts w:ascii="宋体" w:hAnsi="宋体" w:eastAsia="宋体" w:cs="宋体"/>
          <w:b/>
          <w:bCs/>
          <w:spacing w:val="3"/>
          <w:sz w:val="24"/>
          <w:szCs w:val="24"/>
        </w:rPr>
        <w:t>6.技术资料</w:t>
      </w:r>
    </w:p>
    <w:p w14:paraId="3F8B6220">
      <w:pPr>
        <w:spacing w:before="165" w:line="335" w:lineRule="auto"/>
        <w:ind w:left="27" w:right="108" w:firstLine="482"/>
        <w:rPr>
          <w:rFonts w:ascii="宋体" w:hAnsi="宋体" w:eastAsia="宋体" w:cs="宋体"/>
          <w:sz w:val="24"/>
          <w:szCs w:val="24"/>
        </w:rPr>
      </w:pPr>
      <w:r>
        <w:rPr>
          <w:rFonts w:ascii="宋体" w:hAnsi="宋体" w:eastAsia="宋体" w:cs="宋体"/>
          <w:spacing w:val="4"/>
          <w:sz w:val="24"/>
          <w:szCs w:val="24"/>
        </w:rPr>
        <w:t>没有甲方事先书面同意，乙方不得将由甲方提供的有关合同或任何合同条</w:t>
      </w:r>
      <w:r>
        <w:rPr>
          <w:rFonts w:ascii="宋体" w:hAnsi="宋体" w:eastAsia="宋体" w:cs="宋体"/>
          <w:spacing w:val="-1"/>
          <w:sz w:val="24"/>
          <w:szCs w:val="24"/>
        </w:rPr>
        <w:t>文、规格、计划、图纸等资料提供给与履行本合同无关的任何其他人。</w:t>
      </w:r>
    </w:p>
    <w:p w14:paraId="3D02BF98">
      <w:pPr>
        <w:spacing w:before="1" w:line="219" w:lineRule="auto"/>
        <w:ind w:left="511"/>
        <w:rPr>
          <w:rFonts w:ascii="宋体" w:hAnsi="宋体" w:eastAsia="宋体" w:cs="宋体"/>
          <w:sz w:val="24"/>
          <w:szCs w:val="24"/>
        </w:rPr>
      </w:pPr>
      <w:r>
        <w:rPr>
          <w:rFonts w:ascii="宋体" w:hAnsi="宋体" w:eastAsia="宋体" w:cs="宋体"/>
          <w:b/>
          <w:bCs/>
          <w:spacing w:val="2"/>
          <w:sz w:val="24"/>
          <w:szCs w:val="24"/>
        </w:rPr>
        <w:t>7.知识产权</w:t>
      </w:r>
    </w:p>
    <w:p w14:paraId="3F37DFC8">
      <w:pPr>
        <w:spacing w:before="149" w:line="219" w:lineRule="auto"/>
        <w:ind w:right="32"/>
        <w:jc w:val="right"/>
        <w:rPr>
          <w:rFonts w:ascii="宋体" w:hAnsi="宋体" w:eastAsia="宋体" w:cs="宋体"/>
          <w:sz w:val="24"/>
          <w:szCs w:val="24"/>
        </w:rPr>
      </w:pPr>
      <w:r>
        <w:rPr>
          <w:rFonts w:ascii="宋体" w:hAnsi="宋体" w:eastAsia="宋体" w:cs="宋体"/>
          <w:spacing w:val="-2"/>
          <w:sz w:val="24"/>
          <w:szCs w:val="24"/>
        </w:rPr>
        <w:t>乙方保证所提供的货物或其任何一部分均不会侵犯任何第三方的知识产权。</w:t>
      </w:r>
    </w:p>
    <w:p w14:paraId="5D04A3B3">
      <w:pPr>
        <w:spacing w:before="151" w:line="220" w:lineRule="auto"/>
        <w:ind w:left="506"/>
        <w:rPr>
          <w:rFonts w:ascii="宋体" w:hAnsi="宋体" w:eastAsia="宋体" w:cs="宋体"/>
          <w:sz w:val="24"/>
          <w:szCs w:val="24"/>
        </w:rPr>
      </w:pPr>
      <w:r>
        <w:rPr>
          <w:rFonts w:ascii="宋体" w:hAnsi="宋体" w:eastAsia="宋体" w:cs="宋体"/>
          <w:b/>
          <w:bCs/>
          <w:spacing w:val="3"/>
          <w:sz w:val="24"/>
          <w:szCs w:val="24"/>
        </w:rPr>
        <w:t>8.无产权瑕疵条款</w:t>
      </w:r>
    </w:p>
    <w:p w14:paraId="12EAB664">
      <w:pPr>
        <w:spacing w:before="150" w:line="335" w:lineRule="auto"/>
        <w:ind w:left="25" w:right="89" w:firstLine="504"/>
        <w:rPr>
          <w:rFonts w:ascii="宋体" w:hAnsi="宋体" w:eastAsia="宋体" w:cs="宋体"/>
          <w:sz w:val="24"/>
          <w:szCs w:val="24"/>
        </w:rPr>
      </w:pPr>
      <w:r>
        <w:rPr>
          <w:rFonts w:ascii="宋体" w:hAnsi="宋体" w:eastAsia="宋体" w:cs="宋体"/>
          <w:spacing w:val="-3"/>
          <w:sz w:val="24"/>
          <w:szCs w:val="24"/>
        </w:rPr>
        <w:t>乙方保证所提供的服务的所有权完全属于乙方且无任</w:t>
      </w:r>
      <w:r>
        <w:rPr>
          <w:rFonts w:ascii="宋体" w:hAnsi="宋体" w:eastAsia="宋体" w:cs="宋体"/>
          <w:spacing w:val="-4"/>
          <w:sz w:val="24"/>
          <w:szCs w:val="24"/>
        </w:rPr>
        <w:t>何抵押、查封等产权瑕</w:t>
      </w:r>
      <w:r>
        <w:rPr>
          <w:rFonts w:ascii="宋体" w:hAnsi="宋体" w:eastAsia="宋体" w:cs="宋体"/>
          <w:spacing w:val="-1"/>
          <w:sz w:val="24"/>
          <w:szCs w:val="24"/>
        </w:rPr>
        <w:t>疵。如有产权瑕疵的，视为乙方违约。乙方应负担由此而产生的一切损失。</w:t>
      </w:r>
    </w:p>
    <w:p w14:paraId="41539498">
      <w:pPr>
        <w:spacing w:line="219" w:lineRule="auto"/>
        <w:ind w:left="506"/>
        <w:rPr>
          <w:rFonts w:ascii="宋体" w:hAnsi="宋体" w:eastAsia="宋体" w:cs="宋体"/>
          <w:sz w:val="24"/>
          <w:szCs w:val="24"/>
        </w:rPr>
      </w:pPr>
      <w:r>
        <w:rPr>
          <w:rFonts w:ascii="宋体" w:hAnsi="宋体" w:eastAsia="宋体" w:cs="宋体"/>
          <w:b/>
          <w:bCs/>
          <w:spacing w:val="1"/>
          <w:sz w:val="24"/>
          <w:szCs w:val="24"/>
        </w:rPr>
        <w:t>9.履约保证金的收取及退还</w:t>
      </w:r>
    </w:p>
    <w:p w14:paraId="4F9491DF">
      <w:pPr>
        <w:spacing w:before="166" w:line="220" w:lineRule="auto"/>
        <w:ind w:left="507"/>
        <w:rPr>
          <w:rFonts w:ascii="宋体" w:hAnsi="宋体" w:eastAsia="宋体" w:cs="宋体"/>
          <w:sz w:val="24"/>
          <w:szCs w:val="24"/>
        </w:rPr>
      </w:pPr>
      <w:r>
        <w:rPr>
          <w:rFonts w:ascii="宋体" w:hAnsi="宋体" w:eastAsia="宋体" w:cs="宋体"/>
          <w:sz w:val="24"/>
          <w:szCs w:val="24"/>
        </w:rPr>
        <w:t>无</w:t>
      </w:r>
    </w:p>
    <w:p w14:paraId="3A68EAB7">
      <w:pPr>
        <w:spacing w:before="149" w:line="220" w:lineRule="auto"/>
        <w:ind w:left="523"/>
        <w:rPr>
          <w:rFonts w:ascii="宋体" w:hAnsi="宋体" w:eastAsia="宋体" w:cs="宋体"/>
          <w:sz w:val="24"/>
          <w:szCs w:val="24"/>
        </w:rPr>
      </w:pPr>
      <w:r>
        <w:rPr>
          <w:rFonts w:ascii="宋体" w:hAnsi="宋体" w:eastAsia="宋体" w:cs="宋体"/>
          <w:b/>
          <w:bCs/>
          <w:sz w:val="24"/>
          <w:szCs w:val="24"/>
        </w:rPr>
        <w:t>10.转包或分包</w:t>
      </w:r>
    </w:p>
    <w:p w14:paraId="5D86221D">
      <w:pPr>
        <w:spacing w:before="149" w:line="219" w:lineRule="auto"/>
        <w:ind w:left="523"/>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45"/>
          <w:sz w:val="24"/>
          <w:szCs w:val="24"/>
        </w:rPr>
        <w:t xml:space="preserve"> </w:t>
      </w:r>
      <w:r>
        <w:rPr>
          <w:rFonts w:ascii="宋体" w:hAnsi="宋体" w:eastAsia="宋体" w:cs="宋体"/>
          <w:spacing w:val="-2"/>
          <w:sz w:val="24"/>
          <w:szCs w:val="24"/>
        </w:rPr>
        <w:t>本合同范围的服务乙方不得以任何方式和形式进行转包和分包。</w:t>
      </w:r>
    </w:p>
    <w:p w14:paraId="293A3E97">
      <w:pPr>
        <w:spacing w:before="150" w:line="220" w:lineRule="auto"/>
        <w:ind w:left="523"/>
        <w:rPr>
          <w:rFonts w:ascii="宋体" w:hAnsi="宋体" w:eastAsia="宋体" w:cs="宋体"/>
          <w:sz w:val="24"/>
          <w:szCs w:val="24"/>
        </w:rPr>
      </w:pPr>
      <w:r>
        <w:rPr>
          <w:rFonts w:ascii="宋体" w:hAnsi="宋体" w:eastAsia="宋体" w:cs="宋体"/>
          <w:spacing w:val="-3"/>
          <w:sz w:val="24"/>
          <w:szCs w:val="24"/>
        </w:rPr>
        <w:t>10.2</w:t>
      </w:r>
      <w:r>
        <w:rPr>
          <w:rFonts w:ascii="宋体" w:hAnsi="宋体" w:eastAsia="宋体" w:cs="宋体"/>
          <w:spacing w:val="-25"/>
          <w:sz w:val="24"/>
          <w:szCs w:val="24"/>
        </w:rPr>
        <w:t xml:space="preserve"> </w:t>
      </w:r>
      <w:r>
        <w:rPr>
          <w:rFonts w:ascii="宋体" w:hAnsi="宋体" w:eastAsia="宋体" w:cs="宋体"/>
          <w:spacing w:val="-3"/>
          <w:sz w:val="24"/>
          <w:szCs w:val="24"/>
        </w:rPr>
        <w:t>乙方如有转包和分包的行为，甲方有权给予终止合同。</w:t>
      </w:r>
    </w:p>
    <w:p w14:paraId="78356673">
      <w:pPr>
        <w:spacing w:before="150" w:line="277" w:lineRule="auto"/>
        <w:ind w:left="31" w:right="94" w:firstLine="491"/>
        <w:rPr>
          <w:rFonts w:ascii="宋体" w:hAnsi="宋体" w:eastAsia="宋体" w:cs="宋体"/>
          <w:sz w:val="24"/>
          <w:szCs w:val="24"/>
        </w:rPr>
      </w:pPr>
      <w:r>
        <w:rPr>
          <w:rFonts w:ascii="宋体" w:hAnsi="宋体" w:eastAsia="宋体" w:cs="宋体"/>
          <w:spacing w:val="-4"/>
          <w:sz w:val="24"/>
          <w:szCs w:val="24"/>
        </w:rPr>
        <w:t>10.3</w:t>
      </w:r>
      <w:r>
        <w:rPr>
          <w:rFonts w:ascii="宋体" w:hAnsi="宋体" w:eastAsia="宋体" w:cs="宋体"/>
          <w:spacing w:val="37"/>
          <w:sz w:val="24"/>
          <w:szCs w:val="24"/>
        </w:rPr>
        <w:t xml:space="preserve"> </w:t>
      </w:r>
      <w:r>
        <w:rPr>
          <w:rFonts w:ascii="宋体" w:hAnsi="宋体" w:eastAsia="宋体" w:cs="宋体"/>
          <w:spacing w:val="-4"/>
          <w:sz w:val="24"/>
          <w:szCs w:val="24"/>
        </w:rPr>
        <w:t>以下情况除外：大企业向中小企业分包履行合同(分包意向</w:t>
      </w:r>
      <w:r>
        <w:rPr>
          <w:rFonts w:ascii="宋体" w:hAnsi="宋体" w:eastAsia="宋体" w:cs="宋体"/>
          <w:spacing w:val="-5"/>
          <w:sz w:val="24"/>
          <w:szCs w:val="24"/>
        </w:rPr>
        <w:t>协议应约定</w:t>
      </w:r>
      <w:r>
        <w:rPr>
          <w:rFonts w:ascii="宋体" w:hAnsi="宋体" w:eastAsia="宋体" w:cs="宋体"/>
          <w:spacing w:val="-1"/>
          <w:sz w:val="24"/>
          <w:szCs w:val="24"/>
        </w:rPr>
        <w:t>小微企业的合同份额应占合同总金额的</w:t>
      </w:r>
      <w:r>
        <w:rPr>
          <w:rFonts w:ascii="宋体" w:hAnsi="宋体" w:eastAsia="宋体" w:cs="宋体"/>
          <w:spacing w:val="-47"/>
          <w:sz w:val="24"/>
          <w:szCs w:val="24"/>
        </w:rPr>
        <w:t xml:space="preserve"> </w:t>
      </w:r>
      <w:r>
        <w:rPr>
          <w:rFonts w:ascii="宋体" w:hAnsi="宋体" w:eastAsia="宋体" w:cs="宋体"/>
          <w:spacing w:val="-1"/>
          <w:sz w:val="24"/>
          <w:szCs w:val="24"/>
        </w:rPr>
        <w:t>30%以上)。</w:t>
      </w:r>
    </w:p>
    <w:p w14:paraId="4B0523CB">
      <w:pPr>
        <w:spacing w:line="277" w:lineRule="auto"/>
        <w:rPr>
          <w:rFonts w:ascii="宋体" w:hAnsi="宋体" w:eastAsia="宋体" w:cs="宋体"/>
          <w:sz w:val="24"/>
          <w:szCs w:val="24"/>
        </w:rPr>
        <w:sectPr>
          <w:footerReference r:id="rId15" w:type="default"/>
          <w:pgSz w:w="11910" w:h="16845"/>
          <w:pgMar w:top="1431" w:right="1691" w:bottom="1160" w:left="1786" w:header="0" w:footer="960" w:gutter="0"/>
          <w:pgNumType w:fmt="decimal"/>
          <w:cols w:space="720" w:num="1"/>
        </w:sectPr>
      </w:pPr>
    </w:p>
    <w:p w14:paraId="42D597EE">
      <w:pPr>
        <w:spacing w:before="118" w:line="220" w:lineRule="auto"/>
        <w:ind w:left="523"/>
        <w:rPr>
          <w:rFonts w:ascii="宋体" w:hAnsi="宋体" w:eastAsia="宋体" w:cs="宋体"/>
          <w:sz w:val="24"/>
          <w:szCs w:val="24"/>
        </w:rPr>
      </w:pPr>
      <w:r>
        <w:rPr>
          <w:rFonts w:ascii="宋体" w:hAnsi="宋体" w:eastAsia="宋体" w:cs="宋体"/>
          <w:b/>
          <w:bCs/>
          <w:sz w:val="24"/>
          <w:szCs w:val="24"/>
        </w:rPr>
        <w:t>11.质量保证</w:t>
      </w:r>
    </w:p>
    <w:p w14:paraId="525D3C46">
      <w:pPr>
        <w:spacing w:before="148" w:line="219" w:lineRule="auto"/>
        <w:jc w:val="right"/>
        <w:rPr>
          <w:rFonts w:ascii="宋体" w:hAnsi="宋体" w:eastAsia="宋体" w:cs="宋体"/>
          <w:sz w:val="24"/>
          <w:szCs w:val="24"/>
        </w:rPr>
      </w:pPr>
      <w:r>
        <w:rPr>
          <w:rFonts w:ascii="宋体" w:hAnsi="宋体" w:eastAsia="宋体" w:cs="宋体"/>
          <w:spacing w:val="-2"/>
          <w:sz w:val="24"/>
          <w:szCs w:val="24"/>
        </w:rPr>
        <w:t>乙方应提供优质服务，保证服务质量，且不能低于合同规定的范围和种类。</w:t>
      </w:r>
    </w:p>
    <w:p w14:paraId="092EC58F">
      <w:pPr>
        <w:spacing w:before="150" w:line="220" w:lineRule="auto"/>
        <w:ind w:left="523"/>
        <w:rPr>
          <w:rFonts w:ascii="宋体" w:hAnsi="宋体" w:eastAsia="宋体" w:cs="宋体"/>
          <w:sz w:val="24"/>
          <w:szCs w:val="24"/>
        </w:rPr>
      </w:pPr>
      <w:r>
        <w:rPr>
          <w:rFonts w:ascii="宋体" w:hAnsi="宋体" w:eastAsia="宋体" w:cs="宋体"/>
          <w:b/>
          <w:bCs/>
          <w:spacing w:val="2"/>
          <w:sz w:val="24"/>
          <w:szCs w:val="24"/>
        </w:rPr>
        <w:t>12.验收</w:t>
      </w:r>
    </w:p>
    <w:p w14:paraId="088D872F">
      <w:pPr>
        <w:spacing w:before="149" w:line="219" w:lineRule="auto"/>
        <w:ind w:left="504"/>
        <w:rPr>
          <w:rFonts w:ascii="宋体" w:hAnsi="宋体" w:eastAsia="宋体" w:cs="宋体"/>
          <w:sz w:val="24"/>
          <w:szCs w:val="24"/>
        </w:rPr>
      </w:pPr>
      <w:r>
        <w:rPr>
          <w:rFonts w:ascii="宋体" w:hAnsi="宋体" w:eastAsia="宋体" w:cs="宋体"/>
          <w:spacing w:val="-1"/>
          <w:sz w:val="24"/>
          <w:szCs w:val="24"/>
        </w:rPr>
        <w:t>验收严格按照采购文件和响应文件规定的标</w:t>
      </w:r>
      <w:r>
        <w:rPr>
          <w:rFonts w:ascii="宋体" w:hAnsi="宋体" w:eastAsia="宋体" w:cs="宋体"/>
          <w:spacing w:val="-2"/>
          <w:sz w:val="24"/>
          <w:szCs w:val="24"/>
        </w:rPr>
        <w:t>准进行验收。</w:t>
      </w:r>
    </w:p>
    <w:p w14:paraId="6DA47E0B">
      <w:pPr>
        <w:spacing w:before="150" w:line="220" w:lineRule="auto"/>
        <w:ind w:left="523"/>
        <w:rPr>
          <w:rFonts w:ascii="宋体" w:hAnsi="宋体" w:eastAsia="宋体" w:cs="宋体"/>
          <w:sz w:val="24"/>
          <w:szCs w:val="24"/>
        </w:rPr>
      </w:pPr>
      <w:r>
        <w:rPr>
          <w:rFonts w:ascii="宋体" w:hAnsi="宋体" w:eastAsia="宋体" w:cs="宋体"/>
          <w:b/>
          <w:bCs/>
          <w:spacing w:val="-5"/>
          <w:sz w:val="24"/>
          <w:szCs w:val="24"/>
        </w:rPr>
        <w:t>13.</w:t>
      </w:r>
      <w:r>
        <w:rPr>
          <w:rFonts w:ascii="宋体" w:hAnsi="宋体" w:eastAsia="宋体" w:cs="宋体"/>
          <w:spacing w:val="-58"/>
          <w:sz w:val="24"/>
          <w:szCs w:val="24"/>
        </w:rPr>
        <w:t xml:space="preserve"> </w:t>
      </w:r>
      <w:r>
        <w:rPr>
          <w:rFonts w:ascii="宋体" w:hAnsi="宋体" w:eastAsia="宋体" w:cs="宋体"/>
          <w:b/>
          <w:bCs/>
          <w:spacing w:val="-5"/>
          <w:sz w:val="24"/>
          <w:szCs w:val="24"/>
        </w:rPr>
        <w:t>甲方的权利和义务</w:t>
      </w:r>
    </w:p>
    <w:p w14:paraId="08A7E734">
      <w:pPr>
        <w:spacing w:before="166" w:line="296" w:lineRule="auto"/>
        <w:ind w:left="31" w:right="61" w:firstLine="492"/>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1"/>
          <w:sz w:val="24"/>
          <w:szCs w:val="24"/>
        </w:rPr>
        <w:t xml:space="preserve"> </w:t>
      </w:r>
      <w:r>
        <w:rPr>
          <w:rFonts w:ascii="宋体" w:hAnsi="宋体" w:eastAsia="宋体" w:cs="宋体"/>
          <w:spacing w:val="-1"/>
          <w:sz w:val="24"/>
          <w:szCs w:val="24"/>
        </w:rPr>
        <w:t>甲方有权对合同规定范围内乙方的服务行为进行监督和</w:t>
      </w:r>
      <w:r>
        <w:rPr>
          <w:rFonts w:ascii="宋体" w:hAnsi="宋体" w:eastAsia="宋体" w:cs="宋体"/>
          <w:spacing w:val="-2"/>
          <w:sz w:val="24"/>
          <w:szCs w:val="24"/>
        </w:rPr>
        <w:t>检查，拥有监</w:t>
      </w:r>
      <w:r>
        <w:rPr>
          <w:rFonts w:ascii="宋体" w:hAnsi="宋体" w:eastAsia="宋体" w:cs="宋体"/>
          <w:spacing w:val="-3"/>
          <w:sz w:val="24"/>
          <w:szCs w:val="24"/>
        </w:rPr>
        <w:t>管权。有权定期核对乙方提供服务所配备的人员数量等。对乙方未按照合同履行</w:t>
      </w:r>
      <w:r>
        <w:rPr>
          <w:rFonts w:ascii="宋体" w:hAnsi="宋体" w:eastAsia="宋体" w:cs="宋体"/>
          <w:spacing w:val="-2"/>
          <w:sz w:val="24"/>
          <w:szCs w:val="24"/>
        </w:rPr>
        <w:t>的部分有权下达整改通知书，并要求乙方限期整改。</w:t>
      </w:r>
    </w:p>
    <w:p w14:paraId="2D0B6485">
      <w:pPr>
        <w:spacing w:before="151" w:line="277" w:lineRule="auto"/>
        <w:ind w:left="40" w:right="106" w:firstLine="483"/>
        <w:rPr>
          <w:rFonts w:ascii="宋体" w:hAnsi="宋体" w:eastAsia="宋体" w:cs="宋体"/>
          <w:sz w:val="24"/>
          <w:szCs w:val="24"/>
        </w:rPr>
      </w:pPr>
      <w:r>
        <w:rPr>
          <w:rFonts w:ascii="宋体" w:hAnsi="宋体" w:eastAsia="宋体" w:cs="宋体"/>
          <w:spacing w:val="-2"/>
          <w:sz w:val="24"/>
          <w:szCs w:val="24"/>
        </w:rPr>
        <w:t>13.2</w:t>
      </w:r>
      <w:r>
        <w:rPr>
          <w:rFonts w:ascii="宋体" w:hAnsi="宋体" w:eastAsia="宋体" w:cs="宋体"/>
          <w:spacing w:val="41"/>
          <w:sz w:val="24"/>
          <w:szCs w:val="24"/>
        </w:rPr>
        <w:t xml:space="preserve"> </w:t>
      </w:r>
      <w:r>
        <w:rPr>
          <w:rFonts w:ascii="宋体" w:hAnsi="宋体" w:eastAsia="宋体" w:cs="宋体"/>
          <w:spacing w:val="-2"/>
          <w:sz w:val="24"/>
          <w:szCs w:val="24"/>
        </w:rPr>
        <w:t>甲方有权依据双方签订的考评办法对乙方提供的服务进</w:t>
      </w:r>
      <w:r>
        <w:rPr>
          <w:rFonts w:ascii="宋体" w:hAnsi="宋体" w:eastAsia="宋体" w:cs="宋体"/>
          <w:spacing w:val="-3"/>
          <w:sz w:val="24"/>
          <w:szCs w:val="24"/>
        </w:rPr>
        <w:t>行定期考评。</w:t>
      </w:r>
      <w:r>
        <w:rPr>
          <w:rFonts w:ascii="宋体" w:hAnsi="宋体" w:eastAsia="宋体" w:cs="宋体"/>
          <w:spacing w:val="-1"/>
          <w:sz w:val="24"/>
          <w:szCs w:val="24"/>
        </w:rPr>
        <w:t>当考评结果未达到标准时，有权依据考评办法约定的</w:t>
      </w:r>
      <w:r>
        <w:rPr>
          <w:rFonts w:ascii="宋体" w:hAnsi="宋体" w:eastAsia="宋体" w:cs="宋体"/>
          <w:spacing w:val="-2"/>
          <w:sz w:val="24"/>
          <w:szCs w:val="24"/>
        </w:rPr>
        <w:t>数额扣除履约保证金。</w:t>
      </w:r>
    </w:p>
    <w:p w14:paraId="487DA52F">
      <w:pPr>
        <w:spacing w:before="150" w:line="220" w:lineRule="auto"/>
        <w:ind w:left="523"/>
        <w:rPr>
          <w:rFonts w:ascii="宋体" w:hAnsi="宋体" w:eastAsia="宋体" w:cs="宋体"/>
          <w:sz w:val="24"/>
          <w:szCs w:val="24"/>
        </w:rPr>
      </w:pPr>
      <w:r>
        <w:rPr>
          <w:rFonts w:ascii="宋体" w:hAnsi="宋体" w:eastAsia="宋体" w:cs="宋体"/>
          <w:spacing w:val="-3"/>
          <w:sz w:val="24"/>
          <w:szCs w:val="24"/>
        </w:rPr>
        <w:t>13.3</w:t>
      </w:r>
      <w:r>
        <w:rPr>
          <w:rFonts w:ascii="宋体" w:hAnsi="宋体" w:eastAsia="宋体" w:cs="宋体"/>
          <w:spacing w:val="-26"/>
          <w:sz w:val="24"/>
          <w:szCs w:val="24"/>
        </w:rPr>
        <w:t xml:space="preserve"> </w:t>
      </w:r>
      <w:r>
        <w:rPr>
          <w:rFonts w:ascii="宋体" w:hAnsi="宋体" w:eastAsia="宋体" w:cs="宋体"/>
          <w:spacing w:val="-3"/>
          <w:sz w:val="24"/>
          <w:szCs w:val="24"/>
        </w:rPr>
        <w:t>负责检查监督乙方管理工作的实施及制度的执行情况。</w:t>
      </w:r>
    </w:p>
    <w:p w14:paraId="041394C4">
      <w:pPr>
        <w:spacing w:before="149" w:line="220" w:lineRule="auto"/>
        <w:ind w:left="523"/>
        <w:rPr>
          <w:rFonts w:ascii="宋体" w:hAnsi="宋体" w:eastAsia="宋体" w:cs="宋体"/>
          <w:sz w:val="24"/>
          <w:szCs w:val="24"/>
        </w:rPr>
      </w:pPr>
      <w:r>
        <w:rPr>
          <w:rFonts w:ascii="宋体" w:hAnsi="宋体" w:eastAsia="宋体" w:cs="宋体"/>
          <w:spacing w:val="-4"/>
          <w:sz w:val="24"/>
          <w:szCs w:val="24"/>
        </w:rPr>
        <w:t>13.4</w:t>
      </w:r>
      <w:r>
        <w:rPr>
          <w:rFonts w:ascii="宋体" w:hAnsi="宋体" w:eastAsia="宋体" w:cs="宋体"/>
          <w:spacing w:val="-10"/>
          <w:sz w:val="24"/>
          <w:szCs w:val="24"/>
        </w:rPr>
        <w:t xml:space="preserve"> </w:t>
      </w:r>
      <w:r>
        <w:rPr>
          <w:rFonts w:ascii="宋体" w:hAnsi="宋体" w:eastAsia="宋体" w:cs="宋体"/>
          <w:spacing w:val="-4"/>
          <w:sz w:val="24"/>
          <w:szCs w:val="24"/>
        </w:rPr>
        <w:t>国家法律、法规所规定由甲方承担的其它责任。</w:t>
      </w:r>
    </w:p>
    <w:p w14:paraId="51D3106F">
      <w:pPr>
        <w:spacing w:before="150" w:line="220" w:lineRule="auto"/>
        <w:ind w:left="523"/>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69"/>
          <w:sz w:val="24"/>
          <w:szCs w:val="24"/>
        </w:rPr>
        <w:t xml:space="preserve"> </w:t>
      </w:r>
      <w:r>
        <w:rPr>
          <w:rFonts w:ascii="宋体" w:hAnsi="宋体" w:eastAsia="宋体" w:cs="宋体"/>
          <w:b/>
          <w:bCs/>
          <w:spacing w:val="-4"/>
          <w:sz w:val="24"/>
          <w:szCs w:val="24"/>
        </w:rPr>
        <w:t>乙方的权利和义务</w:t>
      </w:r>
    </w:p>
    <w:p w14:paraId="74ACDC29">
      <w:pPr>
        <w:spacing w:before="165" w:line="219" w:lineRule="auto"/>
        <w:ind w:left="523"/>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4"/>
          <w:sz w:val="24"/>
          <w:szCs w:val="24"/>
        </w:rPr>
        <w:t xml:space="preserve"> </w:t>
      </w:r>
      <w:r>
        <w:rPr>
          <w:rFonts w:ascii="宋体" w:hAnsi="宋体" w:eastAsia="宋体" w:cs="宋体"/>
          <w:spacing w:val="-2"/>
          <w:sz w:val="24"/>
          <w:szCs w:val="24"/>
        </w:rPr>
        <w:t>对本合同规定的委托服务范围内的项目享有管理权及服务义务。</w:t>
      </w:r>
    </w:p>
    <w:p w14:paraId="4DF75BA4">
      <w:pPr>
        <w:spacing w:before="151" w:line="219" w:lineRule="auto"/>
        <w:ind w:left="523"/>
        <w:rPr>
          <w:rFonts w:ascii="宋体" w:hAnsi="宋体" w:eastAsia="宋体" w:cs="宋体"/>
          <w:sz w:val="24"/>
          <w:szCs w:val="24"/>
        </w:rPr>
      </w:pPr>
      <w:r>
        <w:rPr>
          <w:rFonts w:ascii="宋体" w:hAnsi="宋体" w:eastAsia="宋体" w:cs="宋体"/>
          <w:spacing w:val="-3"/>
          <w:sz w:val="24"/>
          <w:szCs w:val="24"/>
        </w:rPr>
        <w:t>14.2</w:t>
      </w:r>
      <w:r>
        <w:rPr>
          <w:rFonts w:ascii="宋体" w:hAnsi="宋体" w:eastAsia="宋体" w:cs="宋体"/>
          <w:spacing w:val="-50"/>
          <w:sz w:val="24"/>
          <w:szCs w:val="24"/>
        </w:rPr>
        <w:t xml:space="preserve"> </w:t>
      </w:r>
      <w:r>
        <w:rPr>
          <w:rFonts w:ascii="宋体" w:hAnsi="宋体" w:eastAsia="宋体" w:cs="宋体"/>
          <w:spacing w:val="-3"/>
          <w:sz w:val="24"/>
          <w:szCs w:val="24"/>
        </w:rPr>
        <w:t>对甲方下达整改通知书及时配合处理。</w:t>
      </w:r>
    </w:p>
    <w:p w14:paraId="19C29FBF">
      <w:pPr>
        <w:spacing w:before="150" w:line="219" w:lineRule="auto"/>
        <w:ind w:left="523"/>
        <w:rPr>
          <w:rFonts w:ascii="宋体" w:hAnsi="宋体" w:eastAsia="宋体" w:cs="宋体"/>
          <w:sz w:val="24"/>
          <w:szCs w:val="24"/>
        </w:rPr>
      </w:pPr>
      <w:r>
        <w:rPr>
          <w:rFonts w:ascii="宋体" w:hAnsi="宋体" w:eastAsia="宋体" w:cs="宋体"/>
          <w:spacing w:val="-2"/>
          <w:sz w:val="24"/>
          <w:szCs w:val="24"/>
        </w:rPr>
        <w:t>14.3</w:t>
      </w:r>
      <w:r>
        <w:rPr>
          <w:rFonts w:ascii="宋体" w:hAnsi="宋体" w:eastAsia="宋体" w:cs="宋体"/>
          <w:spacing w:val="-38"/>
          <w:sz w:val="24"/>
          <w:szCs w:val="24"/>
        </w:rPr>
        <w:t xml:space="preserve"> </w:t>
      </w:r>
      <w:r>
        <w:rPr>
          <w:rFonts w:ascii="宋体" w:hAnsi="宋体" w:eastAsia="宋体" w:cs="宋体"/>
          <w:spacing w:val="-2"/>
          <w:sz w:val="24"/>
          <w:szCs w:val="24"/>
        </w:rPr>
        <w:t>接受项目行业管理部门及政府有关部门的指导，接受甲方的监督。</w:t>
      </w:r>
    </w:p>
    <w:p w14:paraId="3BA48AEB">
      <w:pPr>
        <w:spacing w:before="150" w:line="220" w:lineRule="auto"/>
        <w:ind w:left="523"/>
        <w:rPr>
          <w:rFonts w:ascii="宋体" w:hAnsi="宋体" w:eastAsia="宋体" w:cs="宋体"/>
          <w:sz w:val="24"/>
          <w:szCs w:val="24"/>
        </w:rPr>
      </w:pPr>
      <w:r>
        <w:rPr>
          <w:rFonts w:ascii="宋体" w:hAnsi="宋体" w:eastAsia="宋体" w:cs="宋体"/>
          <w:spacing w:val="-4"/>
          <w:sz w:val="24"/>
          <w:szCs w:val="24"/>
        </w:rPr>
        <w:t>14.4</w:t>
      </w:r>
      <w:r>
        <w:rPr>
          <w:rFonts w:ascii="宋体" w:hAnsi="宋体" w:eastAsia="宋体" w:cs="宋体"/>
          <w:spacing w:val="-10"/>
          <w:sz w:val="24"/>
          <w:szCs w:val="24"/>
        </w:rPr>
        <w:t xml:space="preserve"> </w:t>
      </w:r>
      <w:r>
        <w:rPr>
          <w:rFonts w:ascii="宋体" w:hAnsi="宋体" w:eastAsia="宋体" w:cs="宋体"/>
          <w:spacing w:val="-4"/>
          <w:sz w:val="24"/>
          <w:szCs w:val="24"/>
        </w:rPr>
        <w:t>国家法律、法规所规定由乙方承担的其它责任。</w:t>
      </w:r>
    </w:p>
    <w:p w14:paraId="45BAFF9F">
      <w:pPr>
        <w:spacing w:before="150" w:line="220" w:lineRule="auto"/>
        <w:ind w:left="523"/>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20"/>
          <w:sz w:val="24"/>
          <w:szCs w:val="24"/>
        </w:rPr>
        <w:t xml:space="preserve"> </w:t>
      </w:r>
      <w:r>
        <w:rPr>
          <w:rFonts w:ascii="宋体" w:hAnsi="宋体" w:eastAsia="宋体" w:cs="宋体"/>
          <w:b/>
          <w:bCs/>
          <w:spacing w:val="3"/>
          <w:sz w:val="24"/>
          <w:szCs w:val="24"/>
        </w:rPr>
        <w:t>违约责任</w:t>
      </w:r>
    </w:p>
    <w:p w14:paraId="02C316DA">
      <w:pPr>
        <w:spacing w:before="149" w:line="278" w:lineRule="auto"/>
        <w:ind w:left="31" w:right="71" w:firstLine="492"/>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41"/>
          <w:sz w:val="24"/>
          <w:szCs w:val="24"/>
        </w:rPr>
        <w:t xml:space="preserve"> </w:t>
      </w:r>
      <w:r>
        <w:rPr>
          <w:rFonts w:ascii="宋体" w:hAnsi="宋体" w:eastAsia="宋体" w:cs="宋体"/>
          <w:spacing w:val="-1"/>
          <w:sz w:val="24"/>
          <w:szCs w:val="24"/>
        </w:rPr>
        <w:t>甲乙双方必须遵守本合同并执行合同中的各项规定，保</w:t>
      </w:r>
      <w:r>
        <w:rPr>
          <w:rFonts w:ascii="宋体" w:hAnsi="宋体" w:eastAsia="宋体" w:cs="宋体"/>
          <w:spacing w:val="-2"/>
          <w:sz w:val="24"/>
          <w:szCs w:val="24"/>
        </w:rPr>
        <w:t>证本合同的正</w:t>
      </w:r>
      <w:r>
        <w:rPr>
          <w:rFonts w:ascii="宋体" w:hAnsi="宋体" w:eastAsia="宋体" w:cs="宋体"/>
          <w:spacing w:val="-10"/>
          <w:sz w:val="24"/>
          <w:szCs w:val="24"/>
        </w:rPr>
        <w:t>常履行。</w:t>
      </w:r>
    </w:p>
    <w:p w14:paraId="7565E929">
      <w:pPr>
        <w:spacing w:before="150" w:line="300" w:lineRule="auto"/>
        <w:ind w:left="25" w:right="55" w:firstLine="498"/>
        <w:rPr>
          <w:rFonts w:ascii="宋体" w:hAnsi="宋体" w:eastAsia="宋体" w:cs="宋体"/>
          <w:sz w:val="24"/>
          <w:szCs w:val="24"/>
        </w:rPr>
      </w:pPr>
      <w:r>
        <w:rPr>
          <w:rFonts w:ascii="宋体" w:hAnsi="宋体" w:eastAsia="宋体" w:cs="宋体"/>
          <w:sz w:val="24"/>
          <w:szCs w:val="24"/>
        </w:rPr>
        <w:t>15.2 如因乙方工作人员在履行职务过程中的疏忽、失职、过错等故意或者</w:t>
      </w:r>
      <w:r>
        <w:rPr>
          <w:rFonts w:ascii="宋体" w:hAnsi="宋体" w:eastAsia="宋体" w:cs="宋体"/>
          <w:spacing w:val="-2"/>
          <w:sz w:val="24"/>
          <w:szCs w:val="24"/>
        </w:rPr>
        <w:t>过失原因给甲方造成损失或侵害，包括但不限</w:t>
      </w:r>
      <w:r>
        <w:rPr>
          <w:rFonts w:ascii="宋体" w:hAnsi="宋体" w:eastAsia="宋体" w:cs="宋体"/>
          <w:spacing w:val="-3"/>
          <w:sz w:val="24"/>
          <w:szCs w:val="24"/>
        </w:rPr>
        <w:t>于甲方本身的财产损失、由此而导</w:t>
      </w:r>
      <w:r>
        <w:rPr>
          <w:rFonts w:ascii="宋体" w:hAnsi="宋体" w:eastAsia="宋体" w:cs="宋体"/>
          <w:spacing w:val="-1"/>
          <w:sz w:val="24"/>
          <w:szCs w:val="24"/>
        </w:rPr>
        <w:t>致的甲方对任何第三方的法律责任等，乙方对此均应承担全部的赔偿责任。</w:t>
      </w:r>
    </w:p>
    <w:p w14:paraId="15EF134A">
      <w:pPr>
        <w:spacing w:before="150" w:line="220" w:lineRule="auto"/>
        <w:ind w:left="523"/>
        <w:rPr>
          <w:rFonts w:ascii="宋体" w:hAnsi="宋体" w:eastAsia="宋体" w:cs="宋体"/>
          <w:sz w:val="24"/>
          <w:szCs w:val="24"/>
        </w:rPr>
      </w:pPr>
      <w:r>
        <w:rPr>
          <w:rFonts w:ascii="宋体" w:hAnsi="宋体" w:eastAsia="宋体" w:cs="宋体"/>
          <w:b/>
          <w:bCs/>
          <w:sz w:val="24"/>
          <w:szCs w:val="24"/>
        </w:rPr>
        <w:t>16.不可抗力事件处理</w:t>
      </w:r>
    </w:p>
    <w:p w14:paraId="3EEF95F3">
      <w:pPr>
        <w:spacing w:before="148" w:line="312" w:lineRule="auto"/>
        <w:ind w:left="29" w:right="55" w:firstLine="494"/>
        <w:rPr>
          <w:rFonts w:ascii="宋体" w:hAnsi="宋体" w:eastAsia="宋体" w:cs="宋体"/>
          <w:sz w:val="24"/>
          <w:szCs w:val="24"/>
        </w:rPr>
      </w:pPr>
      <w:r>
        <w:rPr>
          <w:rFonts w:ascii="宋体" w:hAnsi="宋体" w:eastAsia="宋体" w:cs="宋体"/>
          <w:sz w:val="24"/>
          <w:szCs w:val="24"/>
        </w:rPr>
        <w:t>16.1 因不可抗力造成违约的，遭受不可抗力一方应及时向对方通报不能履</w:t>
      </w:r>
      <w:r>
        <w:rPr>
          <w:rFonts w:ascii="宋体" w:hAnsi="宋体" w:eastAsia="宋体" w:cs="宋体"/>
          <w:spacing w:val="-3"/>
          <w:sz w:val="24"/>
          <w:szCs w:val="24"/>
        </w:rPr>
        <w:t>行或不能完全履行的理由，并在随后取得有关权威机构出具的证明后的 15 日内</w:t>
      </w:r>
      <w:r>
        <w:rPr>
          <w:rFonts w:ascii="宋体" w:hAnsi="宋体" w:eastAsia="宋体" w:cs="宋体"/>
          <w:spacing w:val="-5"/>
          <w:sz w:val="24"/>
          <w:szCs w:val="24"/>
        </w:rPr>
        <w:t>向另一方提供不可抗力发生以及持续期间的充分证据。基本于以上行为，</w:t>
      </w:r>
      <w:r>
        <w:rPr>
          <w:rFonts w:ascii="宋体" w:hAnsi="宋体" w:eastAsia="宋体" w:cs="宋体"/>
          <w:spacing w:val="-34"/>
          <w:sz w:val="24"/>
          <w:szCs w:val="24"/>
        </w:rPr>
        <w:t xml:space="preserve"> </w:t>
      </w:r>
      <w:r>
        <w:rPr>
          <w:rFonts w:ascii="宋体" w:hAnsi="宋体" w:eastAsia="宋体" w:cs="宋体"/>
          <w:spacing w:val="-5"/>
          <w:sz w:val="24"/>
          <w:szCs w:val="24"/>
        </w:rPr>
        <w:t>允许遭受不可抗力一方延期履行、部分履行或者不履行合同，</w:t>
      </w:r>
      <w:r>
        <w:rPr>
          <w:rFonts w:ascii="宋体" w:hAnsi="宋体" w:eastAsia="宋体" w:cs="宋体"/>
          <w:spacing w:val="-34"/>
          <w:sz w:val="24"/>
          <w:szCs w:val="24"/>
        </w:rPr>
        <w:t xml:space="preserve"> </w:t>
      </w:r>
      <w:r>
        <w:rPr>
          <w:rFonts w:ascii="宋体" w:hAnsi="宋体" w:eastAsia="宋体" w:cs="宋体"/>
          <w:spacing w:val="-5"/>
          <w:sz w:val="24"/>
          <w:szCs w:val="24"/>
        </w:rPr>
        <w:t>并根据情况可部分或全部免于承担违约责任。</w:t>
      </w:r>
    </w:p>
    <w:p w14:paraId="1E5D5952">
      <w:pPr>
        <w:spacing w:before="151" w:line="300" w:lineRule="auto"/>
        <w:ind w:left="25" w:right="58" w:firstLine="498"/>
        <w:rPr>
          <w:rFonts w:ascii="宋体" w:hAnsi="宋体" w:eastAsia="宋体" w:cs="宋体"/>
          <w:sz w:val="24"/>
          <w:szCs w:val="24"/>
        </w:rPr>
      </w:pPr>
      <w:r>
        <w:rPr>
          <w:rFonts w:ascii="宋体" w:hAnsi="宋体" w:eastAsia="宋体" w:cs="宋体"/>
          <w:spacing w:val="-1"/>
          <w:sz w:val="24"/>
          <w:szCs w:val="24"/>
        </w:rPr>
        <w:t>16.2 本合同中的不可抗力指不能预见、不能避免并不能克服的客观情况。</w:t>
      </w:r>
      <w:r>
        <w:rPr>
          <w:rFonts w:ascii="宋体" w:hAnsi="宋体" w:eastAsia="宋体" w:cs="宋体"/>
          <w:spacing w:val="-3"/>
          <w:sz w:val="24"/>
          <w:szCs w:val="24"/>
        </w:rPr>
        <w:t>包括但不限于：自然灾害如地震、台风、洪水、火灾；政府行为、法律规定或其</w:t>
      </w:r>
      <w:r>
        <w:rPr>
          <w:rFonts w:ascii="宋体" w:hAnsi="宋体" w:eastAsia="宋体" w:cs="宋体"/>
          <w:spacing w:val="-1"/>
          <w:sz w:val="24"/>
          <w:szCs w:val="24"/>
        </w:rPr>
        <w:t>适用的变化或者其他任何无法预见、避免或者</w:t>
      </w:r>
      <w:r>
        <w:rPr>
          <w:rFonts w:ascii="宋体" w:hAnsi="宋体" w:eastAsia="宋体" w:cs="宋体"/>
          <w:spacing w:val="-2"/>
          <w:sz w:val="24"/>
          <w:szCs w:val="24"/>
        </w:rPr>
        <w:t>控制的事件。</w:t>
      </w:r>
    </w:p>
    <w:p w14:paraId="311708FD">
      <w:pPr>
        <w:spacing w:line="300" w:lineRule="auto"/>
        <w:rPr>
          <w:rFonts w:ascii="宋体" w:hAnsi="宋体" w:eastAsia="宋体" w:cs="宋体"/>
          <w:sz w:val="24"/>
          <w:szCs w:val="24"/>
        </w:rPr>
        <w:sectPr>
          <w:footerReference r:id="rId16" w:type="default"/>
          <w:pgSz w:w="11910" w:h="16845"/>
          <w:pgMar w:top="1431" w:right="1725" w:bottom="1160" w:left="1786" w:header="0" w:footer="960" w:gutter="0"/>
          <w:pgNumType w:fmt="decimal"/>
          <w:cols w:space="720" w:num="1"/>
        </w:sectPr>
      </w:pPr>
    </w:p>
    <w:p w14:paraId="6BDDAD2F">
      <w:pPr>
        <w:spacing w:before="118" w:line="220" w:lineRule="auto"/>
        <w:ind w:left="523"/>
        <w:rPr>
          <w:rFonts w:ascii="宋体" w:hAnsi="宋体" w:eastAsia="宋体" w:cs="宋体"/>
          <w:sz w:val="24"/>
          <w:szCs w:val="24"/>
        </w:rPr>
      </w:pPr>
      <w:r>
        <w:rPr>
          <w:rFonts w:ascii="宋体" w:hAnsi="宋体" w:eastAsia="宋体" w:cs="宋体"/>
          <w:b/>
          <w:bCs/>
          <w:spacing w:val="1"/>
          <w:sz w:val="24"/>
          <w:szCs w:val="24"/>
        </w:rPr>
        <w:t>17.合同纠纷处理</w:t>
      </w:r>
    </w:p>
    <w:p w14:paraId="682FD662">
      <w:pPr>
        <w:spacing w:before="148" w:line="335" w:lineRule="auto"/>
        <w:ind w:left="29" w:firstLine="495"/>
        <w:rPr>
          <w:rFonts w:ascii="宋体" w:hAnsi="宋体" w:eastAsia="宋体" w:cs="宋体"/>
          <w:sz w:val="24"/>
          <w:szCs w:val="24"/>
        </w:rPr>
      </w:pPr>
      <w:r>
        <w:rPr>
          <w:rFonts w:ascii="宋体" w:hAnsi="宋体" w:eastAsia="宋体" w:cs="宋体"/>
          <w:spacing w:val="-3"/>
          <w:sz w:val="24"/>
          <w:szCs w:val="24"/>
        </w:rPr>
        <w:t>因本合同或与本合同有关的一切事项发生争议，由双方友好协</w:t>
      </w:r>
      <w:r>
        <w:rPr>
          <w:rFonts w:ascii="宋体" w:hAnsi="宋体" w:eastAsia="宋体" w:cs="宋体"/>
          <w:spacing w:val="-4"/>
          <w:sz w:val="24"/>
          <w:szCs w:val="24"/>
        </w:rPr>
        <w:t>商解决。协商</w:t>
      </w:r>
      <w:r>
        <w:rPr>
          <w:rFonts w:ascii="宋体" w:hAnsi="宋体" w:eastAsia="宋体" w:cs="宋体"/>
          <w:spacing w:val="-3"/>
          <w:sz w:val="24"/>
          <w:szCs w:val="24"/>
        </w:rPr>
        <w:t>不成的，任何一方均可选择以下方式解决：</w:t>
      </w:r>
    </w:p>
    <w:p w14:paraId="66D5D90A">
      <w:pPr>
        <w:spacing w:before="1" w:line="218" w:lineRule="auto"/>
        <w:ind w:left="523"/>
        <w:rPr>
          <w:rFonts w:ascii="宋体" w:hAnsi="宋体" w:eastAsia="宋体" w:cs="宋体"/>
          <w:sz w:val="24"/>
          <w:szCs w:val="24"/>
        </w:rPr>
      </w:pPr>
      <w:r>
        <w:rPr>
          <w:rFonts w:ascii="宋体" w:hAnsi="宋体" w:eastAsia="宋体" w:cs="宋体"/>
          <w:spacing w:val="-5"/>
          <w:sz w:val="24"/>
          <w:szCs w:val="24"/>
        </w:rPr>
        <w:t>17.1</w:t>
      </w:r>
      <w:r>
        <w:rPr>
          <w:rFonts w:ascii="宋体" w:hAnsi="宋体" w:eastAsia="宋体" w:cs="宋体"/>
          <w:spacing w:val="47"/>
          <w:sz w:val="24"/>
          <w:szCs w:val="24"/>
        </w:rPr>
        <w:t xml:space="preserve"> </w:t>
      </w:r>
      <w:r>
        <w:rPr>
          <w:rFonts w:ascii="宋体" w:hAnsi="宋体" w:eastAsia="宋体" w:cs="宋体"/>
          <w:spacing w:val="-5"/>
          <w:sz w:val="24"/>
          <w:szCs w:val="24"/>
        </w:rPr>
        <w:t>向甲方所在地仲裁委员会申请仲裁。</w:t>
      </w:r>
    </w:p>
    <w:p w14:paraId="385748B3">
      <w:pPr>
        <w:spacing w:before="151" w:line="220" w:lineRule="auto"/>
        <w:ind w:left="523"/>
        <w:rPr>
          <w:rFonts w:ascii="宋体" w:hAnsi="宋体" w:eastAsia="宋体" w:cs="宋体"/>
          <w:sz w:val="24"/>
          <w:szCs w:val="24"/>
        </w:rPr>
      </w:pPr>
      <w:r>
        <w:rPr>
          <w:rFonts w:ascii="宋体" w:hAnsi="宋体" w:eastAsia="宋体" w:cs="宋体"/>
          <w:spacing w:val="-5"/>
          <w:sz w:val="24"/>
          <w:szCs w:val="24"/>
        </w:rPr>
        <w:t>17.2</w:t>
      </w:r>
      <w:r>
        <w:rPr>
          <w:rFonts w:ascii="宋体" w:hAnsi="宋体" w:eastAsia="宋体" w:cs="宋体"/>
          <w:spacing w:val="43"/>
          <w:sz w:val="24"/>
          <w:szCs w:val="24"/>
        </w:rPr>
        <w:t xml:space="preserve"> </w:t>
      </w:r>
      <w:r>
        <w:rPr>
          <w:rFonts w:ascii="宋体" w:hAnsi="宋体" w:eastAsia="宋体" w:cs="宋体"/>
          <w:spacing w:val="-5"/>
          <w:sz w:val="24"/>
          <w:szCs w:val="24"/>
        </w:rPr>
        <w:t>向合同签订地人民法院提起诉讼。</w:t>
      </w:r>
    </w:p>
    <w:p w14:paraId="2D1AC759">
      <w:pPr>
        <w:spacing w:before="163" w:line="220" w:lineRule="auto"/>
        <w:ind w:left="523"/>
        <w:rPr>
          <w:rFonts w:ascii="宋体" w:hAnsi="宋体" w:eastAsia="宋体" w:cs="宋体"/>
          <w:sz w:val="24"/>
          <w:szCs w:val="24"/>
        </w:rPr>
      </w:pPr>
      <w:r>
        <w:rPr>
          <w:rFonts w:ascii="宋体" w:hAnsi="宋体" w:eastAsia="宋体" w:cs="宋体"/>
          <w:b/>
          <w:bCs/>
          <w:spacing w:val="1"/>
          <w:sz w:val="24"/>
          <w:szCs w:val="24"/>
        </w:rPr>
        <w:t>18.违约解除合同</w:t>
      </w:r>
    </w:p>
    <w:p w14:paraId="4530A875">
      <w:pPr>
        <w:spacing w:before="150" w:line="219" w:lineRule="auto"/>
        <w:ind w:left="523"/>
        <w:rPr>
          <w:rFonts w:ascii="宋体" w:hAnsi="宋体" w:eastAsia="宋体" w:cs="宋体"/>
          <w:sz w:val="24"/>
          <w:szCs w:val="24"/>
        </w:rPr>
      </w:pPr>
      <w:r>
        <w:rPr>
          <w:rFonts w:ascii="宋体" w:hAnsi="宋体" w:eastAsia="宋体" w:cs="宋体"/>
          <w:spacing w:val="-6"/>
          <w:sz w:val="24"/>
          <w:szCs w:val="24"/>
        </w:rPr>
        <w:t>18.1</w:t>
      </w:r>
      <w:r>
        <w:rPr>
          <w:rFonts w:ascii="宋体" w:hAnsi="宋体" w:eastAsia="宋体" w:cs="宋体"/>
          <w:spacing w:val="-41"/>
          <w:sz w:val="24"/>
          <w:szCs w:val="24"/>
        </w:rPr>
        <w:t xml:space="preserve"> </w:t>
      </w:r>
      <w:r>
        <w:rPr>
          <w:rFonts w:ascii="宋体" w:hAnsi="宋体" w:eastAsia="宋体" w:cs="宋体"/>
          <w:spacing w:val="-6"/>
          <w:sz w:val="24"/>
          <w:szCs w:val="24"/>
        </w:rPr>
        <w:t>违反本合同第</w:t>
      </w:r>
      <w:r>
        <w:rPr>
          <w:rFonts w:ascii="宋体" w:hAnsi="宋体" w:eastAsia="宋体" w:cs="宋体"/>
          <w:spacing w:val="-34"/>
          <w:sz w:val="24"/>
          <w:szCs w:val="24"/>
        </w:rPr>
        <w:t xml:space="preserve"> </w:t>
      </w:r>
      <w:r>
        <w:rPr>
          <w:rFonts w:ascii="宋体" w:hAnsi="宋体" w:eastAsia="宋体" w:cs="宋体"/>
          <w:spacing w:val="-6"/>
          <w:sz w:val="24"/>
          <w:szCs w:val="24"/>
        </w:rPr>
        <w:t>10</w:t>
      </w:r>
      <w:r>
        <w:rPr>
          <w:rFonts w:ascii="宋体" w:hAnsi="宋体" w:eastAsia="宋体" w:cs="宋体"/>
          <w:spacing w:val="-48"/>
          <w:sz w:val="24"/>
          <w:szCs w:val="24"/>
        </w:rPr>
        <w:t xml:space="preserve"> </w:t>
      </w:r>
      <w:r>
        <w:rPr>
          <w:rFonts w:ascii="宋体" w:hAnsi="宋体" w:eastAsia="宋体" w:cs="宋体"/>
          <w:spacing w:val="-6"/>
          <w:sz w:val="24"/>
          <w:szCs w:val="24"/>
        </w:rPr>
        <w:t>条的规定的。</w:t>
      </w:r>
    </w:p>
    <w:p w14:paraId="31688913">
      <w:pPr>
        <w:spacing w:before="150" w:line="220" w:lineRule="auto"/>
        <w:ind w:left="523"/>
        <w:rPr>
          <w:rFonts w:ascii="宋体" w:hAnsi="宋体" w:eastAsia="宋体" w:cs="宋体"/>
          <w:sz w:val="24"/>
          <w:szCs w:val="24"/>
        </w:rPr>
      </w:pPr>
      <w:r>
        <w:rPr>
          <w:rFonts w:ascii="宋体" w:hAnsi="宋体" w:eastAsia="宋体" w:cs="宋体"/>
          <w:spacing w:val="-4"/>
          <w:sz w:val="24"/>
          <w:szCs w:val="24"/>
        </w:rPr>
        <w:t>18.2</w:t>
      </w:r>
      <w:r>
        <w:rPr>
          <w:rFonts w:ascii="宋体" w:hAnsi="宋体" w:eastAsia="宋体" w:cs="宋体"/>
          <w:spacing w:val="41"/>
          <w:sz w:val="24"/>
          <w:szCs w:val="24"/>
        </w:rPr>
        <w:t xml:space="preserve"> </w:t>
      </w:r>
      <w:r>
        <w:rPr>
          <w:rFonts w:ascii="宋体" w:hAnsi="宋体" w:eastAsia="宋体" w:cs="宋体"/>
          <w:spacing w:val="-4"/>
          <w:sz w:val="24"/>
          <w:szCs w:val="24"/>
        </w:rPr>
        <w:t>乙方未能履行合同规定的其它主要义务的。</w:t>
      </w:r>
    </w:p>
    <w:p w14:paraId="1F821978">
      <w:pPr>
        <w:spacing w:before="150" w:line="219" w:lineRule="auto"/>
        <w:ind w:left="523"/>
        <w:rPr>
          <w:rFonts w:ascii="宋体" w:hAnsi="宋体" w:eastAsia="宋体" w:cs="宋体"/>
          <w:sz w:val="24"/>
          <w:szCs w:val="24"/>
        </w:rPr>
      </w:pPr>
      <w:r>
        <w:rPr>
          <w:rFonts w:ascii="宋体" w:hAnsi="宋体" w:eastAsia="宋体" w:cs="宋体"/>
          <w:spacing w:val="-2"/>
          <w:sz w:val="24"/>
          <w:szCs w:val="24"/>
        </w:rPr>
        <w:t>18.3 在本合同履行过程中有腐败和欺诈</w:t>
      </w:r>
      <w:r>
        <w:rPr>
          <w:rFonts w:ascii="宋体" w:hAnsi="宋体" w:eastAsia="宋体" w:cs="宋体"/>
          <w:spacing w:val="-3"/>
          <w:sz w:val="24"/>
          <w:szCs w:val="24"/>
        </w:rPr>
        <w:t>行为的。</w:t>
      </w:r>
    </w:p>
    <w:p w14:paraId="21F740C0">
      <w:pPr>
        <w:spacing w:before="151" w:line="220" w:lineRule="auto"/>
        <w:ind w:left="523"/>
        <w:rPr>
          <w:rFonts w:ascii="宋体" w:hAnsi="宋体" w:eastAsia="宋体" w:cs="宋体"/>
          <w:sz w:val="24"/>
          <w:szCs w:val="24"/>
        </w:rPr>
      </w:pPr>
      <w:r>
        <w:rPr>
          <w:rFonts w:ascii="宋体" w:hAnsi="宋体" w:eastAsia="宋体" w:cs="宋体"/>
          <w:b/>
          <w:bCs/>
          <w:sz w:val="24"/>
          <w:szCs w:val="24"/>
        </w:rPr>
        <w:t>19.其他约定</w:t>
      </w:r>
    </w:p>
    <w:p w14:paraId="085000CB">
      <w:pPr>
        <w:spacing w:before="149" w:line="277" w:lineRule="auto"/>
        <w:ind w:left="30" w:right="18" w:firstLine="493"/>
        <w:rPr>
          <w:rFonts w:ascii="宋体" w:hAnsi="宋体" w:eastAsia="宋体" w:cs="宋体"/>
          <w:sz w:val="24"/>
          <w:szCs w:val="24"/>
        </w:rPr>
      </w:pPr>
      <w:r>
        <w:rPr>
          <w:rFonts w:ascii="宋体" w:hAnsi="宋体" w:eastAsia="宋体" w:cs="宋体"/>
          <w:spacing w:val="-7"/>
          <w:sz w:val="24"/>
          <w:szCs w:val="24"/>
        </w:rPr>
        <w:t>19.1 本采购项目的采购文件、供应商的响应文件以及相关的澄清确认函（如</w:t>
      </w:r>
      <w:r>
        <w:rPr>
          <w:rFonts w:ascii="宋体" w:hAnsi="宋体" w:eastAsia="宋体" w:cs="宋体"/>
          <w:spacing w:val="-1"/>
          <w:sz w:val="24"/>
          <w:szCs w:val="24"/>
        </w:rPr>
        <w:t>果有的话）均为本合同不可分割的一部分，与本合同具有同等法律效力。</w:t>
      </w:r>
    </w:p>
    <w:p w14:paraId="5D220EB0">
      <w:pPr>
        <w:spacing w:before="150" w:line="219" w:lineRule="auto"/>
        <w:ind w:left="523"/>
        <w:rPr>
          <w:rFonts w:ascii="宋体" w:hAnsi="宋体" w:eastAsia="宋体" w:cs="宋体"/>
          <w:sz w:val="24"/>
          <w:szCs w:val="24"/>
        </w:rPr>
      </w:pPr>
      <w:r>
        <w:rPr>
          <w:rFonts w:ascii="宋体" w:hAnsi="宋体" w:eastAsia="宋体" w:cs="宋体"/>
          <w:spacing w:val="-3"/>
          <w:sz w:val="24"/>
          <w:szCs w:val="24"/>
        </w:rPr>
        <w:t>19.2 本合同未尽事宜，双方另行补充。</w:t>
      </w:r>
    </w:p>
    <w:p w14:paraId="1AF28968">
      <w:pPr>
        <w:spacing w:before="166" w:line="219" w:lineRule="auto"/>
        <w:ind w:left="523"/>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39"/>
          <w:sz w:val="24"/>
          <w:szCs w:val="24"/>
        </w:rPr>
        <w:t xml:space="preserve"> </w:t>
      </w:r>
      <w:r>
        <w:rPr>
          <w:rFonts w:ascii="宋体" w:hAnsi="宋体" w:eastAsia="宋体" w:cs="宋体"/>
          <w:spacing w:val="-2"/>
          <w:sz w:val="24"/>
          <w:szCs w:val="24"/>
        </w:rPr>
        <w:t>本合同正本</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式份，具有同等法律效力，甲、乙双方各执</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p>
    <w:p w14:paraId="48CD7E76">
      <w:pPr>
        <w:spacing w:before="152" w:line="277" w:lineRule="auto"/>
        <w:ind w:left="28" w:right="15" w:firstLine="36"/>
        <w:rPr>
          <w:rFonts w:ascii="宋体" w:hAnsi="宋体" w:eastAsia="宋体" w:cs="宋体"/>
          <w:sz w:val="24"/>
          <w:szCs w:val="24"/>
        </w:rPr>
      </w:pPr>
      <w:r>
        <w:rPr>
          <w:rFonts w:ascii="宋体" w:hAnsi="宋体" w:eastAsia="宋体" w:cs="宋体"/>
          <w:spacing w:val="-5"/>
          <w:sz w:val="24"/>
          <w:szCs w:val="24"/>
        </w:rPr>
        <w:t>自采购合同签订之日起</w:t>
      </w:r>
      <w:r>
        <w:rPr>
          <w:rFonts w:ascii="宋体" w:hAnsi="宋体" w:eastAsia="宋体" w:cs="宋体"/>
          <w:spacing w:val="-35"/>
          <w:sz w:val="24"/>
          <w:szCs w:val="24"/>
        </w:rPr>
        <w:t xml:space="preserve"> </w:t>
      </w:r>
      <w:r>
        <w:rPr>
          <w:rFonts w:ascii="宋体" w:hAnsi="宋体" w:eastAsia="宋体" w:cs="宋体"/>
          <w:spacing w:val="-5"/>
          <w:sz w:val="24"/>
          <w:szCs w:val="24"/>
        </w:rPr>
        <w:t>2</w:t>
      </w:r>
      <w:r>
        <w:rPr>
          <w:rFonts w:ascii="宋体" w:hAnsi="宋体" w:eastAsia="宋体" w:cs="宋体"/>
          <w:spacing w:val="-50"/>
          <w:sz w:val="24"/>
          <w:szCs w:val="24"/>
        </w:rPr>
        <w:t xml:space="preserve"> </w:t>
      </w:r>
      <w:r>
        <w:rPr>
          <w:rFonts w:ascii="宋体" w:hAnsi="宋体" w:eastAsia="宋体" w:cs="宋体"/>
          <w:spacing w:val="-5"/>
          <w:sz w:val="24"/>
          <w:szCs w:val="24"/>
        </w:rPr>
        <w:t>个工作日内，甲方按照有关规定将合同副本报同级财政</w:t>
      </w:r>
      <w:r>
        <w:rPr>
          <w:rFonts w:ascii="宋体" w:hAnsi="宋体" w:eastAsia="宋体" w:cs="宋体"/>
          <w:spacing w:val="-8"/>
          <w:sz w:val="24"/>
          <w:szCs w:val="24"/>
        </w:rPr>
        <w:t>部门备案。</w:t>
      </w:r>
    </w:p>
    <w:p w14:paraId="1FA48F82">
      <w:pPr>
        <w:spacing w:before="149" w:line="219" w:lineRule="auto"/>
        <w:ind w:left="508"/>
        <w:rPr>
          <w:rFonts w:ascii="宋体" w:hAnsi="宋体" w:eastAsia="宋体" w:cs="宋体"/>
          <w:sz w:val="24"/>
          <w:szCs w:val="24"/>
        </w:rPr>
      </w:pPr>
      <w:r>
        <w:rPr>
          <w:rFonts w:ascii="宋体" w:hAnsi="宋体" w:eastAsia="宋体" w:cs="宋体"/>
          <w:b/>
          <w:bCs/>
          <w:spacing w:val="7"/>
          <w:sz w:val="24"/>
          <w:szCs w:val="24"/>
        </w:rPr>
        <w:t>20.附件</w:t>
      </w:r>
    </w:p>
    <w:p w14:paraId="5504CFFB">
      <w:pPr>
        <w:spacing w:before="151" w:line="221" w:lineRule="auto"/>
        <w:ind w:left="536"/>
        <w:rPr>
          <w:rFonts w:ascii="宋体" w:hAnsi="宋体" w:eastAsia="宋体" w:cs="宋体"/>
          <w:sz w:val="24"/>
          <w:szCs w:val="24"/>
        </w:rPr>
      </w:pPr>
      <w:r>
        <w:rPr>
          <w:rFonts w:ascii="宋体" w:hAnsi="宋体" w:eastAsia="宋体" w:cs="宋体"/>
          <w:spacing w:val="-20"/>
          <w:sz w:val="24"/>
          <w:szCs w:val="24"/>
        </w:rPr>
        <w:t>甲</w:t>
      </w:r>
      <w:r>
        <w:rPr>
          <w:rFonts w:ascii="宋体" w:hAnsi="宋体" w:eastAsia="宋体" w:cs="宋体"/>
          <w:spacing w:val="3"/>
          <w:sz w:val="24"/>
          <w:szCs w:val="24"/>
        </w:rPr>
        <w:t xml:space="preserve">    </w:t>
      </w:r>
      <w:r>
        <w:rPr>
          <w:rFonts w:ascii="宋体" w:hAnsi="宋体" w:eastAsia="宋体" w:cs="宋体"/>
          <w:spacing w:val="-20"/>
          <w:sz w:val="24"/>
          <w:szCs w:val="24"/>
        </w:rPr>
        <w:t>方：</w:t>
      </w:r>
      <w:r>
        <w:rPr>
          <w:rFonts w:ascii="宋体" w:hAnsi="宋体" w:eastAsia="宋体" w:cs="宋体"/>
          <w:spacing w:val="1"/>
          <w:sz w:val="24"/>
          <w:szCs w:val="24"/>
        </w:rPr>
        <w:t xml:space="preserve">                            </w:t>
      </w:r>
      <w:r>
        <w:rPr>
          <w:rFonts w:ascii="宋体" w:hAnsi="宋体" w:eastAsia="宋体" w:cs="宋体"/>
          <w:spacing w:val="-20"/>
          <w:sz w:val="24"/>
          <w:szCs w:val="24"/>
        </w:rPr>
        <w:t>乙</w:t>
      </w:r>
      <w:r>
        <w:rPr>
          <w:rFonts w:ascii="宋体" w:hAnsi="宋体" w:eastAsia="宋体" w:cs="宋体"/>
          <w:spacing w:val="5"/>
          <w:sz w:val="24"/>
          <w:szCs w:val="24"/>
        </w:rPr>
        <w:t xml:space="preserve">    </w:t>
      </w:r>
      <w:r>
        <w:rPr>
          <w:rFonts w:ascii="宋体" w:hAnsi="宋体" w:eastAsia="宋体" w:cs="宋体"/>
          <w:spacing w:val="-20"/>
          <w:sz w:val="24"/>
          <w:szCs w:val="24"/>
        </w:rPr>
        <w:t>方：</w:t>
      </w:r>
    </w:p>
    <w:p w14:paraId="22C6988F">
      <w:pPr>
        <w:spacing w:before="149" w:line="220" w:lineRule="auto"/>
        <w:ind w:left="507"/>
        <w:rPr>
          <w:rFonts w:ascii="宋体" w:hAnsi="宋体" w:eastAsia="宋体" w:cs="宋体"/>
          <w:sz w:val="24"/>
          <w:szCs w:val="24"/>
        </w:rPr>
      </w:pPr>
      <w:r>
        <w:rPr>
          <w:rFonts w:ascii="宋体" w:hAnsi="宋体" w:eastAsia="宋体" w:cs="宋体"/>
          <w:spacing w:val="-7"/>
          <w:sz w:val="24"/>
          <w:szCs w:val="24"/>
        </w:rPr>
        <w:t>单位地址：</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7"/>
          <w:sz w:val="24"/>
          <w:szCs w:val="24"/>
        </w:rPr>
        <w:t>单位地址：</w:t>
      </w:r>
    </w:p>
    <w:p w14:paraId="0D0167D4">
      <w:pPr>
        <w:spacing w:before="148" w:line="220" w:lineRule="auto"/>
        <w:ind w:left="506"/>
        <w:rPr>
          <w:rFonts w:ascii="宋体" w:hAnsi="宋体" w:eastAsia="宋体" w:cs="宋体"/>
          <w:sz w:val="24"/>
          <w:szCs w:val="24"/>
        </w:rPr>
      </w:pPr>
      <w:r>
        <w:rPr>
          <w:rFonts w:ascii="宋体" w:hAnsi="宋体" w:eastAsia="宋体" w:cs="宋体"/>
          <w:spacing w:val="-6"/>
          <w:sz w:val="24"/>
          <w:szCs w:val="24"/>
        </w:rPr>
        <w:t>法定代表人：</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6"/>
          <w:sz w:val="24"/>
          <w:szCs w:val="24"/>
        </w:rPr>
        <w:t>法定代表人：</w:t>
      </w:r>
    </w:p>
    <w:p w14:paraId="0294FA55">
      <w:pPr>
        <w:spacing w:before="149" w:line="220" w:lineRule="auto"/>
        <w:ind w:left="504"/>
        <w:rPr>
          <w:rFonts w:ascii="宋体" w:hAnsi="宋体" w:eastAsia="宋体" w:cs="宋体"/>
          <w:sz w:val="24"/>
          <w:szCs w:val="24"/>
        </w:rPr>
      </w:pPr>
      <w:r>
        <w:rPr>
          <w:rFonts w:ascii="宋体" w:hAnsi="宋体" w:eastAsia="宋体" w:cs="宋体"/>
          <w:spacing w:val="-5"/>
          <w:sz w:val="24"/>
          <w:szCs w:val="24"/>
        </w:rPr>
        <w:t>委托代理人：</w:t>
      </w:r>
      <w:r>
        <w:rPr>
          <w:rFonts w:ascii="宋体" w:hAnsi="宋体" w:eastAsia="宋体" w:cs="宋体"/>
          <w:sz w:val="24"/>
          <w:szCs w:val="24"/>
        </w:rPr>
        <w:t xml:space="preserve">                          </w:t>
      </w:r>
      <w:r>
        <w:rPr>
          <w:rFonts w:ascii="宋体" w:hAnsi="宋体" w:eastAsia="宋体" w:cs="宋体"/>
          <w:spacing w:val="-5"/>
          <w:sz w:val="24"/>
          <w:szCs w:val="24"/>
        </w:rPr>
        <w:t>委托代理人：</w:t>
      </w:r>
    </w:p>
    <w:p w14:paraId="4C64D52E">
      <w:pPr>
        <w:spacing w:before="165" w:line="222" w:lineRule="auto"/>
        <w:ind w:left="533"/>
        <w:rPr>
          <w:rFonts w:ascii="宋体" w:hAnsi="宋体" w:eastAsia="宋体" w:cs="宋体"/>
          <w:sz w:val="24"/>
          <w:szCs w:val="24"/>
        </w:rPr>
      </w:pPr>
      <w:r>
        <w:rPr>
          <w:rFonts w:ascii="宋体" w:hAnsi="宋体" w:eastAsia="宋体" w:cs="宋体"/>
          <w:spacing w:val="-20"/>
          <w:sz w:val="24"/>
          <w:szCs w:val="24"/>
        </w:rPr>
        <w:t>电</w:t>
      </w:r>
      <w:r>
        <w:rPr>
          <w:rFonts w:ascii="宋体" w:hAnsi="宋体" w:eastAsia="宋体" w:cs="宋体"/>
          <w:spacing w:val="3"/>
          <w:sz w:val="24"/>
          <w:szCs w:val="24"/>
        </w:rPr>
        <w:t xml:space="preserve">    </w:t>
      </w:r>
      <w:r>
        <w:rPr>
          <w:rFonts w:ascii="宋体" w:hAnsi="宋体" w:eastAsia="宋体" w:cs="宋体"/>
          <w:spacing w:val="-20"/>
          <w:sz w:val="24"/>
          <w:szCs w:val="24"/>
        </w:rPr>
        <w:t>话：</w:t>
      </w:r>
      <w:r>
        <w:rPr>
          <w:rFonts w:ascii="宋体" w:hAnsi="宋体" w:eastAsia="宋体" w:cs="宋体"/>
          <w:spacing w:val="1"/>
          <w:sz w:val="24"/>
          <w:szCs w:val="24"/>
        </w:rPr>
        <w:t xml:space="preserve">                            </w:t>
      </w:r>
      <w:r>
        <w:rPr>
          <w:rFonts w:ascii="宋体" w:hAnsi="宋体" w:eastAsia="宋体" w:cs="宋体"/>
          <w:spacing w:val="-20"/>
          <w:sz w:val="24"/>
          <w:szCs w:val="24"/>
        </w:rPr>
        <w:t>电</w:t>
      </w:r>
      <w:r>
        <w:rPr>
          <w:rFonts w:ascii="宋体" w:hAnsi="宋体" w:eastAsia="宋体" w:cs="宋体"/>
          <w:spacing w:val="6"/>
          <w:sz w:val="24"/>
          <w:szCs w:val="24"/>
        </w:rPr>
        <w:t xml:space="preserve">    </w:t>
      </w:r>
      <w:r>
        <w:rPr>
          <w:rFonts w:ascii="宋体" w:hAnsi="宋体" w:eastAsia="宋体" w:cs="宋体"/>
          <w:spacing w:val="-20"/>
          <w:sz w:val="24"/>
          <w:szCs w:val="24"/>
        </w:rPr>
        <w:t>话：</w:t>
      </w:r>
    </w:p>
    <w:p w14:paraId="719669A9">
      <w:pPr>
        <w:pStyle w:val="4"/>
        <w:spacing w:line="261" w:lineRule="auto"/>
      </w:pPr>
    </w:p>
    <w:p w14:paraId="1B3CB6FE">
      <w:pPr>
        <w:pStyle w:val="4"/>
        <w:spacing w:line="261" w:lineRule="auto"/>
      </w:pPr>
    </w:p>
    <w:p w14:paraId="114BD629">
      <w:pPr>
        <w:pStyle w:val="4"/>
        <w:spacing w:line="261" w:lineRule="auto"/>
      </w:pPr>
    </w:p>
    <w:p w14:paraId="12FB643F">
      <w:pPr>
        <w:pStyle w:val="4"/>
        <w:spacing w:line="261" w:lineRule="auto"/>
      </w:pPr>
    </w:p>
    <w:p w14:paraId="232B83C5">
      <w:pPr>
        <w:pStyle w:val="4"/>
        <w:spacing w:line="262" w:lineRule="auto"/>
      </w:pPr>
    </w:p>
    <w:p w14:paraId="5113366F">
      <w:pPr>
        <w:spacing w:before="79" w:line="220" w:lineRule="auto"/>
        <w:jc w:val="right"/>
        <w:rPr>
          <w:rFonts w:ascii="宋体" w:hAnsi="宋体" w:eastAsia="宋体" w:cs="宋体"/>
          <w:sz w:val="24"/>
          <w:szCs w:val="24"/>
        </w:rPr>
      </w:pPr>
      <w:r>
        <w:rPr>
          <w:rFonts w:ascii="宋体" w:hAnsi="宋体" w:eastAsia="宋体" w:cs="宋体"/>
          <w:spacing w:val="-9"/>
          <w:sz w:val="24"/>
          <w:szCs w:val="24"/>
        </w:rPr>
        <w:t>签订日期： 年</w:t>
      </w:r>
      <w:r>
        <w:rPr>
          <w:rFonts w:ascii="宋体" w:hAnsi="宋体" w:eastAsia="宋体" w:cs="宋体"/>
          <w:spacing w:val="11"/>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p w14:paraId="4B28F7A2">
      <w:pPr>
        <w:spacing w:line="220" w:lineRule="auto"/>
        <w:rPr>
          <w:rFonts w:ascii="宋体" w:hAnsi="宋体" w:eastAsia="宋体" w:cs="宋体"/>
          <w:sz w:val="24"/>
          <w:szCs w:val="24"/>
        </w:rPr>
        <w:sectPr>
          <w:footerReference r:id="rId17" w:type="default"/>
          <w:pgSz w:w="11910" w:h="16845"/>
          <w:pgMar w:top="1431" w:right="1782" w:bottom="1160" w:left="1786" w:header="0" w:footer="960" w:gutter="0"/>
          <w:pgNumType w:fmt="decimal"/>
          <w:cols w:space="720" w:num="1"/>
        </w:sectPr>
      </w:pPr>
    </w:p>
    <w:p w14:paraId="1A478185">
      <w:pPr>
        <w:spacing w:before="158" w:line="222" w:lineRule="auto"/>
        <w:ind w:left="2010"/>
        <w:outlineLvl w:val="0"/>
        <w:rPr>
          <w:rFonts w:ascii="宋体" w:hAnsi="宋体" w:eastAsia="宋体" w:cs="宋体"/>
          <w:sz w:val="31"/>
          <w:szCs w:val="31"/>
        </w:rPr>
      </w:pPr>
      <w:r>
        <w:rPr>
          <w:rFonts w:ascii="宋体" w:hAnsi="宋体" w:eastAsia="宋体" w:cs="宋体"/>
          <w:b/>
          <w:bCs/>
          <w:spacing w:val="11"/>
          <w:sz w:val="31"/>
          <w:szCs w:val="31"/>
        </w:rPr>
        <w:t>第五章</w:t>
      </w:r>
      <w:r>
        <w:rPr>
          <w:rFonts w:ascii="宋体" w:hAnsi="宋体" w:eastAsia="宋体" w:cs="宋体"/>
          <w:spacing w:val="56"/>
          <w:sz w:val="31"/>
          <w:szCs w:val="31"/>
        </w:rPr>
        <w:t xml:space="preserve">  </w:t>
      </w:r>
      <w:r>
        <w:rPr>
          <w:rFonts w:ascii="宋体" w:hAnsi="宋体" w:eastAsia="宋体" w:cs="宋体"/>
          <w:b/>
          <w:bCs/>
          <w:spacing w:val="11"/>
          <w:sz w:val="31"/>
          <w:szCs w:val="31"/>
        </w:rPr>
        <w:t>附件--响应文件格式</w:t>
      </w:r>
    </w:p>
    <w:p w14:paraId="06642513">
      <w:pPr>
        <w:spacing w:line="108" w:lineRule="exact"/>
      </w:pPr>
    </w:p>
    <w:tbl>
      <w:tblPr>
        <w:tblStyle w:val="15"/>
        <w:tblW w:w="8200" w:type="dxa"/>
        <w:tblInd w:w="3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200"/>
      </w:tblGrid>
      <w:tr w14:paraId="7772A9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5" w:hRule="atLeast"/>
        </w:trPr>
        <w:tc>
          <w:tcPr>
            <w:tcW w:w="8200" w:type="dxa"/>
            <w:vAlign w:val="top"/>
          </w:tcPr>
          <w:p w14:paraId="0FCE5668">
            <w:pPr>
              <w:pStyle w:val="16"/>
              <w:spacing w:before="33" w:line="220" w:lineRule="auto"/>
              <w:ind w:left="594"/>
            </w:pPr>
            <w:r>
              <w:rPr>
                <w:spacing w:val="-15"/>
              </w:rPr>
              <w:t>注释：</w:t>
            </w:r>
          </w:p>
          <w:p w14:paraId="0F3103B2">
            <w:pPr>
              <w:pStyle w:val="16"/>
              <w:spacing w:before="30" w:line="225" w:lineRule="auto"/>
              <w:ind w:left="134" w:right="154" w:firstLine="461"/>
            </w:pPr>
            <w:r>
              <w:t>《响应文件格式》是供应商的部分响应文件格式和签订</w:t>
            </w:r>
            <w:r>
              <w:rPr>
                <w:spacing w:val="-1"/>
              </w:rPr>
              <w:t>合同时所需文件</w:t>
            </w:r>
            <w:r>
              <w:rPr>
                <w:spacing w:val="-3"/>
              </w:rPr>
              <w:t>的格式。供应商应按照这些格式文件制作响应文件。</w:t>
            </w:r>
          </w:p>
        </w:tc>
      </w:tr>
    </w:tbl>
    <w:p w14:paraId="0A1925CB">
      <w:pPr>
        <w:spacing w:before="80"/>
      </w:pPr>
    </w:p>
    <w:p w14:paraId="132BBD18">
      <w:pPr>
        <w:spacing w:before="80"/>
      </w:pPr>
    </w:p>
    <w:p w14:paraId="2C62BCD6">
      <w:pPr>
        <w:spacing w:before="80"/>
      </w:pPr>
    </w:p>
    <w:tbl>
      <w:tblPr>
        <w:tblStyle w:val="15"/>
        <w:tblW w:w="4477" w:type="dxa"/>
        <w:tblInd w:w="5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57"/>
        <w:gridCol w:w="3298"/>
        <w:gridCol w:w="422"/>
      </w:tblGrid>
      <w:tr w14:paraId="198FF1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757" w:type="dxa"/>
            <w:vAlign w:val="top"/>
          </w:tcPr>
          <w:p w14:paraId="6883C719">
            <w:pPr>
              <w:rPr>
                <w:rFonts w:ascii="Arial"/>
                <w:sz w:val="21"/>
              </w:rPr>
            </w:pPr>
          </w:p>
        </w:tc>
        <w:tc>
          <w:tcPr>
            <w:tcW w:w="3298" w:type="dxa"/>
            <w:vAlign w:val="top"/>
          </w:tcPr>
          <w:p w14:paraId="0120B5A7">
            <w:pPr>
              <w:pStyle w:val="16"/>
              <w:spacing w:line="222" w:lineRule="auto"/>
              <w:ind w:left="2739"/>
            </w:pPr>
            <w:r>
              <w:rPr>
                <w:b/>
                <w:bCs/>
                <w:spacing w:val="-3"/>
              </w:rPr>
              <w:t>目</w:t>
            </w:r>
          </w:p>
        </w:tc>
        <w:tc>
          <w:tcPr>
            <w:tcW w:w="422" w:type="dxa"/>
            <w:vAlign w:val="top"/>
          </w:tcPr>
          <w:p w14:paraId="118F7D86">
            <w:pPr>
              <w:pStyle w:val="16"/>
              <w:spacing w:line="221" w:lineRule="auto"/>
              <w:jc w:val="right"/>
            </w:pPr>
            <w:r>
              <w:rPr>
                <w:b/>
                <w:bCs/>
                <w:spacing w:val="-14"/>
              </w:rPr>
              <w:t>录</w:t>
            </w:r>
          </w:p>
        </w:tc>
      </w:tr>
      <w:tr w14:paraId="3F32CF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757" w:type="dxa"/>
            <w:vAlign w:val="top"/>
          </w:tcPr>
          <w:p w14:paraId="6814F933">
            <w:pPr>
              <w:pStyle w:val="16"/>
              <w:spacing w:before="112" w:line="219" w:lineRule="auto"/>
            </w:pPr>
            <w:r>
              <w:rPr>
                <w:spacing w:val="-10"/>
              </w:rPr>
              <w:t>附件</w:t>
            </w:r>
            <w:r>
              <w:rPr>
                <w:spacing w:val="-32"/>
              </w:rPr>
              <w:t xml:space="preserve"> </w:t>
            </w:r>
            <w:r>
              <w:rPr>
                <w:spacing w:val="-10"/>
              </w:rPr>
              <w:t>1</w:t>
            </w:r>
          </w:p>
        </w:tc>
        <w:tc>
          <w:tcPr>
            <w:tcW w:w="3298" w:type="dxa"/>
            <w:vAlign w:val="top"/>
          </w:tcPr>
          <w:p w14:paraId="1F932BF5">
            <w:pPr>
              <w:pStyle w:val="16"/>
              <w:spacing w:before="111" w:line="220" w:lineRule="auto"/>
              <w:ind w:left="137"/>
            </w:pPr>
            <w:r>
              <w:rPr>
                <w:spacing w:val="-3"/>
              </w:rPr>
              <w:t>响应文件封面（格式）</w:t>
            </w:r>
          </w:p>
        </w:tc>
        <w:tc>
          <w:tcPr>
            <w:tcW w:w="422" w:type="dxa"/>
            <w:vAlign w:val="top"/>
          </w:tcPr>
          <w:p w14:paraId="3E6BB62F">
            <w:pPr>
              <w:rPr>
                <w:rFonts w:ascii="Arial"/>
                <w:sz w:val="21"/>
              </w:rPr>
            </w:pPr>
          </w:p>
        </w:tc>
      </w:tr>
      <w:tr w14:paraId="6D21DF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757" w:type="dxa"/>
            <w:vAlign w:val="top"/>
          </w:tcPr>
          <w:p w14:paraId="47B8A4FE">
            <w:pPr>
              <w:pStyle w:val="16"/>
              <w:spacing w:before="112" w:line="219" w:lineRule="auto"/>
            </w:pPr>
            <w:r>
              <w:rPr>
                <w:spacing w:val="-10"/>
              </w:rPr>
              <w:t>附件</w:t>
            </w:r>
            <w:r>
              <w:rPr>
                <w:spacing w:val="-47"/>
              </w:rPr>
              <w:t xml:space="preserve"> </w:t>
            </w:r>
            <w:r>
              <w:rPr>
                <w:spacing w:val="-10"/>
              </w:rPr>
              <w:t>2</w:t>
            </w:r>
          </w:p>
        </w:tc>
        <w:tc>
          <w:tcPr>
            <w:tcW w:w="3298" w:type="dxa"/>
            <w:vAlign w:val="top"/>
          </w:tcPr>
          <w:p w14:paraId="7E433E98">
            <w:pPr>
              <w:pStyle w:val="16"/>
              <w:spacing w:before="112" w:line="219" w:lineRule="auto"/>
              <w:ind w:left="128"/>
            </w:pPr>
            <w:r>
              <w:rPr>
                <w:spacing w:val="-2"/>
              </w:rPr>
              <w:t>竞争性磋商响应书（格式）</w:t>
            </w:r>
          </w:p>
        </w:tc>
        <w:tc>
          <w:tcPr>
            <w:tcW w:w="422" w:type="dxa"/>
            <w:vAlign w:val="top"/>
          </w:tcPr>
          <w:p w14:paraId="5CE0F45A">
            <w:pPr>
              <w:rPr>
                <w:rFonts w:ascii="Arial"/>
                <w:sz w:val="21"/>
              </w:rPr>
            </w:pPr>
          </w:p>
        </w:tc>
      </w:tr>
      <w:tr w14:paraId="36F48B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757" w:type="dxa"/>
            <w:vAlign w:val="top"/>
          </w:tcPr>
          <w:p w14:paraId="3E6B0586">
            <w:pPr>
              <w:pStyle w:val="16"/>
              <w:spacing w:before="105" w:line="219" w:lineRule="auto"/>
            </w:pPr>
            <w:r>
              <w:rPr>
                <w:spacing w:val="-10"/>
              </w:rPr>
              <w:t>附件</w:t>
            </w:r>
            <w:r>
              <w:rPr>
                <w:spacing w:val="-45"/>
              </w:rPr>
              <w:t xml:space="preserve"> </w:t>
            </w:r>
            <w:r>
              <w:rPr>
                <w:spacing w:val="-10"/>
              </w:rPr>
              <w:t>3</w:t>
            </w:r>
          </w:p>
        </w:tc>
        <w:tc>
          <w:tcPr>
            <w:tcW w:w="3298" w:type="dxa"/>
            <w:vAlign w:val="top"/>
          </w:tcPr>
          <w:p w14:paraId="7E2068F7">
            <w:pPr>
              <w:pStyle w:val="16"/>
              <w:spacing w:before="105" w:line="218" w:lineRule="auto"/>
              <w:ind w:left="124"/>
            </w:pPr>
            <w:r>
              <w:rPr>
                <w:spacing w:val="-2"/>
              </w:rPr>
              <w:t>初次报价一览表（格式）</w:t>
            </w:r>
          </w:p>
        </w:tc>
        <w:tc>
          <w:tcPr>
            <w:tcW w:w="422" w:type="dxa"/>
            <w:vAlign w:val="top"/>
          </w:tcPr>
          <w:p w14:paraId="7461E343">
            <w:pPr>
              <w:rPr>
                <w:rFonts w:ascii="Arial"/>
                <w:sz w:val="21"/>
              </w:rPr>
            </w:pPr>
          </w:p>
        </w:tc>
      </w:tr>
      <w:tr w14:paraId="02EA83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757" w:type="dxa"/>
            <w:vAlign w:val="top"/>
          </w:tcPr>
          <w:p w14:paraId="68948F85">
            <w:pPr>
              <w:pStyle w:val="16"/>
              <w:spacing w:before="112" w:line="219" w:lineRule="auto"/>
            </w:pPr>
            <w:r>
              <w:rPr>
                <w:spacing w:val="-10"/>
              </w:rPr>
              <w:t>附件</w:t>
            </w:r>
            <w:r>
              <w:rPr>
                <w:spacing w:val="-51"/>
              </w:rPr>
              <w:t xml:space="preserve"> </w:t>
            </w:r>
            <w:r>
              <w:rPr>
                <w:spacing w:val="-10"/>
              </w:rPr>
              <w:t>4</w:t>
            </w:r>
          </w:p>
        </w:tc>
        <w:tc>
          <w:tcPr>
            <w:tcW w:w="3298" w:type="dxa"/>
            <w:vAlign w:val="top"/>
          </w:tcPr>
          <w:p w14:paraId="488E5137">
            <w:pPr>
              <w:pStyle w:val="16"/>
              <w:spacing w:before="112" w:line="220" w:lineRule="auto"/>
              <w:ind w:left="125"/>
            </w:pPr>
            <w:r>
              <w:rPr>
                <w:spacing w:val="-2"/>
              </w:rPr>
              <w:t>服务技术响应表（格式）</w:t>
            </w:r>
          </w:p>
        </w:tc>
        <w:tc>
          <w:tcPr>
            <w:tcW w:w="422" w:type="dxa"/>
            <w:vAlign w:val="top"/>
          </w:tcPr>
          <w:p w14:paraId="0E484B76">
            <w:pPr>
              <w:rPr>
                <w:rFonts w:ascii="Arial"/>
                <w:sz w:val="21"/>
              </w:rPr>
            </w:pPr>
          </w:p>
        </w:tc>
      </w:tr>
      <w:tr w14:paraId="0A8987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757" w:type="dxa"/>
            <w:vAlign w:val="top"/>
          </w:tcPr>
          <w:p w14:paraId="1FA39D90">
            <w:pPr>
              <w:pStyle w:val="16"/>
              <w:spacing w:before="112" w:line="219" w:lineRule="auto"/>
            </w:pPr>
            <w:r>
              <w:rPr>
                <w:spacing w:val="-10"/>
              </w:rPr>
              <w:t>附件</w:t>
            </w:r>
            <w:r>
              <w:rPr>
                <w:spacing w:val="-45"/>
              </w:rPr>
              <w:t xml:space="preserve"> </w:t>
            </w:r>
            <w:r>
              <w:rPr>
                <w:spacing w:val="-10"/>
              </w:rPr>
              <w:t>5</w:t>
            </w:r>
          </w:p>
        </w:tc>
        <w:tc>
          <w:tcPr>
            <w:tcW w:w="3298" w:type="dxa"/>
            <w:vAlign w:val="top"/>
          </w:tcPr>
          <w:p w14:paraId="4E34ED47">
            <w:pPr>
              <w:pStyle w:val="16"/>
              <w:spacing w:before="112" w:line="220" w:lineRule="auto"/>
              <w:ind w:left="130"/>
            </w:pPr>
            <w:r>
              <w:rPr>
                <w:spacing w:val="-3"/>
              </w:rPr>
              <w:t>商务响应表（格式）</w:t>
            </w:r>
          </w:p>
        </w:tc>
        <w:tc>
          <w:tcPr>
            <w:tcW w:w="422" w:type="dxa"/>
            <w:vAlign w:val="top"/>
          </w:tcPr>
          <w:p w14:paraId="34FE35EE">
            <w:pPr>
              <w:rPr>
                <w:rFonts w:ascii="Arial"/>
                <w:sz w:val="21"/>
              </w:rPr>
            </w:pPr>
          </w:p>
        </w:tc>
      </w:tr>
      <w:tr w14:paraId="52EAEC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757" w:type="dxa"/>
            <w:vAlign w:val="top"/>
          </w:tcPr>
          <w:p w14:paraId="7F8C6A7F">
            <w:pPr>
              <w:pStyle w:val="16"/>
              <w:spacing w:before="105" w:line="219" w:lineRule="auto"/>
            </w:pPr>
            <w:r>
              <w:rPr>
                <w:spacing w:val="-10"/>
              </w:rPr>
              <w:t>附件</w:t>
            </w:r>
            <w:r>
              <w:rPr>
                <w:spacing w:val="-48"/>
              </w:rPr>
              <w:t xml:space="preserve"> </w:t>
            </w:r>
            <w:r>
              <w:rPr>
                <w:spacing w:val="-10"/>
              </w:rPr>
              <w:t>6</w:t>
            </w:r>
          </w:p>
        </w:tc>
        <w:tc>
          <w:tcPr>
            <w:tcW w:w="3298" w:type="dxa"/>
            <w:vAlign w:val="top"/>
          </w:tcPr>
          <w:p w14:paraId="268747DC">
            <w:pPr>
              <w:pStyle w:val="16"/>
              <w:spacing w:before="104" w:line="220" w:lineRule="auto"/>
              <w:ind w:left="126"/>
            </w:pPr>
            <w:r>
              <w:rPr>
                <w:spacing w:val="-2"/>
              </w:rPr>
              <w:t>法定代表人身份证明（格式）</w:t>
            </w:r>
          </w:p>
        </w:tc>
        <w:tc>
          <w:tcPr>
            <w:tcW w:w="422" w:type="dxa"/>
            <w:vAlign w:val="top"/>
          </w:tcPr>
          <w:p w14:paraId="4080EE0C">
            <w:pPr>
              <w:rPr>
                <w:rFonts w:ascii="Arial"/>
                <w:sz w:val="21"/>
              </w:rPr>
            </w:pPr>
          </w:p>
        </w:tc>
      </w:tr>
      <w:tr w14:paraId="65BFFE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757" w:type="dxa"/>
            <w:vAlign w:val="top"/>
          </w:tcPr>
          <w:p w14:paraId="5DE59E24">
            <w:pPr>
              <w:pStyle w:val="16"/>
              <w:spacing w:before="112" w:line="219" w:lineRule="auto"/>
            </w:pPr>
            <w:r>
              <w:rPr>
                <w:spacing w:val="-10"/>
              </w:rPr>
              <w:t>附件</w:t>
            </w:r>
            <w:r>
              <w:rPr>
                <w:spacing w:val="-44"/>
              </w:rPr>
              <w:t xml:space="preserve"> </w:t>
            </w:r>
            <w:r>
              <w:rPr>
                <w:spacing w:val="-10"/>
              </w:rPr>
              <w:t>7</w:t>
            </w:r>
          </w:p>
        </w:tc>
        <w:tc>
          <w:tcPr>
            <w:tcW w:w="3298" w:type="dxa"/>
            <w:vAlign w:val="top"/>
          </w:tcPr>
          <w:p w14:paraId="5CDFEEC2">
            <w:pPr>
              <w:pStyle w:val="16"/>
              <w:spacing w:before="112" w:line="219" w:lineRule="auto"/>
              <w:ind w:left="126"/>
            </w:pPr>
            <w:r>
              <w:rPr>
                <w:spacing w:val="-2"/>
              </w:rPr>
              <w:t>法定代表人授权书（格式）</w:t>
            </w:r>
          </w:p>
        </w:tc>
        <w:tc>
          <w:tcPr>
            <w:tcW w:w="422" w:type="dxa"/>
            <w:vAlign w:val="top"/>
          </w:tcPr>
          <w:p w14:paraId="5A9E51F0">
            <w:pPr>
              <w:rPr>
                <w:rFonts w:ascii="Arial"/>
                <w:sz w:val="21"/>
              </w:rPr>
            </w:pPr>
          </w:p>
        </w:tc>
      </w:tr>
      <w:tr w14:paraId="2ABF82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8" w:hRule="atLeast"/>
        </w:trPr>
        <w:tc>
          <w:tcPr>
            <w:tcW w:w="757" w:type="dxa"/>
            <w:vAlign w:val="top"/>
          </w:tcPr>
          <w:p w14:paraId="659DBEEF">
            <w:pPr>
              <w:pStyle w:val="16"/>
              <w:spacing w:before="113" w:line="219" w:lineRule="auto"/>
            </w:pPr>
            <w:r>
              <w:rPr>
                <w:spacing w:val="-10"/>
              </w:rPr>
              <w:t>附件</w:t>
            </w:r>
            <w:r>
              <w:rPr>
                <w:spacing w:val="-49"/>
              </w:rPr>
              <w:t xml:space="preserve"> </w:t>
            </w:r>
            <w:r>
              <w:rPr>
                <w:spacing w:val="-10"/>
              </w:rPr>
              <w:t>8</w:t>
            </w:r>
          </w:p>
        </w:tc>
        <w:tc>
          <w:tcPr>
            <w:tcW w:w="3298" w:type="dxa"/>
            <w:vAlign w:val="top"/>
          </w:tcPr>
          <w:p w14:paraId="5CD6C2FB">
            <w:pPr>
              <w:pStyle w:val="16"/>
              <w:spacing w:before="112" w:line="220" w:lineRule="auto"/>
              <w:ind w:left="125"/>
            </w:pPr>
            <w:r>
              <w:rPr>
                <w:spacing w:val="-2"/>
              </w:rPr>
              <w:t>证明文件</w:t>
            </w:r>
          </w:p>
        </w:tc>
        <w:tc>
          <w:tcPr>
            <w:tcW w:w="422" w:type="dxa"/>
            <w:vAlign w:val="top"/>
          </w:tcPr>
          <w:p w14:paraId="35494370">
            <w:pPr>
              <w:rPr>
                <w:rFonts w:ascii="Arial"/>
                <w:sz w:val="21"/>
              </w:rPr>
            </w:pPr>
          </w:p>
        </w:tc>
      </w:tr>
      <w:tr w14:paraId="1CEFE8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757" w:type="dxa"/>
            <w:vAlign w:val="top"/>
          </w:tcPr>
          <w:p w14:paraId="2CF69F59">
            <w:pPr>
              <w:pStyle w:val="16"/>
              <w:spacing w:before="106" w:line="176" w:lineRule="auto"/>
            </w:pPr>
            <w:r>
              <w:rPr>
                <w:spacing w:val="-10"/>
              </w:rPr>
              <w:t>附件</w:t>
            </w:r>
            <w:r>
              <w:rPr>
                <w:spacing w:val="-49"/>
              </w:rPr>
              <w:t xml:space="preserve"> </w:t>
            </w:r>
            <w:r>
              <w:rPr>
                <w:spacing w:val="-10"/>
              </w:rPr>
              <w:t>9</w:t>
            </w:r>
          </w:p>
        </w:tc>
        <w:tc>
          <w:tcPr>
            <w:tcW w:w="3298" w:type="dxa"/>
            <w:vAlign w:val="top"/>
          </w:tcPr>
          <w:p w14:paraId="7BC707A2">
            <w:pPr>
              <w:pStyle w:val="16"/>
              <w:spacing w:before="106" w:line="176" w:lineRule="auto"/>
              <w:ind w:left="124"/>
            </w:pPr>
            <w:r>
              <w:rPr>
                <w:spacing w:val="-2"/>
              </w:rPr>
              <w:t>抵制商业贿赂承诺（格式）</w:t>
            </w:r>
          </w:p>
        </w:tc>
        <w:tc>
          <w:tcPr>
            <w:tcW w:w="422" w:type="dxa"/>
            <w:vAlign w:val="top"/>
          </w:tcPr>
          <w:p w14:paraId="238DDBA1">
            <w:pPr>
              <w:rPr>
                <w:rFonts w:ascii="Arial"/>
                <w:sz w:val="21"/>
              </w:rPr>
            </w:pPr>
          </w:p>
        </w:tc>
      </w:tr>
    </w:tbl>
    <w:p w14:paraId="2C7B1FF4">
      <w:pPr>
        <w:pStyle w:val="4"/>
      </w:pPr>
    </w:p>
    <w:p w14:paraId="21D64411">
      <w:pPr>
        <w:sectPr>
          <w:footerReference r:id="rId18" w:type="default"/>
          <w:pgSz w:w="11910" w:h="16845"/>
          <w:pgMar w:top="1431" w:right="1786" w:bottom="1160" w:left="1786" w:header="0" w:footer="960" w:gutter="0"/>
          <w:pgNumType w:fmt="decimal"/>
          <w:cols w:space="720" w:num="1"/>
        </w:sectPr>
      </w:pPr>
    </w:p>
    <w:p w14:paraId="68BE43FE">
      <w:pPr>
        <w:spacing w:before="170" w:line="222" w:lineRule="auto"/>
        <w:ind w:left="49"/>
        <w:rPr>
          <w:rFonts w:ascii="宋体" w:hAnsi="宋体" w:eastAsia="宋体" w:cs="宋体"/>
          <w:sz w:val="28"/>
          <w:szCs w:val="28"/>
        </w:rPr>
      </w:pPr>
      <w:r>
        <w:rPr>
          <w:rFonts w:ascii="宋体" w:hAnsi="宋体" w:eastAsia="宋体" w:cs="宋体"/>
          <w:b/>
          <w:bCs/>
          <w:spacing w:val="-2"/>
          <w:sz w:val="28"/>
          <w:szCs w:val="28"/>
        </w:rPr>
        <w:t>附件</w:t>
      </w:r>
      <w:r>
        <w:rPr>
          <w:rFonts w:ascii="宋体" w:hAnsi="宋体" w:eastAsia="宋体" w:cs="宋体"/>
          <w:spacing w:val="-2"/>
          <w:sz w:val="28"/>
          <w:szCs w:val="28"/>
        </w:rPr>
        <w:t xml:space="preserve"> </w:t>
      </w:r>
      <w:r>
        <w:rPr>
          <w:rFonts w:ascii="宋体" w:hAnsi="宋体" w:eastAsia="宋体" w:cs="宋体"/>
          <w:b/>
          <w:bCs/>
          <w:spacing w:val="-2"/>
          <w:sz w:val="28"/>
          <w:szCs w:val="28"/>
        </w:rPr>
        <w:t>1</w:t>
      </w:r>
      <w:r>
        <w:rPr>
          <w:rFonts w:ascii="宋体" w:hAnsi="宋体" w:eastAsia="宋体" w:cs="宋体"/>
          <w:spacing w:val="9"/>
          <w:sz w:val="28"/>
          <w:szCs w:val="28"/>
        </w:rPr>
        <w:t xml:space="preserve">            </w:t>
      </w:r>
      <w:r>
        <w:rPr>
          <w:rFonts w:ascii="宋体" w:hAnsi="宋体" w:eastAsia="宋体" w:cs="宋体"/>
          <w:b/>
          <w:bCs/>
          <w:spacing w:val="-2"/>
          <w:sz w:val="28"/>
          <w:szCs w:val="28"/>
        </w:rPr>
        <w:t>竞争性磋商响应文件封面</w:t>
      </w:r>
      <w:r>
        <w:rPr>
          <w:rFonts w:ascii="宋体" w:hAnsi="宋体" w:eastAsia="宋体" w:cs="宋体"/>
          <w:spacing w:val="-2"/>
          <w:sz w:val="28"/>
          <w:szCs w:val="28"/>
        </w:rPr>
        <w:t>（格式）</w:t>
      </w:r>
    </w:p>
    <w:p w14:paraId="3839189A">
      <w:pPr>
        <w:pStyle w:val="4"/>
        <w:spacing w:line="255" w:lineRule="auto"/>
      </w:pPr>
    </w:p>
    <w:p w14:paraId="02F5EC01">
      <w:pPr>
        <w:pStyle w:val="4"/>
        <w:spacing w:line="256" w:lineRule="auto"/>
      </w:pPr>
    </w:p>
    <w:p w14:paraId="58B8B60D">
      <w:pPr>
        <w:pStyle w:val="4"/>
        <w:spacing w:line="256" w:lineRule="auto"/>
      </w:pPr>
    </w:p>
    <w:p w14:paraId="2F145D7C">
      <w:pPr>
        <w:spacing w:before="117" w:line="219" w:lineRule="auto"/>
        <w:ind w:left="3302"/>
        <w:rPr>
          <w:rFonts w:ascii="宋体" w:hAnsi="宋体" w:eastAsia="宋体" w:cs="宋体"/>
          <w:sz w:val="36"/>
          <w:szCs w:val="36"/>
        </w:rPr>
      </w:pPr>
      <w:r>
        <w:rPr>
          <w:rFonts w:ascii="宋体" w:hAnsi="宋体" w:eastAsia="宋体" w:cs="宋体"/>
          <w:b/>
          <w:bCs/>
          <w:spacing w:val="7"/>
          <w:sz w:val="36"/>
          <w:szCs w:val="36"/>
        </w:rPr>
        <w:t>政府采购项目</w:t>
      </w:r>
    </w:p>
    <w:p w14:paraId="22C0C5AA">
      <w:pPr>
        <w:spacing w:before="203" w:line="220" w:lineRule="auto"/>
        <w:ind w:left="2737"/>
        <w:rPr>
          <w:rFonts w:ascii="宋体" w:hAnsi="宋体" w:eastAsia="宋体" w:cs="宋体"/>
          <w:sz w:val="36"/>
          <w:szCs w:val="36"/>
        </w:rPr>
      </w:pPr>
      <w:r>
        <w:rPr>
          <w:rFonts w:ascii="宋体" w:hAnsi="宋体" w:eastAsia="宋体" w:cs="宋体"/>
          <w:b/>
          <w:bCs/>
          <w:spacing w:val="8"/>
          <w:sz w:val="36"/>
          <w:szCs w:val="36"/>
        </w:rPr>
        <w:t>竞争性磋商响应文件</w:t>
      </w:r>
    </w:p>
    <w:p w14:paraId="6947D7E2">
      <w:pPr>
        <w:pStyle w:val="4"/>
        <w:spacing w:line="248" w:lineRule="auto"/>
      </w:pPr>
    </w:p>
    <w:p w14:paraId="648E04AF">
      <w:pPr>
        <w:pStyle w:val="4"/>
        <w:spacing w:line="248" w:lineRule="auto"/>
      </w:pPr>
    </w:p>
    <w:p w14:paraId="547D0514">
      <w:pPr>
        <w:pStyle w:val="4"/>
        <w:spacing w:line="248" w:lineRule="auto"/>
      </w:pPr>
    </w:p>
    <w:p w14:paraId="14143248">
      <w:pPr>
        <w:pStyle w:val="4"/>
        <w:spacing w:line="248" w:lineRule="auto"/>
      </w:pPr>
    </w:p>
    <w:p w14:paraId="6E7232C6">
      <w:pPr>
        <w:pStyle w:val="4"/>
        <w:spacing w:line="248" w:lineRule="auto"/>
      </w:pPr>
    </w:p>
    <w:p w14:paraId="4755E8E1">
      <w:pPr>
        <w:pStyle w:val="4"/>
        <w:spacing w:line="248" w:lineRule="auto"/>
      </w:pPr>
    </w:p>
    <w:p w14:paraId="184C446B">
      <w:pPr>
        <w:pStyle w:val="4"/>
        <w:spacing w:line="248" w:lineRule="auto"/>
      </w:pPr>
    </w:p>
    <w:p w14:paraId="294ED34C">
      <w:pPr>
        <w:pStyle w:val="4"/>
        <w:spacing w:line="248" w:lineRule="auto"/>
      </w:pPr>
    </w:p>
    <w:p w14:paraId="3CB55DED">
      <w:pPr>
        <w:pStyle w:val="4"/>
        <w:spacing w:line="248" w:lineRule="auto"/>
      </w:pPr>
    </w:p>
    <w:p w14:paraId="7E707F36">
      <w:pPr>
        <w:pStyle w:val="4"/>
        <w:spacing w:line="248" w:lineRule="auto"/>
      </w:pPr>
    </w:p>
    <w:p w14:paraId="40D81E7B">
      <w:pPr>
        <w:pStyle w:val="4"/>
        <w:spacing w:line="248" w:lineRule="auto"/>
      </w:pPr>
    </w:p>
    <w:p w14:paraId="48CCE4B0">
      <w:pPr>
        <w:pStyle w:val="4"/>
        <w:spacing w:line="248" w:lineRule="auto"/>
      </w:pPr>
    </w:p>
    <w:p w14:paraId="429F8CBC">
      <w:pPr>
        <w:pStyle w:val="4"/>
        <w:spacing w:line="248" w:lineRule="auto"/>
      </w:pPr>
    </w:p>
    <w:p w14:paraId="1545F6B3">
      <w:pPr>
        <w:pStyle w:val="4"/>
        <w:spacing w:line="248" w:lineRule="auto"/>
      </w:pPr>
    </w:p>
    <w:p w14:paraId="46A32DED">
      <w:pPr>
        <w:pStyle w:val="4"/>
        <w:spacing w:line="248" w:lineRule="auto"/>
      </w:pPr>
    </w:p>
    <w:p w14:paraId="122208F8">
      <w:pPr>
        <w:pStyle w:val="4"/>
        <w:spacing w:line="248" w:lineRule="auto"/>
      </w:pPr>
    </w:p>
    <w:p w14:paraId="490C899E">
      <w:pPr>
        <w:pStyle w:val="4"/>
        <w:spacing w:line="248" w:lineRule="auto"/>
      </w:pPr>
    </w:p>
    <w:p w14:paraId="641E92A7">
      <w:pPr>
        <w:pStyle w:val="4"/>
        <w:spacing w:line="249" w:lineRule="auto"/>
      </w:pPr>
    </w:p>
    <w:p w14:paraId="30487A4E">
      <w:pPr>
        <w:pStyle w:val="4"/>
        <w:spacing w:line="249" w:lineRule="auto"/>
      </w:pPr>
    </w:p>
    <w:p w14:paraId="3DAA95FA">
      <w:pPr>
        <w:pStyle w:val="4"/>
        <w:spacing w:line="249" w:lineRule="auto"/>
      </w:pPr>
    </w:p>
    <w:p w14:paraId="6436CDE1">
      <w:pPr>
        <w:pStyle w:val="4"/>
        <w:spacing w:line="249" w:lineRule="auto"/>
      </w:pPr>
    </w:p>
    <w:p w14:paraId="56596E7C">
      <w:pPr>
        <w:pStyle w:val="4"/>
        <w:spacing w:line="249" w:lineRule="auto"/>
      </w:pPr>
    </w:p>
    <w:p w14:paraId="6D5AE645">
      <w:pPr>
        <w:pStyle w:val="4"/>
        <w:spacing w:line="249" w:lineRule="auto"/>
      </w:pPr>
    </w:p>
    <w:p w14:paraId="545F7C1F">
      <w:pPr>
        <w:spacing w:before="91" w:line="222" w:lineRule="auto"/>
        <w:ind w:left="1212"/>
        <w:rPr>
          <w:rFonts w:ascii="宋体" w:hAnsi="宋体" w:eastAsia="宋体" w:cs="宋体"/>
          <w:sz w:val="28"/>
          <w:szCs w:val="28"/>
        </w:rPr>
      </w:pPr>
      <w:r>
        <w:rPr>
          <w:rFonts w:ascii="宋体" w:hAnsi="宋体" w:eastAsia="宋体" w:cs="宋体"/>
          <w:b/>
          <w:bCs/>
          <w:spacing w:val="3"/>
          <w:sz w:val="28"/>
          <w:szCs w:val="28"/>
        </w:rPr>
        <w:t>采购项目名称：</w:t>
      </w:r>
      <w:r>
        <w:rPr>
          <w:rFonts w:ascii="宋体" w:hAnsi="宋体" w:eastAsia="宋体" w:cs="宋体"/>
          <w:sz w:val="28"/>
          <w:szCs w:val="28"/>
          <w:u w:val="single" w:color="auto"/>
        </w:rPr>
        <w:t xml:space="preserve">              </w:t>
      </w:r>
    </w:p>
    <w:p w14:paraId="4CEF9986">
      <w:pPr>
        <w:spacing w:before="279" w:line="222" w:lineRule="auto"/>
        <w:ind w:left="1212"/>
        <w:rPr>
          <w:rFonts w:ascii="宋体" w:hAnsi="宋体" w:eastAsia="宋体" w:cs="宋体"/>
          <w:sz w:val="28"/>
          <w:szCs w:val="28"/>
        </w:rPr>
      </w:pPr>
      <w:r>
        <w:rPr>
          <w:rFonts w:ascii="宋体" w:hAnsi="宋体" w:eastAsia="宋体" w:cs="宋体"/>
          <w:b/>
          <w:bCs/>
          <w:spacing w:val="3"/>
          <w:sz w:val="28"/>
          <w:szCs w:val="28"/>
        </w:rPr>
        <w:t>采购项目编号：</w:t>
      </w:r>
      <w:r>
        <w:rPr>
          <w:rFonts w:ascii="宋体" w:hAnsi="宋体" w:eastAsia="宋体" w:cs="宋体"/>
          <w:sz w:val="28"/>
          <w:szCs w:val="28"/>
          <w:u w:val="single" w:color="auto"/>
        </w:rPr>
        <w:t xml:space="preserve">              </w:t>
      </w:r>
    </w:p>
    <w:p w14:paraId="08DA054C">
      <w:pPr>
        <w:spacing w:before="294" w:line="224" w:lineRule="auto"/>
        <w:ind w:left="1213"/>
        <w:rPr>
          <w:rFonts w:ascii="宋体" w:hAnsi="宋体" w:eastAsia="宋体" w:cs="宋体"/>
          <w:sz w:val="28"/>
          <w:szCs w:val="28"/>
        </w:rPr>
      </w:pPr>
      <w:r>
        <w:rPr>
          <w:rFonts w:ascii="宋体" w:hAnsi="宋体" w:eastAsia="宋体" w:cs="宋体"/>
          <w:b/>
          <w:bCs/>
          <w:spacing w:val="-1"/>
          <w:sz w:val="28"/>
          <w:szCs w:val="28"/>
        </w:rPr>
        <w:t>包</w:t>
      </w:r>
      <w:r>
        <w:rPr>
          <w:rFonts w:ascii="宋体" w:hAnsi="宋体" w:eastAsia="宋体" w:cs="宋体"/>
          <w:spacing w:val="5"/>
          <w:sz w:val="28"/>
          <w:szCs w:val="28"/>
        </w:rPr>
        <w:t xml:space="preserve">        </w:t>
      </w:r>
      <w:r>
        <w:rPr>
          <w:rFonts w:ascii="宋体" w:hAnsi="宋体" w:eastAsia="宋体" w:cs="宋体"/>
          <w:b/>
          <w:bCs/>
          <w:spacing w:val="-1"/>
          <w:sz w:val="28"/>
          <w:szCs w:val="28"/>
        </w:rPr>
        <w:t>号：</w:t>
      </w:r>
      <w:r>
        <w:rPr>
          <w:rFonts w:ascii="宋体" w:hAnsi="宋体" w:eastAsia="宋体" w:cs="宋体"/>
          <w:spacing w:val="-1"/>
          <w:sz w:val="28"/>
          <w:szCs w:val="28"/>
          <w:u w:val="single" w:color="auto"/>
        </w:rPr>
        <w:t xml:space="preserve">              </w:t>
      </w:r>
    </w:p>
    <w:p w14:paraId="2D8EDCAC">
      <w:pPr>
        <w:pStyle w:val="4"/>
        <w:spacing w:line="256" w:lineRule="auto"/>
      </w:pPr>
    </w:p>
    <w:p w14:paraId="5A3892AE">
      <w:pPr>
        <w:pStyle w:val="4"/>
        <w:spacing w:line="256" w:lineRule="auto"/>
      </w:pPr>
    </w:p>
    <w:p w14:paraId="3F8C8A3D">
      <w:pPr>
        <w:pStyle w:val="4"/>
        <w:spacing w:line="256" w:lineRule="auto"/>
      </w:pPr>
    </w:p>
    <w:p w14:paraId="27201BF7">
      <w:pPr>
        <w:pStyle w:val="4"/>
        <w:spacing w:line="256" w:lineRule="auto"/>
      </w:pPr>
    </w:p>
    <w:p w14:paraId="0628095A">
      <w:pPr>
        <w:pStyle w:val="4"/>
        <w:spacing w:line="256" w:lineRule="auto"/>
      </w:pPr>
    </w:p>
    <w:p w14:paraId="64F30915">
      <w:pPr>
        <w:pStyle w:val="4"/>
        <w:spacing w:line="256" w:lineRule="auto"/>
      </w:pPr>
    </w:p>
    <w:p w14:paraId="0E1CDCA0">
      <w:pPr>
        <w:pStyle w:val="4"/>
        <w:spacing w:line="256" w:lineRule="auto"/>
      </w:pPr>
    </w:p>
    <w:p w14:paraId="2F51CFF2">
      <w:pPr>
        <w:pStyle w:val="4"/>
        <w:spacing w:line="256" w:lineRule="auto"/>
      </w:pPr>
    </w:p>
    <w:p w14:paraId="4B0CBDDB">
      <w:pPr>
        <w:spacing w:before="91" w:line="418" w:lineRule="auto"/>
        <w:ind w:left="1262" w:right="486" w:hanging="34"/>
        <w:rPr>
          <w:rFonts w:ascii="宋体" w:hAnsi="宋体" w:eastAsia="宋体" w:cs="宋体"/>
          <w:sz w:val="28"/>
          <w:szCs w:val="28"/>
        </w:rPr>
      </w:pPr>
      <w:r>
        <w:rPr>
          <w:rFonts w:ascii="宋体" w:hAnsi="宋体" w:eastAsia="宋体" w:cs="宋体"/>
          <w:b/>
          <w:bCs/>
          <w:spacing w:val="-2"/>
          <w:sz w:val="28"/>
          <w:szCs w:val="28"/>
        </w:rPr>
        <w:t>供</w:t>
      </w:r>
      <w:r>
        <w:rPr>
          <w:rFonts w:ascii="宋体" w:hAnsi="宋体" w:eastAsia="宋体" w:cs="宋体"/>
          <w:spacing w:val="-2"/>
          <w:sz w:val="28"/>
          <w:szCs w:val="28"/>
        </w:rPr>
        <w:t xml:space="preserve"> </w:t>
      </w:r>
      <w:r>
        <w:rPr>
          <w:rFonts w:ascii="宋体" w:hAnsi="宋体" w:eastAsia="宋体" w:cs="宋体"/>
          <w:b/>
          <w:bCs/>
          <w:spacing w:val="-2"/>
          <w:sz w:val="28"/>
          <w:szCs w:val="28"/>
        </w:rPr>
        <w:t>应</w:t>
      </w:r>
      <w:r>
        <w:rPr>
          <w:rFonts w:ascii="宋体" w:hAnsi="宋体" w:eastAsia="宋体" w:cs="宋体"/>
          <w:spacing w:val="-2"/>
          <w:sz w:val="28"/>
          <w:szCs w:val="28"/>
        </w:rPr>
        <w:t xml:space="preserve"> </w:t>
      </w:r>
      <w:r>
        <w:rPr>
          <w:rFonts w:ascii="宋体" w:hAnsi="宋体" w:eastAsia="宋体" w:cs="宋体"/>
          <w:b/>
          <w:bCs/>
          <w:spacing w:val="-2"/>
          <w:sz w:val="28"/>
          <w:szCs w:val="28"/>
        </w:rPr>
        <w:t>商</w:t>
      </w:r>
      <w:r>
        <w:rPr>
          <w:rFonts w:ascii="宋体" w:hAnsi="宋体" w:eastAsia="宋体" w:cs="宋体"/>
          <w:spacing w:val="-2"/>
          <w:sz w:val="28"/>
          <w:szCs w:val="28"/>
        </w:rPr>
        <w:t xml:space="preserve"> </w:t>
      </w:r>
      <w:r>
        <w:rPr>
          <w:rFonts w:ascii="宋体" w:hAnsi="宋体" w:eastAsia="宋体" w:cs="宋体"/>
          <w:b/>
          <w:bCs/>
          <w:spacing w:val="-2"/>
          <w:sz w:val="28"/>
          <w:szCs w:val="28"/>
        </w:rPr>
        <w:t>名</w:t>
      </w:r>
      <w:r>
        <w:rPr>
          <w:rFonts w:ascii="宋体" w:hAnsi="宋体" w:eastAsia="宋体" w:cs="宋体"/>
          <w:spacing w:val="6"/>
          <w:sz w:val="28"/>
          <w:szCs w:val="28"/>
        </w:rPr>
        <w:t xml:space="preserve"> </w:t>
      </w:r>
      <w:r>
        <w:rPr>
          <w:rFonts w:ascii="宋体" w:hAnsi="宋体" w:eastAsia="宋体" w:cs="宋体"/>
          <w:b/>
          <w:bCs/>
          <w:spacing w:val="-2"/>
          <w:sz w:val="28"/>
          <w:szCs w:val="28"/>
        </w:rPr>
        <w:t>称</w:t>
      </w:r>
      <w:r>
        <w:rPr>
          <w:rFonts w:ascii="宋体" w:hAnsi="宋体" w:eastAsia="宋体" w:cs="宋体"/>
          <w:b/>
          <w:bCs/>
          <w:spacing w:val="4"/>
          <w:sz w:val="28"/>
          <w:szCs w:val="28"/>
        </w:rPr>
        <w:t>：</w:t>
      </w:r>
      <w:r>
        <w:rPr>
          <w:rFonts w:ascii="宋体" w:hAnsi="宋体" w:eastAsia="宋体" w:cs="宋体"/>
          <w:spacing w:val="-110"/>
          <w:sz w:val="28"/>
          <w:szCs w:val="28"/>
        </w:rPr>
        <w:t xml:space="preserve"> </w:t>
      </w:r>
      <w:r>
        <w:rPr>
          <w:rFonts w:ascii="宋体" w:hAnsi="宋体" w:eastAsia="宋体" w:cs="宋体"/>
          <w:spacing w:val="10"/>
          <w:sz w:val="28"/>
          <w:szCs w:val="28"/>
          <w:u w:val="single" w:color="auto"/>
        </w:rPr>
        <w:t xml:space="preserve">            </w:t>
      </w:r>
      <w:r>
        <w:rPr>
          <w:rFonts w:ascii="宋体" w:hAnsi="宋体" w:eastAsia="宋体" w:cs="宋体"/>
          <w:spacing w:val="-110"/>
          <w:sz w:val="28"/>
          <w:szCs w:val="28"/>
        </w:rPr>
        <w:t xml:space="preserve"> </w:t>
      </w:r>
      <w:r>
        <w:rPr>
          <w:rFonts w:ascii="宋体" w:hAnsi="宋体" w:eastAsia="宋体" w:cs="宋体"/>
          <w:spacing w:val="4"/>
          <w:sz w:val="28"/>
          <w:szCs w:val="28"/>
        </w:rPr>
        <w:t>（</w:t>
      </w:r>
      <w:r>
        <w:rPr>
          <w:rFonts w:ascii="宋体" w:hAnsi="宋体" w:eastAsia="宋体" w:cs="宋体"/>
          <w:spacing w:val="-2"/>
          <w:sz w:val="28"/>
          <w:szCs w:val="28"/>
        </w:rPr>
        <w:t>全称并加盖公章）</w:t>
      </w:r>
      <w:r>
        <w:rPr>
          <w:rFonts w:ascii="宋体" w:hAnsi="宋体" w:eastAsia="宋体" w:cs="宋体"/>
          <w:b/>
          <w:bCs/>
          <w:spacing w:val="-18"/>
          <w:sz w:val="28"/>
          <w:szCs w:val="28"/>
        </w:rPr>
        <w:t>日</w:t>
      </w:r>
      <w:r>
        <w:rPr>
          <w:rFonts w:ascii="宋体" w:hAnsi="宋体" w:eastAsia="宋体" w:cs="宋体"/>
          <w:spacing w:val="4"/>
          <w:sz w:val="28"/>
          <w:szCs w:val="28"/>
        </w:rPr>
        <w:t xml:space="preserve">          </w:t>
      </w:r>
      <w:r>
        <w:rPr>
          <w:rFonts w:ascii="宋体" w:hAnsi="宋体" w:eastAsia="宋体" w:cs="宋体"/>
          <w:b/>
          <w:bCs/>
          <w:spacing w:val="-18"/>
          <w:sz w:val="28"/>
          <w:szCs w:val="28"/>
        </w:rPr>
        <w:t>期：</w:t>
      </w:r>
      <w:r>
        <w:rPr>
          <w:rFonts w:ascii="宋体" w:hAnsi="宋体" w:eastAsia="宋体" w:cs="宋体"/>
          <w:sz w:val="28"/>
          <w:szCs w:val="28"/>
          <w:u w:val="single" w:color="auto"/>
        </w:rPr>
        <w:t xml:space="preserve">             </w:t>
      </w:r>
    </w:p>
    <w:p w14:paraId="7CC3063D">
      <w:pPr>
        <w:spacing w:line="418" w:lineRule="auto"/>
        <w:rPr>
          <w:rFonts w:ascii="宋体" w:hAnsi="宋体" w:eastAsia="宋体" w:cs="宋体"/>
          <w:sz w:val="28"/>
          <w:szCs w:val="28"/>
        </w:rPr>
        <w:sectPr>
          <w:footerReference r:id="rId19" w:type="default"/>
          <w:pgSz w:w="11910" w:h="16845"/>
          <w:pgMar w:top="1431" w:right="1786" w:bottom="1160" w:left="1786" w:header="0" w:footer="960" w:gutter="0"/>
          <w:pgNumType w:fmt="decimal"/>
          <w:cols w:space="720" w:num="1"/>
        </w:sectPr>
      </w:pPr>
    </w:p>
    <w:p w14:paraId="7C49C172">
      <w:pPr>
        <w:spacing w:before="170" w:line="222" w:lineRule="auto"/>
        <w:ind w:left="49"/>
        <w:rPr>
          <w:rFonts w:ascii="宋体" w:hAnsi="宋体" w:eastAsia="宋体" w:cs="宋体"/>
          <w:sz w:val="28"/>
          <w:szCs w:val="28"/>
        </w:rPr>
      </w:pPr>
      <w:r>
        <w:rPr>
          <w:rFonts w:ascii="宋体" w:hAnsi="宋体" w:eastAsia="宋体" w:cs="宋体"/>
          <w:b/>
          <w:bCs/>
          <w:sz w:val="28"/>
          <w:szCs w:val="28"/>
        </w:rPr>
        <w:t>附件</w:t>
      </w:r>
      <w:r>
        <w:rPr>
          <w:rFonts w:ascii="宋体" w:hAnsi="宋体" w:eastAsia="宋体" w:cs="宋体"/>
          <w:spacing w:val="-36"/>
          <w:sz w:val="28"/>
          <w:szCs w:val="28"/>
        </w:rPr>
        <w:t xml:space="preserve"> </w:t>
      </w:r>
      <w:r>
        <w:rPr>
          <w:rFonts w:ascii="宋体" w:hAnsi="宋体" w:eastAsia="宋体" w:cs="宋体"/>
          <w:b/>
          <w:bCs/>
          <w:sz w:val="28"/>
          <w:szCs w:val="28"/>
        </w:rPr>
        <w:t>2</w:t>
      </w:r>
      <w:r>
        <w:rPr>
          <w:rFonts w:ascii="宋体" w:hAnsi="宋体" w:eastAsia="宋体" w:cs="宋体"/>
          <w:spacing w:val="1"/>
          <w:sz w:val="28"/>
          <w:szCs w:val="28"/>
        </w:rPr>
        <w:t xml:space="preserve">                  </w:t>
      </w:r>
      <w:r>
        <w:rPr>
          <w:rFonts w:ascii="宋体" w:hAnsi="宋体" w:eastAsia="宋体" w:cs="宋体"/>
          <w:b/>
          <w:bCs/>
          <w:sz w:val="28"/>
          <w:szCs w:val="28"/>
        </w:rPr>
        <w:t>竞争性磋商响应书</w:t>
      </w:r>
    </w:p>
    <w:p w14:paraId="12615940">
      <w:pPr>
        <w:pStyle w:val="4"/>
        <w:spacing w:line="320" w:lineRule="auto"/>
      </w:pPr>
    </w:p>
    <w:p w14:paraId="3414CBEB">
      <w:pPr>
        <w:pStyle w:val="4"/>
        <w:spacing w:line="320" w:lineRule="auto"/>
      </w:pPr>
    </w:p>
    <w:p w14:paraId="6FC726C0">
      <w:pPr>
        <w:spacing w:before="78" w:line="219" w:lineRule="auto"/>
        <w:ind w:left="25"/>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z w:val="24"/>
          <w:szCs w:val="24"/>
          <w:u w:val="single" w:color="auto"/>
        </w:rPr>
        <w:t xml:space="preserve">          </w:t>
      </w:r>
      <w:r>
        <w:rPr>
          <w:rFonts w:ascii="宋体" w:hAnsi="宋体" w:eastAsia="宋体" w:cs="宋体"/>
          <w:spacing w:val="-3"/>
          <w:sz w:val="24"/>
          <w:szCs w:val="24"/>
        </w:rPr>
        <w:t>（采购人）</w:t>
      </w:r>
    </w:p>
    <w:p w14:paraId="6B62A237">
      <w:pPr>
        <w:tabs>
          <w:tab w:val="left" w:pos="1938"/>
        </w:tabs>
        <w:spacing w:before="182" w:line="359" w:lineRule="auto"/>
        <w:ind w:left="28" w:right="97" w:firstLine="468"/>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rPr>
        <w:t xml:space="preserve">（供应商名称）现委托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（姓名）为我方代理人，参加</w:t>
      </w:r>
      <w:r>
        <w:rPr>
          <w:rFonts w:ascii="宋体" w:hAnsi="宋体" w:eastAsia="宋体" w:cs="宋体"/>
          <w:spacing w:val="-3"/>
          <w:sz w:val="24"/>
          <w:szCs w:val="24"/>
        </w:rPr>
        <w:t>贵方组织的</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项目（采购项目编号：</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4"/>
          <w:sz w:val="24"/>
          <w:szCs w:val="24"/>
        </w:rPr>
        <w:t>包号</w:t>
      </w:r>
      <w:r>
        <w:rPr>
          <w:rFonts w:ascii="宋体" w:hAnsi="宋体" w:eastAsia="宋体" w:cs="宋体"/>
          <w:spacing w:val="-104"/>
          <w:sz w:val="24"/>
          <w:szCs w:val="24"/>
        </w:rPr>
        <w:t xml:space="preserve"> </w:t>
      </w:r>
      <w:r>
        <w:rPr>
          <w:rFonts w:ascii="宋体" w:hAnsi="宋体" w:eastAsia="宋体" w:cs="宋体"/>
          <w:spacing w:val="-90"/>
          <w:sz w:val="24"/>
          <w:szCs w:val="24"/>
          <w:u w:val="single" w:color="auto"/>
        </w:rPr>
        <w:t xml:space="preserve"> </w:t>
      </w:r>
      <w:r>
        <w:rPr>
          <w:rFonts w:ascii="宋体" w:hAnsi="宋体" w:eastAsia="宋体" w:cs="宋体"/>
          <w:spacing w:val="-33"/>
          <w:sz w:val="24"/>
          <w:szCs w:val="24"/>
          <w:u w:val="single" w:color="auto"/>
        </w:rPr>
        <w:t>：</w:t>
      </w:r>
      <w:r>
        <w:rPr>
          <w:rFonts w:ascii="宋体" w:hAnsi="宋体" w:eastAsia="宋体" w:cs="宋体"/>
          <w:spacing w:val="18"/>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3"/>
          <w:sz w:val="24"/>
          <w:szCs w:val="24"/>
        </w:rPr>
        <w:t>）</w:t>
      </w:r>
      <w:r>
        <w:rPr>
          <w:rFonts w:ascii="宋体" w:hAnsi="宋体" w:eastAsia="宋体" w:cs="宋体"/>
          <w:spacing w:val="-4"/>
          <w:sz w:val="24"/>
          <w:szCs w:val="24"/>
        </w:rPr>
        <w:t>的竞争性磋</w:t>
      </w:r>
      <w:r>
        <w:rPr>
          <w:rFonts w:ascii="宋体" w:hAnsi="宋体" w:eastAsia="宋体" w:cs="宋体"/>
          <w:spacing w:val="-5"/>
          <w:sz w:val="24"/>
          <w:szCs w:val="24"/>
        </w:rPr>
        <w:t>商。现正式提交下述文件</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50"/>
          <w:sz w:val="24"/>
          <w:szCs w:val="24"/>
        </w:rPr>
        <w:t xml:space="preserve"> </w:t>
      </w:r>
      <w:r>
        <w:rPr>
          <w:rFonts w:ascii="宋体" w:hAnsi="宋体" w:eastAsia="宋体" w:cs="宋体"/>
          <w:spacing w:val="-5"/>
          <w:sz w:val="24"/>
          <w:szCs w:val="24"/>
        </w:rPr>
        <w:t>份：</w:t>
      </w:r>
    </w:p>
    <w:p w14:paraId="5731B880">
      <w:pPr>
        <w:spacing w:before="70" w:line="218" w:lineRule="auto"/>
        <w:ind w:left="523"/>
        <w:rPr>
          <w:rFonts w:ascii="宋体" w:hAnsi="宋体" w:eastAsia="宋体" w:cs="宋体"/>
          <w:sz w:val="24"/>
          <w:szCs w:val="24"/>
        </w:rPr>
      </w:pPr>
      <w:r>
        <w:rPr>
          <w:rFonts w:ascii="宋体" w:hAnsi="宋体" w:eastAsia="宋体" w:cs="宋体"/>
          <w:spacing w:val="-5"/>
          <w:sz w:val="24"/>
          <w:szCs w:val="24"/>
        </w:rPr>
        <w:t>1、初次报价一览表。</w:t>
      </w:r>
    </w:p>
    <w:p w14:paraId="3F834B88">
      <w:pPr>
        <w:spacing w:before="166" w:line="220" w:lineRule="auto"/>
        <w:ind w:left="508"/>
        <w:rPr>
          <w:rFonts w:ascii="宋体" w:hAnsi="宋体" w:eastAsia="宋体" w:cs="宋体"/>
          <w:sz w:val="24"/>
          <w:szCs w:val="24"/>
        </w:rPr>
      </w:pPr>
      <w:r>
        <w:rPr>
          <w:rFonts w:ascii="宋体" w:hAnsi="宋体" w:eastAsia="宋体" w:cs="宋体"/>
          <w:spacing w:val="-4"/>
          <w:sz w:val="24"/>
          <w:szCs w:val="24"/>
        </w:rPr>
        <w:t>2、服务技术响应表。</w:t>
      </w:r>
    </w:p>
    <w:p w14:paraId="7679C57B">
      <w:pPr>
        <w:spacing w:before="179" w:line="220" w:lineRule="auto"/>
        <w:ind w:left="510"/>
        <w:rPr>
          <w:rFonts w:ascii="宋体" w:hAnsi="宋体" w:eastAsia="宋体" w:cs="宋体"/>
          <w:sz w:val="24"/>
          <w:szCs w:val="24"/>
        </w:rPr>
      </w:pPr>
      <w:r>
        <w:rPr>
          <w:rFonts w:ascii="宋体" w:hAnsi="宋体" w:eastAsia="宋体" w:cs="宋体"/>
          <w:spacing w:val="-6"/>
          <w:sz w:val="24"/>
          <w:szCs w:val="24"/>
        </w:rPr>
        <w:t>3、商务响应表。</w:t>
      </w:r>
    </w:p>
    <w:p w14:paraId="2F2669D4">
      <w:pPr>
        <w:spacing w:before="179" w:line="220" w:lineRule="auto"/>
        <w:ind w:left="504"/>
        <w:rPr>
          <w:rFonts w:ascii="宋体" w:hAnsi="宋体" w:eastAsia="宋体" w:cs="宋体"/>
          <w:sz w:val="24"/>
          <w:szCs w:val="24"/>
        </w:rPr>
      </w:pPr>
      <w:r>
        <w:rPr>
          <w:rFonts w:ascii="宋体" w:hAnsi="宋体" w:eastAsia="宋体" w:cs="宋体"/>
          <w:spacing w:val="-3"/>
          <w:sz w:val="24"/>
          <w:szCs w:val="24"/>
        </w:rPr>
        <w:t>4、法定代表人身份证明</w:t>
      </w:r>
    </w:p>
    <w:p w14:paraId="527F2D24">
      <w:pPr>
        <w:spacing w:before="164" w:line="219" w:lineRule="auto"/>
        <w:ind w:left="510"/>
        <w:rPr>
          <w:rFonts w:ascii="宋体" w:hAnsi="宋体" w:eastAsia="宋体" w:cs="宋体"/>
          <w:sz w:val="24"/>
          <w:szCs w:val="24"/>
        </w:rPr>
      </w:pPr>
      <w:r>
        <w:rPr>
          <w:rFonts w:ascii="宋体" w:hAnsi="宋体" w:eastAsia="宋体" w:cs="宋体"/>
          <w:spacing w:val="-3"/>
          <w:sz w:val="24"/>
          <w:szCs w:val="24"/>
        </w:rPr>
        <w:t>5、法定代表人授权书</w:t>
      </w:r>
    </w:p>
    <w:p w14:paraId="7177F0BB">
      <w:pPr>
        <w:spacing w:before="180" w:line="220" w:lineRule="auto"/>
        <w:ind w:left="507"/>
        <w:rPr>
          <w:rFonts w:ascii="宋体" w:hAnsi="宋体" w:eastAsia="宋体" w:cs="宋体"/>
          <w:sz w:val="24"/>
          <w:szCs w:val="24"/>
        </w:rPr>
      </w:pPr>
      <w:r>
        <w:rPr>
          <w:rFonts w:ascii="宋体" w:hAnsi="宋体" w:eastAsia="宋体" w:cs="宋体"/>
          <w:spacing w:val="-6"/>
          <w:sz w:val="24"/>
          <w:szCs w:val="24"/>
        </w:rPr>
        <w:t>6、证明文件。</w:t>
      </w:r>
    </w:p>
    <w:p w14:paraId="05221CE0">
      <w:pPr>
        <w:spacing w:before="180" w:line="220" w:lineRule="auto"/>
        <w:ind w:left="511"/>
        <w:rPr>
          <w:rFonts w:ascii="宋体" w:hAnsi="宋体" w:eastAsia="宋体" w:cs="宋体"/>
          <w:sz w:val="24"/>
          <w:szCs w:val="24"/>
        </w:rPr>
      </w:pPr>
      <w:r>
        <w:rPr>
          <w:rFonts w:ascii="宋体" w:hAnsi="宋体" w:eastAsia="宋体" w:cs="宋体"/>
          <w:spacing w:val="-4"/>
          <w:sz w:val="24"/>
          <w:szCs w:val="24"/>
        </w:rPr>
        <w:t>7、抵制商业贿赂承诺。</w:t>
      </w:r>
    </w:p>
    <w:p w14:paraId="34D91106">
      <w:pPr>
        <w:spacing w:before="104" w:line="360" w:lineRule="auto"/>
        <w:ind w:left="28" w:right="67" w:firstLine="480"/>
        <w:rPr>
          <w:rFonts w:ascii="宋体" w:hAnsi="宋体" w:eastAsia="宋体" w:cs="宋体"/>
          <w:sz w:val="24"/>
          <w:szCs w:val="24"/>
        </w:rPr>
      </w:pPr>
      <w:r>
        <w:rPr>
          <w:rFonts w:ascii="宋体" w:hAnsi="宋体" w:eastAsia="宋体" w:cs="宋体"/>
          <w:spacing w:val="-5"/>
          <w:sz w:val="24"/>
          <w:szCs w:val="24"/>
        </w:rPr>
        <w:t>为便于贵方公正、择优地确定成交供应商及其提供产品</w:t>
      </w:r>
      <w:r>
        <w:rPr>
          <w:rFonts w:ascii="宋体" w:hAnsi="宋体" w:eastAsia="宋体" w:cs="宋体"/>
          <w:spacing w:val="-6"/>
          <w:sz w:val="24"/>
          <w:szCs w:val="24"/>
        </w:rPr>
        <w:t>和服务，</w:t>
      </w:r>
      <w:r>
        <w:rPr>
          <w:rFonts w:ascii="宋体" w:hAnsi="宋体" w:eastAsia="宋体" w:cs="宋体"/>
          <w:spacing w:val="-35"/>
          <w:sz w:val="24"/>
          <w:szCs w:val="24"/>
        </w:rPr>
        <w:t xml:space="preserve"> </w:t>
      </w:r>
      <w:r>
        <w:rPr>
          <w:rFonts w:ascii="宋体" w:hAnsi="宋体" w:eastAsia="宋体" w:cs="宋体"/>
          <w:spacing w:val="-6"/>
          <w:sz w:val="24"/>
          <w:szCs w:val="24"/>
        </w:rPr>
        <w:t>我方就本次</w:t>
      </w:r>
      <w:r>
        <w:rPr>
          <w:rFonts w:ascii="宋体" w:hAnsi="宋体" w:eastAsia="宋体" w:cs="宋体"/>
          <w:spacing w:val="-3"/>
          <w:sz w:val="24"/>
          <w:szCs w:val="24"/>
        </w:rPr>
        <w:t>竞争性磋商有关事项郑重声明并宣布同意如下：</w:t>
      </w:r>
    </w:p>
    <w:p w14:paraId="34E75ECE">
      <w:pPr>
        <w:spacing w:before="10" w:line="312" w:lineRule="auto"/>
        <w:ind w:left="26" w:firstLine="497"/>
        <w:rPr>
          <w:rFonts w:ascii="宋体" w:hAnsi="宋体" w:eastAsia="宋体" w:cs="宋体"/>
          <w:sz w:val="24"/>
          <w:szCs w:val="24"/>
        </w:rPr>
      </w:pPr>
      <w:r>
        <w:rPr>
          <w:rFonts w:ascii="宋体" w:hAnsi="宋体" w:eastAsia="宋体" w:cs="宋体"/>
          <w:spacing w:val="-1"/>
          <w:sz w:val="24"/>
          <w:szCs w:val="24"/>
        </w:rPr>
        <w:t>1、我方承诺具备采购文件中规定的资格条件。我方愿意向贵方提供任何与</w:t>
      </w:r>
      <w:r>
        <w:rPr>
          <w:rFonts w:ascii="宋体" w:hAnsi="宋体" w:eastAsia="宋体" w:cs="宋体"/>
          <w:spacing w:val="-7"/>
          <w:sz w:val="24"/>
          <w:szCs w:val="24"/>
        </w:rPr>
        <w:t>本竞争性磋商项目有关的数据、情况和技术资料，并根据需要提供</w:t>
      </w:r>
      <w:r>
        <w:rPr>
          <w:rFonts w:ascii="宋体" w:hAnsi="宋体" w:eastAsia="宋体" w:cs="宋体"/>
          <w:spacing w:val="-8"/>
          <w:sz w:val="24"/>
          <w:szCs w:val="24"/>
        </w:rPr>
        <w:t>一切证明材料，</w:t>
      </w:r>
      <w:r>
        <w:rPr>
          <w:rFonts w:ascii="宋体" w:hAnsi="宋体" w:eastAsia="宋体" w:cs="宋体"/>
          <w:spacing w:val="-3"/>
          <w:sz w:val="24"/>
          <w:szCs w:val="24"/>
        </w:rPr>
        <w:t>并保证其真实、合法、有效。</w:t>
      </w:r>
    </w:p>
    <w:p w14:paraId="32B0D4C6">
      <w:pPr>
        <w:spacing w:before="180" w:line="289" w:lineRule="auto"/>
        <w:ind w:left="27" w:right="108" w:firstLine="481"/>
        <w:rPr>
          <w:rFonts w:ascii="宋体" w:hAnsi="宋体" w:eastAsia="宋体" w:cs="宋体"/>
          <w:sz w:val="24"/>
          <w:szCs w:val="24"/>
        </w:rPr>
      </w:pPr>
      <w:r>
        <w:rPr>
          <w:rFonts w:ascii="宋体" w:hAnsi="宋体" w:eastAsia="宋体" w:cs="宋体"/>
          <w:sz w:val="24"/>
          <w:szCs w:val="24"/>
        </w:rPr>
        <w:t>2、我方同意在响应文件有效期内遵守本响应文件中</w:t>
      </w:r>
      <w:r>
        <w:rPr>
          <w:rFonts w:ascii="宋体" w:hAnsi="宋体" w:eastAsia="宋体" w:cs="宋体"/>
          <w:spacing w:val="-1"/>
          <w:sz w:val="24"/>
          <w:szCs w:val="24"/>
        </w:rPr>
        <w:t>的承诺且在此期限期满之前均具有约束力。如果我方成交，响应文件有效期与合同履行期相同。</w:t>
      </w:r>
    </w:p>
    <w:p w14:paraId="2EC71DCF">
      <w:pPr>
        <w:spacing w:before="196" w:line="288" w:lineRule="auto"/>
        <w:ind w:left="44" w:right="108" w:firstLine="466"/>
        <w:rPr>
          <w:rFonts w:ascii="宋体" w:hAnsi="宋体" w:eastAsia="宋体" w:cs="宋体"/>
          <w:sz w:val="24"/>
          <w:szCs w:val="24"/>
        </w:rPr>
      </w:pPr>
      <w:r>
        <w:rPr>
          <w:rFonts w:ascii="宋体" w:hAnsi="宋体" w:eastAsia="宋体" w:cs="宋体"/>
          <w:sz w:val="24"/>
          <w:szCs w:val="24"/>
        </w:rPr>
        <w:t>3、我方已详细审查全部采购文件，包括修改文件</w:t>
      </w:r>
      <w:r>
        <w:rPr>
          <w:rFonts w:ascii="宋体" w:hAnsi="宋体" w:eastAsia="宋体" w:cs="宋体"/>
          <w:spacing w:val="-1"/>
          <w:sz w:val="24"/>
          <w:szCs w:val="24"/>
        </w:rPr>
        <w:t>和有关附件，将自行承担</w:t>
      </w:r>
      <w:r>
        <w:rPr>
          <w:rFonts w:ascii="宋体" w:hAnsi="宋体" w:eastAsia="宋体" w:cs="宋体"/>
          <w:spacing w:val="-3"/>
          <w:sz w:val="24"/>
          <w:szCs w:val="24"/>
        </w:rPr>
        <w:t>因对全部采购文件误解而产生的相应后果。</w:t>
      </w:r>
    </w:p>
    <w:p w14:paraId="1CAC25A1">
      <w:pPr>
        <w:spacing w:before="181" w:line="220" w:lineRule="auto"/>
        <w:ind w:left="504"/>
        <w:rPr>
          <w:rFonts w:ascii="宋体" w:hAnsi="宋体" w:eastAsia="宋体" w:cs="宋体"/>
          <w:sz w:val="24"/>
          <w:szCs w:val="24"/>
        </w:rPr>
      </w:pPr>
      <w:r>
        <w:rPr>
          <w:rFonts w:ascii="宋体" w:hAnsi="宋体" w:eastAsia="宋体" w:cs="宋体"/>
          <w:spacing w:val="-2"/>
          <w:sz w:val="24"/>
          <w:szCs w:val="24"/>
        </w:rPr>
        <w:t>4、我方保证尊重磋商小组的确定结果。</w:t>
      </w:r>
    </w:p>
    <w:p w14:paraId="52288549">
      <w:pPr>
        <w:spacing w:before="179" w:line="289" w:lineRule="auto"/>
        <w:ind w:left="26" w:right="100" w:firstLine="484"/>
        <w:rPr>
          <w:rFonts w:ascii="宋体" w:hAnsi="宋体" w:eastAsia="宋体" w:cs="宋体"/>
          <w:sz w:val="24"/>
          <w:szCs w:val="24"/>
        </w:rPr>
      </w:pPr>
      <w:r>
        <w:rPr>
          <w:rFonts w:ascii="宋体" w:hAnsi="宋体" w:eastAsia="宋体" w:cs="宋体"/>
          <w:sz w:val="24"/>
          <w:szCs w:val="24"/>
        </w:rPr>
        <w:t>5、我方遵守采购文件的全部规定，接受采购文件中政府采购合同</w:t>
      </w:r>
      <w:r>
        <w:rPr>
          <w:rFonts w:ascii="宋体" w:hAnsi="宋体" w:eastAsia="宋体" w:cs="宋体"/>
          <w:spacing w:val="-1"/>
          <w:sz w:val="24"/>
          <w:szCs w:val="24"/>
        </w:rPr>
        <w:t>的全部条</w:t>
      </w:r>
      <w:r>
        <w:rPr>
          <w:rFonts w:ascii="宋体" w:hAnsi="宋体" w:eastAsia="宋体" w:cs="宋体"/>
          <w:spacing w:val="-5"/>
          <w:sz w:val="24"/>
          <w:szCs w:val="24"/>
        </w:rPr>
        <w:t>款且无任何异议。</w:t>
      </w:r>
    </w:p>
    <w:p w14:paraId="459B8AA3">
      <w:pPr>
        <w:spacing w:before="196" w:line="288" w:lineRule="auto"/>
        <w:ind w:left="26" w:right="72" w:firstLine="481"/>
        <w:rPr>
          <w:rFonts w:ascii="宋体" w:hAnsi="宋体" w:eastAsia="宋体" w:cs="宋体"/>
          <w:sz w:val="24"/>
          <w:szCs w:val="24"/>
        </w:rPr>
      </w:pPr>
      <w:r>
        <w:rPr>
          <w:rFonts w:ascii="宋体" w:hAnsi="宋体" w:eastAsia="宋体" w:cs="宋体"/>
          <w:spacing w:val="-3"/>
          <w:sz w:val="24"/>
          <w:szCs w:val="24"/>
        </w:rPr>
        <w:t>6、如果发生供应商须知第</w:t>
      </w:r>
      <w:r>
        <w:rPr>
          <w:rFonts w:ascii="宋体" w:hAnsi="宋体" w:eastAsia="宋体" w:cs="宋体"/>
          <w:spacing w:val="-48"/>
          <w:sz w:val="24"/>
          <w:szCs w:val="24"/>
        </w:rPr>
        <w:t xml:space="preserve"> </w:t>
      </w:r>
      <w:r>
        <w:rPr>
          <w:rFonts w:ascii="宋体" w:hAnsi="宋体" w:eastAsia="宋体" w:cs="宋体"/>
          <w:spacing w:val="-3"/>
          <w:sz w:val="24"/>
          <w:szCs w:val="24"/>
        </w:rPr>
        <w:t>26.2.1、26.2.2</w:t>
      </w:r>
      <w:r>
        <w:rPr>
          <w:rFonts w:ascii="宋体" w:hAnsi="宋体" w:eastAsia="宋体" w:cs="宋体"/>
          <w:spacing w:val="-46"/>
          <w:sz w:val="24"/>
          <w:szCs w:val="24"/>
        </w:rPr>
        <w:t xml:space="preserve"> </w:t>
      </w:r>
      <w:r>
        <w:rPr>
          <w:rFonts w:ascii="宋体" w:hAnsi="宋体" w:eastAsia="宋体" w:cs="宋体"/>
          <w:spacing w:val="-3"/>
          <w:sz w:val="24"/>
          <w:szCs w:val="24"/>
        </w:rPr>
        <w:t>项所述情况，同意被认定为</w:t>
      </w:r>
      <w:r>
        <w:rPr>
          <w:rFonts w:ascii="宋体" w:hAnsi="宋体" w:eastAsia="宋体" w:cs="宋体"/>
          <w:spacing w:val="-4"/>
          <w:sz w:val="24"/>
          <w:szCs w:val="24"/>
        </w:rPr>
        <w:t>未实</w:t>
      </w:r>
      <w:r>
        <w:rPr>
          <w:rFonts w:ascii="宋体" w:hAnsi="宋体" w:eastAsia="宋体" w:cs="宋体"/>
          <w:spacing w:val="-5"/>
          <w:sz w:val="24"/>
          <w:szCs w:val="24"/>
        </w:rPr>
        <w:t>质性响应采购文件。</w:t>
      </w:r>
    </w:p>
    <w:p w14:paraId="2549BBD1">
      <w:pPr>
        <w:spacing w:before="180" w:line="289" w:lineRule="auto"/>
        <w:ind w:left="45" w:right="71" w:firstLine="466"/>
        <w:rPr>
          <w:rFonts w:ascii="宋体" w:hAnsi="宋体" w:eastAsia="宋体" w:cs="宋体"/>
          <w:sz w:val="24"/>
          <w:szCs w:val="24"/>
        </w:rPr>
      </w:pPr>
      <w:r>
        <w:rPr>
          <w:rFonts w:ascii="宋体" w:hAnsi="宋体" w:eastAsia="宋体" w:cs="宋体"/>
          <w:spacing w:val="-3"/>
          <w:sz w:val="24"/>
          <w:szCs w:val="24"/>
        </w:rPr>
        <w:t>7、如果发生供应商须知第</w:t>
      </w:r>
      <w:r>
        <w:rPr>
          <w:rFonts w:ascii="宋体" w:hAnsi="宋体" w:eastAsia="宋体" w:cs="宋体"/>
          <w:spacing w:val="-48"/>
          <w:sz w:val="24"/>
          <w:szCs w:val="24"/>
        </w:rPr>
        <w:t xml:space="preserve"> </w:t>
      </w:r>
      <w:r>
        <w:rPr>
          <w:rFonts w:ascii="宋体" w:hAnsi="宋体" w:eastAsia="宋体" w:cs="宋体"/>
          <w:spacing w:val="-3"/>
          <w:sz w:val="24"/>
          <w:szCs w:val="24"/>
        </w:rPr>
        <w:t>26.3、32.2</w:t>
      </w:r>
      <w:r>
        <w:rPr>
          <w:rFonts w:ascii="宋体" w:hAnsi="宋体" w:eastAsia="宋体" w:cs="宋体"/>
          <w:spacing w:val="-46"/>
          <w:sz w:val="24"/>
          <w:szCs w:val="24"/>
        </w:rPr>
        <w:t xml:space="preserve"> </w:t>
      </w:r>
      <w:r>
        <w:rPr>
          <w:rFonts w:ascii="宋体" w:hAnsi="宋体" w:eastAsia="宋体" w:cs="宋体"/>
          <w:spacing w:val="-3"/>
          <w:sz w:val="24"/>
          <w:szCs w:val="24"/>
        </w:rPr>
        <w:t>项所述情况</w:t>
      </w:r>
      <w:r>
        <w:rPr>
          <w:rFonts w:ascii="宋体" w:hAnsi="宋体" w:eastAsia="宋体" w:cs="宋体"/>
          <w:spacing w:val="-4"/>
          <w:sz w:val="24"/>
          <w:szCs w:val="24"/>
        </w:rPr>
        <w:t>，同意磋商小组认定我方</w:t>
      </w:r>
      <w:r>
        <w:rPr>
          <w:rFonts w:ascii="宋体" w:hAnsi="宋体" w:eastAsia="宋体" w:cs="宋体"/>
          <w:spacing w:val="-2"/>
          <w:sz w:val="24"/>
          <w:szCs w:val="24"/>
        </w:rPr>
        <w:t>的行为属于恶意串通行为，并自愿接受监管部门的处罚。</w:t>
      </w:r>
    </w:p>
    <w:p w14:paraId="6B02DB97">
      <w:pPr>
        <w:spacing w:line="289" w:lineRule="auto"/>
        <w:rPr>
          <w:rFonts w:ascii="宋体" w:hAnsi="宋体" w:eastAsia="宋体" w:cs="宋体"/>
          <w:sz w:val="24"/>
          <w:szCs w:val="24"/>
        </w:rPr>
        <w:sectPr>
          <w:footerReference r:id="rId20" w:type="default"/>
          <w:pgSz w:w="11910" w:h="16845"/>
          <w:pgMar w:top="1431" w:right="1714" w:bottom="1160" w:left="1786" w:header="0" w:footer="960" w:gutter="0"/>
          <w:pgNumType w:fmt="decimal"/>
          <w:cols w:space="720" w:num="1"/>
        </w:sectPr>
      </w:pPr>
    </w:p>
    <w:p w14:paraId="3F196766">
      <w:pPr>
        <w:spacing w:before="132" w:line="289" w:lineRule="auto"/>
        <w:ind w:left="35" w:right="85" w:firstLine="471"/>
        <w:rPr>
          <w:rFonts w:ascii="宋体" w:hAnsi="宋体" w:eastAsia="宋体" w:cs="宋体"/>
          <w:sz w:val="24"/>
          <w:szCs w:val="24"/>
        </w:rPr>
      </w:pPr>
      <w:r>
        <w:rPr>
          <w:rFonts w:ascii="宋体" w:hAnsi="宋体" w:eastAsia="宋体" w:cs="宋体"/>
          <w:spacing w:val="-3"/>
          <w:sz w:val="24"/>
          <w:szCs w:val="24"/>
        </w:rPr>
        <w:t>8、如果发生供应商须知第</w:t>
      </w:r>
      <w:r>
        <w:rPr>
          <w:rFonts w:ascii="宋体" w:hAnsi="宋体" w:eastAsia="宋体" w:cs="宋体"/>
          <w:spacing w:val="-47"/>
          <w:sz w:val="24"/>
          <w:szCs w:val="24"/>
        </w:rPr>
        <w:t xml:space="preserve"> </w:t>
      </w:r>
      <w:r>
        <w:rPr>
          <w:rFonts w:ascii="宋体" w:hAnsi="宋体" w:eastAsia="宋体" w:cs="宋体"/>
          <w:spacing w:val="-3"/>
          <w:sz w:val="24"/>
          <w:szCs w:val="24"/>
        </w:rPr>
        <w:t>29.2</w:t>
      </w:r>
      <w:r>
        <w:rPr>
          <w:rFonts w:ascii="宋体" w:hAnsi="宋体" w:eastAsia="宋体" w:cs="宋体"/>
          <w:spacing w:val="-46"/>
          <w:sz w:val="24"/>
          <w:szCs w:val="24"/>
        </w:rPr>
        <w:t xml:space="preserve"> </w:t>
      </w:r>
      <w:r>
        <w:rPr>
          <w:rFonts w:ascii="宋体" w:hAnsi="宋体" w:eastAsia="宋体" w:cs="宋体"/>
          <w:spacing w:val="-3"/>
          <w:sz w:val="24"/>
          <w:szCs w:val="24"/>
        </w:rPr>
        <w:t>项所述情况，</w:t>
      </w:r>
      <w:r>
        <w:rPr>
          <w:rFonts w:ascii="宋体" w:hAnsi="宋体" w:eastAsia="宋体" w:cs="宋体"/>
          <w:spacing w:val="-4"/>
          <w:sz w:val="24"/>
          <w:szCs w:val="24"/>
        </w:rPr>
        <w:t>同意被认定为丧失参加磋商的资格，并承担相应的法律责任。</w:t>
      </w:r>
    </w:p>
    <w:p w14:paraId="7976C960">
      <w:pPr>
        <w:spacing w:before="179" w:line="295" w:lineRule="auto"/>
        <w:ind w:left="32" w:firstLine="474"/>
        <w:rPr>
          <w:rFonts w:ascii="宋体" w:hAnsi="宋体" w:eastAsia="宋体" w:cs="宋体"/>
          <w:sz w:val="24"/>
          <w:szCs w:val="24"/>
        </w:rPr>
      </w:pPr>
      <w:r>
        <w:rPr>
          <w:rFonts w:ascii="宋体" w:hAnsi="宋体" w:eastAsia="宋体" w:cs="宋体"/>
          <w:spacing w:val="-4"/>
          <w:sz w:val="24"/>
          <w:szCs w:val="24"/>
        </w:rPr>
        <w:t>9、如果被确定为成交供应商，我方同意按采购文件的规定领取成交通知书。</w:t>
      </w:r>
      <w:r>
        <w:rPr>
          <w:rFonts w:ascii="宋体" w:hAnsi="宋体" w:eastAsia="宋体" w:cs="宋体"/>
          <w:spacing w:val="-1"/>
          <w:sz w:val="24"/>
          <w:szCs w:val="24"/>
        </w:rPr>
        <w:t>否则，视为我方成交后自动放弃成交资格，承担由此引起的一切后果。</w:t>
      </w:r>
    </w:p>
    <w:p w14:paraId="0C3D2A70">
      <w:pPr>
        <w:spacing w:before="178" w:line="312" w:lineRule="auto"/>
        <w:ind w:left="26" w:right="83" w:firstLine="497"/>
        <w:rPr>
          <w:rFonts w:ascii="宋体" w:hAnsi="宋体" w:eastAsia="宋体" w:cs="宋体"/>
          <w:sz w:val="24"/>
          <w:szCs w:val="24"/>
        </w:rPr>
      </w:pPr>
      <w:r>
        <w:rPr>
          <w:rFonts w:ascii="宋体" w:hAnsi="宋体" w:eastAsia="宋体" w:cs="宋体"/>
          <w:spacing w:val="-1"/>
          <w:sz w:val="24"/>
          <w:szCs w:val="24"/>
        </w:rPr>
        <w:t>10、如果被确定为成交供应商，我方同意在领取成交通知书之日起</w:t>
      </w:r>
      <w:r>
        <w:rPr>
          <w:rFonts w:ascii="宋体" w:hAnsi="宋体" w:eastAsia="宋体" w:cs="宋体"/>
          <w:spacing w:val="6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个工</w:t>
      </w:r>
      <w:r>
        <w:rPr>
          <w:rFonts w:ascii="宋体" w:hAnsi="宋体" w:eastAsia="宋体" w:cs="宋体"/>
          <w:spacing w:val="-3"/>
          <w:sz w:val="24"/>
          <w:szCs w:val="24"/>
        </w:rPr>
        <w:t>作日内，按照采购文件的规定与采购人签订采购合同。否则，视为我方成交后无</w:t>
      </w:r>
      <w:r>
        <w:rPr>
          <w:rFonts w:ascii="宋体" w:hAnsi="宋体" w:eastAsia="宋体" w:cs="宋体"/>
          <w:sz w:val="24"/>
          <w:szCs w:val="24"/>
        </w:rPr>
        <w:t>正当理由不与采购人签订合同并承担相应法律责任</w:t>
      </w:r>
    </w:p>
    <w:p w14:paraId="50DD4E9F">
      <w:pPr>
        <w:spacing w:before="180" w:line="295" w:lineRule="auto"/>
        <w:ind w:left="26" w:right="2155" w:firstLine="497"/>
        <w:rPr>
          <w:rFonts w:ascii="宋体" w:hAnsi="宋体" w:eastAsia="宋体" w:cs="宋体"/>
          <w:sz w:val="24"/>
          <w:szCs w:val="24"/>
        </w:rPr>
      </w:pPr>
      <w:r>
        <w:rPr>
          <w:rFonts w:ascii="宋体" w:hAnsi="宋体" w:eastAsia="宋体" w:cs="宋体"/>
          <w:spacing w:val="-2"/>
          <w:sz w:val="24"/>
          <w:szCs w:val="24"/>
        </w:rPr>
        <w:t>11、我方最近</w:t>
      </w:r>
      <w:r>
        <w:rPr>
          <w:rFonts w:ascii="宋体" w:hAnsi="宋体" w:eastAsia="宋体" w:cs="宋体"/>
          <w:spacing w:val="-37"/>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年内被公开披露或查处的违法违规</w:t>
      </w:r>
      <w:r>
        <w:rPr>
          <w:rFonts w:ascii="宋体" w:hAnsi="宋体" w:eastAsia="宋体" w:cs="宋体"/>
          <w:spacing w:val="-3"/>
          <w:sz w:val="24"/>
          <w:szCs w:val="24"/>
        </w:rPr>
        <w:t>行为</w:t>
      </w:r>
      <w:r>
        <w:rPr>
          <w:rFonts w:ascii="宋体" w:hAnsi="宋体" w:eastAsia="宋体" w:cs="宋体"/>
          <w:spacing w:val="-4"/>
          <w:sz w:val="24"/>
          <w:szCs w:val="24"/>
        </w:rPr>
        <w:t>有：</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122EAE4C">
      <w:pPr>
        <w:spacing w:before="178" w:line="219" w:lineRule="auto"/>
        <w:ind w:left="523"/>
        <w:rPr>
          <w:rFonts w:ascii="宋体" w:hAnsi="宋体" w:eastAsia="宋体" w:cs="宋体"/>
          <w:sz w:val="24"/>
          <w:szCs w:val="24"/>
        </w:rPr>
      </w:pPr>
      <w:r>
        <w:rPr>
          <w:rFonts w:ascii="宋体" w:hAnsi="宋体" w:eastAsia="宋体" w:cs="宋体"/>
          <w:spacing w:val="-2"/>
          <w:sz w:val="24"/>
          <w:szCs w:val="24"/>
        </w:rPr>
        <w:t>12、以上事项如有虚假或隐瞒，我方愿意承担一切后果和责任。</w:t>
      </w:r>
    </w:p>
    <w:p w14:paraId="02715561">
      <w:pPr>
        <w:spacing w:before="181" w:line="219" w:lineRule="auto"/>
        <w:ind w:left="523"/>
        <w:rPr>
          <w:rFonts w:ascii="宋体" w:hAnsi="宋体" w:eastAsia="宋体" w:cs="宋体"/>
          <w:sz w:val="24"/>
          <w:szCs w:val="24"/>
        </w:rPr>
      </w:pPr>
      <w:r>
        <w:rPr>
          <w:rFonts w:ascii="宋体" w:hAnsi="宋体" w:eastAsia="宋体" w:cs="宋体"/>
          <w:spacing w:val="-4"/>
          <w:sz w:val="24"/>
          <w:szCs w:val="24"/>
        </w:rPr>
        <w:t>13、与本响应有关的一切正式往来通讯请寄：</w:t>
      </w:r>
    </w:p>
    <w:p w14:paraId="39C991B2">
      <w:pPr>
        <w:spacing w:before="180" w:line="220" w:lineRule="auto"/>
        <w:ind w:left="745"/>
        <w:rPr>
          <w:rFonts w:ascii="宋体" w:hAnsi="宋体" w:eastAsia="宋体" w:cs="宋体"/>
          <w:sz w:val="24"/>
          <w:szCs w:val="24"/>
        </w:rPr>
      </w:pPr>
      <w:r>
        <w:rPr>
          <w:rFonts w:ascii="宋体" w:hAnsi="宋体" w:eastAsia="宋体" w:cs="宋体"/>
          <w:spacing w:val="-5"/>
          <w:sz w:val="24"/>
          <w:szCs w:val="24"/>
        </w:rPr>
        <w:t xml:space="preserve">地址： </w:t>
      </w:r>
      <w:r>
        <w:rPr>
          <w:rFonts w:ascii="宋体" w:hAnsi="宋体" w:eastAsia="宋体" w:cs="宋体"/>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5"/>
          <w:sz w:val="24"/>
          <w:szCs w:val="24"/>
        </w:rPr>
        <w:t xml:space="preserve">邮编： </w:t>
      </w:r>
      <w:r>
        <w:rPr>
          <w:rFonts w:ascii="宋体" w:hAnsi="宋体" w:eastAsia="宋体" w:cs="宋体"/>
          <w:sz w:val="24"/>
          <w:szCs w:val="24"/>
          <w:u w:val="single" w:color="auto"/>
        </w:rPr>
        <w:t xml:space="preserve">               </w:t>
      </w:r>
    </w:p>
    <w:p w14:paraId="00BA4DA8">
      <w:pPr>
        <w:spacing w:before="180" w:line="219" w:lineRule="auto"/>
        <w:ind w:left="773"/>
        <w:rPr>
          <w:rFonts w:ascii="宋体" w:hAnsi="宋体" w:eastAsia="宋体" w:cs="宋体"/>
          <w:sz w:val="24"/>
          <w:szCs w:val="24"/>
        </w:rPr>
      </w:pPr>
      <w:r>
        <w:rPr>
          <w:rFonts w:ascii="宋体" w:hAnsi="宋体" w:eastAsia="宋体" w:cs="宋体"/>
          <w:spacing w:val="-6"/>
          <w:sz w:val="24"/>
          <w:szCs w:val="24"/>
        </w:rPr>
        <w:t xml:space="preserve">电话： </w:t>
      </w:r>
      <w:r>
        <w:rPr>
          <w:rFonts w:ascii="宋体" w:hAnsi="宋体" w:eastAsia="宋体" w:cs="宋体"/>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6"/>
          <w:sz w:val="24"/>
          <w:szCs w:val="24"/>
        </w:rPr>
        <w:t xml:space="preserve">传真： </w:t>
      </w:r>
      <w:r>
        <w:rPr>
          <w:rFonts w:ascii="宋体" w:hAnsi="宋体" w:eastAsia="宋体" w:cs="宋体"/>
          <w:sz w:val="24"/>
          <w:szCs w:val="24"/>
          <w:u w:val="single" w:color="auto"/>
        </w:rPr>
        <w:t xml:space="preserve">               </w:t>
      </w:r>
    </w:p>
    <w:p w14:paraId="7B4E933D">
      <w:pPr>
        <w:pStyle w:val="4"/>
        <w:spacing w:line="289" w:lineRule="auto"/>
      </w:pPr>
    </w:p>
    <w:p w14:paraId="26C81E69">
      <w:pPr>
        <w:pStyle w:val="4"/>
        <w:spacing w:line="290" w:lineRule="auto"/>
      </w:pPr>
    </w:p>
    <w:p w14:paraId="2C515385">
      <w:pPr>
        <w:spacing w:before="79" w:line="358" w:lineRule="auto"/>
        <w:ind w:left="1947" w:right="596"/>
        <w:rPr>
          <w:rFonts w:ascii="宋体" w:hAnsi="宋体" w:eastAsia="宋体" w:cs="宋体"/>
          <w:sz w:val="24"/>
          <w:szCs w:val="24"/>
        </w:rPr>
      </w:pPr>
      <w:r>
        <w:rPr>
          <w:rFonts w:ascii="宋体" w:hAnsi="宋体" w:eastAsia="宋体" w:cs="宋体"/>
          <w:sz w:val="24"/>
          <w:szCs w:val="24"/>
        </w:rPr>
        <w:t>供应商代表（法定代表人或委托代理人）签字：</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供应商名称</w:t>
      </w:r>
      <w:r>
        <w:rPr>
          <w:rFonts w:ascii="宋体" w:hAnsi="宋体" w:eastAsia="宋体" w:cs="宋体"/>
          <w:spacing w:val="3"/>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全称并加盖公章）</w:t>
      </w:r>
    </w:p>
    <w:p w14:paraId="2C37E52A">
      <w:pPr>
        <w:spacing w:before="1" w:line="219" w:lineRule="auto"/>
        <w:ind w:left="1988"/>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7"/>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5"/>
          <w:sz w:val="24"/>
          <w:szCs w:val="24"/>
        </w:rPr>
        <w:t>月</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3EBC34F4">
      <w:pPr>
        <w:spacing w:line="219" w:lineRule="auto"/>
        <w:rPr>
          <w:rFonts w:ascii="宋体" w:hAnsi="宋体" w:eastAsia="宋体" w:cs="宋体"/>
          <w:sz w:val="24"/>
          <w:szCs w:val="24"/>
        </w:rPr>
        <w:sectPr>
          <w:footerReference r:id="rId21" w:type="default"/>
          <w:pgSz w:w="11910" w:h="16845"/>
          <w:pgMar w:top="1431" w:right="1701" w:bottom="1160" w:left="1786" w:header="0" w:footer="960" w:gutter="0"/>
          <w:pgNumType w:fmt="decimal"/>
          <w:cols w:space="720" w:num="1"/>
        </w:sectPr>
      </w:pPr>
    </w:p>
    <w:p w14:paraId="3977CB51">
      <w:pPr>
        <w:spacing w:before="48" w:line="218" w:lineRule="auto"/>
        <w:ind w:left="148"/>
        <w:rPr>
          <w:rFonts w:ascii="宋体" w:hAnsi="宋体" w:eastAsia="宋体" w:cs="宋体"/>
          <w:sz w:val="24"/>
          <w:szCs w:val="24"/>
        </w:rPr>
      </w:pPr>
      <w:r>
        <w:rPr>
          <w:rFonts w:ascii="宋体" w:hAnsi="宋体" w:eastAsia="宋体" w:cs="宋体"/>
          <w:b/>
          <w:bCs/>
          <w:spacing w:val="-2"/>
          <w:sz w:val="24"/>
          <w:szCs w:val="24"/>
        </w:rPr>
        <w:t>附件</w:t>
      </w:r>
      <w:r>
        <w:rPr>
          <w:rFonts w:ascii="宋体" w:hAnsi="宋体" w:eastAsia="宋体" w:cs="宋体"/>
          <w:spacing w:val="-28"/>
          <w:sz w:val="24"/>
          <w:szCs w:val="24"/>
        </w:rPr>
        <w:t xml:space="preserve"> </w:t>
      </w:r>
      <w:r>
        <w:rPr>
          <w:rFonts w:ascii="宋体" w:hAnsi="宋体" w:eastAsia="宋体" w:cs="宋体"/>
          <w:b/>
          <w:bCs/>
          <w:spacing w:val="-2"/>
          <w:sz w:val="24"/>
          <w:szCs w:val="24"/>
        </w:rPr>
        <w:t>3</w:t>
      </w:r>
      <w:r>
        <w:rPr>
          <w:rFonts w:ascii="宋体" w:hAnsi="宋体" w:eastAsia="宋体" w:cs="宋体"/>
          <w:spacing w:val="6"/>
          <w:sz w:val="24"/>
          <w:szCs w:val="24"/>
        </w:rPr>
        <w:t xml:space="preserve">                  </w:t>
      </w:r>
      <w:r>
        <w:rPr>
          <w:rFonts w:ascii="宋体" w:hAnsi="宋体" w:eastAsia="宋体" w:cs="宋体"/>
          <w:b/>
          <w:bCs/>
          <w:spacing w:val="-2"/>
          <w:sz w:val="24"/>
          <w:szCs w:val="24"/>
        </w:rPr>
        <w:t>初次报价一览表</w:t>
      </w:r>
      <w:r>
        <w:rPr>
          <w:rFonts w:ascii="宋体" w:hAnsi="宋体" w:eastAsia="宋体" w:cs="宋体"/>
          <w:spacing w:val="-2"/>
          <w:sz w:val="24"/>
          <w:szCs w:val="24"/>
        </w:rPr>
        <w:t>（格式）</w:t>
      </w:r>
    </w:p>
    <w:p w14:paraId="6CEC43C6">
      <w:pPr>
        <w:pStyle w:val="4"/>
        <w:spacing w:line="275" w:lineRule="auto"/>
      </w:pPr>
    </w:p>
    <w:p w14:paraId="4F8D447B">
      <w:pPr>
        <w:pStyle w:val="4"/>
        <w:spacing w:line="275" w:lineRule="auto"/>
      </w:pPr>
    </w:p>
    <w:p w14:paraId="68F99045">
      <w:pPr>
        <w:spacing w:before="78" w:line="219" w:lineRule="auto"/>
        <w:ind w:left="128"/>
        <w:rPr>
          <w:rFonts w:ascii="宋体" w:hAnsi="宋体" w:eastAsia="宋体" w:cs="宋体"/>
          <w:sz w:val="24"/>
          <w:szCs w:val="24"/>
        </w:rPr>
      </w:pPr>
      <w:r>
        <w:rPr>
          <w:rFonts w:ascii="宋体" w:hAnsi="宋体" w:eastAsia="宋体" w:cs="宋体"/>
          <w:spacing w:val="-1"/>
          <w:sz w:val="24"/>
          <w:szCs w:val="24"/>
        </w:rPr>
        <w:t>项目编号：</w:t>
      </w:r>
      <w:r>
        <w:rPr>
          <w:rFonts w:ascii="宋体" w:hAnsi="宋体" w:eastAsia="宋体" w:cs="宋体"/>
          <w:spacing w:val="-1"/>
          <w:sz w:val="24"/>
          <w:szCs w:val="24"/>
          <w:u w:val="single" w:color="auto"/>
        </w:rPr>
        <w:t xml:space="preserve">                 </w:t>
      </w:r>
      <w:r>
        <w:rPr>
          <w:rFonts w:ascii="宋体" w:hAnsi="宋体" w:eastAsia="宋体" w:cs="宋体"/>
          <w:spacing w:val="-97"/>
          <w:sz w:val="24"/>
          <w:szCs w:val="24"/>
        </w:rPr>
        <w:t xml:space="preserve"> </w:t>
      </w:r>
    </w:p>
    <w:p w14:paraId="77301ED2">
      <w:pPr>
        <w:spacing w:line="41" w:lineRule="exact"/>
      </w:pPr>
    </w:p>
    <w:tbl>
      <w:tblPr>
        <w:tblStyle w:val="15"/>
        <w:tblW w:w="86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2"/>
        <w:gridCol w:w="2234"/>
        <w:gridCol w:w="2249"/>
        <w:gridCol w:w="2241"/>
      </w:tblGrid>
      <w:tr w14:paraId="1B19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6" w:hRule="atLeast"/>
        </w:trPr>
        <w:tc>
          <w:tcPr>
            <w:tcW w:w="1942" w:type="dxa"/>
            <w:vAlign w:val="top"/>
          </w:tcPr>
          <w:p w14:paraId="3F6DD8BD">
            <w:pPr>
              <w:spacing w:line="269" w:lineRule="auto"/>
              <w:rPr>
                <w:rFonts w:ascii="Arial"/>
                <w:sz w:val="21"/>
              </w:rPr>
            </w:pPr>
          </w:p>
          <w:p w14:paraId="33AB7EE2">
            <w:pPr>
              <w:pStyle w:val="16"/>
              <w:spacing w:before="78" w:line="219" w:lineRule="auto"/>
              <w:ind w:left="248"/>
            </w:pPr>
            <w:r>
              <w:rPr>
                <w:spacing w:val="-1"/>
              </w:rPr>
              <w:t>项目名称</w:t>
            </w:r>
          </w:p>
        </w:tc>
        <w:tc>
          <w:tcPr>
            <w:tcW w:w="6724" w:type="dxa"/>
            <w:gridSpan w:val="3"/>
            <w:vAlign w:val="top"/>
          </w:tcPr>
          <w:p w14:paraId="53A50B0C">
            <w:pPr>
              <w:rPr>
                <w:rFonts w:ascii="Arial"/>
                <w:sz w:val="21"/>
              </w:rPr>
            </w:pPr>
          </w:p>
        </w:tc>
      </w:tr>
      <w:tr w14:paraId="1FBD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942" w:type="dxa"/>
            <w:vAlign w:val="top"/>
          </w:tcPr>
          <w:p w14:paraId="32AEFBEA">
            <w:pPr>
              <w:spacing w:line="263" w:lineRule="auto"/>
              <w:rPr>
                <w:rFonts w:ascii="Arial"/>
                <w:sz w:val="21"/>
              </w:rPr>
            </w:pPr>
          </w:p>
          <w:p w14:paraId="591352A1">
            <w:pPr>
              <w:pStyle w:val="16"/>
              <w:spacing w:before="78" w:line="219" w:lineRule="auto"/>
              <w:ind w:left="248"/>
              <w:rPr>
                <w:rFonts w:hint="default" w:eastAsia="宋体"/>
                <w:lang w:val="en-US" w:eastAsia="zh-CN"/>
              </w:rPr>
            </w:pPr>
            <w:r>
              <w:rPr>
                <w:rFonts w:hint="eastAsia"/>
                <w:spacing w:val="-1"/>
                <w:lang w:val="en-US" w:eastAsia="zh-CN"/>
              </w:rPr>
              <w:t>供应商名称</w:t>
            </w:r>
          </w:p>
        </w:tc>
        <w:tc>
          <w:tcPr>
            <w:tcW w:w="6724" w:type="dxa"/>
            <w:gridSpan w:val="3"/>
            <w:vAlign w:val="top"/>
          </w:tcPr>
          <w:p w14:paraId="74A1675C">
            <w:pPr>
              <w:rPr>
                <w:rFonts w:ascii="Arial"/>
                <w:sz w:val="21"/>
              </w:rPr>
            </w:pPr>
          </w:p>
        </w:tc>
      </w:tr>
      <w:tr w14:paraId="6F7F2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1942" w:type="dxa"/>
            <w:vAlign w:val="top"/>
          </w:tcPr>
          <w:p w14:paraId="21C4E4FE">
            <w:pPr>
              <w:spacing w:line="415" w:lineRule="auto"/>
              <w:rPr>
                <w:rFonts w:ascii="Arial"/>
                <w:sz w:val="21"/>
              </w:rPr>
            </w:pPr>
          </w:p>
          <w:p w14:paraId="10B079E1">
            <w:pPr>
              <w:pStyle w:val="16"/>
              <w:spacing w:before="78" w:line="218" w:lineRule="auto"/>
              <w:jc w:val="right"/>
            </w:pPr>
            <w:r>
              <w:rPr>
                <w:spacing w:val="-14"/>
              </w:rPr>
              <w:t>磋商总报价（元）</w:t>
            </w:r>
          </w:p>
        </w:tc>
        <w:tc>
          <w:tcPr>
            <w:tcW w:w="6724" w:type="dxa"/>
            <w:gridSpan w:val="3"/>
            <w:vAlign w:val="top"/>
          </w:tcPr>
          <w:p w14:paraId="322A0107">
            <w:pPr>
              <w:pStyle w:val="16"/>
              <w:spacing w:before="286" w:line="220" w:lineRule="auto"/>
              <w:ind w:left="112"/>
            </w:pPr>
            <w:r>
              <w:rPr>
                <w:spacing w:val="-4"/>
              </w:rPr>
              <w:t>大写：</w:t>
            </w:r>
            <w:r>
              <w:rPr>
                <w:u w:val="single" w:color="auto"/>
              </w:rPr>
              <w:t xml:space="preserve">               </w:t>
            </w:r>
          </w:p>
          <w:p w14:paraId="7D4EEADD">
            <w:pPr>
              <w:pStyle w:val="16"/>
              <w:spacing w:before="148" w:line="222" w:lineRule="auto"/>
              <w:ind w:left="116"/>
            </w:pPr>
            <w:r>
              <w:rPr>
                <w:spacing w:val="-5"/>
              </w:rPr>
              <w:t>小写：</w:t>
            </w:r>
            <w:r>
              <w:rPr>
                <w:u w:val="single" w:color="auto"/>
              </w:rPr>
              <w:t xml:space="preserve">               </w:t>
            </w:r>
          </w:p>
        </w:tc>
      </w:tr>
      <w:tr w14:paraId="1B07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1942" w:type="dxa"/>
            <w:vAlign w:val="top"/>
          </w:tcPr>
          <w:p w14:paraId="6CA6BE96">
            <w:pPr>
              <w:pStyle w:val="16"/>
              <w:spacing w:before="318" w:line="220" w:lineRule="auto"/>
              <w:ind w:left="373"/>
            </w:pPr>
            <w:r>
              <w:rPr>
                <w:spacing w:val="-2"/>
              </w:rPr>
              <w:t>项目负责人</w:t>
            </w:r>
          </w:p>
        </w:tc>
        <w:tc>
          <w:tcPr>
            <w:tcW w:w="2234" w:type="dxa"/>
            <w:vAlign w:val="top"/>
          </w:tcPr>
          <w:p w14:paraId="60DC2489">
            <w:pPr>
              <w:rPr>
                <w:rFonts w:ascii="Arial"/>
                <w:sz w:val="21"/>
              </w:rPr>
            </w:pPr>
          </w:p>
        </w:tc>
        <w:tc>
          <w:tcPr>
            <w:tcW w:w="2249" w:type="dxa"/>
            <w:vAlign w:val="top"/>
          </w:tcPr>
          <w:p w14:paraId="47A23376">
            <w:pPr>
              <w:spacing w:line="269" w:lineRule="auto"/>
              <w:rPr>
                <w:rFonts w:ascii="Arial"/>
                <w:sz w:val="21"/>
              </w:rPr>
            </w:pPr>
          </w:p>
          <w:p w14:paraId="52DDEF23">
            <w:pPr>
              <w:pStyle w:val="16"/>
              <w:spacing w:before="78" w:line="219" w:lineRule="auto"/>
              <w:ind w:left="654"/>
            </w:pPr>
            <w:r>
              <w:rPr>
                <w:spacing w:val="-2"/>
              </w:rPr>
              <w:t>证书编号</w:t>
            </w:r>
          </w:p>
        </w:tc>
        <w:tc>
          <w:tcPr>
            <w:tcW w:w="2241" w:type="dxa"/>
            <w:vAlign w:val="top"/>
          </w:tcPr>
          <w:p w14:paraId="1444388D">
            <w:pPr>
              <w:rPr>
                <w:rFonts w:ascii="Arial"/>
                <w:sz w:val="21"/>
              </w:rPr>
            </w:pPr>
          </w:p>
        </w:tc>
      </w:tr>
      <w:tr w14:paraId="3226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1942" w:type="dxa"/>
            <w:vAlign w:val="top"/>
          </w:tcPr>
          <w:p w14:paraId="4C28B207">
            <w:pPr>
              <w:spacing w:line="242" w:lineRule="auto"/>
              <w:rPr>
                <w:rFonts w:ascii="Arial"/>
                <w:sz w:val="21"/>
              </w:rPr>
            </w:pPr>
          </w:p>
          <w:p w14:paraId="6FF7A666">
            <w:pPr>
              <w:pStyle w:val="16"/>
              <w:spacing w:before="78" w:line="220" w:lineRule="auto"/>
              <w:ind w:left="250"/>
            </w:pPr>
            <w:r>
              <w:rPr>
                <w:spacing w:val="-2"/>
              </w:rPr>
              <w:t>合同履行期限</w:t>
            </w:r>
          </w:p>
        </w:tc>
        <w:tc>
          <w:tcPr>
            <w:tcW w:w="6724" w:type="dxa"/>
            <w:gridSpan w:val="3"/>
            <w:vAlign w:val="top"/>
          </w:tcPr>
          <w:p w14:paraId="5F1CA554">
            <w:pPr>
              <w:rPr>
                <w:rFonts w:ascii="Arial"/>
                <w:sz w:val="21"/>
              </w:rPr>
            </w:pPr>
          </w:p>
        </w:tc>
      </w:tr>
      <w:tr w14:paraId="6A16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1942" w:type="dxa"/>
            <w:vAlign w:val="top"/>
          </w:tcPr>
          <w:p w14:paraId="025FD690">
            <w:pPr>
              <w:spacing w:line="259" w:lineRule="auto"/>
              <w:rPr>
                <w:rFonts w:ascii="Arial"/>
                <w:sz w:val="21"/>
              </w:rPr>
            </w:pPr>
          </w:p>
          <w:p w14:paraId="5808946F">
            <w:pPr>
              <w:pStyle w:val="16"/>
              <w:spacing w:before="78" w:line="221" w:lineRule="auto"/>
              <w:ind w:left="733"/>
            </w:pPr>
            <w:r>
              <w:rPr>
                <w:spacing w:val="-3"/>
              </w:rPr>
              <w:t>备注</w:t>
            </w:r>
          </w:p>
        </w:tc>
        <w:tc>
          <w:tcPr>
            <w:tcW w:w="6724" w:type="dxa"/>
            <w:gridSpan w:val="3"/>
            <w:vAlign w:val="top"/>
          </w:tcPr>
          <w:p w14:paraId="6787B847">
            <w:pPr>
              <w:rPr>
                <w:rFonts w:ascii="Arial"/>
                <w:sz w:val="21"/>
              </w:rPr>
            </w:pPr>
          </w:p>
        </w:tc>
      </w:tr>
    </w:tbl>
    <w:p w14:paraId="23E32013">
      <w:pPr>
        <w:spacing w:before="243" w:line="361" w:lineRule="auto"/>
        <w:ind w:left="137" w:right="171" w:firstLine="473"/>
        <w:rPr>
          <w:rFonts w:ascii="宋体" w:hAnsi="宋体" w:eastAsia="宋体" w:cs="宋体"/>
          <w:sz w:val="24"/>
          <w:szCs w:val="24"/>
        </w:rPr>
      </w:pPr>
      <w:r>
        <w:rPr>
          <w:rFonts w:ascii="宋体" w:hAnsi="宋体" w:eastAsia="宋体" w:cs="宋体"/>
          <w:spacing w:val="-3"/>
          <w:sz w:val="24"/>
          <w:szCs w:val="24"/>
        </w:rPr>
        <w:t>注:</w:t>
      </w:r>
      <w:r>
        <w:rPr>
          <w:rFonts w:ascii="宋体" w:hAnsi="宋体" w:eastAsia="宋体" w:cs="宋体"/>
          <w:spacing w:val="-32"/>
          <w:sz w:val="24"/>
          <w:szCs w:val="24"/>
        </w:rPr>
        <w:t xml:space="preserve"> </w:t>
      </w:r>
      <w:r>
        <w:rPr>
          <w:rFonts w:ascii="宋体" w:hAnsi="宋体" w:eastAsia="宋体" w:cs="宋体"/>
          <w:spacing w:val="-3"/>
          <w:sz w:val="24"/>
          <w:szCs w:val="24"/>
        </w:rPr>
        <w:t>1、报价一经涂改，应在涂改处加盖单位公章或供应商</w:t>
      </w:r>
      <w:r>
        <w:rPr>
          <w:rFonts w:ascii="宋体" w:hAnsi="宋体" w:eastAsia="宋体" w:cs="宋体"/>
          <w:spacing w:val="-4"/>
          <w:sz w:val="24"/>
          <w:szCs w:val="24"/>
        </w:rPr>
        <w:t>代表签字或盖章，否则其响应作无效响应处理。</w:t>
      </w:r>
    </w:p>
    <w:p w14:paraId="585BEFD4">
      <w:pPr>
        <w:spacing w:before="38" w:line="219" w:lineRule="auto"/>
        <w:ind w:left="613"/>
        <w:rPr>
          <w:rFonts w:ascii="宋体" w:hAnsi="宋体" w:eastAsia="宋体" w:cs="宋体"/>
          <w:sz w:val="24"/>
          <w:szCs w:val="24"/>
        </w:rPr>
      </w:pPr>
      <w:r>
        <w:rPr>
          <w:rFonts w:ascii="宋体" w:hAnsi="宋体" w:eastAsia="宋体" w:cs="宋体"/>
          <w:spacing w:val="-2"/>
          <w:sz w:val="24"/>
          <w:szCs w:val="24"/>
        </w:rPr>
        <w:t>2、磋商费用为完成本项目服务内容产生的所有费用。</w:t>
      </w:r>
    </w:p>
    <w:p w14:paraId="2E2124E0">
      <w:pPr>
        <w:spacing w:before="225" w:line="219" w:lineRule="auto"/>
        <w:ind w:left="615"/>
        <w:rPr>
          <w:rFonts w:ascii="宋体" w:hAnsi="宋体" w:eastAsia="宋体" w:cs="宋体"/>
          <w:sz w:val="24"/>
          <w:szCs w:val="24"/>
        </w:rPr>
      </w:pPr>
      <w:r>
        <w:rPr>
          <w:rFonts w:ascii="宋体" w:hAnsi="宋体" w:eastAsia="宋体" w:cs="宋体"/>
          <w:spacing w:val="-3"/>
          <w:sz w:val="24"/>
          <w:szCs w:val="24"/>
        </w:rPr>
        <w:t>3、供应商按格式填列，不得自行更改，否则引起的不</w:t>
      </w:r>
      <w:r>
        <w:rPr>
          <w:rFonts w:ascii="宋体" w:hAnsi="宋体" w:eastAsia="宋体" w:cs="宋体"/>
          <w:spacing w:val="-4"/>
          <w:sz w:val="24"/>
          <w:szCs w:val="24"/>
        </w:rPr>
        <w:t>利后果由供应商承担。</w:t>
      </w:r>
    </w:p>
    <w:p w14:paraId="0E34FD88">
      <w:pPr>
        <w:pStyle w:val="4"/>
        <w:spacing w:line="289" w:lineRule="auto"/>
      </w:pPr>
    </w:p>
    <w:p w14:paraId="4AAF4403">
      <w:pPr>
        <w:pStyle w:val="4"/>
        <w:spacing w:line="290" w:lineRule="auto"/>
      </w:pPr>
    </w:p>
    <w:p w14:paraId="4BFFF3A8">
      <w:pPr>
        <w:spacing w:before="79" w:line="219" w:lineRule="auto"/>
        <w:ind w:left="3674"/>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全称并加盖公章）</w:t>
      </w:r>
    </w:p>
    <w:p w14:paraId="67C51DAA">
      <w:pPr>
        <w:spacing w:before="180" w:line="220" w:lineRule="auto"/>
        <w:ind w:left="3775"/>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5"/>
          <w:sz w:val="24"/>
          <w:szCs w:val="24"/>
        </w:rPr>
        <w:t>年</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2824A0DD">
      <w:pPr>
        <w:spacing w:line="220" w:lineRule="auto"/>
        <w:rPr>
          <w:rFonts w:ascii="宋体" w:hAnsi="宋体" w:eastAsia="宋体" w:cs="宋体"/>
          <w:sz w:val="24"/>
          <w:szCs w:val="24"/>
        </w:rPr>
        <w:sectPr>
          <w:footerReference r:id="rId22" w:type="default"/>
          <w:pgSz w:w="11910" w:h="16845"/>
          <w:pgMar w:top="1427" w:right="1546" w:bottom="1160" w:left="1681" w:header="0" w:footer="960" w:gutter="0"/>
          <w:pgNumType w:fmt="decimal"/>
          <w:cols w:space="720" w:num="1"/>
        </w:sectPr>
      </w:pPr>
    </w:p>
    <w:p w14:paraId="77D4DEAA">
      <w:pPr>
        <w:spacing w:before="133" w:line="219" w:lineRule="auto"/>
        <w:ind w:left="58"/>
        <w:rPr>
          <w:rFonts w:ascii="宋体" w:hAnsi="宋体" w:eastAsia="宋体" w:cs="宋体"/>
          <w:sz w:val="24"/>
          <w:szCs w:val="24"/>
        </w:rPr>
      </w:pPr>
      <w:r>
        <w:rPr>
          <w:rFonts w:ascii="宋体" w:hAnsi="宋体" w:eastAsia="宋体" w:cs="宋体"/>
          <w:b/>
          <w:bCs/>
          <w:spacing w:val="-2"/>
          <w:sz w:val="24"/>
          <w:szCs w:val="24"/>
        </w:rPr>
        <w:t>附件</w:t>
      </w:r>
      <w:r>
        <w:rPr>
          <w:rFonts w:ascii="宋体" w:hAnsi="宋体" w:eastAsia="宋体" w:cs="宋体"/>
          <w:spacing w:val="-29"/>
          <w:sz w:val="24"/>
          <w:szCs w:val="24"/>
        </w:rPr>
        <w:t xml:space="preserve"> </w:t>
      </w:r>
      <w:r>
        <w:rPr>
          <w:rFonts w:ascii="宋体" w:hAnsi="宋体" w:eastAsia="宋体" w:cs="宋体"/>
          <w:b/>
          <w:bCs/>
          <w:spacing w:val="-2"/>
          <w:sz w:val="24"/>
          <w:szCs w:val="24"/>
        </w:rPr>
        <w:t>4</w:t>
      </w:r>
      <w:r>
        <w:rPr>
          <w:rFonts w:ascii="宋体" w:hAnsi="宋体" w:eastAsia="宋体" w:cs="宋体"/>
          <w:spacing w:val="7"/>
          <w:sz w:val="24"/>
          <w:szCs w:val="24"/>
        </w:rPr>
        <w:t xml:space="preserve">                </w:t>
      </w:r>
      <w:r>
        <w:rPr>
          <w:rFonts w:ascii="宋体" w:hAnsi="宋体" w:eastAsia="宋体" w:cs="宋体"/>
          <w:b/>
          <w:bCs/>
          <w:spacing w:val="-2"/>
          <w:sz w:val="24"/>
          <w:szCs w:val="24"/>
        </w:rPr>
        <w:t>服务技术响应表</w:t>
      </w:r>
      <w:r>
        <w:rPr>
          <w:rFonts w:ascii="宋体" w:hAnsi="宋体" w:eastAsia="宋体" w:cs="宋体"/>
          <w:spacing w:val="-2"/>
          <w:sz w:val="24"/>
          <w:szCs w:val="24"/>
        </w:rPr>
        <w:t>（格式）</w:t>
      </w:r>
    </w:p>
    <w:p w14:paraId="5DB25D0F">
      <w:pPr>
        <w:pStyle w:val="4"/>
        <w:spacing w:line="274" w:lineRule="auto"/>
      </w:pPr>
    </w:p>
    <w:p w14:paraId="11BB2FBD">
      <w:pPr>
        <w:pStyle w:val="4"/>
        <w:spacing w:line="275" w:lineRule="auto"/>
      </w:pPr>
    </w:p>
    <w:p w14:paraId="63637755">
      <w:pPr>
        <w:spacing w:before="78" w:line="219" w:lineRule="auto"/>
        <w:ind w:left="38"/>
        <w:rPr>
          <w:rFonts w:ascii="宋体" w:hAnsi="宋体" w:eastAsia="宋体" w:cs="宋体"/>
          <w:sz w:val="24"/>
          <w:szCs w:val="24"/>
        </w:rPr>
      </w:pPr>
      <w:r>
        <w:rPr>
          <w:rFonts w:ascii="宋体" w:hAnsi="宋体" w:eastAsia="宋体" w:cs="宋体"/>
          <w:sz w:val="24"/>
          <w:szCs w:val="24"/>
        </w:rPr>
        <w:t>采购项目编号：</w:t>
      </w:r>
      <w:r>
        <w:rPr>
          <w:rFonts w:ascii="宋体" w:hAnsi="宋体" w:eastAsia="宋体" w:cs="宋体"/>
          <w:sz w:val="24"/>
          <w:szCs w:val="24"/>
          <w:u w:val="single" w:color="auto"/>
        </w:rPr>
        <w:t xml:space="preserve">            </w:t>
      </w:r>
      <w:r>
        <w:rPr>
          <w:rFonts w:ascii="宋体" w:hAnsi="宋体" w:eastAsia="宋体" w:cs="宋体"/>
          <w:sz w:val="24"/>
          <w:szCs w:val="24"/>
        </w:rPr>
        <w:t xml:space="preserve">    </w:t>
      </w:r>
    </w:p>
    <w:p w14:paraId="42126ED2">
      <w:pPr>
        <w:spacing w:line="131" w:lineRule="exact"/>
      </w:pPr>
    </w:p>
    <w:tbl>
      <w:tblPr>
        <w:tblStyle w:val="15"/>
        <w:tblW w:w="841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7"/>
        <w:gridCol w:w="1409"/>
        <w:gridCol w:w="1979"/>
        <w:gridCol w:w="2698"/>
        <w:gridCol w:w="1597"/>
      </w:tblGrid>
      <w:tr w14:paraId="78EB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4" w:hRule="atLeast"/>
        </w:trPr>
        <w:tc>
          <w:tcPr>
            <w:tcW w:w="727" w:type="dxa"/>
            <w:vAlign w:val="top"/>
          </w:tcPr>
          <w:p w14:paraId="026C55B5">
            <w:pPr>
              <w:pStyle w:val="16"/>
              <w:spacing w:before="199" w:line="221" w:lineRule="auto"/>
              <w:ind w:left="113"/>
            </w:pPr>
            <w:r>
              <w:rPr>
                <w:spacing w:val="-2"/>
              </w:rPr>
              <w:t>序号</w:t>
            </w:r>
          </w:p>
        </w:tc>
        <w:tc>
          <w:tcPr>
            <w:tcW w:w="1409" w:type="dxa"/>
            <w:vAlign w:val="top"/>
          </w:tcPr>
          <w:p w14:paraId="06535B0D">
            <w:pPr>
              <w:pStyle w:val="16"/>
              <w:spacing w:before="198" w:line="220" w:lineRule="auto"/>
              <w:ind w:left="213"/>
            </w:pPr>
            <w:r>
              <w:rPr>
                <w:spacing w:val="-2"/>
              </w:rPr>
              <w:t>服务名称</w:t>
            </w:r>
          </w:p>
        </w:tc>
        <w:tc>
          <w:tcPr>
            <w:tcW w:w="1979" w:type="dxa"/>
            <w:vAlign w:val="top"/>
          </w:tcPr>
          <w:p w14:paraId="1AAB2EF1">
            <w:pPr>
              <w:pStyle w:val="16"/>
              <w:spacing w:before="198" w:line="220" w:lineRule="auto"/>
              <w:ind w:left="260"/>
            </w:pPr>
            <w:r>
              <w:rPr>
                <w:spacing w:val="-1"/>
              </w:rPr>
              <w:t>磋商文件要求</w:t>
            </w:r>
          </w:p>
        </w:tc>
        <w:tc>
          <w:tcPr>
            <w:tcW w:w="2698" w:type="dxa"/>
            <w:vAlign w:val="top"/>
          </w:tcPr>
          <w:p w14:paraId="01AB2C18">
            <w:pPr>
              <w:pStyle w:val="16"/>
              <w:spacing w:before="198" w:line="220" w:lineRule="auto"/>
              <w:ind w:left="653"/>
            </w:pPr>
            <w:r>
              <w:rPr>
                <w:spacing w:val="-3"/>
              </w:rPr>
              <w:t>响应文件响应</w:t>
            </w:r>
          </w:p>
        </w:tc>
        <w:tc>
          <w:tcPr>
            <w:tcW w:w="1597" w:type="dxa"/>
            <w:vAlign w:val="top"/>
          </w:tcPr>
          <w:p w14:paraId="6E04FED8">
            <w:pPr>
              <w:pStyle w:val="16"/>
              <w:spacing w:before="198" w:line="220" w:lineRule="auto"/>
              <w:ind w:left="330"/>
            </w:pPr>
            <w:r>
              <w:rPr>
                <w:spacing w:val="-2"/>
              </w:rPr>
              <w:t>偏离情况</w:t>
            </w:r>
          </w:p>
        </w:tc>
      </w:tr>
      <w:tr w14:paraId="06D2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727" w:type="dxa"/>
            <w:vAlign w:val="top"/>
          </w:tcPr>
          <w:p w14:paraId="0B01AC5A">
            <w:pPr>
              <w:rPr>
                <w:rFonts w:ascii="Arial"/>
                <w:sz w:val="21"/>
              </w:rPr>
            </w:pPr>
          </w:p>
        </w:tc>
        <w:tc>
          <w:tcPr>
            <w:tcW w:w="1409" w:type="dxa"/>
            <w:vAlign w:val="top"/>
          </w:tcPr>
          <w:p w14:paraId="295353C9">
            <w:pPr>
              <w:rPr>
                <w:rFonts w:ascii="Arial"/>
                <w:sz w:val="21"/>
              </w:rPr>
            </w:pPr>
          </w:p>
        </w:tc>
        <w:tc>
          <w:tcPr>
            <w:tcW w:w="1979" w:type="dxa"/>
            <w:vAlign w:val="top"/>
          </w:tcPr>
          <w:p w14:paraId="5524C7C5">
            <w:pPr>
              <w:rPr>
                <w:rFonts w:ascii="Arial"/>
                <w:sz w:val="21"/>
              </w:rPr>
            </w:pPr>
          </w:p>
        </w:tc>
        <w:tc>
          <w:tcPr>
            <w:tcW w:w="2698" w:type="dxa"/>
            <w:vAlign w:val="top"/>
          </w:tcPr>
          <w:p w14:paraId="6E188E7C">
            <w:pPr>
              <w:rPr>
                <w:rFonts w:ascii="Arial"/>
                <w:sz w:val="21"/>
              </w:rPr>
            </w:pPr>
          </w:p>
        </w:tc>
        <w:tc>
          <w:tcPr>
            <w:tcW w:w="1597" w:type="dxa"/>
            <w:vAlign w:val="top"/>
          </w:tcPr>
          <w:p w14:paraId="5E47E3DF">
            <w:pPr>
              <w:rPr>
                <w:rFonts w:ascii="Arial"/>
                <w:sz w:val="21"/>
              </w:rPr>
            </w:pPr>
          </w:p>
        </w:tc>
      </w:tr>
      <w:tr w14:paraId="340E4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727" w:type="dxa"/>
            <w:vAlign w:val="top"/>
          </w:tcPr>
          <w:p w14:paraId="3C4B53BC">
            <w:pPr>
              <w:rPr>
                <w:rFonts w:ascii="Arial"/>
                <w:sz w:val="21"/>
              </w:rPr>
            </w:pPr>
          </w:p>
        </w:tc>
        <w:tc>
          <w:tcPr>
            <w:tcW w:w="1409" w:type="dxa"/>
            <w:vAlign w:val="top"/>
          </w:tcPr>
          <w:p w14:paraId="3190AA7B">
            <w:pPr>
              <w:rPr>
                <w:rFonts w:ascii="Arial"/>
                <w:sz w:val="21"/>
              </w:rPr>
            </w:pPr>
          </w:p>
        </w:tc>
        <w:tc>
          <w:tcPr>
            <w:tcW w:w="1979" w:type="dxa"/>
            <w:vAlign w:val="top"/>
          </w:tcPr>
          <w:p w14:paraId="588A31AD">
            <w:pPr>
              <w:rPr>
                <w:rFonts w:ascii="Arial"/>
                <w:sz w:val="21"/>
              </w:rPr>
            </w:pPr>
          </w:p>
        </w:tc>
        <w:tc>
          <w:tcPr>
            <w:tcW w:w="2698" w:type="dxa"/>
            <w:vAlign w:val="top"/>
          </w:tcPr>
          <w:p w14:paraId="4AB344E4">
            <w:pPr>
              <w:rPr>
                <w:rFonts w:ascii="Arial"/>
                <w:sz w:val="21"/>
              </w:rPr>
            </w:pPr>
          </w:p>
        </w:tc>
        <w:tc>
          <w:tcPr>
            <w:tcW w:w="1597" w:type="dxa"/>
            <w:vAlign w:val="top"/>
          </w:tcPr>
          <w:p w14:paraId="6E3ED2D2">
            <w:pPr>
              <w:rPr>
                <w:rFonts w:ascii="Arial"/>
                <w:sz w:val="21"/>
              </w:rPr>
            </w:pPr>
          </w:p>
        </w:tc>
      </w:tr>
      <w:tr w14:paraId="1AC0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27" w:type="dxa"/>
            <w:vAlign w:val="top"/>
          </w:tcPr>
          <w:p w14:paraId="47111366">
            <w:pPr>
              <w:spacing w:line="272" w:lineRule="auto"/>
              <w:rPr>
                <w:rFonts w:ascii="Arial"/>
                <w:sz w:val="21"/>
              </w:rPr>
            </w:pPr>
          </w:p>
          <w:p w14:paraId="14F32DF5">
            <w:pPr>
              <w:pStyle w:val="16"/>
              <w:spacing w:before="78" w:line="378" w:lineRule="exact"/>
              <w:ind w:left="24"/>
            </w:pPr>
            <w:r>
              <w:rPr>
                <w:spacing w:val="-6"/>
                <w:position w:val="3"/>
              </w:rPr>
              <w:t>……</w:t>
            </w:r>
          </w:p>
        </w:tc>
        <w:tc>
          <w:tcPr>
            <w:tcW w:w="1409" w:type="dxa"/>
            <w:vAlign w:val="top"/>
          </w:tcPr>
          <w:p w14:paraId="121174EA">
            <w:pPr>
              <w:rPr>
                <w:rFonts w:ascii="Arial"/>
                <w:sz w:val="21"/>
              </w:rPr>
            </w:pPr>
          </w:p>
        </w:tc>
        <w:tc>
          <w:tcPr>
            <w:tcW w:w="1979" w:type="dxa"/>
            <w:vAlign w:val="top"/>
          </w:tcPr>
          <w:p w14:paraId="41DACCDC">
            <w:pPr>
              <w:rPr>
                <w:rFonts w:ascii="Arial"/>
                <w:sz w:val="21"/>
              </w:rPr>
            </w:pPr>
          </w:p>
        </w:tc>
        <w:tc>
          <w:tcPr>
            <w:tcW w:w="2698" w:type="dxa"/>
            <w:vAlign w:val="top"/>
          </w:tcPr>
          <w:p w14:paraId="2C079105">
            <w:pPr>
              <w:rPr>
                <w:rFonts w:ascii="Arial"/>
                <w:sz w:val="21"/>
              </w:rPr>
            </w:pPr>
          </w:p>
        </w:tc>
        <w:tc>
          <w:tcPr>
            <w:tcW w:w="1597" w:type="dxa"/>
            <w:vAlign w:val="top"/>
          </w:tcPr>
          <w:p w14:paraId="12B3BE3C">
            <w:pPr>
              <w:rPr>
                <w:rFonts w:ascii="Arial"/>
                <w:sz w:val="21"/>
              </w:rPr>
            </w:pPr>
          </w:p>
        </w:tc>
      </w:tr>
    </w:tbl>
    <w:p w14:paraId="1713E841">
      <w:pPr>
        <w:spacing w:before="243" w:line="219" w:lineRule="auto"/>
        <w:jc w:val="right"/>
        <w:rPr>
          <w:rFonts w:ascii="宋体" w:hAnsi="宋体" w:eastAsia="宋体" w:cs="宋体"/>
          <w:sz w:val="24"/>
          <w:szCs w:val="24"/>
        </w:rPr>
      </w:pPr>
      <w:r>
        <w:rPr>
          <w:rFonts w:ascii="宋体" w:hAnsi="宋体" w:eastAsia="宋体" w:cs="宋体"/>
          <w:spacing w:val="1"/>
          <w:sz w:val="24"/>
          <w:szCs w:val="24"/>
        </w:rPr>
        <w:t>注：供应商必须如实完整填写表格，</w:t>
      </w:r>
      <w:r>
        <w:rPr>
          <w:rFonts w:ascii="宋体" w:hAnsi="宋体" w:eastAsia="宋体" w:cs="宋体"/>
          <w:spacing w:val="-18"/>
          <w:sz w:val="24"/>
          <w:szCs w:val="24"/>
        </w:rPr>
        <w:t xml:space="preserve"> </w:t>
      </w:r>
      <w:r>
        <w:rPr>
          <w:rFonts w:ascii="宋体" w:hAnsi="宋体" w:eastAsia="宋体" w:cs="宋体"/>
          <w:spacing w:val="1"/>
          <w:sz w:val="24"/>
          <w:szCs w:val="24"/>
        </w:rPr>
        <w:t>“偏离情况”是指“正偏离”、“负偏离”</w:t>
      </w:r>
    </w:p>
    <w:p w14:paraId="2DC835C5">
      <w:pPr>
        <w:pStyle w:val="4"/>
        <w:spacing w:line="265" w:lineRule="auto"/>
      </w:pPr>
    </w:p>
    <w:p w14:paraId="14BF2F12">
      <w:pPr>
        <w:spacing w:before="79" w:line="220" w:lineRule="auto"/>
        <w:ind w:left="42"/>
        <w:rPr>
          <w:rFonts w:ascii="宋体" w:hAnsi="宋体" w:eastAsia="宋体" w:cs="宋体"/>
          <w:sz w:val="24"/>
          <w:szCs w:val="24"/>
        </w:rPr>
      </w:pPr>
      <w:r>
        <w:rPr>
          <w:rFonts w:ascii="宋体" w:hAnsi="宋体" w:eastAsia="宋体" w:cs="宋体"/>
          <w:spacing w:val="-6"/>
          <w:sz w:val="24"/>
          <w:szCs w:val="24"/>
        </w:rPr>
        <w:t>或“无偏离”。</w:t>
      </w:r>
    </w:p>
    <w:p w14:paraId="16DDC49F">
      <w:pPr>
        <w:pStyle w:val="4"/>
        <w:spacing w:line="312" w:lineRule="auto"/>
      </w:pPr>
    </w:p>
    <w:p w14:paraId="412348DC">
      <w:pPr>
        <w:pStyle w:val="4"/>
        <w:spacing w:line="312" w:lineRule="auto"/>
      </w:pPr>
    </w:p>
    <w:p w14:paraId="09228385">
      <w:pPr>
        <w:pStyle w:val="4"/>
        <w:spacing w:line="312" w:lineRule="auto"/>
      </w:pPr>
    </w:p>
    <w:p w14:paraId="603616A3">
      <w:pPr>
        <w:spacing w:before="79" w:line="219" w:lineRule="auto"/>
        <w:ind w:left="2322"/>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全称并加盖公章）</w:t>
      </w:r>
    </w:p>
    <w:p w14:paraId="2B7F6D00">
      <w:pPr>
        <w:spacing w:before="180" w:line="220" w:lineRule="auto"/>
        <w:ind w:left="2363"/>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7"/>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68230C79">
      <w:pPr>
        <w:spacing w:line="220" w:lineRule="auto"/>
        <w:rPr>
          <w:rFonts w:ascii="宋体" w:hAnsi="宋体" w:eastAsia="宋体" w:cs="宋体"/>
          <w:sz w:val="24"/>
          <w:szCs w:val="24"/>
        </w:rPr>
        <w:sectPr>
          <w:footerReference r:id="rId23" w:type="default"/>
          <w:pgSz w:w="11910" w:h="16845"/>
          <w:pgMar w:top="1431" w:right="1559" w:bottom="1160" w:left="1771" w:header="0" w:footer="960" w:gutter="0"/>
          <w:pgNumType w:fmt="decimal"/>
          <w:cols w:space="720" w:num="1"/>
        </w:sectPr>
      </w:pPr>
    </w:p>
    <w:p w14:paraId="3E5DFFE2">
      <w:pPr>
        <w:spacing w:before="88" w:line="219" w:lineRule="auto"/>
        <w:ind w:left="148"/>
        <w:rPr>
          <w:rFonts w:ascii="宋体" w:hAnsi="宋体" w:eastAsia="宋体" w:cs="宋体"/>
          <w:sz w:val="24"/>
          <w:szCs w:val="24"/>
        </w:rPr>
      </w:pPr>
      <w:r>
        <w:rPr>
          <w:rFonts w:ascii="宋体" w:hAnsi="宋体" w:eastAsia="宋体" w:cs="宋体"/>
          <w:b/>
          <w:bCs/>
          <w:spacing w:val="-1"/>
          <w:sz w:val="24"/>
          <w:szCs w:val="24"/>
        </w:rPr>
        <w:t>附件</w:t>
      </w:r>
      <w:r>
        <w:rPr>
          <w:rFonts w:ascii="宋体" w:hAnsi="宋体" w:eastAsia="宋体" w:cs="宋体"/>
          <w:spacing w:val="-31"/>
          <w:sz w:val="24"/>
          <w:szCs w:val="24"/>
        </w:rPr>
        <w:t xml:space="preserve"> </w:t>
      </w:r>
      <w:r>
        <w:rPr>
          <w:rFonts w:ascii="宋体" w:hAnsi="宋体" w:eastAsia="宋体" w:cs="宋体"/>
          <w:b/>
          <w:bCs/>
          <w:spacing w:val="-1"/>
          <w:sz w:val="24"/>
          <w:szCs w:val="24"/>
        </w:rPr>
        <w:t>5</w:t>
      </w:r>
      <w:r>
        <w:rPr>
          <w:rFonts w:ascii="宋体" w:hAnsi="宋体" w:eastAsia="宋体" w:cs="宋体"/>
          <w:spacing w:val="5"/>
          <w:sz w:val="24"/>
          <w:szCs w:val="24"/>
        </w:rPr>
        <w:t xml:space="preserve">                     </w:t>
      </w:r>
      <w:r>
        <w:rPr>
          <w:rFonts w:ascii="宋体" w:hAnsi="宋体" w:eastAsia="宋体" w:cs="宋体"/>
          <w:b/>
          <w:bCs/>
          <w:spacing w:val="-1"/>
          <w:sz w:val="24"/>
          <w:szCs w:val="24"/>
        </w:rPr>
        <w:t>商务响应表</w:t>
      </w:r>
      <w:r>
        <w:rPr>
          <w:rFonts w:ascii="宋体" w:hAnsi="宋体" w:eastAsia="宋体" w:cs="宋体"/>
          <w:spacing w:val="-1"/>
          <w:sz w:val="24"/>
          <w:szCs w:val="24"/>
        </w:rPr>
        <w:t>（格式）</w:t>
      </w:r>
    </w:p>
    <w:p w14:paraId="5845F420">
      <w:pPr>
        <w:pStyle w:val="4"/>
        <w:spacing w:line="414" w:lineRule="auto"/>
      </w:pPr>
    </w:p>
    <w:p w14:paraId="160A1842">
      <w:pPr>
        <w:spacing w:before="78" w:line="205" w:lineRule="auto"/>
        <w:ind w:left="128"/>
        <w:rPr>
          <w:rFonts w:ascii="宋体" w:hAnsi="宋体" w:eastAsia="宋体" w:cs="宋体"/>
          <w:sz w:val="24"/>
          <w:szCs w:val="24"/>
        </w:rPr>
      </w:pPr>
      <w:r>
        <w:rPr>
          <w:rFonts w:ascii="宋体" w:hAnsi="宋体" w:eastAsia="宋体" w:cs="宋体"/>
          <w:spacing w:val="-1"/>
          <w:sz w:val="24"/>
          <w:szCs w:val="24"/>
        </w:rPr>
        <w:t>采购项目编号：</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p>
    <w:tbl>
      <w:tblPr>
        <w:tblStyle w:val="15"/>
        <w:tblW w:w="86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31"/>
        <w:gridCol w:w="1815"/>
        <w:gridCol w:w="1289"/>
        <w:gridCol w:w="3171"/>
      </w:tblGrid>
      <w:tr w14:paraId="7151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331" w:type="dxa"/>
            <w:vAlign w:val="top"/>
          </w:tcPr>
          <w:p w14:paraId="3243A1B2">
            <w:pPr>
              <w:pStyle w:val="16"/>
              <w:spacing w:before="184" w:line="220" w:lineRule="auto"/>
              <w:ind w:left="929"/>
            </w:pPr>
            <w:r>
              <w:rPr>
                <w:spacing w:val="-4"/>
              </w:rPr>
              <w:t>项目</w:t>
            </w:r>
          </w:p>
        </w:tc>
        <w:tc>
          <w:tcPr>
            <w:tcW w:w="1815" w:type="dxa"/>
            <w:vAlign w:val="top"/>
          </w:tcPr>
          <w:p w14:paraId="584032D5">
            <w:pPr>
              <w:pStyle w:val="16"/>
              <w:spacing w:before="213" w:line="220" w:lineRule="auto"/>
              <w:ind w:left="185"/>
            </w:pPr>
            <w:r>
              <w:rPr>
                <w:spacing w:val="-1"/>
              </w:rPr>
              <w:t>磋商文件要求</w:t>
            </w:r>
          </w:p>
        </w:tc>
        <w:tc>
          <w:tcPr>
            <w:tcW w:w="1289" w:type="dxa"/>
            <w:vAlign w:val="top"/>
          </w:tcPr>
          <w:p w14:paraId="1875ECB5">
            <w:pPr>
              <w:pStyle w:val="16"/>
              <w:spacing w:before="214" w:line="220" w:lineRule="auto"/>
              <w:ind w:left="177"/>
            </w:pPr>
            <w:r>
              <w:rPr>
                <w:spacing w:val="-3"/>
              </w:rPr>
              <w:t>是否响应</w:t>
            </w:r>
          </w:p>
        </w:tc>
        <w:tc>
          <w:tcPr>
            <w:tcW w:w="3171" w:type="dxa"/>
            <w:vAlign w:val="top"/>
          </w:tcPr>
          <w:p w14:paraId="34F08B8B">
            <w:pPr>
              <w:pStyle w:val="16"/>
              <w:spacing w:before="214" w:line="219" w:lineRule="auto"/>
              <w:ind w:left="266"/>
            </w:pPr>
            <w:r>
              <w:rPr>
                <w:spacing w:val="-1"/>
              </w:rPr>
              <w:t>磋商供应商的承诺或说明</w:t>
            </w:r>
          </w:p>
        </w:tc>
      </w:tr>
      <w:tr w14:paraId="10ED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2331" w:type="dxa"/>
            <w:vAlign w:val="top"/>
          </w:tcPr>
          <w:p w14:paraId="019A4489">
            <w:pPr>
              <w:rPr>
                <w:rFonts w:ascii="Arial"/>
                <w:sz w:val="21"/>
              </w:rPr>
            </w:pPr>
          </w:p>
        </w:tc>
        <w:tc>
          <w:tcPr>
            <w:tcW w:w="1815" w:type="dxa"/>
            <w:vAlign w:val="top"/>
          </w:tcPr>
          <w:p w14:paraId="17B95BF1">
            <w:pPr>
              <w:rPr>
                <w:rFonts w:ascii="Arial"/>
                <w:sz w:val="21"/>
              </w:rPr>
            </w:pPr>
          </w:p>
        </w:tc>
        <w:tc>
          <w:tcPr>
            <w:tcW w:w="1289" w:type="dxa"/>
            <w:vAlign w:val="top"/>
          </w:tcPr>
          <w:p w14:paraId="18FF50CD">
            <w:pPr>
              <w:rPr>
                <w:rFonts w:ascii="Arial"/>
                <w:sz w:val="21"/>
              </w:rPr>
            </w:pPr>
          </w:p>
        </w:tc>
        <w:tc>
          <w:tcPr>
            <w:tcW w:w="3171" w:type="dxa"/>
            <w:vAlign w:val="top"/>
          </w:tcPr>
          <w:p w14:paraId="7173427C">
            <w:pPr>
              <w:rPr>
                <w:rFonts w:ascii="Arial"/>
                <w:sz w:val="21"/>
              </w:rPr>
            </w:pPr>
          </w:p>
        </w:tc>
      </w:tr>
      <w:tr w14:paraId="4FBF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2331" w:type="dxa"/>
            <w:vAlign w:val="top"/>
          </w:tcPr>
          <w:p w14:paraId="5DE94008">
            <w:pPr>
              <w:rPr>
                <w:rFonts w:ascii="Arial"/>
                <w:sz w:val="21"/>
              </w:rPr>
            </w:pPr>
          </w:p>
        </w:tc>
        <w:tc>
          <w:tcPr>
            <w:tcW w:w="1815" w:type="dxa"/>
            <w:vAlign w:val="top"/>
          </w:tcPr>
          <w:p w14:paraId="520D8C83">
            <w:pPr>
              <w:rPr>
                <w:rFonts w:ascii="Arial"/>
                <w:sz w:val="21"/>
              </w:rPr>
            </w:pPr>
          </w:p>
        </w:tc>
        <w:tc>
          <w:tcPr>
            <w:tcW w:w="1289" w:type="dxa"/>
            <w:vAlign w:val="top"/>
          </w:tcPr>
          <w:p w14:paraId="508BAEFE">
            <w:pPr>
              <w:rPr>
                <w:rFonts w:ascii="Arial"/>
                <w:sz w:val="21"/>
              </w:rPr>
            </w:pPr>
          </w:p>
        </w:tc>
        <w:tc>
          <w:tcPr>
            <w:tcW w:w="3171" w:type="dxa"/>
            <w:vAlign w:val="top"/>
          </w:tcPr>
          <w:p w14:paraId="560F1CCA">
            <w:pPr>
              <w:rPr>
                <w:rFonts w:ascii="Arial"/>
                <w:sz w:val="21"/>
              </w:rPr>
            </w:pPr>
          </w:p>
        </w:tc>
      </w:tr>
      <w:tr w14:paraId="19E5F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2331" w:type="dxa"/>
            <w:vAlign w:val="top"/>
          </w:tcPr>
          <w:p w14:paraId="1718F39C">
            <w:pPr>
              <w:rPr>
                <w:rFonts w:ascii="Arial"/>
                <w:sz w:val="21"/>
              </w:rPr>
            </w:pPr>
          </w:p>
        </w:tc>
        <w:tc>
          <w:tcPr>
            <w:tcW w:w="1815" w:type="dxa"/>
            <w:vAlign w:val="top"/>
          </w:tcPr>
          <w:p w14:paraId="2C5B5D15">
            <w:pPr>
              <w:rPr>
                <w:rFonts w:ascii="Arial"/>
                <w:sz w:val="21"/>
              </w:rPr>
            </w:pPr>
          </w:p>
        </w:tc>
        <w:tc>
          <w:tcPr>
            <w:tcW w:w="1289" w:type="dxa"/>
            <w:vAlign w:val="top"/>
          </w:tcPr>
          <w:p w14:paraId="2C81A3A0">
            <w:pPr>
              <w:rPr>
                <w:rFonts w:ascii="Arial"/>
                <w:sz w:val="21"/>
              </w:rPr>
            </w:pPr>
          </w:p>
        </w:tc>
        <w:tc>
          <w:tcPr>
            <w:tcW w:w="3171" w:type="dxa"/>
            <w:vAlign w:val="top"/>
          </w:tcPr>
          <w:p w14:paraId="239E7F7C">
            <w:pPr>
              <w:rPr>
                <w:rFonts w:ascii="Arial"/>
                <w:sz w:val="21"/>
              </w:rPr>
            </w:pPr>
          </w:p>
        </w:tc>
      </w:tr>
      <w:tr w14:paraId="6E48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2331" w:type="dxa"/>
            <w:vAlign w:val="top"/>
          </w:tcPr>
          <w:p w14:paraId="59A4962C">
            <w:pPr>
              <w:rPr>
                <w:rFonts w:ascii="Arial"/>
                <w:sz w:val="21"/>
              </w:rPr>
            </w:pPr>
          </w:p>
        </w:tc>
        <w:tc>
          <w:tcPr>
            <w:tcW w:w="1815" w:type="dxa"/>
            <w:vAlign w:val="top"/>
          </w:tcPr>
          <w:p w14:paraId="45B047A6">
            <w:pPr>
              <w:rPr>
                <w:rFonts w:ascii="Arial"/>
                <w:sz w:val="21"/>
              </w:rPr>
            </w:pPr>
          </w:p>
        </w:tc>
        <w:tc>
          <w:tcPr>
            <w:tcW w:w="1289" w:type="dxa"/>
            <w:vAlign w:val="top"/>
          </w:tcPr>
          <w:p w14:paraId="0170A012">
            <w:pPr>
              <w:rPr>
                <w:rFonts w:ascii="Arial"/>
                <w:sz w:val="21"/>
              </w:rPr>
            </w:pPr>
          </w:p>
        </w:tc>
        <w:tc>
          <w:tcPr>
            <w:tcW w:w="3171" w:type="dxa"/>
            <w:vAlign w:val="top"/>
          </w:tcPr>
          <w:p w14:paraId="18CB4D32">
            <w:pPr>
              <w:rPr>
                <w:rFonts w:ascii="Arial"/>
                <w:sz w:val="21"/>
              </w:rPr>
            </w:pPr>
          </w:p>
        </w:tc>
      </w:tr>
      <w:tr w14:paraId="791F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2331" w:type="dxa"/>
            <w:vAlign w:val="top"/>
          </w:tcPr>
          <w:p w14:paraId="7BD1ADB1">
            <w:pPr>
              <w:rPr>
                <w:rFonts w:ascii="Arial"/>
                <w:sz w:val="21"/>
              </w:rPr>
            </w:pPr>
          </w:p>
        </w:tc>
        <w:tc>
          <w:tcPr>
            <w:tcW w:w="1815" w:type="dxa"/>
            <w:vAlign w:val="top"/>
          </w:tcPr>
          <w:p w14:paraId="0C2B4B7E">
            <w:pPr>
              <w:rPr>
                <w:rFonts w:ascii="Arial"/>
                <w:sz w:val="21"/>
              </w:rPr>
            </w:pPr>
          </w:p>
        </w:tc>
        <w:tc>
          <w:tcPr>
            <w:tcW w:w="1289" w:type="dxa"/>
            <w:vAlign w:val="top"/>
          </w:tcPr>
          <w:p w14:paraId="4361994A">
            <w:pPr>
              <w:rPr>
                <w:rFonts w:ascii="Arial"/>
                <w:sz w:val="21"/>
              </w:rPr>
            </w:pPr>
          </w:p>
        </w:tc>
        <w:tc>
          <w:tcPr>
            <w:tcW w:w="3171" w:type="dxa"/>
            <w:vAlign w:val="top"/>
          </w:tcPr>
          <w:p w14:paraId="22B84D49">
            <w:pPr>
              <w:rPr>
                <w:rFonts w:ascii="Arial"/>
                <w:sz w:val="21"/>
              </w:rPr>
            </w:pPr>
          </w:p>
        </w:tc>
      </w:tr>
      <w:tr w14:paraId="2265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2331" w:type="dxa"/>
            <w:vAlign w:val="top"/>
          </w:tcPr>
          <w:p w14:paraId="32E102EB">
            <w:pPr>
              <w:spacing w:line="317" w:lineRule="auto"/>
              <w:rPr>
                <w:rFonts w:ascii="Arial"/>
                <w:sz w:val="21"/>
              </w:rPr>
            </w:pPr>
          </w:p>
          <w:p w14:paraId="171E098C">
            <w:pPr>
              <w:pStyle w:val="16"/>
              <w:spacing w:before="78" w:line="99" w:lineRule="exact"/>
              <w:ind w:left="811"/>
            </w:pPr>
            <w:r>
              <w:rPr>
                <w:spacing w:val="-3"/>
                <w:position w:val="-2"/>
              </w:rPr>
              <w:t>......</w:t>
            </w:r>
          </w:p>
        </w:tc>
        <w:tc>
          <w:tcPr>
            <w:tcW w:w="1815" w:type="dxa"/>
            <w:vAlign w:val="top"/>
          </w:tcPr>
          <w:p w14:paraId="17640918">
            <w:pPr>
              <w:rPr>
                <w:rFonts w:ascii="Arial"/>
                <w:sz w:val="21"/>
              </w:rPr>
            </w:pPr>
          </w:p>
        </w:tc>
        <w:tc>
          <w:tcPr>
            <w:tcW w:w="1289" w:type="dxa"/>
            <w:vAlign w:val="top"/>
          </w:tcPr>
          <w:p w14:paraId="2F17F6CC">
            <w:pPr>
              <w:rPr>
                <w:rFonts w:ascii="Arial"/>
                <w:sz w:val="21"/>
              </w:rPr>
            </w:pPr>
          </w:p>
        </w:tc>
        <w:tc>
          <w:tcPr>
            <w:tcW w:w="3171" w:type="dxa"/>
            <w:vAlign w:val="top"/>
          </w:tcPr>
          <w:p w14:paraId="0491AD61">
            <w:pPr>
              <w:rPr>
                <w:rFonts w:ascii="Arial"/>
                <w:sz w:val="21"/>
              </w:rPr>
            </w:pPr>
          </w:p>
        </w:tc>
      </w:tr>
    </w:tbl>
    <w:p w14:paraId="632555B2">
      <w:pPr>
        <w:pStyle w:val="4"/>
        <w:spacing w:line="253" w:lineRule="auto"/>
      </w:pPr>
    </w:p>
    <w:p w14:paraId="55832920">
      <w:pPr>
        <w:pStyle w:val="4"/>
        <w:spacing w:line="254" w:lineRule="auto"/>
      </w:pPr>
    </w:p>
    <w:p w14:paraId="12DD6E32">
      <w:pPr>
        <w:pStyle w:val="4"/>
        <w:spacing w:line="254" w:lineRule="auto"/>
      </w:pPr>
    </w:p>
    <w:p w14:paraId="2F8419A7">
      <w:pPr>
        <w:pStyle w:val="4"/>
        <w:spacing w:line="254" w:lineRule="auto"/>
      </w:pPr>
    </w:p>
    <w:p w14:paraId="0127F4AC">
      <w:pPr>
        <w:spacing w:before="78" w:line="219" w:lineRule="auto"/>
        <w:ind w:left="4094"/>
        <w:rPr>
          <w:rFonts w:ascii="宋体" w:hAnsi="宋体" w:eastAsia="宋体" w:cs="宋体"/>
          <w:sz w:val="24"/>
          <w:szCs w:val="24"/>
        </w:rPr>
      </w:pPr>
      <w:r>
        <w:rPr>
          <w:rFonts w:ascii="宋体" w:hAnsi="宋体" w:eastAsia="宋体" w:cs="宋体"/>
          <w:spacing w:val="-12"/>
          <w:sz w:val="24"/>
          <w:szCs w:val="24"/>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2"/>
          <w:sz w:val="24"/>
          <w:szCs w:val="24"/>
        </w:rPr>
        <w:t>全称并加盖公章）</w:t>
      </w:r>
    </w:p>
    <w:p w14:paraId="68401456">
      <w:pPr>
        <w:spacing w:before="180" w:line="220" w:lineRule="auto"/>
        <w:ind w:left="4136"/>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5"/>
          <w:sz w:val="24"/>
          <w:szCs w:val="24"/>
        </w:rPr>
        <w:t>年</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5"/>
          <w:sz w:val="24"/>
          <w:szCs w:val="24"/>
        </w:rPr>
        <w:t>日</w:t>
      </w:r>
    </w:p>
    <w:p w14:paraId="456BECC0">
      <w:pPr>
        <w:spacing w:line="220" w:lineRule="auto"/>
        <w:rPr>
          <w:rFonts w:ascii="宋体" w:hAnsi="宋体" w:eastAsia="宋体" w:cs="宋体"/>
          <w:sz w:val="24"/>
          <w:szCs w:val="24"/>
        </w:rPr>
        <w:sectPr>
          <w:footerReference r:id="rId24" w:type="default"/>
          <w:pgSz w:w="11910" w:h="16845"/>
          <w:pgMar w:top="1431" w:right="1606" w:bottom="1160" w:left="1681" w:header="0" w:footer="960" w:gutter="0"/>
          <w:pgNumType w:fmt="decimal"/>
          <w:cols w:space="720" w:num="1"/>
        </w:sectPr>
      </w:pPr>
    </w:p>
    <w:p w14:paraId="49896DDA">
      <w:pPr>
        <w:spacing w:before="133" w:line="219" w:lineRule="auto"/>
        <w:ind w:left="44"/>
        <w:rPr>
          <w:rFonts w:ascii="宋体" w:hAnsi="宋体" w:eastAsia="宋体" w:cs="宋体"/>
          <w:sz w:val="24"/>
          <w:szCs w:val="24"/>
        </w:rPr>
      </w:pPr>
      <w:r>
        <w:rPr>
          <w:rFonts w:ascii="宋体" w:hAnsi="宋体" w:eastAsia="宋体" w:cs="宋体"/>
          <w:b/>
          <w:bCs/>
          <w:spacing w:val="-1"/>
          <w:sz w:val="24"/>
          <w:szCs w:val="24"/>
        </w:rPr>
        <w:t>附件</w:t>
      </w:r>
      <w:r>
        <w:rPr>
          <w:rFonts w:ascii="宋体" w:hAnsi="宋体" w:eastAsia="宋体" w:cs="宋体"/>
          <w:spacing w:val="-33"/>
          <w:sz w:val="24"/>
          <w:szCs w:val="24"/>
        </w:rPr>
        <w:t xml:space="preserve"> </w:t>
      </w:r>
      <w:r>
        <w:rPr>
          <w:rFonts w:ascii="宋体" w:hAnsi="宋体" w:eastAsia="宋体" w:cs="宋体"/>
          <w:b/>
          <w:bCs/>
          <w:spacing w:val="-1"/>
          <w:sz w:val="24"/>
          <w:szCs w:val="24"/>
        </w:rPr>
        <w:t>6</w:t>
      </w:r>
      <w:r>
        <w:rPr>
          <w:rFonts w:ascii="宋体" w:hAnsi="宋体" w:eastAsia="宋体" w:cs="宋体"/>
          <w:spacing w:val="-1"/>
          <w:sz w:val="24"/>
          <w:szCs w:val="24"/>
        </w:rPr>
        <w:t xml:space="preserve">                </w:t>
      </w:r>
      <w:r>
        <w:rPr>
          <w:rFonts w:ascii="宋体" w:hAnsi="宋体" w:eastAsia="宋体" w:cs="宋体"/>
          <w:b/>
          <w:bCs/>
          <w:spacing w:val="-1"/>
          <w:sz w:val="24"/>
          <w:szCs w:val="24"/>
        </w:rPr>
        <w:t>法定代表人身份证明</w:t>
      </w:r>
      <w:r>
        <w:rPr>
          <w:rFonts w:ascii="宋体" w:hAnsi="宋体" w:eastAsia="宋体" w:cs="宋体"/>
          <w:spacing w:val="-1"/>
          <w:sz w:val="24"/>
          <w:szCs w:val="24"/>
        </w:rPr>
        <w:t>（格式）</w:t>
      </w:r>
    </w:p>
    <w:p w14:paraId="6C22D343">
      <w:pPr>
        <w:pStyle w:val="4"/>
        <w:spacing w:line="282" w:lineRule="auto"/>
      </w:pPr>
    </w:p>
    <w:p w14:paraId="59B4E98D">
      <w:pPr>
        <w:pStyle w:val="4"/>
        <w:spacing w:line="282" w:lineRule="auto"/>
      </w:pPr>
    </w:p>
    <w:p w14:paraId="2722A00B">
      <w:pPr>
        <w:spacing w:before="78" w:line="219" w:lineRule="auto"/>
        <w:ind w:left="50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57255C4">
      <w:pPr>
        <w:spacing w:before="196" w:line="229" w:lineRule="auto"/>
        <w:ind w:left="505"/>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z w:val="24"/>
          <w:szCs w:val="24"/>
          <w:u w:val="single" w:color="auto"/>
        </w:rPr>
        <w:t xml:space="preserve">                    </w:t>
      </w:r>
    </w:p>
    <w:p w14:paraId="3588DD32">
      <w:pPr>
        <w:spacing w:before="166" w:line="220" w:lineRule="auto"/>
        <w:ind w:left="507"/>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年</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537E9C01">
      <w:pPr>
        <w:spacing w:before="180" w:line="220" w:lineRule="auto"/>
        <w:ind w:left="507"/>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z w:val="24"/>
          <w:szCs w:val="24"/>
          <w:u w:val="single" w:color="auto"/>
        </w:rPr>
        <w:t xml:space="preserve">                  </w:t>
      </w:r>
    </w:p>
    <w:p w14:paraId="5C158547">
      <w:pPr>
        <w:spacing w:before="179" w:line="360" w:lineRule="auto"/>
        <w:ind w:left="25" w:firstLine="480"/>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10"/>
          <w:sz w:val="24"/>
          <w:szCs w:val="24"/>
        </w:rPr>
        <w:t>名</w:t>
      </w:r>
      <w:r>
        <w:rPr>
          <w:rFonts w:ascii="宋体" w:hAnsi="宋体" w:eastAsia="宋体" w:cs="宋体"/>
          <w:spacing w:val="-50"/>
          <w:sz w:val="24"/>
          <w:szCs w:val="24"/>
        </w:rPr>
        <w:t>：</w:t>
      </w:r>
      <w:r>
        <w:rPr>
          <w:rFonts w:ascii="宋体" w:hAnsi="宋体" w:eastAsia="宋体" w:cs="宋体"/>
          <w:sz w:val="24"/>
          <w:szCs w:val="24"/>
          <w:u w:val="single" w:color="auto"/>
        </w:rPr>
        <w:t xml:space="preserve">       </w:t>
      </w:r>
      <w:r>
        <w:rPr>
          <w:rFonts w:ascii="宋体" w:hAnsi="宋体" w:eastAsia="宋体" w:cs="宋体"/>
          <w:spacing w:val="-50"/>
          <w:sz w:val="24"/>
          <w:szCs w:val="24"/>
        </w:rPr>
        <w:t>，</w:t>
      </w:r>
      <w:r>
        <w:rPr>
          <w:rFonts w:ascii="宋体" w:hAnsi="宋体" w:eastAsia="宋体" w:cs="宋体"/>
          <w:spacing w:val="-10"/>
          <w:sz w:val="24"/>
          <w:szCs w:val="24"/>
        </w:rPr>
        <w:t>性别</w:t>
      </w:r>
      <w:r>
        <w:rPr>
          <w:rFonts w:ascii="宋体" w:hAnsi="宋体" w:eastAsia="宋体" w:cs="宋体"/>
          <w:spacing w:val="-50"/>
          <w:sz w:val="24"/>
          <w:szCs w:val="24"/>
        </w:rPr>
        <w:t>：</w:t>
      </w:r>
      <w:r>
        <w:rPr>
          <w:rFonts w:ascii="宋体" w:hAnsi="宋体" w:eastAsia="宋体" w:cs="宋体"/>
          <w:sz w:val="24"/>
          <w:szCs w:val="24"/>
          <w:u w:val="single" w:color="auto"/>
        </w:rPr>
        <w:t xml:space="preserve">   </w:t>
      </w:r>
      <w:r>
        <w:rPr>
          <w:rFonts w:ascii="宋体" w:hAnsi="宋体" w:eastAsia="宋体" w:cs="宋体"/>
          <w:spacing w:val="-50"/>
          <w:sz w:val="24"/>
          <w:szCs w:val="24"/>
        </w:rPr>
        <w:t>，</w:t>
      </w:r>
      <w:r>
        <w:rPr>
          <w:rFonts w:ascii="宋体" w:hAnsi="宋体" w:eastAsia="宋体" w:cs="宋体"/>
          <w:spacing w:val="-10"/>
          <w:sz w:val="24"/>
          <w:szCs w:val="24"/>
        </w:rPr>
        <w:t>年龄</w:t>
      </w:r>
      <w:r>
        <w:rPr>
          <w:rFonts w:ascii="宋体" w:hAnsi="宋体" w:eastAsia="宋体" w:cs="宋体"/>
          <w:spacing w:val="-50"/>
          <w:sz w:val="24"/>
          <w:szCs w:val="24"/>
        </w:rPr>
        <w:t>：</w:t>
      </w:r>
      <w:r>
        <w:rPr>
          <w:rFonts w:ascii="宋体" w:hAnsi="宋体" w:eastAsia="宋体" w:cs="宋体"/>
          <w:sz w:val="24"/>
          <w:szCs w:val="24"/>
          <w:u w:val="single" w:color="auto"/>
        </w:rPr>
        <w:t xml:space="preserve">   </w:t>
      </w:r>
      <w:r>
        <w:rPr>
          <w:rFonts w:ascii="宋体" w:hAnsi="宋体" w:eastAsia="宋体" w:cs="宋体"/>
          <w:spacing w:val="-50"/>
          <w:sz w:val="24"/>
          <w:szCs w:val="24"/>
        </w:rPr>
        <w:t>，</w:t>
      </w:r>
      <w:r>
        <w:rPr>
          <w:rFonts w:ascii="宋体" w:hAnsi="宋体" w:eastAsia="宋体" w:cs="宋体"/>
          <w:spacing w:val="-10"/>
          <w:sz w:val="24"/>
          <w:szCs w:val="24"/>
        </w:rPr>
        <w:t>职务</w:t>
      </w:r>
      <w:r>
        <w:rPr>
          <w:rFonts w:ascii="宋体" w:hAnsi="宋体" w:eastAsia="宋体" w:cs="宋体"/>
          <w:spacing w:val="-50"/>
          <w:sz w:val="24"/>
          <w:szCs w:val="24"/>
        </w:rPr>
        <w:t>：</w:t>
      </w:r>
      <w:r>
        <w:rPr>
          <w:rFonts w:ascii="宋体" w:hAnsi="宋体" w:eastAsia="宋体" w:cs="宋体"/>
          <w:sz w:val="24"/>
          <w:szCs w:val="24"/>
          <w:u w:val="single" w:color="auto"/>
        </w:rPr>
        <w:t xml:space="preserve">     </w:t>
      </w:r>
      <w:r>
        <w:rPr>
          <w:rFonts w:ascii="宋体" w:hAnsi="宋体" w:eastAsia="宋体" w:cs="宋体"/>
          <w:spacing w:val="-50"/>
          <w:sz w:val="24"/>
          <w:szCs w:val="24"/>
        </w:rPr>
        <w:t>，</w:t>
      </w:r>
      <w:r>
        <w:rPr>
          <w:rFonts w:ascii="宋体" w:hAnsi="宋体" w:eastAsia="宋体" w:cs="宋体"/>
          <w:spacing w:val="-10"/>
          <w:sz w:val="24"/>
          <w:szCs w:val="24"/>
        </w:rPr>
        <w:t>系</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10"/>
          <w:sz w:val="24"/>
          <w:szCs w:val="24"/>
        </w:rPr>
        <w:t>（</w:t>
      </w:r>
      <w:r>
        <w:rPr>
          <w:rFonts w:ascii="宋体" w:hAnsi="宋体" w:eastAsia="宋体" w:cs="宋体"/>
          <w:spacing w:val="-9"/>
          <w:sz w:val="24"/>
          <w:szCs w:val="24"/>
        </w:rPr>
        <w:t>供</w:t>
      </w:r>
      <w:r>
        <w:rPr>
          <w:rFonts w:ascii="宋体" w:hAnsi="宋体" w:eastAsia="宋体" w:cs="宋体"/>
          <w:spacing w:val="-3"/>
          <w:sz w:val="24"/>
          <w:szCs w:val="24"/>
        </w:rPr>
        <w:t>应商名称）的法定代表人。</w:t>
      </w:r>
    </w:p>
    <w:p w14:paraId="74708703">
      <w:pPr>
        <w:spacing w:before="9" w:line="220" w:lineRule="auto"/>
        <w:ind w:left="505"/>
        <w:rPr>
          <w:rFonts w:ascii="宋体" w:hAnsi="宋体" w:eastAsia="宋体" w:cs="宋体"/>
          <w:sz w:val="24"/>
          <w:szCs w:val="24"/>
        </w:rPr>
      </w:pPr>
      <w:r>
        <w:rPr>
          <w:rFonts w:ascii="宋体" w:hAnsi="宋体" w:eastAsia="宋体" w:cs="宋体"/>
          <w:spacing w:val="-7"/>
          <w:sz w:val="24"/>
          <w:szCs w:val="24"/>
        </w:rPr>
        <w:t>特此证明。</w:t>
      </w:r>
    </w:p>
    <w:p w14:paraId="683F56E8">
      <w:pPr>
        <w:spacing w:line="56" w:lineRule="exact"/>
      </w:pPr>
    </w:p>
    <w:tbl>
      <w:tblPr>
        <w:tblStyle w:val="15"/>
        <w:tblW w:w="7960" w:type="dxa"/>
        <w:tblInd w:w="18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960"/>
      </w:tblGrid>
      <w:tr w14:paraId="7844CC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07" w:hRule="atLeast"/>
        </w:trPr>
        <w:tc>
          <w:tcPr>
            <w:tcW w:w="7960" w:type="dxa"/>
            <w:vAlign w:val="top"/>
          </w:tcPr>
          <w:p w14:paraId="3A5F59B1">
            <w:pPr>
              <w:pStyle w:val="16"/>
              <w:spacing w:before="124" w:line="219" w:lineRule="auto"/>
              <w:ind w:left="2188"/>
            </w:pPr>
            <w:r>
              <w:rPr>
                <w:spacing w:val="-1"/>
              </w:rPr>
              <w:t>此处请附法定代表人身份证复印件</w:t>
            </w:r>
          </w:p>
        </w:tc>
      </w:tr>
    </w:tbl>
    <w:p w14:paraId="5F656E9A">
      <w:pPr>
        <w:pStyle w:val="4"/>
        <w:spacing w:line="246" w:lineRule="auto"/>
      </w:pPr>
    </w:p>
    <w:p w14:paraId="2AF1828F">
      <w:pPr>
        <w:pStyle w:val="4"/>
        <w:spacing w:line="246" w:lineRule="auto"/>
      </w:pPr>
    </w:p>
    <w:p w14:paraId="092EDF40">
      <w:pPr>
        <w:pStyle w:val="4"/>
        <w:spacing w:line="246" w:lineRule="auto"/>
      </w:pPr>
    </w:p>
    <w:p w14:paraId="4EA3BC8E">
      <w:pPr>
        <w:pStyle w:val="4"/>
        <w:spacing w:line="247" w:lineRule="auto"/>
      </w:pPr>
    </w:p>
    <w:p w14:paraId="58DE6913">
      <w:pPr>
        <w:spacing w:before="79" w:line="219" w:lineRule="auto"/>
        <w:ind w:left="278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全称并加盖公章）</w:t>
      </w:r>
    </w:p>
    <w:p w14:paraId="3264AE4B">
      <w:pPr>
        <w:spacing w:before="180" w:line="220" w:lineRule="auto"/>
        <w:ind w:left="283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46FF14EC">
      <w:pPr>
        <w:spacing w:line="220" w:lineRule="auto"/>
        <w:rPr>
          <w:rFonts w:ascii="宋体" w:hAnsi="宋体" w:eastAsia="宋体" w:cs="宋体"/>
          <w:sz w:val="24"/>
          <w:szCs w:val="24"/>
        </w:rPr>
        <w:sectPr>
          <w:footerReference r:id="rId25" w:type="default"/>
          <w:pgSz w:w="11910" w:h="16845"/>
          <w:pgMar w:top="1431" w:right="1780" w:bottom="1160" w:left="1786" w:header="0" w:footer="958" w:gutter="0"/>
          <w:pgNumType w:fmt="decimal"/>
          <w:cols w:space="720" w:num="1"/>
        </w:sectPr>
      </w:pPr>
    </w:p>
    <w:p w14:paraId="2C4E7347">
      <w:pPr>
        <w:spacing w:before="133" w:line="219" w:lineRule="auto"/>
        <w:ind w:left="44"/>
        <w:rPr>
          <w:rFonts w:ascii="宋体" w:hAnsi="宋体" w:eastAsia="宋体" w:cs="宋体"/>
          <w:sz w:val="24"/>
          <w:szCs w:val="24"/>
        </w:rPr>
      </w:pPr>
      <w:r>
        <w:rPr>
          <w:rFonts w:ascii="宋体" w:hAnsi="宋体" w:eastAsia="宋体" w:cs="宋体"/>
          <w:b/>
          <w:bCs/>
          <w:spacing w:val="-1"/>
          <w:sz w:val="24"/>
          <w:szCs w:val="24"/>
        </w:rPr>
        <w:t>附件</w:t>
      </w:r>
      <w:r>
        <w:rPr>
          <w:rFonts w:ascii="宋体" w:hAnsi="宋体" w:eastAsia="宋体" w:cs="宋体"/>
          <w:spacing w:val="-27"/>
          <w:sz w:val="24"/>
          <w:szCs w:val="24"/>
        </w:rPr>
        <w:t xml:space="preserve"> </w:t>
      </w:r>
      <w:r>
        <w:rPr>
          <w:rFonts w:ascii="宋体" w:hAnsi="宋体" w:eastAsia="宋体" w:cs="宋体"/>
          <w:b/>
          <w:bCs/>
          <w:spacing w:val="-1"/>
          <w:sz w:val="24"/>
          <w:szCs w:val="24"/>
        </w:rPr>
        <w:t>7</w:t>
      </w:r>
      <w:r>
        <w:rPr>
          <w:rFonts w:ascii="宋体" w:hAnsi="宋体" w:eastAsia="宋体" w:cs="宋体"/>
          <w:spacing w:val="-1"/>
          <w:sz w:val="24"/>
          <w:szCs w:val="24"/>
        </w:rPr>
        <w:t xml:space="preserve">                    </w:t>
      </w:r>
      <w:r>
        <w:rPr>
          <w:rFonts w:ascii="宋体" w:hAnsi="宋体" w:eastAsia="宋体" w:cs="宋体"/>
          <w:b/>
          <w:bCs/>
          <w:spacing w:val="-1"/>
          <w:sz w:val="24"/>
          <w:szCs w:val="24"/>
        </w:rPr>
        <w:t>法定代表人授权书</w:t>
      </w:r>
      <w:r>
        <w:rPr>
          <w:rFonts w:ascii="宋体" w:hAnsi="宋体" w:eastAsia="宋体" w:cs="宋体"/>
          <w:spacing w:val="-1"/>
          <w:sz w:val="24"/>
          <w:szCs w:val="24"/>
        </w:rPr>
        <w:t>（格式）</w:t>
      </w:r>
    </w:p>
    <w:p w14:paraId="54E18B8E">
      <w:pPr>
        <w:pStyle w:val="4"/>
        <w:spacing w:line="282" w:lineRule="auto"/>
      </w:pPr>
    </w:p>
    <w:p w14:paraId="44E225A9">
      <w:pPr>
        <w:pStyle w:val="4"/>
        <w:spacing w:line="282" w:lineRule="auto"/>
      </w:pPr>
    </w:p>
    <w:p w14:paraId="72E88022">
      <w:pPr>
        <w:spacing w:before="78" w:line="219" w:lineRule="auto"/>
        <w:ind w:left="25"/>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z w:val="24"/>
          <w:szCs w:val="24"/>
          <w:u w:val="single" w:color="auto"/>
        </w:rPr>
        <w:t xml:space="preserve">           </w:t>
      </w:r>
      <w:r>
        <w:rPr>
          <w:rFonts w:ascii="宋体" w:hAnsi="宋体" w:eastAsia="宋体" w:cs="宋体"/>
          <w:spacing w:val="-3"/>
          <w:sz w:val="24"/>
          <w:szCs w:val="24"/>
        </w:rPr>
        <w:t>（采购人）</w:t>
      </w:r>
    </w:p>
    <w:p w14:paraId="6D413872">
      <w:pPr>
        <w:spacing w:before="195" w:line="358" w:lineRule="auto"/>
        <w:ind w:left="28" w:right="5" w:firstLine="479"/>
        <w:jc w:val="both"/>
        <w:rPr>
          <w:rFonts w:ascii="宋体" w:hAnsi="宋体" w:eastAsia="宋体" w:cs="宋体"/>
          <w:sz w:val="24"/>
          <w:szCs w:val="24"/>
        </w:rPr>
      </w:pPr>
      <w:r>
        <w:rPr>
          <w:rFonts w:ascii="宋体" w:hAnsi="宋体" w:eastAsia="宋体" w:cs="宋体"/>
          <w:spacing w:val="-22"/>
          <w:sz w:val="24"/>
          <w:szCs w:val="24"/>
        </w:rPr>
        <w:t>我</w:t>
      </w:r>
      <w:r>
        <w:rPr>
          <w:rFonts w:ascii="宋体" w:hAnsi="宋体" w:eastAsia="宋体" w:cs="宋体"/>
          <w:sz w:val="24"/>
          <w:szCs w:val="24"/>
          <w:u w:val="single" w:color="auto"/>
        </w:rPr>
        <w:t xml:space="preserve">     </w:t>
      </w:r>
      <w:r>
        <w:rPr>
          <w:rFonts w:ascii="宋体" w:hAnsi="宋体" w:eastAsia="宋体" w:cs="宋体"/>
          <w:spacing w:val="-22"/>
          <w:sz w:val="24"/>
          <w:szCs w:val="24"/>
        </w:rPr>
        <w:t>（姓名）系</w:t>
      </w:r>
      <w:r>
        <w:rPr>
          <w:rFonts w:ascii="宋体" w:hAnsi="宋体" w:eastAsia="宋体" w:cs="宋体"/>
          <w:spacing w:val="-22"/>
          <w:sz w:val="24"/>
          <w:szCs w:val="24"/>
          <w:u w:val="single" w:color="auto"/>
        </w:rPr>
        <w:t xml:space="preserve">            </w:t>
      </w:r>
      <w:r>
        <w:rPr>
          <w:rFonts w:ascii="宋体" w:hAnsi="宋体" w:eastAsia="宋体" w:cs="宋体"/>
          <w:spacing w:val="-22"/>
          <w:sz w:val="24"/>
          <w:szCs w:val="24"/>
        </w:rPr>
        <w:t>（供应商名称）的法定代表</w:t>
      </w:r>
      <w:r>
        <w:rPr>
          <w:rFonts w:ascii="宋体" w:hAnsi="宋体" w:eastAsia="宋体" w:cs="宋体"/>
          <w:spacing w:val="-23"/>
          <w:sz w:val="24"/>
          <w:szCs w:val="24"/>
        </w:rPr>
        <w:t>人，现委托</w:t>
      </w:r>
      <w:r>
        <w:rPr>
          <w:rFonts w:ascii="宋体" w:hAnsi="宋体" w:eastAsia="宋体" w:cs="宋体"/>
          <w:spacing w:val="-23"/>
          <w:sz w:val="24"/>
          <w:szCs w:val="24"/>
          <w:u w:val="single" w:color="auto"/>
        </w:rPr>
        <w:t xml:space="preserve">      </w:t>
      </w:r>
      <w:r>
        <w:rPr>
          <w:rFonts w:ascii="宋体" w:hAnsi="宋体" w:eastAsia="宋体" w:cs="宋体"/>
          <w:spacing w:val="-23"/>
          <w:sz w:val="24"/>
          <w:szCs w:val="24"/>
        </w:rPr>
        <w:t>（姓</w:t>
      </w:r>
      <w:r>
        <w:rPr>
          <w:rFonts w:ascii="宋体" w:hAnsi="宋体" w:eastAsia="宋体" w:cs="宋体"/>
          <w:spacing w:val="-2"/>
          <w:sz w:val="24"/>
          <w:szCs w:val="24"/>
        </w:rPr>
        <w:t>名）为我方代理人。代理人根据本授权，以</w:t>
      </w:r>
      <w:r>
        <w:rPr>
          <w:rFonts w:ascii="宋体" w:hAnsi="宋体" w:eastAsia="宋体" w:cs="宋体"/>
          <w:spacing w:val="-3"/>
          <w:sz w:val="24"/>
          <w:szCs w:val="24"/>
        </w:rPr>
        <w:t>我方的名义参加</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项目</w:t>
      </w:r>
      <w:r>
        <w:rPr>
          <w:rFonts w:ascii="宋体" w:hAnsi="宋体" w:eastAsia="宋体" w:cs="宋体"/>
          <w:spacing w:val="-1"/>
          <w:sz w:val="24"/>
          <w:szCs w:val="24"/>
        </w:rPr>
        <w:t>（项目编号</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1"/>
          <w:sz w:val="24"/>
          <w:szCs w:val="24"/>
        </w:rPr>
        <w:t>的竞争性磋商活动，并代表我方全权办理针对上述项目的响应文件提交、磋商、签约等具体事务和</w:t>
      </w:r>
      <w:r>
        <w:rPr>
          <w:rFonts w:ascii="宋体" w:hAnsi="宋体" w:eastAsia="宋体" w:cs="宋体"/>
          <w:spacing w:val="-2"/>
          <w:sz w:val="24"/>
          <w:szCs w:val="24"/>
        </w:rPr>
        <w:t>签署相关文件。</w:t>
      </w:r>
    </w:p>
    <w:p w14:paraId="38DC8E42">
      <w:pPr>
        <w:spacing w:before="1" w:line="363" w:lineRule="auto"/>
        <w:ind w:left="27" w:firstLine="480"/>
        <w:rPr>
          <w:rFonts w:ascii="宋体" w:hAnsi="宋体" w:eastAsia="宋体" w:cs="宋体"/>
          <w:sz w:val="24"/>
          <w:szCs w:val="24"/>
        </w:rPr>
      </w:pPr>
      <w:r>
        <w:rPr>
          <w:rFonts w:ascii="宋体" w:hAnsi="宋体" w:eastAsia="宋体" w:cs="宋体"/>
          <w:spacing w:val="-5"/>
          <w:sz w:val="24"/>
          <w:szCs w:val="24"/>
        </w:rPr>
        <w:t>我方对代理人的签名负全部责任。在撤销授权的书面通知以前，</w:t>
      </w:r>
      <w:r>
        <w:rPr>
          <w:rFonts w:ascii="宋体" w:hAnsi="宋体" w:eastAsia="宋体" w:cs="宋体"/>
          <w:spacing w:val="-39"/>
          <w:sz w:val="24"/>
          <w:szCs w:val="24"/>
        </w:rPr>
        <w:t xml:space="preserve"> </w:t>
      </w:r>
      <w:r>
        <w:rPr>
          <w:rFonts w:ascii="宋体" w:hAnsi="宋体" w:eastAsia="宋体" w:cs="宋体"/>
          <w:spacing w:val="-5"/>
          <w:sz w:val="24"/>
          <w:szCs w:val="24"/>
        </w:rPr>
        <w:t>本</w:t>
      </w:r>
      <w:r>
        <w:rPr>
          <w:rFonts w:ascii="宋体" w:hAnsi="宋体" w:eastAsia="宋体" w:cs="宋体"/>
          <w:spacing w:val="-6"/>
          <w:sz w:val="24"/>
          <w:szCs w:val="24"/>
        </w:rPr>
        <w:t>授权书一</w:t>
      </w:r>
      <w:r>
        <w:rPr>
          <w:rFonts w:ascii="宋体" w:hAnsi="宋体" w:eastAsia="宋体" w:cs="宋体"/>
          <w:spacing w:val="-1"/>
          <w:sz w:val="24"/>
          <w:szCs w:val="24"/>
        </w:rPr>
        <w:t>直有效。代理人在授权书有效期内签署的所有文件不因授权的撤销而失效。</w:t>
      </w:r>
    </w:p>
    <w:p w14:paraId="40AB2E63">
      <w:pPr>
        <w:spacing w:before="1" w:line="219" w:lineRule="auto"/>
        <w:ind w:left="504"/>
        <w:rPr>
          <w:rFonts w:ascii="宋体" w:hAnsi="宋体" w:eastAsia="宋体" w:cs="宋体"/>
          <w:sz w:val="24"/>
          <w:szCs w:val="24"/>
        </w:rPr>
      </w:pPr>
      <w:r>
        <w:rPr>
          <w:rFonts w:ascii="宋体" w:hAnsi="宋体" w:eastAsia="宋体" w:cs="宋体"/>
          <w:spacing w:val="-4"/>
          <w:sz w:val="24"/>
          <w:szCs w:val="24"/>
        </w:rPr>
        <w:t>代理人无转委托权。</w:t>
      </w:r>
    </w:p>
    <w:p w14:paraId="4A654C63">
      <w:pPr>
        <w:spacing w:before="180" w:line="220" w:lineRule="auto"/>
        <w:ind w:left="504"/>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p>
    <w:p w14:paraId="5C7AE01E">
      <w:pPr>
        <w:spacing w:before="179" w:line="220" w:lineRule="auto"/>
        <w:ind w:left="504"/>
        <w:rPr>
          <w:rFonts w:ascii="宋体" w:hAnsi="宋体" w:eastAsia="宋体" w:cs="宋体"/>
          <w:sz w:val="24"/>
          <w:szCs w:val="24"/>
        </w:rPr>
      </w:pPr>
      <w:r>
        <w:rPr>
          <w:rFonts w:ascii="宋体" w:hAnsi="宋体" w:eastAsia="宋体" w:cs="宋体"/>
          <w:sz w:val="24"/>
          <w:szCs w:val="24"/>
        </w:rPr>
        <w:t>委托代理人签名：</w:t>
      </w:r>
      <w:r>
        <w:rPr>
          <w:rFonts w:ascii="宋体" w:hAnsi="宋体" w:eastAsia="宋体" w:cs="宋体"/>
          <w:sz w:val="24"/>
          <w:szCs w:val="24"/>
          <w:u w:val="single" w:color="auto"/>
        </w:rPr>
        <w:t xml:space="preserve">            </w:t>
      </w:r>
      <w:r>
        <w:rPr>
          <w:rFonts w:ascii="宋体" w:hAnsi="宋体" w:eastAsia="宋体" w:cs="宋体"/>
          <w:sz w:val="24"/>
          <w:szCs w:val="24"/>
        </w:rPr>
        <w:t xml:space="preserve">  法定代表人</w:t>
      </w:r>
      <w:r>
        <w:rPr>
          <w:rFonts w:ascii="宋体" w:hAnsi="宋体" w:eastAsia="宋体" w:cs="宋体"/>
          <w:spacing w:val="-1"/>
          <w:sz w:val="24"/>
          <w:szCs w:val="24"/>
        </w:rPr>
        <w:t>签名：</w:t>
      </w:r>
      <w:r>
        <w:rPr>
          <w:rFonts w:ascii="宋体" w:hAnsi="宋体" w:eastAsia="宋体" w:cs="宋体"/>
          <w:sz w:val="24"/>
          <w:szCs w:val="24"/>
          <w:u w:val="single" w:color="auto"/>
        </w:rPr>
        <w:t xml:space="preserve">           </w:t>
      </w:r>
    </w:p>
    <w:p w14:paraId="37E52A34">
      <w:pPr>
        <w:spacing w:before="180" w:line="220" w:lineRule="auto"/>
        <w:ind w:left="506"/>
        <w:rPr>
          <w:rFonts w:ascii="宋体" w:hAnsi="宋体" w:eastAsia="宋体" w:cs="宋体"/>
          <w:sz w:val="24"/>
          <w:szCs w:val="24"/>
        </w:rPr>
      </w:pPr>
      <w:r>
        <w:rPr>
          <w:rFonts w:ascii="宋体" w:hAnsi="宋体" w:eastAsia="宋体" w:cs="宋体"/>
          <w:spacing w:val="-1"/>
          <w:sz w:val="24"/>
          <w:szCs w:val="24"/>
        </w:rPr>
        <w:t>职务：</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职务：</w:t>
      </w:r>
      <w:r>
        <w:rPr>
          <w:rFonts w:ascii="宋体" w:hAnsi="宋体" w:eastAsia="宋体" w:cs="宋体"/>
          <w:sz w:val="24"/>
          <w:szCs w:val="24"/>
          <w:u w:val="single" w:color="auto"/>
        </w:rPr>
        <w:t xml:space="preserve">            </w:t>
      </w:r>
    </w:p>
    <w:p w14:paraId="3B89768B">
      <w:pPr>
        <w:spacing w:before="194" w:line="220" w:lineRule="auto"/>
        <w:ind w:left="504"/>
        <w:rPr>
          <w:rFonts w:ascii="宋体" w:hAnsi="宋体" w:eastAsia="宋体" w:cs="宋体"/>
          <w:sz w:val="24"/>
          <w:szCs w:val="24"/>
        </w:rPr>
      </w:pPr>
      <w:r>
        <w:rPr>
          <w:rFonts w:ascii="宋体" w:hAnsi="宋体" w:eastAsia="宋体" w:cs="宋体"/>
          <w:spacing w:val="-1"/>
          <w:sz w:val="24"/>
          <w:szCs w:val="24"/>
        </w:rPr>
        <w:t>委托代理人身份证号码：</w:t>
      </w:r>
      <w:r>
        <w:rPr>
          <w:rFonts w:ascii="宋体" w:hAnsi="宋体" w:eastAsia="宋体" w:cs="宋体"/>
          <w:sz w:val="24"/>
          <w:szCs w:val="24"/>
          <w:u w:val="single" w:color="auto"/>
        </w:rPr>
        <w:t xml:space="preserve">                    </w:t>
      </w:r>
    </w:p>
    <w:p w14:paraId="5EE494A8">
      <w:pPr>
        <w:spacing w:line="116" w:lineRule="exact"/>
      </w:pPr>
    </w:p>
    <w:tbl>
      <w:tblPr>
        <w:tblStyle w:val="15"/>
        <w:tblW w:w="8020" w:type="dxa"/>
        <w:tblInd w:w="158" w:type="dxa"/>
        <w:tblBorders>
          <w:top w:val="single" w:color="000000" w:sz="6"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020"/>
      </w:tblGrid>
      <w:tr w14:paraId="546967D7">
        <w:tblPrEx>
          <w:tblBorders>
            <w:top w:val="single" w:color="000000" w:sz="6"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11" w:hRule="atLeast"/>
        </w:trPr>
        <w:tc>
          <w:tcPr>
            <w:tcW w:w="8020" w:type="dxa"/>
            <w:vAlign w:val="top"/>
          </w:tcPr>
          <w:p w14:paraId="2456EC83">
            <w:pPr>
              <w:pStyle w:val="16"/>
              <w:spacing w:before="138" w:line="219" w:lineRule="auto"/>
              <w:ind w:left="2218"/>
            </w:pPr>
            <w:r>
              <w:rPr>
                <w:spacing w:val="-1"/>
              </w:rPr>
              <w:t>此处请附委托代理人身份证复印件</w:t>
            </w:r>
          </w:p>
        </w:tc>
      </w:tr>
    </w:tbl>
    <w:p w14:paraId="7A327E21">
      <w:pPr>
        <w:pStyle w:val="4"/>
        <w:spacing w:line="270" w:lineRule="auto"/>
      </w:pPr>
    </w:p>
    <w:p w14:paraId="0E93B120">
      <w:pPr>
        <w:pStyle w:val="4"/>
        <w:spacing w:line="271" w:lineRule="auto"/>
      </w:pPr>
    </w:p>
    <w:p w14:paraId="38434BF9">
      <w:pPr>
        <w:pStyle w:val="4"/>
        <w:spacing w:line="271" w:lineRule="auto"/>
      </w:pPr>
    </w:p>
    <w:p w14:paraId="21B65515">
      <w:pPr>
        <w:pStyle w:val="4"/>
        <w:spacing w:line="271" w:lineRule="auto"/>
      </w:pPr>
    </w:p>
    <w:p w14:paraId="76973F5A">
      <w:pPr>
        <w:pStyle w:val="4"/>
        <w:spacing w:line="271" w:lineRule="auto"/>
      </w:pPr>
    </w:p>
    <w:p w14:paraId="32D1E5EF">
      <w:pPr>
        <w:pStyle w:val="4"/>
        <w:spacing w:line="271" w:lineRule="auto"/>
      </w:pPr>
    </w:p>
    <w:p w14:paraId="536DAA51">
      <w:pPr>
        <w:pStyle w:val="4"/>
        <w:spacing w:line="271" w:lineRule="auto"/>
      </w:pPr>
    </w:p>
    <w:p w14:paraId="4DD6C54E">
      <w:pPr>
        <w:spacing w:before="78" w:line="219" w:lineRule="auto"/>
        <w:ind w:left="396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全称并加盖公章）</w:t>
      </w:r>
    </w:p>
    <w:p w14:paraId="4DF77C38">
      <w:pPr>
        <w:spacing w:before="256" w:line="220" w:lineRule="auto"/>
        <w:ind w:left="4031"/>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5"/>
          <w:sz w:val="24"/>
          <w:szCs w:val="24"/>
        </w:rPr>
        <w:t>年</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455739AE">
      <w:pPr>
        <w:spacing w:line="220" w:lineRule="auto"/>
        <w:rPr>
          <w:rFonts w:ascii="宋体" w:hAnsi="宋体" w:eastAsia="宋体" w:cs="宋体"/>
          <w:sz w:val="24"/>
          <w:szCs w:val="24"/>
        </w:rPr>
        <w:sectPr>
          <w:footerReference r:id="rId26" w:type="default"/>
          <w:pgSz w:w="11910" w:h="16845"/>
          <w:pgMar w:top="1431" w:right="1782" w:bottom="1160" w:left="1786" w:header="0" w:footer="958" w:gutter="0"/>
          <w:pgNumType w:fmt="decimal"/>
          <w:cols w:space="720" w:num="1"/>
        </w:sectPr>
      </w:pPr>
    </w:p>
    <w:p w14:paraId="78630843">
      <w:pPr>
        <w:spacing w:before="58" w:line="219" w:lineRule="auto"/>
        <w:ind w:left="44"/>
        <w:rPr>
          <w:rFonts w:ascii="宋体" w:hAnsi="宋体" w:eastAsia="宋体" w:cs="宋体"/>
          <w:sz w:val="24"/>
          <w:szCs w:val="24"/>
        </w:rPr>
      </w:pPr>
      <w:r>
        <w:rPr>
          <w:rFonts w:ascii="宋体" w:hAnsi="宋体" w:eastAsia="宋体" w:cs="宋体"/>
          <w:b/>
          <w:bCs/>
          <w:spacing w:val="-1"/>
          <w:sz w:val="24"/>
          <w:szCs w:val="24"/>
        </w:rPr>
        <w:t>附件</w:t>
      </w:r>
      <w:r>
        <w:rPr>
          <w:rFonts w:ascii="宋体" w:hAnsi="宋体" w:eastAsia="宋体" w:cs="宋体"/>
          <w:spacing w:val="-33"/>
          <w:sz w:val="24"/>
          <w:szCs w:val="24"/>
        </w:rPr>
        <w:t xml:space="preserve"> </w:t>
      </w:r>
      <w:r>
        <w:rPr>
          <w:rFonts w:ascii="宋体" w:hAnsi="宋体" w:eastAsia="宋体" w:cs="宋体"/>
          <w:b/>
          <w:bCs/>
          <w:spacing w:val="-1"/>
          <w:sz w:val="24"/>
          <w:szCs w:val="24"/>
        </w:rPr>
        <w:t>8</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b/>
          <w:bCs/>
          <w:spacing w:val="-1"/>
          <w:sz w:val="24"/>
          <w:szCs w:val="24"/>
        </w:rPr>
        <w:t>证明文件</w:t>
      </w:r>
    </w:p>
    <w:p w14:paraId="72BF0282">
      <w:pPr>
        <w:spacing w:before="255" w:line="360" w:lineRule="auto"/>
        <w:ind w:left="794" w:right="15" w:hanging="768"/>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3"/>
          <w:sz w:val="24"/>
          <w:szCs w:val="24"/>
        </w:rPr>
        <w:t xml:space="preserve"> </w:t>
      </w:r>
      <w:r>
        <w:rPr>
          <w:rFonts w:ascii="宋体" w:hAnsi="宋体" w:eastAsia="宋体" w:cs="宋体"/>
          <w:spacing w:val="-2"/>
          <w:sz w:val="24"/>
          <w:szCs w:val="24"/>
        </w:rPr>
        <w:t>供应商根据“第一章竞争性磋商公告 二申请人的资格要求”及“第三章 一</w:t>
      </w:r>
      <w:r>
        <w:rPr>
          <w:rFonts w:ascii="宋体" w:hAnsi="宋体" w:eastAsia="宋体" w:cs="宋体"/>
          <w:spacing w:val="-1"/>
          <w:sz w:val="24"/>
          <w:szCs w:val="24"/>
        </w:rPr>
        <w:t>说明 4</w:t>
      </w:r>
      <w:r>
        <w:rPr>
          <w:rFonts w:ascii="宋体" w:hAnsi="宋体" w:eastAsia="宋体" w:cs="宋体"/>
          <w:spacing w:val="-32"/>
          <w:sz w:val="24"/>
          <w:szCs w:val="24"/>
        </w:rPr>
        <w:t xml:space="preserve"> </w:t>
      </w:r>
      <w:r>
        <w:rPr>
          <w:rFonts w:ascii="宋体" w:hAnsi="宋体" w:eastAsia="宋体" w:cs="宋体"/>
          <w:spacing w:val="-1"/>
          <w:sz w:val="24"/>
          <w:szCs w:val="24"/>
        </w:rPr>
        <w:t>供应商应提交的证明文件”要求的内容提供相应证明材料</w:t>
      </w:r>
    </w:p>
    <w:p w14:paraId="316823AA">
      <w:pPr>
        <w:spacing w:line="360" w:lineRule="auto"/>
        <w:rPr>
          <w:rFonts w:ascii="宋体" w:hAnsi="宋体" w:eastAsia="宋体" w:cs="宋体"/>
          <w:sz w:val="24"/>
          <w:szCs w:val="24"/>
        </w:rPr>
        <w:sectPr>
          <w:footerReference r:id="rId27" w:type="default"/>
          <w:pgSz w:w="11910" w:h="16845"/>
          <w:pgMar w:top="1431" w:right="1786" w:bottom="1160" w:left="1786" w:header="0" w:footer="960" w:gutter="0"/>
          <w:pgNumType w:fmt="decimal"/>
          <w:cols w:space="720" w:num="1"/>
        </w:sectPr>
      </w:pPr>
    </w:p>
    <w:p w14:paraId="61A5433E">
      <w:pPr>
        <w:spacing w:before="163" w:line="219" w:lineRule="auto"/>
        <w:ind w:left="26"/>
        <w:rPr>
          <w:rFonts w:ascii="宋体" w:hAnsi="宋体" w:eastAsia="宋体" w:cs="宋体"/>
          <w:sz w:val="24"/>
          <w:szCs w:val="24"/>
        </w:rPr>
      </w:pPr>
      <w:r>
        <w:rPr>
          <w:rFonts w:ascii="宋体" w:hAnsi="宋体" w:eastAsia="宋体" w:cs="宋体"/>
          <w:sz w:val="24"/>
          <w:szCs w:val="24"/>
        </w:rPr>
        <w:t>8.2             驻马店市政府采购供应商信用承</w:t>
      </w:r>
      <w:r>
        <w:rPr>
          <w:rFonts w:ascii="宋体" w:hAnsi="宋体" w:eastAsia="宋体" w:cs="宋体"/>
          <w:spacing w:val="-1"/>
          <w:sz w:val="24"/>
          <w:szCs w:val="24"/>
        </w:rPr>
        <w:t>诺函</w:t>
      </w:r>
    </w:p>
    <w:p w14:paraId="6DDDC885">
      <w:pPr>
        <w:spacing w:before="210" w:line="219" w:lineRule="auto"/>
        <w:ind w:left="25"/>
        <w:rPr>
          <w:rFonts w:ascii="宋体" w:hAnsi="宋体" w:eastAsia="宋体" w:cs="宋体"/>
          <w:sz w:val="24"/>
          <w:szCs w:val="24"/>
        </w:rPr>
      </w:pPr>
      <w:r>
        <w:rPr>
          <w:rFonts w:ascii="宋体" w:hAnsi="宋体" w:eastAsia="宋体" w:cs="宋体"/>
          <w:spacing w:val="-1"/>
          <w:sz w:val="24"/>
          <w:szCs w:val="24"/>
        </w:rPr>
        <w:t>致（采购人或政府采购代理机构</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1714FB02">
      <w:pPr>
        <w:spacing w:before="195" w:line="220" w:lineRule="auto"/>
        <w:ind w:left="507"/>
        <w:rPr>
          <w:rFonts w:ascii="宋体" w:hAnsi="宋体" w:eastAsia="宋体" w:cs="宋体"/>
          <w:sz w:val="24"/>
          <w:szCs w:val="24"/>
        </w:rPr>
      </w:pPr>
      <w:r>
        <w:rPr>
          <w:rFonts w:ascii="宋体" w:hAnsi="宋体" w:eastAsia="宋体" w:cs="宋体"/>
          <w:spacing w:val="-5"/>
          <w:sz w:val="24"/>
          <w:szCs w:val="24"/>
        </w:rPr>
        <w:t>单位名称（自然人姓名</w:t>
      </w:r>
      <w:r>
        <w:rPr>
          <w:rFonts w:ascii="宋体" w:hAnsi="宋体" w:eastAsia="宋体" w:cs="宋体"/>
          <w:spacing w:val="-3"/>
          <w:sz w:val="24"/>
          <w:szCs w:val="24"/>
        </w:rPr>
        <w:t>）：</w:t>
      </w:r>
    </w:p>
    <w:p w14:paraId="09B9DB0E">
      <w:pPr>
        <w:spacing w:before="194" w:line="219" w:lineRule="auto"/>
        <w:ind w:left="511"/>
        <w:rPr>
          <w:rFonts w:ascii="宋体" w:hAnsi="宋体" w:eastAsia="宋体" w:cs="宋体"/>
          <w:sz w:val="24"/>
          <w:szCs w:val="24"/>
        </w:rPr>
      </w:pPr>
      <w:r>
        <w:rPr>
          <w:rFonts w:ascii="宋体" w:hAnsi="宋体" w:eastAsia="宋体" w:cs="宋体"/>
          <w:spacing w:val="-4"/>
          <w:sz w:val="24"/>
          <w:szCs w:val="24"/>
        </w:rPr>
        <w:t>统一社会信用代码（身份证号码</w:t>
      </w:r>
      <w:r>
        <w:rPr>
          <w:rFonts w:ascii="宋体" w:hAnsi="宋体" w:eastAsia="宋体" w:cs="宋体"/>
          <w:spacing w:val="-2"/>
          <w:sz w:val="24"/>
          <w:szCs w:val="24"/>
        </w:rPr>
        <w:t>）：</w:t>
      </w:r>
    </w:p>
    <w:p w14:paraId="51123C18">
      <w:pPr>
        <w:spacing w:before="195" w:line="220" w:lineRule="auto"/>
        <w:ind w:left="506"/>
        <w:rPr>
          <w:rFonts w:ascii="宋体" w:hAnsi="宋体" w:eastAsia="宋体" w:cs="宋体"/>
          <w:sz w:val="24"/>
          <w:szCs w:val="24"/>
        </w:rPr>
      </w:pPr>
      <w:r>
        <w:rPr>
          <w:rFonts w:ascii="宋体" w:hAnsi="宋体" w:eastAsia="宋体" w:cs="宋体"/>
          <w:spacing w:val="-6"/>
          <w:sz w:val="24"/>
          <w:szCs w:val="24"/>
        </w:rPr>
        <w:t>法定代表人（负责人</w:t>
      </w:r>
      <w:r>
        <w:rPr>
          <w:rFonts w:ascii="宋体" w:hAnsi="宋体" w:eastAsia="宋体" w:cs="宋体"/>
          <w:spacing w:val="-2"/>
          <w:sz w:val="24"/>
          <w:szCs w:val="24"/>
        </w:rPr>
        <w:t>）：</w:t>
      </w:r>
    </w:p>
    <w:p w14:paraId="1B667C78">
      <w:pPr>
        <w:spacing w:before="194" w:line="222" w:lineRule="auto"/>
        <w:ind w:left="506"/>
        <w:rPr>
          <w:rFonts w:ascii="宋体" w:hAnsi="宋体" w:eastAsia="宋体" w:cs="宋体"/>
          <w:sz w:val="24"/>
          <w:szCs w:val="24"/>
        </w:rPr>
      </w:pPr>
      <w:r>
        <w:rPr>
          <w:rFonts w:ascii="宋体" w:hAnsi="宋体" w:eastAsia="宋体" w:cs="宋体"/>
          <w:spacing w:val="-7"/>
          <w:sz w:val="24"/>
          <w:szCs w:val="24"/>
        </w:rPr>
        <w:t>联系地址和电话：</w:t>
      </w:r>
    </w:p>
    <w:p w14:paraId="750C4ECC">
      <w:pPr>
        <w:spacing w:before="191" w:line="370" w:lineRule="auto"/>
        <w:ind w:left="24" w:right="173" w:firstLine="483"/>
        <w:rPr>
          <w:rFonts w:ascii="宋体" w:hAnsi="宋体" w:eastAsia="宋体" w:cs="宋体"/>
          <w:sz w:val="24"/>
          <w:szCs w:val="24"/>
        </w:rPr>
      </w:pPr>
      <w:r>
        <w:rPr>
          <w:rFonts w:ascii="宋体" w:hAnsi="宋体" w:eastAsia="宋体" w:cs="宋体"/>
          <w:spacing w:val="-3"/>
          <w:sz w:val="24"/>
          <w:szCs w:val="24"/>
        </w:rPr>
        <w:t>我单位（本人）自愿参加本次政府采购活动，严格遵守《中华</w:t>
      </w:r>
      <w:r>
        <w:rPr>
          <w:rFonts w:ascii="宋体" w:hAnsi="宋体" w:eastAsia="宋体" w:cs="宋体"/>
          <w:spacing w:val="-4"/>
          <w:sz w:val="24"/>
          <w:szCs w:val="24"/>
        </w:rPr>
        <w:t>人民共和国政</w:t>
      </w:r>
      <w:r>
        <w:rPr>
          <w:rFonts w:ascii="宋体" w:hAnsi="宋体" w:eastAsia="宋体" w:cs="宋体"/>
          <w:spacing w:val="-2"/>
          <w:sz w:val="24"/>
          <w:szCs w:val="24"/>
        </w:rPr>
        <w:t>府采购法》及相关法律法规，坚守公开、公平、公正和诚实信用的原则，依法诚</w:t>
      </w:r>
      <w:r>
        <w:rPr>
          <w:rFonts w:ascii="宋体" w:hAnsi="宋体" w:eastAsia="宋体" w:cs="宋体"/>
          <w:spacing w:val="-1"/>
          <w:sz w:val="24"/>
          <w:szCs w:val="24"/>
        </w:rPr>
        <w:t>信经营，无条件遵守本次政府采购活动的各项规定。我</w:t>
      </w:r>
      <w:r>
        <w:rPr>
          <w:rFonts w:ascii="宋体" w:hAnsi="宋体" w:eastAsia="宋体" w:cs="宋体"/>
          <w:spacing w:val="-2"/>
          <w:sz w:val="24"/>
          <w:szCs w:val="24"/>
        </w:rPr>
        <w:t>单位（本人）郑重承诺，</w:t>
      </w:r>
      <w:r>
        <w:rPr>
          <w:rFonts w:ascii="宋体" w:hAnsi="宋体" w:eastAsia="宋体" w:cs="宋体"/>
          <w:spacing w:val="-1"/>
          <w:sz w:val="24"/>
          <w:szCs w:val="24"/>
        </w:rPr>
        <w:t>我单位（本人）符合《中华人民共和国政府采购</w:t>
      </w:r>
      <w:r>
        <w:rPr>
          <w:rFonts w:ascii="宋体" w:hAnsi="宋体" w:eastAsia="宋体" w:cs="宋体"/>
          <w:spacing w:val="-2"/>
          <w:sz w:val="24"/>
          <w:szCs w:val="24"/>
        </w:rPr>
        <w:t>法》第二十二条规定的条件：</w:t>
      </w:r>
    </w:p>
    <w:p w14:paraId="10C0F0F6">
      <w:pPr>
        <w:spacing w:line="219" w:lineRule="auto"/>
        <w:ind w:left="512"/>
        <w:rPr>
          <w:rFonts w:ascii="宋体" w:hAnsi="宋体" w:eastAsia="宋体" w:cs="宋体"/>
          <w:sz w:val="24"/>
          <w:szCs w:val="24"/>
        </w:rPr>
      </w:pPr>
      <w:r>
        <w:rPr>
          <w:rFonts w:ascii="宋体" w:hAnsi="宋体" w:eastAsia="宋体" w:cs="宋体"/>
          <w:spacing w:val="-4"/>
          <w:sz w:val="24"/>
          <w:szCs w:val="24"/>
        </w:rPr>
        <w:t>（一）具有独立承担民事责任的能力；</w:t>
      </w:r>
    </w:p>
    <w:p w14:paraId="42033E23">
      <w:pPr>
        <w:spacing w:before="195" w:line="219" w:lineRule="auto"/>
        <w:ind w:left="512"/>
        <w:rPr>
          <w:rFonts w:ascii="宋体" w:hAnsi="宋体" w:eastAsia="宋体" w:cs="宋体"/>
          <w:sz w:val="24"/>
          <w:szCs w:val="24"/>
        </w:rPr>
      </w:pPr>
      <w:r>
        <w:rPr>
          <w:rFonts w:ascii="宋体" w:hAnsi="宋体" w:eastAsia="宋体" w:cs="宋体"/>
          <w:spacing w:val="-3"/>
          <w:sz w:val="24"/>
          <w:szCs w:val="24"/>
        </w:rPr>
        <w:t>（二）具有良好的商业信誉和健全的财务会计制度；</w:t>
      </w:r>
    </w:p>
    <w:p w14:paraId="655A99C8">
      <w:pPr>
        <w:spacing w:before="195" w:line="220" w:lineRule="auto"/>
        <w:ind w:left="512"/>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14:paraId="58E2746B">
      <w:pPr>
        <w:spacing w:before="195" w:line="219" w:lineRule="auto"/>
        <w:ind w:left="512"/>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14:paraId="7D104242">
      <w:pPr>
        <w:spacing w:before="196" w:line="219" w:lineRule="auto"/>
        <w:ind w:left="512"/>
        <w:rPr>
          <w:rFonts w:ascii="宋体" w:hAnsi="宋体" w:eastAsia="宋体" w:cs="宋体"/>
          <w:sz w:val="24"/>
          <w:szCs w:val="24"/>
        </w:rPr>
      </w:pPr>
      <w:r>
        <w:rPr>
          <w:rFonts w:ascii="宋体" w:hAnsi="宋体" w:eastAsia="宋体" w:cs="宋体"/>
          <w:spacing w:val="-2"/>
          <w:sz w:val="24"/>
          <w:szCs w:val="24"/>
        </w:rPr>
        <w:t>（五）参加政府采购活动前三年内，在经营活动中没有重大违法记录；</w:t>
      </w:r>
    </w:p>
    <w:p w14:paraId="2242BDC1">
      <w:pPr>
        <w:spacing w:before="196" w:line="294" w:lineRule="auto"/>
        <w:ind w:left="24" w:right="239" w:firstLine="487"/>
        <w:rPr>
          <w:rFonts w:ascii="宋体" w:hAnsi="宋体" w:eastAsia="宋体" w:cs="宋体"/>
          <w:sz w:val="24"/>
          <w:szCs w:val="24"/>
        </w:rPr>
      </w:pPr>
      <w:r>
        <w:rPr>
          <w:rFonts w:ascii="宋体" w:hAnsi="宋体" w:eastAsia="宋体" w:cs="宋体"/>
          <w:spacing w:val="-4"/>
          <w:sz w:val="24"/>
          <w:szCs w:val="24"/>
        </w:rPr>
        <w:t>（六）未被列入严重失信主体名单、失信被执行人、税收违法黑名单、政府</w:t>
      </w:r>
      <w:r>
        <w:rPr>
          <w:rFonts w:ascii="宋体" w:hAnsi="宋体" w:eastAsia="宋体" w:cs="宋体"/>
          <w:spacing w:val="-2"/>
          <w:sz w:val="24"/>
          <w:szCs w:val="24"/>
        </w:rPr>
        <w:t>采购严重违法失信行为记录名单，未曾作出虚</w:t>
      </w:r>
      <w:r>
        <w:rPr>
          <w:rFonts w:ascii="宋体" w:hAnsi="宋体" w:eastAsia="宋体" w:cs="宋体"/>
          <w:spacing w:val="-3"/>
          <w:sz w:val="24"/>
          <w:szCs w:val="24"/>
        </w:rPr>
        <w:t>假承诺；</w:t>
      </w:r>
    </w:p>
    <w:p w14:paraId="46905220">
      <w:pPr>
        <w:spacing w:before="195" w:line="220" w:lineRule="auto"/>
        <w:ind w:left="512"/>
        <w:rPr>
          <w:rFonts w:ascii="宋体" w:hAnsi="宋体" w:eastAsia="宋体" w:cs="宋体"/>
          <w:sz w:val="24"/>
          <w:szCs w:val="24"/>
        </w:rPr>
      </w:pPr>
      <w:r>
        <w:rPr>
          <w:rFonts w:ascii="宋体" w:hAnsi="宋体" w:eastAsia="宋体" w:cs="宋体"/>
          <w:spacing w:val="-2"/>
          <w:sz w:val="24"/>
          <w:szCs w:val="24"/>
        </w:rPr>
        <w:t>（七）符合法律、行政法规规定的其他条件。</w:t>
      </w:r>
    </w:p>
    <w:p w14:paraId="23F68F38">
      <w:pPr>
        <w:spacing w:before="195" w:line="372" w:lineRule="auto"/>
        <w:ind w:left="29" w:right="214" w:firstLine="478"/>
        <w:rPr>
          <w:rFonts w:ascii="宋体" w:hAnsi="宋体" w:eastAsia="宋体" w:cs="宋体"/>
          <w:sz w:val="24"/>
          <w:szCs w:val="24"/>
        </w:rPr>
      </w:pPr>
      <w:r>
        <w:rPr>
          <w:rFonts w:ascii="宋体" w:hAnsi="宋体" w:eastAsia="宋体" w:cs="宋体"/>
          <w:spacing w:val="-3"/>
          <w:sz w:val="24"/>
          <w:szCs w:val="24"/>
        </w:rPr>
        <w:t>我单位（本人）保证上述承诺事项的真实性，如有弄虚作假或其他违法违规</w:t>
      </w:r>
      <w:r>
        <w:rPr>
          <w:rFonts w:ascii="宋体" w:hAnsi="宋体" w:eastAsia="宋体" w:cs="宋体"/>
          <w:spacing w:val="-1"/>
          <w:sz w:val="24"/>
          <w:szCs w:val="24"/>
        </w:rPr>
        <w:t>行为，愿意承担一切法律责任，并承担因此所造成的一切损失。</w:t>
      </w:r>
    </w:p>
    <w:p w14:paraId="09C5526F">
      <w:pPr>
        <w:pStyle w:val="4"/>
        <w:spacing w:line="394" w:lineRule="auto"/>
      </w:pPr>
    </w:p>
    <w:p w14:paraId="498DFF7A">
      <w:pPr>
        <w:spacing w:before="78" w:line="219" w:lineRule="auto"/>
        <w:ind w:left="3389"/>
        <w:rPr>
          <w:rFonts w:ascii="宋体" w:hAnsi="宋体" w:eastAsia="宋体" w:cs="宋体"/>
          <w:sz w:val="24"/>
          <w:szCs w:val="24"/>
        </w:rPr>
      </w:pPr>
      <w:r>
        <w:rPr>
          <w:rFonts w:ascii="宋体" w:hAnsi="宋体" w:eastAsia="宋体" w:cs="宋体"/>
          <w:spacing w:val="-7"/>
          <w:sz w:val="24"/>
          <w:szCs w:val="24"/>
        </w:rPr>
        <w:t>供应商名称（盖章</w:t>
      </w:r>
      <w:r>
        <w:rPr>
          <w:rFonts w:ascii="宋体" w:hAnsi="宋体" w:eastAsia="宋体" w:cs="宋体"/>
          <w:sz w:val="24"/>
          <w:szCs w:val="24"/>
        </w:rPr>
        <w:t>）：</w:t>
      </w:r>
    </w:p>
    <w:p w14:paraId="5895C829">
      <w:pPr>
        <w:spacing w:before="196" w:line="220" w:lineRule="auto"/>
        <w:ind w:left="3390"/>
        <w:rPr>
          <w:rFonts w:ascii="宋体" w:hAnsi="宋体" w:eastAsia="宋体" w:cs="宋体"/>
          <w:sz w:val="24"/>
          <w:szCs w:val="24"/>
        </w:rPr>
      </w:pPr>
      <w:r>
        <w:rPr>
          <w:rFonts w:ascii="宋体" w:hAnsi="宋体" w:eastAsia="宋体" w:cs="宋体"/>
          <w:spacing w:val="-1"/>
          <w:sz w:val="24"/>
          <w:szCs w:val="24"/>
        </w:rPr>
        <w:t>法定代表人或授权代表(签字)：</w:t>
      </w:r>
    </w:p>
    <w:p w14:paraId="3F291044">
      <w:pPr>
        <w:spacing w:before="194" w:line="220" w:lineRule="auto"/>
        <w:ind w:left="343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3"/>
          <w:sz w:val="24"/>
          <w:szCs w:val="24"/>
        </w:rPr>
        <w:t xml:space="preserve"> </w:t>
      </w:r>
      <w:r>
        <w:rPr>
          <w:rFonts w:ascii="宋体" w:hAnsi="宋体" w:eastAsia="宋体" w:cs="宋体"/>
          <w:spacing w:val="-15"/>
          <w:sz w:val="24"/>
          <w:szCs w:val="24"/>
        </w:rPr>
        <w:t>期：</w:t>
      </w:r>
      <w:r>
        <w:rPr>
          <w:rFonts w:ascii="宋体" w:hAnsi="宋体" w:eastAsia="宋体" w:cs="宋体"/>
          <w:spacing w:val="2"/>
          <w:sz w:val="24"/>
          <w:szCs w:val="24"/>
        </w:rPr>
        <w:t xml:space="preserve">    </w:t>
      </w:r>
      <w:r>
        <w:rPr>
          <w:rFonts w:ascii="宋体" w:hAnsi="宋体" w:eastAsia="宋体" w:cs="宋体"/>
          <w:spacing w:val="-15"/>
          <w:sz w:val="24"/>
          <w:szCs w:val="24"/>
        </w:rPr>
        <w:t>年</w:t>
      </w:r>
      <w:r>
        <w:rPr>
          <w:rFonts w:ascii="宋体" w:hAnsi="宋体" w:eastAsia="宋体" w:cs="宋体"/>
          <w:spacing w:val="9"/>
          <w:sz w:val="24"/>
          <w:szCs w:val="24"/>
        </w:rPr>
        <w:t xml:space="preserve">  </w:t>
      </w:r>
      <w:r>
        <w:rPr>
          <w:rFonts w:ascii="宋体" w:hAnsi="宋体" w:eastAsia="宋体" w:cs="宋体"/>
          <w:spacing w:val="-15"/>
          <w:sz w:val="24"/>
          <w:szCs w:val="24"/>
        </w:rPr>
        <w:t>月</w:t>
      </w:r>
      <w:r>
        <w:rPr>
          <w:rFonts w:ascii="宋体" w:hAnsi="宋体" w:eastAsia="宋体" w:cs="宋体"/>
          <w:spacing w:val="26"/>
          <w:sz w:val="24"/>
          <w:szCs w:val="24"/>
        </w:rPr>
        <w:t xml:space="preserve">  </w:t>
      </w:r>
      <w:r>
        <w:rPr>
          <w:rFonts w:ascii="宋体" w:hAnsi="宋体" w:eastAsia="宋体" w:cs="宋体"/>
          <w:spacing w:val="-15"/>
          <w:sz w:val="24"/>
          <w:szCs w:val="24"/>
        </w:rPr>
        <w:t>日</w:t>
      </w:r>
    </w:p>
    <w:p w14:paraId="65ADD3E9">
      <w:pPr>
        <w:pStyle w:val="4"/>
        <w:spacing w:line="297" w:lineRule="auto"/>
      </w:pPr>
    </w:p>
    <w:p w14:paraId="17D083E2">
      <w:pPr>
        <w:pStyle w:val="4"/>
        <w:spacing w:line="297" w:lineRule="auto"/>
      </w:pPr>
    </w:p>
    <w:p w14:paraId="7D21DC38">
      <w:pPr>
        <w:spacing w:before="79" w:line="354" w:lineRule="auto"/>
        <w:ind w:left="24"/>
        <w:jc w:val="both"/>
        <w:rPr>
          <w:rFonts w:ascii="宋体" w:hAnsi="宋体" w:eastAsia="宋体" w:cs="宋体"/>
          <w:sz w:val="24"/>
          <w:szCs w:val="24"/>
        </w:rPr>
      </w:pPr>
      <w:r>
        <w:rPr>
          <w:rFonts w:ascii="宋体" w:hAnsi="宋体" w:eastAsia="宋体" w:cs="宋体"/>
          <w:spacing w:val="-2"/>
          <w:sz w:val="24"/>
          <w:szCs w:val="24"/>
        </w:rPr>
        <w:t>注：1.供应商须在响应性文件中按此模板提供承诺</w:t>
      </w:r>
      <w:r>
        <w:rPr>
          <w:rFonts w:ascii="宋体" w:hAnsi="宋体" w:eastAsia="宋体" w:cs="宋体"/>
          <w:spacing w:val="-3"/>
          <w:sz w:val="24"/>
          <w:szCs w:val="24"/>
        </w:rPr>
        <w:t>函，未提供视为未实质性响应</w:t>
      </w:r>
      <w:r>
        <w:rPr>
          <w:rFonts w:ascii="宋体" w:hAnsi="宋体" w:eastAsia="宋体" w:cs="宋体"/>
          <w:spacing w:val="-2"/>
          <w:sz w:val="24"/>
          <w:szCs w:val="24"/>
        </w:rPr>
        <w:t>磋商文件要求，按无效响应处理。2.供应商的法</w:t>
      </w:r>
      <w:r>
        <w:rPr>
          <w:rFonts w:ascii="宋体" w:hAnsi="宋体" w:eastAsia="宋体" w:cs="宋体"/>
          <w:spacing w:val="-3"/>
          <w:sz w:val="24"/>
          <w:szCs w:val="24"/>
        </w:rPr>
        <w:t>定代表人或者授权代表的签字或</w:t>
      </w:r>
      <w:r>
        <w:rPr>
          <w:rFonts w:ascii="宋体" w:hAnsi="宋体" w:eastAsia="宋体" w:cs="宋体"/>
          <w:spacing w:val="4"/>
          <w:sz w:val="24"/>
          <w:szCs w:val="24"/>
        </w:rPr>
        <w:t>盖章应真实、有效，如由授权代表签字或盖章的，</w:t>
      </w:r>
      <w:r>
        <w:rPr>
          <w:rFonts w:ascii="宋体" w:hAnsi="宋体" w:eastAsia="宋体" w:cs="宋体"/>
          <w:spacing w:val="3"/>
          <w:sz w:val="24"/>
          <w:szCs w:val="24"/>
        </w:rPr>
        <w:t>应提供“法定代表人授权书”</w:t>
      </w:r>
    </w:p>
    <w:p w14:paraId="5462AA70">
      <w:pPr>
        <w:spacing w:before="1" w:line="218" w:lineRule="auto"/>
        <w:ind w:left="26"/>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45"/>
          <w:sz w:val="24"/>
          <w:szCs w:val="24"/>
        </w:rPr>
        <w:t xml:space="preserve"> </w:t>
      </w:r>
      <w:r>
        <w:rPr>
          <w:rFonts w:ascii="宋体" w:hAnsi="宋体" w:eastAsia="宋体" w:cs="宋体"/>
          <w:spacing w:val="-2"/>
          <w:sz w:val="24"/>
          <w:szCs w:val="24"/>
        </w:rPr>
        <w:t>荣誉证书或文件扫描件（如有）</w:t>
      </w:r>
    </w:p>
    <w:p w14:paraId="4B076F95">
      <w:pPr>
        <w:spacing w:line="218" w:lineRule="auto"/>
        <w:rPr>
          <w:rFonts w:ascii="宋体" w:hAnsi="宋体" w:eastAsia="宋体" w:cs="宋体"/>
          <w:sz w:val="24"/>
          <w:szCs w:val="24"/>
        </w:rPr>
        <w:sectPr>
          <w:footerReference r:id="rId28" w:type="default"/>
          <w:pgSz w:w="11910" w:h="16845"/>
          <w:pgMar w:top="1431" w:right="1570" w:bottom="1160" w:left="1786" w:header="0" w:footer="958" w:gutter="0"/>
          <w:pgNumType w:fmt="decimal"/>
          <w:cols w:space="720" w:num="1"/>
        </w:sectPr>
      </w:pPr>
    </w:p>
    <w:p w14:paraId="0C28604D">
      <w:pPr>
        <w:spacing w:before="133" w:line="219" w:lineRule="auto"/>
        <w:ind w:left="26"/>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48"/>
          <w:sz w:val="24"/>
          <w:szCs w:val="24"/>
        </w:rPr>
        <w:t xml:space="preserve"> </w:t>
      </w:r>
      <w:r>
        <w:rPr>
          <w:rFonts w:ascii="宋体" w:hAnsi="宋体" w:eastAsia="宋体" w:cs="宋体"/>
          <w:spacing w:val="-2"/>
          <w:sz w:val="24"/>
          <w:szCs w:val="24"/>
        </w:rPr>
        <w:t>供应商情况介绍（格式自拟）</w:t>
      </w:r>
    </w:p>
    <w:p w14:paraId="3C2765F4">
      <w:pPr>
        <w:spacing w:before="180" w:line="219" w:lineRule="auto"/>
        <w:ind w:left="26"/>
        <w:rPr>
          <w:rFonts w:ascii="宋体" w:hAnsi="宋体" w:eastAsia="宋体" w:cs="宋体"/>
          <w:sz w:val="24"/>
          <w:szCs w:val="24"/>
        </w:rPr>
      </w:pPr>
      <w:r>
        <w:rPr>
          <w:rFonts w:ascii="宋体" w:hAnsi="宋体" w:eastAsia="宋体" w:cs="宋体"/>
          <w:spacing w:val="-1"/>
          <w:sz w:val="24"/>
          <w:szCs w:val="24"/>
        </w:rPr>
        <w:t>8.5</w:t>
      </w:r>
      <w:r>
        <w:rPr>
          <w:rFonts w:ascii="宋体" w:hAnsi="宋体" w:eastAsia="宋体" w:cs="宋体"/>
          <w:spacing w:val="-43"/>
          <w:sz w:val="24"/>
          <w:szCs w:val="24"/>
        </w:rPr>
        <w:t xml:space="preserve"> </w:t>
      </w:r>
      <w:r>
        <w:rPr>
          <w:rFonts w:ascii="宋体" w:hAnsi="宋体" w:eastAsia="宋体" w:cs="宋体"/>
          <w:spacing w:val="-1"/>
          <w:sz w:val="24"/>
          <w:szCs w:val="24"/>
        </w:rPr>
        <w:t>成功案例和业绩证明文件(如要求需提供)</w:t>
      </w:r>
    </w:p>
    <w:p w14:paraId="0080F199">
      <w:pPr>
        <w:spacing w:before="180" w:line="219" w:lineRule="auto"/>
        <w:ind w:left="26"/>
        <w:rPr>
          <w:rFonts w:ascii="宋体" w:hAnsi="宋体" w:eastAsia="宋体" w:cs="宋体"/>
          <w:sz w:val="24"/>
          <w:szCs w:val="24"/>
        </w:rPr>
      </w:pPr>
      <w:r>
        <w:rPr>
          <w:rFonts w:ascii="宋体" w:hAnsi="宋体" w:eastAsia="宋体" w:cs="宋体"/>
          <w:spacing w:val="-2"/>
          <w:sz w:val="24"/>
          <w:szCs w:val="24"/>
        </w:rPr>
        <w:t>8.6</w:t>
      </w:r>
      <w:r>
        <w:rPr>
          <w:rFonts w:ascii="宋体" w:hAnsi="宋体" w:eastAsia="宋体" w:cs="宋体"/>
          <w:spacing w:val="-43"/>
          <w:sz w:val="24"/>
          <w:szCs w:val="24"/>
        </w:rPr>
        <w:t xml:space="preserve"> </w:t>
      </w:r>
      <w:r>
        <w:rPr>
          <w:rFonts w:hint="eastAsia" w:ascii="宋体" w:hAnsi="宋体" w:eastAsia="宋体" w:cs="宋体"/>
          <w:spacing w:val="-2"/>
          <w:sz w:val="24"/>
          <w:szCs w:val="24"/>
          <w:lang w:val="en-US" w:eastAsia="zh-CN"/>
        </w:rPr>
        <w:t>服务方案</w:t>
      </w:r>
    </w:p>
    <w:p w14:paraId="188F877E">
      <w:pPr>
        <w:spacing w:line="219" w:lineRule="auto"/>
        <w:rPr>
          <w:rFonts w:ascii="宋体" w:hAnsi="宋体" w:eastAsia="宋体" w:cs="宋体"/>
          <w:sz w:val="24"/>
          <w:szCs w:val="24"/>
        </w:rPr>
        <w:sectPr>
          <w:footerReference r:id="rId29" w:type="default"/>
          <w:pgSz w:w="11910" w:h="16845"/>
          <w:pgMar w:top="1431" w:right="1786" w:bottom="1160" w:left="1786" w:header="0" w:footer="960" w:gutter="0"/>
          <w:pgNumType w:fmt="decimal"/>
          <w:cols w:space="720" w:num="1"/>
        </w:sectPr>
      </w:pPr>
    </w:p>
    <w:p w14:paraId="03F6B16C">
      <w:pPr>
        <w:spacing w:before="132" w:line="220" w:lineRule="auto"/>
        <w:ind w:left="26"/>
        <w:rPr>
          <w:rFonts w:ascii="宋体" w:hAnsi="宋体" w:eastAsia="宋体" w:cs="宋体"/>
          <w:sz w:val="24"/>
          <w:szCs w:val="24"/>
        </w:rPr>
      </w:pPr>
      <w:r>
        <w:rPr>
          <w:rFonts w:ascii="宋体" w:hAnsi="宋体" w:eastAsia="宋体" w:cs="宋体"/>
          <w:b/>
          <w:bCs/>
          <w:spacing w:val="1"/>
          <w:sz w:val="24"/>
          <w:szCs w:val="24"/>
        </w:rPr>
        <w:t>8.7</w:t>
      </w:r>
      <w:r>
        <w:rPr>
          <w:rFonts w:ascii="宋体" w:hAnsi="宋体" w:eastAsia="宋体" w:cs="宋体"/>
          <w:spacing w:val="1"/>
          <w:sz w:val="24"/>
          <w:szCs w:val="24"/>
        </w:rPr>
        <w:t xml:space="preserve">                 </w:t>
      </w:r>
      <w:r>
        <w:rPr>
          <w:rFonts w:ascii="宋体" w:hAnsi="宋体" w:eastAsia="宋体" w:cs="宋体"/>
          <w:b/>
          <w:bCs/>
          <w:spacing w:val="1"/>
          <w:sz w:val="24"/>
          <w:szCs w:val="24"/>
        </w:rPr>
        <w:t>中小企业声明函（服务</w:t>
      </w:r>
      <w:r>
        <w:rPr>
          <w:rFonts w:ascii="宋体" w:hAnsi="宋体" w:eastAsia="宋体" w:cs="宋体"/>
          <w:b/>
          <w:bCs/>
          <w:spacing w:val="-6"/>
          <w:sz w:val="24"/>
          <w:szCs w:val="24"/>
        </w:rPr>
        <w:t>）（</w:t>
      </w:r>
      <w:r>
        <w:rPr>
          <w:rFonts w:ascii="宋体" w:hAnsi="宋体" w:eastAsia="宋体" w:cs="宋体"/>
          <w:b/>
          <w:bCs/>
          <w:spacing w:val="1"/>
          <w:sz w:val="24"/>
          <w:szCs w:val="24"/>
        </w:rPr>
        <w:t>格式）</w:t>
      </w:r>
    </w:p>
    <w:p w14:paraId="4EC5CA25">
      <w:pPr>
        <w:pStyle w:val="4"/>
        <w:spacing w:line="251" w:lineRule="auto"/>
      </w:pPr>
    </w:p>
    <w:p w14:paraId="17554BF5">
      <w:pPr>
        <w:pStyle w:val="4"/>
        <w:spacing w:line="251" w:lineRule="auto"/>
      </w:pPr>
    </w:p>
    <w:p w14:paraId="5CFC25F7">
      <w:pPr>
        <w:spacing w:before="78" w:line="289" w:lineRule="auto"/>
        <w:ind w:left="27" w:firstLine="479"/>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w:t>
      </w:r>
      <w:r>
        <w:rPr>
          <w:rFonts w:ascii="宋体" w:hAnsi="宋体" w:eastAsia="宋体" w:cs="宋体"/>
          <w:spacing w:val="-1"/>
          <w:sz w:val="24"/>
          <w:szCs w:val="24"/>
        </w:rPr>
        <w:t>管理办法》</w:t>
      </w:r>
      <w:r>
        <w:rPr>
          <w:rFonts w:ascii="宋体" w:hAnsi="宋体" w:eastAsia="宋体" w:cs="宋体"/>
          <w:sz w:val="24"/>
          <w:szCs w:val="24"/>
        </w:rPr>
        <w:t xml:space="preserve"> （财库﹝2020﹞46 号）的规定，本公司</w:t>
      </w:r>
      <w:r>
        <w:rPr>
          <w:rFonts w:ascii="宋体" w:hAnsi="宋体" w:eastAsia="宋体" w:cs="宋体"/>
          <w:sz w:val="24"/>
          <w:szCs w:val="24"/>
          <w:u w:val="single" w:color="auto"/>
        </w:rPr>
        <w:t xml:space="preserve">    </w:t>
      </w:r>
      <w:r>
        <w:rPr>
          <w:rFonts w:ascii="宋体" w:hAnsi="宋体" w:eastAsia="宋体" w:cs="宋体"/>
          <w:sz w:val="24"/>
          <w:szCs w:val="24"/>
        </w:rPr>
        <w:t>（联合体）参加</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w:t>
      </w:r>
      <w:r>
        <w:rPr>
          <w:rFonts w:ascii="宋体" w:hAnsi="宋体" w:eastAsia="宋体" w:cs="宋体"/>
          <w:spacing w:val="-1"/>
          <w:sz w:val="24"/>
          <w:szCs w:val="24"/>
        </w:rPr>
        <w:t>名称）</w:t>
      </w:r>
      <w:r>
        <w:rPr>
          <w:rFonts w:ascii="宋体" w:hAnsi="宋体" w:eastAsia="宋体" w:cs="宋体"/>
          <w:spacing w:val="-3"/>
          <w:sz w:val="24"/>
          <w:szCs w:val="24"/>
        </w:rPr>
        <w:t>的（项目名称）采购活动，工程的施工单位全部为符合</w:t>
      </w:r>
      <w:r>
        <w:rPr>
          <w:rFonts w:ascii="宋体" w:hAnsi="宋体" w:eastAsia="宋体" w:cs="宋体"/>
          <w:spacing w:val="-4"/>
          <w:sz w:val="24"/>
          <w:szCs w:val="24"/>
        </w:rPr>
        <w:t>政策要求的中小企业（或</w:t>
      </w:r>
      <w:r>
        <w:rPr>
          <w:rFonts w:ascii="宋体" w:hAnsi="宋体" w:eastAsia="宋体" w:cs="宋体"/>
          <w:spacing w:val="-3"/>
          <w:sz w:val="24"/>
          <w:szCs w:val="24"/>
        </w:rPr>
        <w:t>者：服务全部由符合政策要求的中小企业承接）。相关企业（含联合体中的中小</w:t>
      </w:r>
      <w:r>
        <w:rPr>
          <w:rFonts w:ascii="宋体" w:hAnsi="宋体" w:eastAsia="宋体" w:cs="宋体"/>
          <w:spacing w:val="-2"/>
          <w:sz w:val="24"/>
          <w:szCs w:val="24"/>
        </w:rPr>
        <w:t>企业、签订分包意向协议的中小企业）的具体情 况如下：</w:t>
      </w:r>
    </w:p>
    <w:p w14:paraId="6B14B906">
      <w:pPr>
        <w:spacing w:before="2" w:line="265" w:lineRule="auto"/>
        <w:ind w:left="27" w:right="107" w:firstLine="496"/>
        <w:rPr>
          <w:rFonts w:ascii="宋体" w:hAnsi="宋体" w:eastAsia="宋体" w:cs="宋体"/>
          <w:sz w:val="24"/>
          <w:szCs w:val="24"/>
        </w:rPr>
      </w:pPr>
      <w:r>
        <w:rPr>
          <w:rFonts w:ascii="宋体" w:hAnsi="宋体" w:eastAsia="宋体" w:cs="宋体"/>
          <w:spacing w:val="-3"/>
          <w:sz w:val="24"/>
          <w:szCs w:val="24"/>
        </w:rPr>
        <w:t>1.（标的名称</w:t>
      </w:r>
      <w:r>
        <w:rPr>
          <w:rFonts w:ascii="宋体" w:hAnsi="宋体" w:eastAsia="宋体" w:cs="宋体"/>
          <w:spacing w:val="-9"/>
          <w:sz w:val="24"/>
          <w:szCs w:val="24"/>
        </w:rPr>
        <w:t>），</w:t>
      </w:r>
      <w:r>
        <w:rPr>
          <w:rFonts w:ascii="宋体" w:hAnsi="宋体" w:eastAsia="宋体" w:cs="宋体"/>
          <w:spacing w:val="-3"/>
          <w:sz w:val="24"/>
          <w:szCs w:val="24"/>
        </w:rPr>
        <w:t>属于（采购文件中明确的所属行业</w:t>
      </w:r>
      <w:r>
        <w:rPr>
          <w:rFonts w:ascii="宋体" w:hAnsi="宋体" w:eastAsia="宋体" w:cs="宋体"/>
          <w:spacing w:val="-9"/>
          <w:sz w:val="24"/>
          <w:szCs w:val="24"/>
        </w:rPr>
        <w:t>）；</w:t>
      </w:r>
      <w:r>
        <w:rPr>
          <w:rFonts w:ascii="宋体" w:hAnsi="宋体" w:eastAsia="宋体" w:cs="宋体"/>
          <w:spacing w:val="-3"/>
          <w:sz w:val="24"/>
          <w:szCs w:val="24"/>
        </w:rPr>
        <w:t>承建（承接</w:t>
      </w:r>
      <w:r>
        <w:rPr>
          <w:rFonts w:ascii="宋体" w:hAnsi="宋体" w:eastAsia="宋体" w:cs="宋体"/>
          <w:spacing w:val="-4"/>
          <w:sz w:val="24"/>
          <w:szCs w:val="24"/>
        </w:rPr>
        <w:t>）企业</w:t>
      </w:r>
      <w:r>
        <w:rPr>
          <w:rFonts w:ascii="宋体" w:hAnsi="宋体" w:eastAsia="宋体" w:cs="宋体"/>
          <w:spacing w:val="-1"/>
          <w:sz w:val="24"/>
          <w:szCs w:val="24"/>
        </w:rPr>
        <w:t>为（企业名称），从业人员</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 xml:space="preserve">人，营业收入为 </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 ，</w:t>
      </w:r>
      <w:r>
        <w:rPr>
          <w:rFonts w:ascii="宋体" w:hAnsi="宋体" w:eastAsia="宋体" w:cs="宋体"/>
          <w:spacing w:val="-3"/>
          <w:sz w:val="24"/>
          <w:szCs w:val="24"/>
        </w:rPr>
        <w:t>属于（中型企业、 小型企业、微型企业</w:t>
      </w:r>
      <w:r>
        <w:rPr>
          <w:rFonts w:ascii="宋体" w:hAnsi="宋体" w:eastAsia="宋体" w:cs="宋体"/>
          <w:spacing w:val="-1"/>
          <w:sz w:val="24"/>
          <w:szCs w:val="24"/>
        </w:rPr>
        <w:t>）；</w:t>
      </w:r>
    </w:p>
    <w:p w14:paraId="69BDB322">
      <w:pPr>
        <w:spacing w:before="88" w:line="266" w:lineRule="auto"/>
        <w:ind w:left="28" w:right="86" w:firstLine="480"/>
        <w:rPr>
          <w:rFonts w:ascii="宋体" w:hAnsi="宋体" w:eastAsia="宋体" w:cs="宋体"/>
          <w:sz w:val="24"/>
          <w:szCs w:val="24"/>
        </w:rPr>
      </w:pPr>
      <w:r>
        <w:rPr>
          <w:rFonts w:ascii="宋体" w:hAnsi="宋体" w:eastAsia="宋体" w:cs="宋体"/>
          <w:spacing w:val="-2"/>
          <w:sz w:val="24"/>
          <w:szCs w:val="24"/>
        </w:rPr>
        <w:t>2.（标的名称</w:t>
      </w:r>
      <w:r>
        <w:rPr>
          <w:rFonts w:ascii="宋体" w:hAnsi="宋体" w:eastAsia="宋体" w:cs="宋体"/>
          <w:spacing w:val="-10"/>
          <w:sz w:val="24"/>
          <w:szCs w:val="24"/>
        </w:rPr>
        <w:t>），</w:t>
      </w:r>
      <w:r>
        <w:rPr>
          <w:rFonts w:ascii="宋体" w:hAnsi="宋体" w:eastAsia="宋体" w:cs="宋体"/>
          <w:spacing w:val="-2"/>
          <w:sz w:val="24"/>
          <w:szCs w:val="24"/>
        </w:rPr>
        <w:t>属于（采购文件中明确的所</w:t>
      </w:r>
      <w:r>
        <w:rPr>
          <w:rFonts w:ascii="宋体" w:hAnsi="宋体" w:eastAsia="宋体" w:cs="宋体"/>
          <w:spacing w:val="-3"/>
          <w:sz w:val="24"/>
          <w:szCs w:val="24"/>
        </w:rPr>
        <w:t>属行业</w:t>
      </w:r>
      <w:r>
        <w:rPr>
          <w:rFonts w:ascii="宋体" w:hAnsi="宋体" w:eastAsia="宋体" w:cs="宋体"/>
          <w:spacing w:val="-10"/>
          <w:sz w:val="24"/>
          <w:szCs w:val="24"/>
        </w:rPr>
        <w:t>）；</w:t>
      </w:r>
      <w:r>
        <w:rPr>
          <w:rFonts w:ascii="宋体" w:hAnsi="宋体" w:eastAsia="宋体" w:cs="宋体"/>
          <w:spacing w:val="-3"/>
          <w:sz w:val="24"/>
          <w:szCs w:val="24"/>
        </w:rPr>
        <w:t>承建（承接）企业为（企业名称</w:t>
      </w:r>
      <w:r>
        <w:rPr>
          <w:rFonts w:ascii="宋体" w:hAnsi="宋体" w:eastAsia="宋体" w:cs="宋体"/>
          <w:spacing w:val="-12"/>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人，营业收入为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万元，资产</w:t>
      </w:r>
      <w:r>
        <w:rPr>
          <w:rFonts w:ascii="宋体" w:hAnsi="宋体" w:eastAsia="宋体" w:cs="宋体"/>
          <w:spacing w:val="-4"/>
          <w:sz w:val="24"/>
          <w:szCs w:val="24"/>
        </w:rPr>
        <w:t>总额为</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万元，属</w:t>
      </w:r>
      <w:r>
        <w:rPr>
          <w:rFonts w:ascii="宋体" w:hAnsi="宋体" w:eastAsia="宋体" w:cs="宋体"/>
          <w:spacing w:val="-3"/>
          <w:sz w:val="24"/>
          <w:szCs w:val="24"/>
        </w:rPr>
        <w:t>于（中型企业、 小型企业、微型企业）；</w:t>
      </w:r>
    </w:p>
    <w:p w14:paraId="470D564E">
      <w:pPr>
        <w:spacing w:before="90" w:line="376" w:lineRule="exact"/>
        <w:ind w:left="520"/>
        <w:rPr>
          <w:rFonts w:ascii="宋体" w:hAnsi="宋体" w:eastAsia="宋体" w:cs="宋体"/>
          <w:sz w:val="24"/>
          <w:szCs w:val="24"/>
        </w:rPr>
      </w:pPr>
      <w:r>
        <w:rPr>
          <w:rFonts w:ascii="宋体" w:hAnsi="宋体" w:eastAsia="宋体" w:cs="宋体"/>
          <w:spacing w:val="-6"/>
          <w:position w:val="3"/>
          <w:sz w:val="24"/>
          <w:szCs w:val="24"/>
        </w:rPr>
        <w:t>……</w:t>
      </w:r>
    </w:p>
    <w:p w14:paraId="60DAAF27">
      <w:pPr>
        <w:spacing w:before="1" w:line="288" w:lineRule="auto"/>
        <w:ind w:left="29" w:right="84" w:firstLine="503"/>
        <w:rPr>
          <w:rFonts w:ascii="宋体" w:hAnsi="宋体" w:eastAsia="宋体" w:cs="宋体"/>
          <w:sz w:val="24"/>
          <w:szCs w:val="24"/>
        </w:rPr>
      </w:pPr>
      <w:r>
        <w:rPr>
          <w:rFonts w:ascii="宋体" w:hAnsi="宋体" w:eastAsia="宋体" w:cs="宋体"/>
          <w:spacing w:val="-4"/>
          <w:sz w:val="24"/>
          <w:szCs w:val="24"/>
        </w:rPr>
        <w:t>以上企业，不属于大企业的分支机构，不存在控股股东为大企业的情形，也</w:t>
      </w:r>
      <w:r>
        <w:rPr>
          <w:rFonts w:ascii="宋体" w:hAnsi="宋体" w:eastAsia="宋体" w:cs="宋体"/>
          <w:spacing w:val="-1"/>
          <w:sz w:val="24"/>
          <w:szCs w:val="24"/>
        </w:rPr>
        <w:t>不存在与大企业的负责人为同一人的情 形。</w:t>
      </w:r>
    </w:p>
    <w:p w14:paraId="6A89F827">
      <w:pPr>
        <w:spacing w:before="1" w:line="218" w:lineRule="auto"/>
        <w:ind w:left="386"/>
        <w:rPr>
          <w:rFonts w:ascii="宋体" w:hAnsi="宋体" w:eastAsia="宋体" w:cs="宋体"/>
          <w:sz w:val="24"/>
          <w:szCs w:val="24"/>
        </w:rPr>
      </w:pPr>
      <w:r>
        <w:rPr>
          <w:rFonts w:ascii="宋体" w:hAnsi="宋体" w:eastAsia="宋体" w:cs="宋体"/>
          <w:spacing w:val="-1"/>
          <w:sz w:val="24"/>
          <w:szCs w:val="24"/>
        </w:rPr>
        <w:t>本企业对上述声明内容的真实性负责。如有虚假，将依法承担相应责任。</w:t>
      </w:r>
    </w:p>
    <w:p w14:paraId="438FCF24">
      <w:pPr>
        <w:pStyle w:val="4"/>
        <w:spacing w:line="385" w:lineRule="auto"/>
      </w:pPr>
    </w:p>
    <w:p w14:paraId="6334AAC4">
      <w:pPr>
        <w:spacing w:before="79" w:line="219" w:lineRule="auto"/>
        <w:ind w:left="3032"/>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14392FA5">
      <w:pPr>
        <w:spacing w:before="91" w:line="220" w:lineRule="auto"/>
        <w:ind w:left="307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4"/>
          <w:sz w:val="24"/>
          <w:szCs w:val="24"/>
        </w:rPr>
        <w:t xml:space="preserve">   </w:t>
      </w:r>
      <w:r>
        <w:rPr>
          <w:rFonts w:ascii="宋体" w:hAnsi="宋体" w:eastAsia="宋体" w:cs="宋体"/>
          <w:spacing w:val="-21"/>
          <w:sz w:val="24"/>
          <w:szCs w:val="24"/>
        </w:rPr>
        <w:t>期：</w:t>
      </w:r>
      <w:r>
        <w:rPr>
          <w:rFonts w:ascii="宋体" w:hAnsi="宋体" w:eastAsia="宋体" w:cs="宋体"/>
          <w:sz w:val="24"/>
          <w:szCs w:val="24"/>
          <w:u w:val="single" w:color="auto"/>
        </w:rPr>
        <w:t xml:space="preserve">                 </w:t>
      </w:r>
    </w:p>
    <w:p w14:paraId="1CC50DBE">
      <w:pPr>
        <w:pStyle w:val="4"/>
        <w:spacing w:line="266" w:lineRule="auto"/>
      </w:pPr>
    </w:p>
    <w:p w14:paraId="6AC44005">
      <w:pPr>
        <w:pStyle w:val="4"/>
        <w:spacing w:line="267" w:lineRule="auto"/>
      </w:pPr>
    </w:p>
    <w:p w14:paraId="79BD8F8F">
      <w:pPr>
        <w:spacing w:before="78" w:line="360" w:lineRule="auto"/>
        <w:ind w:left="24" w:right="84" w:firstLine="3"/>
        <w:rPr>
          <w:rFonts w:ascii="宋体" w:hAnsi="宋体" w:eastAsia="宋体" w:cs="宋体"/>
          <w:sz w:val="24"/>
          <w:szCs w:val="24"/>
        </w:rPr>
      </w:pPr>
      <w:r>
        <w:rPr>
          <w:rFonts w:ascii="宋体" w:hAnsi="宋体" w:eastAsia="宋体" w:cs="宋体"/>
          <w:spacing w:val="-3"/>
          <w:sz w:val="24"/>
          <w:szCs w:val="24"/>
        </w:rPr>
        <w:t>从业人员、营业收入、资产总额填报上一年度数据，无上一年度数据的新成立企</w:t>
      </w:r>
      <w:r>
        <w:rPr>
          <w:rFonts w:ascii="宋体" w:hAnsi="宋体" w:eastAsia="宋体" w:cs="宋体"/>
          <w:spacing w:val="-6"/>
          <w:sz w:val="24"/>
          <w:szCs w:val="24"/>
        </w:rPr>
        <w:t>业可不填报。</w:t>
      </w:r>
    </w:p>
    <w:p w14:paraId="7F2E4B70">
      <w:pPr>
        <w:pStyle w:val="4"/>
        <w:spacing w:line="453" w:lineRule="auto"/>
      </w:pPr>
    </w:p>
    <w:p w14:paraId="642BF660">
      <w:pPr>
        <w:rPr>
          <w:rFonts w:ascii="宋体" w:hAnsi="宋体" w:eastAsia="宋体" w:cs="宋体"/>
          <w:b/>
          <w:bCs/>
          <w:spacing w:val="1"/>
          <w:sz w:val="24"/>
          <w:szCs w:val="24"/>
        </w:rPr>
      </w:pPr>
      <w:r>
        <w:rPr>
          <w:rFonts w:ascii="宋体" w:hAnsi="宋体" w:eastAsia="宋体" w:cs="宋体"/>
          <w:b/>
          <w:bCs/>
          <w:spacing w:val="1"/>
          <w:sz w:val="24"/>
          <w:szCs w:val="24"/>
        </w:rPr>
        <w:br w:type="page"/>
      </w:r>
    </w:p>
    <w:p w14:paraId="5FD7126A">
      <w:pPr>
        <w:spacing w:before="79" w:line="220" w:lineRule="auto"/>
        <w:ind w:left="26"/>
        <w:rPr>
          <w:rFonts w:ascii="宋体" w:hAnsi="宋体" w:eastAsia="宋体" w:cs="宋体"/>
          <w:sz w:val="24"/>
          <w:szCs w:val="24"/>
        </w:rPr>
      </w:pPr>
      <w:r>
        <w:rPr>
          <w:rFonts w:ascii="宋体" w:hAnsi="宋体" w:eastAsia="宋体" w:cs="宋体"/>
          <w:b/>
          <w:bCs/>
          <w:spacing w:val="1"/>
          <w:sz w:val="24"/>
          <w:szCs w:val="24"/>
        </w:rPr>
        <w:t>8.8</w:t>
      </w:r>
      <w:r>
        <w:rPr>
          <w:rFonts w:ascii="宋体" w:hAnsi="宋体" w:eastAsia="宋体" w:cs="宋体"/>
          <w:spacing w:val="7"/>
          <w:sz w:val="24"/>
          <w:szCs w:val="24"/>
        </w:rPr>
        <w:t xml:space="preserve">                </w:t>
      </w:r>
      <w:r>
        <w:rPr>
          <w:rFonts w:ascii="宋体" w:hAnsi="宋体" w:eastAsia="宋体" w:cs="宋体"/>
          <w:b/>
          <w:bCs/>
          <w:spacing w:val="1"/>
          <w:sz w:val="24"/>
          <w:szCs w:val="24"/>
        </w:rPr>
        <w:t>残疾人福利性单位声明函（格式）</w:t>
      </w:r>
    </w:p>
    <w:p w14:paraId="6AF7258D">
      <w:pPr>
        <w:pStyle w:val="4"/>
        <w:spacing w:line="278" w:lineRule="auto"/>
      </w:pPr>
    </w:p>
    <w:p w14:paraId="489D9919">
      <w:pPr>
        <w:spacing w:before="78" w:line="289" w:lineRule="auto"/>
        <w:ind w:left="26" w:right="71" w:firstLine="480"/>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45"/>
          <w:sz w:val="24"/>
          <w:szCs w:val="24"/>
        </w:rPr>
        <w:t xml:space="preserve"> </w:t>
      </w:r>
      <w:r>
        <w:rPr>
          <w:rFonts w:ascii="宋体" w:hAnsi="宋体" w:eastAsia="宋体" w:cs="宋体"/>
          <w:spacing w:val="-5"/>
          <w:sz w:val="24"/>
          <w:szCs w:val="24"/>
        </w:rPr>
        <w:t>民政部</w:t>
      </w:r>
      <w:r>
        <w:rPr>
          <w:rFonts w:ascii="宋体" w:hAnsi="宋体" w:eastAsia="宋体" w:cs="宋体"/>
          <w:spacing w:val="33"/>
          <w:sz w:val="24"/>
          <w:szCs w:val="24"/>
        </w:rPr>
        <w:t xml:space="preserve"> </w:t>
      </w:r>
      <w:r>
        <w:rPr>
          <w:rFonts w:ascii="宋体" w:hAnsi="宋体" w:eastAsia="宋体" w:cs="宋体"/>
          <w:spacing w:val="-5"/>
          <w:sz w:val="24"/>
          <w:szCs w:val="24"/>
        </w:rPr>
        <w:t>中国残疾人联合会</w:t>
      </w:r>
      <w:r>
        <w:rPr>
          <w:rFonts w:ascii="宋体" w:hAnsi="宋体" w:eastAsia="宋体" w:cs="宋体"/>
          <w:spacing w:val="-6"/>
          <w:sz w:val="24"/>
          <w:szCs w:val="24"/>
        </w:rPr>
        <w:t>关于促进残疾人</w:t>
      </w:r>
      <w:r>
        <w:rPr>
          <w:rFonts w:ascii="宋体" w:hAnsi="宋体" w:eastAsia="宋体" w:cs="宋体"/>
          <w:spacing w:val="-1"/>
          <w:sz w:val="24"/>
          <w:szCs w:val="24"/>
        </w:rPr>
        <w:t>就业政府采购政策的通知》（财库〔2017〕141</w:t>
      </w:r>
      <w:r>
        <w:rPr>
          <w:rFonts w:ascii="宋体" w:hAnsi="宋体" w:eastAsia="宋体" w:cs="宋体"/>
          <w:spacing w:val="-38"/>
          <w:sz w:val="24"/>
          <w:szCs w:val="24"/>
        </w:rPr>
        <w:t xml:space="preserve"> </w:t>
      </w:r>
      <w:r>
        <w:rPr>
          <w:rFonts w:ascii="宋体" w:hAnsi="宋体" w:eastAsia="宋体" w:cs="宋体"/>
          <w:spacing w:val="-1"/>
          <w:sz w:val="24"/>
          <w:szCs w:val="24"/>
        </w:rPr>
        <w:t>号）的规定，本单位为符合条件的残疾人福利性单位，且本单位参加</w:t>
      </w:r>
      <w:r>
        <w:rPr>
          <w:rFonts w:ascii="宋体" w:hAnsi="宋体" w:eastAsia="宋体" w:cs="宋体"/>
          <w:spacing w:val="-1"/>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项目采购活动提供</w:t>
      </w:r>
      <w:r>
        <w:rPr>
          <w:rFonts w:ascii="宋体" w:hAnsi="宋体" w:eastAsia="宋体" w:cs="宋体"/>
          <w:sz w:val="24"/>
          <w:szCs w:val="24"/>
        </w:rPr>
        <w:t>本单位制造的货物（由本单位承担工程/提供服务），或者提供其他残疾人福利</w:t>
      </w:r>
      <w:r>
        <w:rPr>
          <w:rFonts w:ascii="宋体" w:hAnsi="宋体" w:eastAsia="宋体" w:cs="宋体"/>
          <w:spacing w:val="-1"/>
          <w:sz w:val="24"/>
          <w:szCs w:val="24"/>
        </w:rPr>
        <w:t>性单位制造的货物（不包括使用非残疾人福利性单位注册商标的货物）。</w:t>
      </w:r>
    </w:p>
    <w:p w14:paraId="2D02C6A4">
      <w:pPr>
        <w:spacing w:before="1" w:line="218" w:lineRule="auto"/>
        <w:ind w:left="506"/>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F288D20">
      <w:pPr>
        <w:pStyle w:val="4"/>
        <w:spacing w:line="385" w:lineRule="auto"/>
      </w:pPr>
    </w:p>
    <w:p w14:paraId="7BEF79CF">
      <w:pPr>
        <w:spacing w:before="79" w:line="219" w:lineRule="auto"/>
        <w:ind w:left="2307"/>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全称并加盖公章）</w:t>
      </w:r>
    </w:p>
    <w:p w14:paraId="411D4AA4">
      <w:pPr>
        <w:spacing w:before="90" w:line="220" w:lineRule="auto"/>
        <w:ind w:left="495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73F9DCD7">
      <w:pPr>
        <w:spacing w:line="220" w:lineRule="auto"/>
        <w:rPr>
          <w:rFonts w:ascii="宋体" w:hAnsi="宋体" w:eastAsia="宋体" w:cs="宋体"/>
          <w:sz w:val="24"/>
          <w:szCs w:val="24"/>
        </w:rPr>
        <w:sectPr>
          <w:footerReference r:id="rId30" w:type="default"/>
          <w:pgSz w:w="11910" w:h="16845"/>
          <w:pgMar w:top="1431" w:right="1700" w:bottom="1160" w:left="1786" w:header="0" w:footer="960" w:gutter="0"/>
          <w:pgNumType w:fmt="decimal"/>
          <w:cols w:space="720" w:num="1"/>
        </w:sectPr>
      </w:pPr>
    </w:p>
    <w:p w14:paraId="1FC76835">
      <w:pPr>
        <w:widowControl/>
        <w:wordWrap w:val="0"/>
        <w:spacing w:line="460" w:lineRule="exact"/>
        <w:ind w:firstLine="482" w:firstLineChars="200"/>
        <w:jc w:val="center"/>
        <w:rPr>
          <w:rFonts w:ascii="宋体" w:hAnsi="宋体" w:cs="仿宋"/>
          <w:b/>
          <w:kern w:val="0"/>
          <w:sz w:val="28"/>
          <w:szCs w:val="28"/>
          <w:highlight w:val="none"/>
        </w:rPr>
      </w:pPr>
      <w:r>
        <w:rPr>
          <w:rFonts w:ascii="宋体" w:hAnsi="宋体" w:eastAsia="宋体" w:cs="宋体"/>
          <w:b/>
          <w:bCs/>
          <w:sz w:val="24"/>
          <w:szCs w:val="24"/>
        </w:rPr>
        <w:t>8.9</w:t>
      </w:r>
      <w:r>
        <w:rPr>
          <w:rFonts w:ascii="宋体" w:hAnsi="宋体" w:eastAsia="宋体" w:cs="宋体"/>
          <w:spacing w:val="15"/>
          <w:sz w:val="24"/>
          <w:szCs w:val="24"/>
        </w:rPr>
        <w:t xml:space="preserve">      </w:t>
      </w:r>
      <w:r>
        <w:rPr>
          <w:rFonts w:hint="eastAsia" w:ascii="宋体" w:hAnsi="宋体" w:eastAsia="宋体" w:cs="宋体"/>
          <w:b/>
          <w:kern w:val="0"/>
          <w:sz w:val="24"/>
          <w:highlight w:val="none"/>
        </w:rPr>
        <w:t>拟投入本项目人员组成情况表</w:t>
      </w:r>
    </w:p>
    <w:p w14:paraId="759E047D">
      <w:pPr>
        <w:jc w:val="center"/>
        <w:rPr>
          <w:rFonts w:ascii="宋体" w:hAnsi="宋体" w:cs="仿宋"/>
          <w:b/>
          <w:kern w:val="0"/>
          <w:sz w:val="32"/>
          <w:szCs w:val="32"/>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92"/>
        <w:gridCol w:w="828"/>
        <w:gridCol w:w="828"/>
        <w:gridCol w:w="912"/>
        <w:gridCol w:w="876"/>
        <w:gridCol w:w="1104"/>
        <w:gridCol w:w="888"/>
        <w:gridCol w:w="960"/>
        <w:gridCol w:w="1015"/>
      </w:tblGrid>
      <w:tr w14:paraId="0CEB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1" w:type="dxa"/>
            <w:vMerge w:val="restart"/>
            <w:noWrap w:val="0"/>
            <w:vAlign w:val="center"/>
          </w:tcPr>
          <w:p w14:paraId="62EAB0BE">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拟设职务</w:t>
            </w:r>
          </w:p>
        </w:tc>
        <w:tc>
          <w:tcPr>
            <w:tcW w:w="792" w:type="dxa"/>
            <w:vMerge w:val="restart"/>
            <w:noWrap w:val="0"/>
            <w:vAlign w:val="center"/>
          </w:tcPr>
          <w:p w14:paraId="10A6FBFB">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姓名</w:t>
            </w:r>
          </w:p>
        </w:tc>
        <w:tc>
          <w:tcPr>
            <w:tcW w:w="828" w:type="dxa"/>
            <w:vMerge w:val="restart"/>
            <w:noWrap w:val="0"/>
            <w:vAlign w:val="center"/>
          </w:tcPr>
          <w:p w14:paraId="6EEB6DE3">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性别</w:t>
            </w:r>
          </w:p>
        </w:tc>
        <w:tc>
          <w:tcPr>
            <w:tcW w:w="828" w:type="dxa"/>
            <w:vMerge w:val="restart"/>
            <w:noWrap w:val="0"/>
            <w:vAlign w:val="center"/>
          </w:tcPr>
          <w:p w14:paraId="07CB641F">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年龄</w:t>
            </w:r>
          </w:p>
        </w:tc>
        <w:tc>
          <w:tcPr>
            <w:tcW w:w="912" w:type="dxa"/>
            <w:vMerge w:val="restart"/>
            <w:noWrap w:val="0"/>
            <w:vAlign w:val="center"/>
          </w:tcPr>
          <w:p w14:paraId="555D9097">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文化</w:t>
            </w:r>
          </w:p>
          <w:p w14:paraId="39E8B20B">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程度</w:t>
            </w:r>
          </w:p>
        </w:tc>
        <w:tc>
          <w:tcPr>
            <w:tcW w:w="876" w:type="dxa"/>
            <w:vMerge w:val="restart"/>
            <w:noWrap w:val="0"/>
            <w:vAlign w:val="center"/>
          </w:tcPr>
          <w:p w14:paraId="3E674D6D">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从事</w:t>
            </w:r>
          </w:p>
          <w:p w14:paraId="7443E540">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专业</w:t>
            </w:r>
          </w:p>
        </w:tc>
        <w:tc>
          <w:tcPr>
            <w:tcW w:w="1104" w:type="dxa"/>
            <w:vMerge w:val="restart"/>
            <w:noWrap w:val="0"/>
            <w:vAlign w:val="center"/>
          </w:tcPr>
          <w:p w14:paraId="389402C7">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从事</w:t>
            </w:r>
          </w:p>
          <w:p w14:paraId="1C857C60">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工作年限</w:t>
            </w:r>
          </w:p>
        </w:tc>
        <w:tc>
          <w:tcPr>
            <w:tcW w:w="1848" w:type="dxa"/>
            <w:gridSpan w:val="2"/>
            <w:noWrap w:val="0"/>
            <w:vAlign w:val="center"/>
          </w:tcPr>
          <w:p w14:paraId="2BBCA13C">
            <w:pPr>
              <w:snapToGrid w:val="0"/>
              <w:spacing w:line="400" w:lineRule="exact"/>
              <w:jc w:val="center"/>
              <w:rPr>
                <w:rFonts w:ascii="宋体" w:hAnsi="宋体" w:cs="仿宋"/>
                <w:sz w:val="22"/>
                <w:szCs w:val="22"/>
                <w:highlight w:val="none"/>
              </w:rPr>
            </w:pPr>
            <w:r>
              <w:rPr>
                <w:rFonts w:hint="eastAsia" w:ascii="宋体" w:hAnsi="宋体" w:cs="仿宋"/>
                <w:sz w:val="22"/>
                <w:szCs w:val="22"/>
                <w:highlight w:val="none"/>
              </w:rPr>
              <w:t>证书</w:t>
            </w:r>
          </w:p>
        </w:tc>
        <w:tc>
          <w:tcPr>
            <w:tcW w:w="1015" w:type="dxa"/>
            <w:vMerge w:val="restart"/>
            <w:noWrap w:val="0"/>
            <w:vAlign w:val="center"/>
          </w:tcPr>
          <w:p w14:paraId="55656C2C">
            <w:pPr>
              <w:snapToGrid w:val="0"/>
              <w:spacing w:line="400" w:lineRule="exact"/>
              <w:jc w:val="center"/>
              <w:rPr>
                <w:rFonts w:ascii="宋体" w:hAnsi="宋体" w:eastAsia="宋体" w:cs="仿宋"/>
                <w:sz w:val="22"/>
                <w:szCs w:val="22"/>
                <w:highlight w:val="none"/>
              </w:rPr>
            </w:pPr>
            <w:r>
              <w:rPr>
                <w:rFonts w:hint="eastAsia" w:ascii="宋体" w:hAnsi="宋体" w:eastAsia="宋体" w:cs="仿宋"/>
                <w:sz w:val="22"/>
                <w:szCs w:val="22"/>
                <w:highlight w:val="none"/>
              </w:rPr>
              <w:t>备注</w:t>
            </w:r>
          </w:p>
        </w:tc>
      </w:tr>
      <w:tr w14:paraId="1812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91" w:type="dxa"/>
            <w:vMerge w:val="continue"/>
            <w:noWrap w:val="0"/>
            <w:vAlign w:val="center"/>
          </w:tcPr>
          <w:p w14:paraId="483A8BEE">
            <w:pPr>
              <w:snapToGrid w:val="0"/>
              <w:spacing w:line="400" w:lineRule="exact"/>
              <w:jc w:val="center"/>
              <w:rPr>
                <w:rFonts w:ascii="宋体" w:hAnsi="宋体" w:cs="仿宋"/>
                <w:sz w:val="24"/>
                <w:highlight w:val="none"/>
              </w:rPr>
            </w:pPr>
          </w:p>
        </w:tc>
        <w:tc>
          <w:tcPr>
            <w:tcW w:w="792" w:type="dxa"/>
            <w:vMerge w:val="continue"/>
            <w:noWrap w:val="0"/>
            <w:vAlign w:val="center"/>
          </w:tcPr>
          <w:p w14:paraId="7C0F4A0D">
            <w:pPr>
              <w:snapToGrid w:val="0"/>
              <w:spacing w:line="400" w:lineRule="exact"/>
              <w:jc w:val="center"/>
              <w:rPr>
                <w:rFonts w:ascii="宋体" w:hAnsi="宋体" w:cs="仿宋"/>
                <w:sz w:val="24"/>
                <w:highlight w:val="none"/>
              </w:rPr>
            </w:pPr>
          </w:p>
        </w:tc>
        <w:tc>
          <w:tcPr>
            <w:tcW w:w="828" w:type="dxa"/>
            <w:vMerge w:val="continue"/>
            <w:noWrap w:val="0"/>
            <w:vAlign w:val="center"/>
          </w:tcPr>
          <w:p w14:paraId="7873C718">
            <w:pPr>
              <w:snapToGrid w:val="0"/>
              <w:spacing w:line="400" w:lineRule="exact"/>
              <w:jc w:val="center"/>
              <w:rPr>
                <w:rFonts w:ascii="宋体" w:hAnsi="宋体" w:cs="仿宋"/>
                <w:sz w:val="24"/>
                <w:highlight w:val="none"/>
              </w:rPr>
            </w:pPr>
          </w:p>
        </w:tc>
        <w:tc>
          <w:tcPr>
            <w:tcW w:w="828" w:type="dxa"/>
            <w:vMerge w:val="continue"/>
            <w:noWrap w:val="0"/>
            <w:vAlign w:val="center"/>
          </w:tcPr>
          <w:p w14:paraId="691462E4">
            <w:pPr>
              <w:snapToGrid w:val="0"/>
              <w:spacing w:line="400" w:lineRule="exact"/>
              <w:jc w:val="center"/>
              <w:rPr>
                <w:rFonts w:ascii="宋体" w:hAnsi="宋体" w:cs="仿宋"/>
                <w:sz w:val="24"/>
                <w:highlight w:val="none"/>
              </w:rPr>
            </w:pPr>
          </w:p>
        </w:tc>
        <w:tc>
          <w:tcPr>
            <w:tcW w:w="912" w:type="dxa"/>
            <w:vMerge w:val="continue"/>
            <w:noWrap w:val="0"/>
            <w:vAlign w:val="center"/>
          </w:tcPr>
          <w:p w14:paraId="2CDCA16C">
            <w:pPr>
              <w:snapToGrid w:val="0"/>
              <w:spacing w:line="400" w:lineRule="exact"/>
              <w:jc w:val="center"/>
              <w:rPr>
                <w:rFonts w:ascii="宋体" w:hAnsi="宋体" w:cs="仿宋"/>
                <w:sz w:val="24"/>
                <w:highlight w:val="none"/>
              </w:rPr>
            </w:pPr>
          </w:p>
        </w:tc>
        <w:tc>
          <w:tcPr>
            <w:tcW w:w="876" w:type="dxa"/>
            <w:vMerge w:val="continue"/>
            <w:noWrap w:val="0"/>
            <w:vAlign w:val="center"/>
          </w:tcPr>
          <w:p w14:paraId="4EE9D9CA">
            <w:pPr>
              <w:snapToGrid w:val="0"/>
              <w:spacing w:line="400" w:lineRule="exact"/>
              <w:jc w:val="center"/>
              <w:rPr>
                <w:rFonts w:ascii="宋体" w:hAnsi="宋体" w:cs="仿宋"/>
                <w:sz w:val="24"/>
                <w:highlight w:val="none"/>
              </w:rPr>
            </w:pPr>
          </w:p>
        </w:tc>
        <w:tc>
          <w:tcPr>
            <w:tcW w:w="1104" w:type="dxa"/>
            <w:vMerge w:val="continue"/>
            <w:noWrap w:val="0"/>
            <w:vAlign w:val="center"/>
          </w:tcPr>
          <w:p w14:paraId="18BC8488">
            <w:pPr>
              <w:snapToGrid w:val="0"/>
              <w:spacing w:line="400" w:lineRule="exact"/>
              <w:jc w:val="center"/>
              <w:rPr>
                <w:rFonts w:ascii="宋体" w:hAnsi="宋体" w:cs="仿宋"/>
                <w:sz w:val="24"/>
                <w:highlight w:val="none"/>
              </w:rPr>
            </w:pPr>
          </w:p>
        </w:tc>
        <w:tc>
          <w:tcPr>
            <w:tcW w:w="888" w:type="dxa"/>
            <w:noWrap w:val="0"/>
            <w:vAlign w:val="center"/>
          </w:tcPr>
          <w:p w14:paraId="33A9F871">
            <w:pPr>
              <w:snapToGrid w:val="0"/>
              <w:spacing w:line="400" w:lineRule="exact"/>
              <w:jc w:val="center"/>
              <w:rPr>
                <w:rFonts w:ascii="宋体" w:hAnsi="宋体" w:cs="仿宋"/>
                <w:sz w:val="24"/>
                <w:highlight w:val="none"/>
              </w:rPr>
            </w:pPr>
            <w:r>
              <w:rPr>
                <w:rFonts w:hint="eastAsia" w:ascii="宋体" w:hAnsi="宋体" w:cs="仿宋"/>
                <w:sz w:val="24"/>
                <w:highlight w:val="none"/>
              </w:rPr>
              <w:t>类别</w:t>
            </w:r>
          </w:p>
        </w:tc>
        <w:tc>
          <w:tcPr>
            <w:tcW w:w="960" w:type="dxa"/>
            <w:noWrap w:val="0"/>
            <w:vAlign w:val="center"/>
          </w:tcPr>
          <w:p w14:paraId="4FCA7CD4">
            <w:pPr>
              <w:snapToGrid w:val="0"/>
              <w:spacing w:line="400" w:lineRule="exact"/>
              <w:jc w:val="center"/>
              <w:rPr>
                <w:rFonts w:ascii="宋体" w:hAnsi="宋体" w:cs="仿宋"/>
                <w:sz w:val="24"/>
                <w:highlight w:val="none"/>
              </w:rPr>
            </w:pPr>
            <w:r>
              <w:rPr>
                <w:rFonts w:hint="eastAsia" w:ascii="宋体" w:hAnsi="宋体" w:cs="仿宋"/>
                <w:sz w:val="24"/>
                <w:highlight w:val="none"/>
              </w:rPr>
              <w:t>证号</w:t>
            </w:r>
          </w:p>
        </w:tc>
        <w:tc>
          <w:tcPr>
            <w:tcW w:w="1015" w:type="dxa"/>
            <w:vMerge w:val="continue"/>
            <w:noWrap w:val="0"/>
            <w:vAlign w:val="top"/>
          </w:tcPr>
          <w:p w14:paraId="5B79D682">
            <w:pPr>
              <w:snapToGrid w:val="0"/>
              <w:spacing w:line="400" w:lineRule="exact"/>
              <w:rPr>
                <w:rFonts w:ascii="宋体" w:hAnsi="宋体" w:cs="仿宋"/>
                <w:highlight w:val="none"/>
              </w:rPr>
            </w:pPr>
          </w:p>
        </w:tc>
      </w:tr>
      <w:tr w14:paraId="3613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91" w:type="dxa"/>
            <w:noWrap w:val="0"/>
            <w:vAlign w:val="center"/>
          </w:tcPr>
          <w:p w14:paraId="44EFFE75">
            <w:pPr>
              <w:snapToGrid w:val="0"/>
              <w:spacing w:line="400" w:lineRule="exact"/>
              <w:jc w:val="center"/>
              <w:rPr>
                <w:rFonts w:ascii="宋体" w:hAnsi="宋体" w:cs="仿宋"/>
                <w:highlight w:val="none"/>
              </w:rPr>
            </w:pPr>
          </w:p>
        </w:tc>
        <w:tc>
          <w:tcPr>
            <w:tcW w:w="792" w:type="dxa"/>
            <w:noWrap w:val="0"/>
            <w:vAlign w:val="center"/>
          </w:tcPr>
          <w:p w14:paraId="2708C347">
            <w:pPr>
              <w:snapToGrid w:val="0"/>
              <w:spacing w:line="400" w:lineRule="exact"/>
              <w:jc w:val="center"/>
              <w:rPr>
                <w:rFonts w:ascii="宋体" w:hAnsi="宋体" w:cs="仿宋"/>
                <w:highlight w:val="none"/>
              </w:rPr>
            </w:pPr>
          </w:p>
        </w:tc>
        <w:tc>
          <w:tcPr>
            <w:tcW w:w="828" w:type="dxa"/>
            <w:noWrap w:val="0"/>
            <w:vAlign w:val="center"/>
          </w:tcPr>
          <w:p w14:paraId="0C7EA7C2">
            <w:pPr>
              <w:snapToGrid w:val="0"/>
              <w:spacing w:line="400" w:lineRule="exact"/>
              <w:jc w:val="center"/>
              <w:rPr>
                <w:rFonts w:ascii="宋体" w:hAnsi="宋体" w:cs="仿宋"/>
                <w:highlight w:val="none"/>
              </w:rPr>
            </w:pPr>
          </w:p>
        </w:tc>
        <w:tc>
          <w:tcPr>
            <w:tcW w:w="828" w:type="dxa"/>
            <w:noWrap w:val="0"/>
            <w:vAlign w:val="center"/>
          </w:tcPr>
          <w:p w14:paraId="19968B00">
            <w:pPr>
              <w:snapToGrid w:val="0"/>
              <w:spacing w:line="400" w:lineRule="exact"/>
              <w:jc w:val="center"/>
              <w:rPr>
                <w:rFonts w:ascii="宋体" w:hAnsi="宋体" w:cs="仿宋"/>
                <w:highlight w:val="none"/>
              </w:rPr>
            </w:pPr>
          </w:p>
        </w:tc>
        <w:tc>
          <w:tcPr>
            <w:tcW w:w="912" w:type="dxa"/>
            <w:noWrap w:val="0"/>
            <w:vAlign w:val="center"/>
          </w:tcPr>
          <w:p w14:paraId="145E0E9B">
            <w:pPr>
              <w:snapToGrid w:val="0"/>
              <w:spacing w:line="400" w:lineRule="exact"/>
              <w:jc w:val="center"/>
              <w:rPr>
                <w:rFonts w:ascii="宋体" w:hAnsi="宋体" w:cs="仿宋"/>
                <w:highlight w:val="none"/>
              </w:rPr>
            </w:pPr>
          </w:p>
        </w:tc>
        <w:tc>
          <w:tcPr>
            <w:tcW w:w="876" w:type="dxa"/>
            <w:noWrap w:val="0"/>
            <w:vAlign w:val="center"/>
          </w:tcPr>
          <w:p w14:paraId="58177E17">
            <w:pPr>
              <w:snapToGrid w:val="0"/>
              <w:spacing w:line="400" w:lineRule="exact"/>
              <w:jc w:val="center"/>
              <w:rPr>
                <w:rFonts w:ascii="宋体" w:hAnsi="宋体" w:cs="仿宋"/>
                <w:highlight w:val="none"/>
              </w:rPr>
            </w:pPr>
          </w:p>
        </w:tc>
        <w:tc>
          <w:tcPr>
            <w:tcW w:w="1104" w:type="dxa"/>
            <w:noWrap w:val="0"/>
            <w:vAlign w:val="center"/>
          </w:tcPr>
          <w:p w14:paraId="538EFD02">
            <w:pPr>
              <w:snapToGrid w:val="0"/>
              <w:spacing w:line="400" w:lineRule="exact"/>
              <w:jc w:val="center"/>
              <w:rPr>
                <w:rFonts w:ascii="宋体" w:hAnsi="宋体" w:cs="仿宋"/>
                <w:highlight w:val="none"/>
              </w:rPr>
            </w:pPr>
          </w:p>
        </w:tc>
        <w:tc>
          <w:tcPr>
            <w:tcW w:w="888" w:type="dxa"/>
            <w:noWrap w:val="0"/>
            <w:vAlign w:val="center"/>
          </w:tcPr>
          <w:p w14:paraId="68D477EF">
            <w:pPr>
              <w:snapToGrid w:val="0"/>
              <w:spacing w:line="400" w:lineRule="exact"/>
              <w:jc w:val="center"/>
              <w:rPr>
                <w:rFonts w:ascii="宋体" w:hAnsi="宋体" w:cs="仿宋"/>
                <w:highlight w:val="none"/>
              </w:rPr>
            </w:pPr>
          </w:p>
        </w:tc>
        <w:tc>
          <w:tcPr>
            <w:tcW w:w="960" w:type="dxa"/>
            <w:noWrap w:val="0"/>
            <w:vAlign w:val="center"/>
          </w:tcPr>
          <w:p w14:paraId="6EDA5D60">
            <w:pPr>
              <w:snapToGrid w:val="0"/>
              <w:spacing w:line="400" w:lineRule="exact"/>
              <w:jc w:val="center"/>
              <w:rPr>
                <w:rFonts w:ascii="宋体" w:hAnsi="宋体" w:cs="仿宋"/>
                <w:highlight w:val="none"/>
              </w:rPr>
            </w:pPr>
          </w:p>
        </w:tc>
        <w:tc>
          <w:tcPr>
            <w:tcW w:w="1015" w:type="dxa"/>
            <w:noWrap w:val="0"/>
            <w:vAlign w:val="center"/>
          </w:tcPr>
          <w:p w14:paraId="3B7A51F7">
            <w:pPr>
              <w:snapToGrid w:val="0"/>
              <w:spacing w:line="400" w:lineRule="exact"/>
              <w:jc w:val="center"/>
              <w:rPr>
                <w:rFonts w:ascii="宋体" w:hAnsi="宋体" w:cs="仿宋"/>
                <w:highlight w:val="none"/>
              </w:rPr>
            </w:pPr>
          </w:p>
        </w:tc>
      </w:tr>
      <w:tr w14:paraId="5FFA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91" w:type="dxa"/>
            <w:noWrap w:val="0"/>
            <w:vAlign w:val="center"/>
          </w:tcPr>
          <w:p w14:paraId="6AB849AF">
            <w:pPr>
              <w:snapToGrid w:val="0"/>
              <w:spacing w:line="400" w:lineRule="exact"/>
              <w:jc w:val="center"/>
              <w:rPr>
                <w:rFonts w:ascii="宋体" w:hAnsi="宋体" w:cs="仿宋"/>
                <w:highlight w:val="none"/>
              </w:rPr>
            </w:pPr>
          </w:p>
        </w:tc>
        <w:tc>
          <w:tcPr>
            <w:tcW w:w="792" w:type="dxa"/>
            <w:noWrap w:val="0"/>
            <w:vAlign w:val="center"/>
          </w:tcPr>
          <w:p w14:paraId="4E1AC149">
            <w:pPr>
              <w:snapToGrid w:val="0"/>
              <w:spacing w:line="400" w:lineRule="exact"/>
              <w:jc w:val="center"/>
              <w:rPr>
                <w:rFonts w:ascii="宋体" w:hAnsi="宋体" w:cs="仿宋"/>
                <w:highlight w:val="none"/>
              </w:rPr>
            </w:pPr>
          </w:p>
        </w:tc>
        <w:tc>
          <w:tcPr>
            <w:tcW w:w="828" w:type="dxa"/>
            <w:noWrap w:val="0"/>
            <w:vAlign w:val="center"/>
          </w:tcPr>
          <w:p w14:paraId="3962BAC1">
            <w:pPr>
              <w:snapToGrid w:val="0"/>
              <w:spacing w:line="400" w:lineRule="exact"/>
              <w:jc w:val="center"/>
              <w:rPr>
                <w:rFonts w:ascii="宋体" w:hAnsi="宋体" w:cs="仿宋"/>
                <w:highlight w:val="none"/>
              </w:rPr>
            </w:pPr>
          </w:p>
        </w:tc>
        <w:tc>
          <w:tcPr>
            <w:tcW w:w="828" w:type="dxa"/>
            <w:noWrap w:val="0"/>
            <w:vAlign w:val="center"/>
          </w:tcPr>
          <w:p w14:paraId="3F96ACC8">
            <w:pPr>
              <w:snapToGrid w:val="0"/>
              <w:spacing w:line="400" w:lineRule="exact"/>
              <w:jc w:val="center"/>
              <w:rPr>
                <w:rFonts w:ascii="宋体" w:hAnsi="宋体" w:cs="仿宋"/>
                <w:highlight w:val="none"/>
              </w:rPr>
            </w:pPr>
          </w:p>
        </w:tc>
        <w:tc>
          <w:tcPr>
            <w:tcW w:w="912" w:type="dxa"/>
            <w:noWrap w:val="0"/>
            <w:vAlign w:val="center"/>
          </w:tcPr>
          <w:p w14:paraId="5AEFE5B2">
            <w:pPr>
              <w:snapToGrid w:val="0"/>
              <w:spacing w:line="400" w:lineRule="exact"/>
              <w:jc w:val="center"/>
              <w:rPr>
                <w:rFonts w:ascii="宋体" w:hAnsi="宋体" w:cs="仿宋"/>
                <w:highlight w:val="none"/>
              </w:rPr>
            </w:pPr>
          </w:p>
        </w:tc>
        <w:tc>
          <w:tcPr>
            <w:tcW w:w="876" w:type="dxa"/>
            <w:noWrap w:val="0"/>
            <w:vAlign w:val="center"/>
          </w:tcPr>
          <w:p w14:paraId="5D166A85">
            <w:pPr>
              <w:snapToGrid w:val="0"/>
              <w:spacing w:line="400" w:lineRule="exact"/>
              <w:jc w:val="center"/>
              <w:rPr>
                <w:rFonts w:ascii="宋体" w:hAnsi="宋体" w:cs="仿宋"/>
                <w:highlight w:val="none"/>
              </w:rPr>
            </w:pPr>
          </w:p>
        </w:tc>
        <w:tc>
          <w:tcPr>
            <w:tcW w:w="1104" w:type="dxa"/>
            <w:noWrap w:val="0"/>
            <w:vAlign w:val="center"/>
          </w:tcPr>
          <w:p w14:paraId="777F60BC">
            <w:pPr>
              <w:snapToGrid w:val="0"/>
              <w:spacing w:line="400" w:lineRule="exact"/>
              <w:jc w:val="center"/>
              <w:rPr>
                <w:rFonts w:ascii="宋体" w:hAnsi="宋体" w:cs="仿宋"/>
                <w:highlight w:val="none"/>
              </w:rPr>
            </w:pPr>
          </w:p>
        </w:tc>
        <w:tc>
          <w:tcPr>
            <w:tcW w:w="888" w:type="dxa"/>
            <w:noWrap w:val="0"/>
            <w:vAlign w:val="center"/>
          </w:tcPr>
          <w:p w14:paraId="36844DC3">
            <w:pPr>
              <w:snapToGrid w:val="0"/>
              <w:spacing w:line="400" w:lineRule="exact"/>
              <w:jc w:val="center"/>
              <w:rPr>
                <w:rFonts w:ascii="宋体" w:hAnsi="宋体" w:cs="仿宋"/>
                <w:highlight w:val="none"/>
              </w:rPr>
            </w:pPr>
          </w:p>
        </w:tc>
        <w:tc>
          <w:tcPr>
            <w:tcW w:w="960" w:type="dxa"/>
            <w:noWrap w:val="0"/>
            <w:vAlign w:val="center"/>
          </w:tcPr>
          <w:p w14:paraId="162302E3">
            <w:pPr>
              <w:snapToGrid w:val="0"/>
              <w:spacing w:line="400" w:lineRule="exact"/>
              <w:jc w:val="center"/>
              <w:rPr>
                <w:rFonts w:ascii="宋体" w:hAnsi="宋体" w:cs="仿宋"/>
                <w:highlight w:val="none"/>
              </w:rPr>
            </w:pPr>
          </w:p>
        </w:tc>
        <w:tc>
          <w:tcPr>
            <w:tcW w:w="1015" w:type="dxa"/>
            <w:noWrap w:val="0"/>
            <w:vAlign w:val="center"/>
          </w:tcPr>
          <w:p w14:paraId="5B635588">
            <w:pPr>
              <w:snapToGrid w:val="0"/>
              <w:spacing w:line="400" w:lineRule="exact"/>
              <w:jc w:val="center"/>
              <w:rPr>
                <w:rFonts w:ascii="宋体" w:hAnsi="宋体" w:cs="仿宋"/>
                <w:highlight w:val="none"/>
              </w:rPr>
            </w:pPr>
          </w:p>
        </w:tc>
      </w:tr>
      <w:tr w14:paraId="2754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91" w:type="dxa"/>
            <w:noWrap w:val="0"/>
            <w:vAlign w:val="center"/>
          </w:tcPr>
          <w:p w14:paraId="723E8AB8">
            <w:pPr>
              <w:snapToGrid w:val="0"/>
              <w:spacing w:line="400" w:lineRule="exact"/>
              <w:jc w:val="center"/>
              <w:rPr>
                <w:rFonts w:ascii="宋体" w:hAnsi="宋体" w:cs="仿宋"/>
                <w:highlight w:val="none"/>
              </w:rPr>
            </w:pPr>
          </w:p>
        </w:tc>
        <w:tc>
          <w:tcPr>
            <w:tcW w:w="792" w:type="dxa"/>
            <w:noWrap w:val="0"/>
            <w:vAlign w:val="center"/>
          </w:tcPr>
          <w:p w14:paraId="2F69D289">
            <w:pPr>
              <w:snapToGrid w:val="0"/>
              <w:spacing w:line="400" w:lineRule="exact"/>
              <w:jc w:val="center"/>
              <w:rPr>
                <w:rFonts w:ascii="宋体" w:hAnsi="宋体" w:cs="仿宋"/>
                <w:highlight w:val="none"/>
              </w:rPr>
            </w:pPr>
          </w:p>
        </w:tc>
        <w:tc>
          <w:tcPr>
            <w:tcW w:w="828" w:type="dxa"/>
            <w:noWrap w:val="0"/>
            <w:vAlign w:val="center"/>
          </w:tcPr>
          <w:p w14:paraId="6D8F0C8D">
            <w:pPr>
              <w:snapToGrid w:val="0"/>
              <w:spacing w:line="400" w:lineRule="exact"/>
              <w:jc w:val="center"/>
              <w:rPr>
                <w:rFonts w:ascii="宋体" w:hAnsi="宋体" w:cs="仿宋"/>
                <w:highlight w:val="none"/>
              </w:rPr>
            </w:pPr>
          </w:p>
        </w:tc>
        <w:tc>
          <w:tcPr>
            <w:tcW w:w="828" w:type="dxa"/>
            <w:noWrap w:val="0"/>
            <w:vAlign w:val="center"/>
          </w:tcPr>
          <w:p w14:paraId="76B99AD1">
            <w:pPr>
              <w:snapToGrid w:val="0"/>
              <w:spacing w:line="400" w:lineRule="exact"/>
              <w:jc w:val="center"/>
              <w:rPr>
                <w:rFonts w:ascii="宋体" w:hAnsi="宋体" w:cs="仿宋"/>
                <w:highlight w:val="none"/>
              </w:rPr>
            </w:pPr>
          </w:p>
        </w:tc>
        <w:tc>
          <w:tcPr>
            <w:tcW w:w="912" w:type="dxa"/>
            <w:noWrap w:val="0"/>
            <w:vAlign w:val="center"/>
          </w:tcPr>
          <w:p w14:paraId="24F0A292">
            <w:pPr>
              <w:snapToGrid w:val="0"/>
              <w:spacing w:line="400" w:lineRule="exact"/>
              <w:jc w:val="center"/>
              <w:rPr>
                <w:rFonts w:ascii="宋体" w:hAnsi="宋体" w:cs="仿宋"/>
                <w:highlight w:val="none"/>
              </w:rPr>
            </w:pPr>
          </w:p>
        </w:tc>
        <w:tc>
          <w:tcPr>
            <w:tcW w:w="876" w:type="dxa"/>
            <w:noWrap w:val="0"/>
            <w:vAlign w:val="center"/>
          </w:tcPr>
          <w:p w14:paraId="0E3736B2">
            <w:pPr>
              <w:snapToGrid w:val="0"/>
              <w:spacing w:line="400" w:lineRule="exact"/>
              <w:jc w:val="center"/>
              <w:rPr>
                <w:rFonts w:ascii="宋体" w:hAnsi="宋体" w:cs="仿宋"/>
                <w:highlight w:val="none"/>
              </w:rPr>
            </w:pPr>
          </w:p>
        </w:tc>
        <w:tc>
          <w:tcPr>
            <w:tcW w:w="1104" w:type="dxa"/>
            <w:noWrap w:val="0"/>
            <w:vAlign w:val="center"/>
          </w:tcPr>
          <w:p w14:paraId="3281A347">
            <w:pPr>
              <w:snapToGrid w:val="0"/>
              <w:spacing w:line="400" w:lineRule="exact"/>
              <w:jc w:val="center"/>
              <w:rPr>
                <w:rFonts w:ascii="宋体" w:hAnsi="宋体" w:cs="仿宋"/>
                <w:highlight w:val="none"/>
              </w:rPr>
            </w:pPr>
          </w:p>
        </w:tc>
        <w:tc>
          <w:tcPr>
            <w:tcW w:w="888" w:type="dxa"/>
            <w:noWrap w:val="0"/>
            <w:vAlign w:val="center"/>
          </w:tcPr>
          <w:p w14:paraId="45CFB74E">
            <w:pPr>
              <w:snapToGrid w:val="0"/>
              <w:spacing w:line="400" w:lineRule="exact"/>
              <w:jc w:val="center"/>
              <w:rPr>
                <w:rFonts w:ascii="宋体" w:hAnsi="宋体" w:cs="仿宋"/>
                <w:highlight w:val="none"/>
              </w:rPr>
            </w:pPr>
          </w:p>
        </w:tc>
        <w:tc>
          <w:tcPr>
            <w:tcW w:w="960" w:type="dxa"/>
            <w:noWrap w:val="0"/>
            <w:vAlign w:val="center"/>
          </w:tcPr>
          <w:p w14:paraId="281C36E9">
            <w:pPr>
              <w:snapToGrid w:val="0"/>
              <w:spacing w:line="400" w:lineRule="exact"/>
              <w:jc w:val="center"/>
              <w:rPr>
                <w:rFonts w:ascii="宋体" w:hAnsi="宋体" w:cs="仿宋"/>
                <w:highlight w:val="none"/>
              </w:rPr>
            </w:pPr>
          </w:p>
        </w:tc>
        <w:tc>
          <w:tcPr>
            <w:tcW w:w="1015" w:type="dxa"/>
            <w:noWrap w:val="0"/>
            <w:vAlign w:val="center"/>
          </w:tcPr>
          <w:p w14:paraId="5F748B93">
            <w:pPr>
              <w:snapToGrid w:val="0"/>
              <w:spacing w:line="400" w:lineRule="exact"/>
              <w:jc w:val="center"/>
              <w:rPr>
                <w:rFonts w:ascii="宋体" w:hAnsi="宋体" w:cs="仿宋"/>
                <w:highlight w:val="none"/>
              </w:rPr>
            </w:pPr>
          </w:p>
        </w:tc>
      </w:tr>
      <w:tr w14:paraId="3621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91" w:type="dxa"/>
            <w:noWrap w:val="0"/>
            <w:vAlign w:val="center"/>
          </w:tcPr>
          <w:p w14:paraId="1D1C915C">
            <w:pPr>
              <w:snapToGrid w:val="0"/>
              <w:spacing w:line="400" w:lineRule="exact"/>
              <w:jc w:val="center"/>
              <w:rPr>
                <w:rFonts w:ascii="宋体" w:hAnsi="宋体" w:cs="仿宋"/>
                <w:highlight w:val="none"/>
              </w:rPr>
            </w:pPr>
          </w:p>
        </w:tc>
        <w:tc>
          <w:tcPr>
            <w:tcW w:w="792" w:type="dxa"/>
            <w:noWrap w:val="0"/>
            <w:vAlign w:val="center"/>
          </w:tcPr>
          <w:p w14:paraId="542683C7">
            <w:pPr>
              <w:snapToGrid w:val="0"/>
              <w:spacing w:line="400" w:lineRule="exact"/>
              <w:jc w:val="center"/>
              <w:rPr>
                <w:rFonts w:ascii="宋体" w:hAnsi="宋体" w:cs="仿宋"/>
                <w:highlight w:val="none"/>
              </w:rPr>
            </w:pPr>
          </w:p>
        </w:tc>
        <w:tc>
          <w:tcPr>
            <w:tcW w:w="828" w:type="dxa"/>
            <w:noWrap w:val="0"/>
            <w:vAlign w:val="center"/>
          </w:tcPr>
          <w:p w14:paraId="114A8204">
            <w:pPr>
              <w:snapToGrid w:val="0"/>
              <w:spacing w:line="400" w:lineRule="exact"/>
              <w:jc w:val="center"/>
              <w:rPr>
                <w:rFonts w:ascii="宋体" w:hAnsi="宋体" w:cs="仿宋"/>
                <w:highlight w:val="none"/>
              </w:rPr>
            </w:pPr>
          </w:p>
        </w:tc>
        <w:tc>
          <w:tcPr>
            <w:tcW w:w="828" w:type="dxa"/>
            <w:noWrap w:val="0"/>
            <w:vAlign w:val="center"/>
          </w:tcPr>
          <w:p w14:paraId="11658254">
            <w:pPr>
              <w:snapToGrid w:val="0"/>
              <w:spacing w:line="400" w:lineRule="exact"/>
              <w:jc w:val="center"/>
              <w:rPr>
                <w:rFonts w:ascii="宋体" w:hAnsi="宋体" w:cs="仿宋"/>
                <w:highlight w:val="none"/>
              </w:rPr>
            </w:pPr>
          </w:p>
        </w:tc>
        <w:tc>
          <w:tcPr>
            <w:tcW w:w="912" w:type="dxa"/>
            <w:noWrap w:val="0"/>
            <w:vAlign w:val="center"/>
          </w:tcPr>
          <w:p w14:paraId="197940DE">
            <w:pPr>
              <w:snapToGrid w:val="0"/>
              <w:spacing w:line="400" w:lineRule="exact"/>
              <w:jc w:val="center"/>
              <w:rPr>
                <w:rFonts w:ascii="宋体" w:hAnsi="宋体" w:cs="仿宋"/>
                <w:highlight w:val="none"/>
              </w:rPr>
            </w:pPr>
          </w:p>
        </w:tc>
        <w:tc>
          <w:tcPr>
            <w:tcW w:w="876" w:type="dxa"/>
            <w:noWrap w:val="0"/>
            <w:vAlign w:val="center"/>
          </w:tcPr>
          <w:p w14:paraId="5C9E619C">
            <w:pPr>
              <w:snapToGrid w:val="0"/>
              <w:spacing w:line="400" w:lineRule="exact"/>
              <w:jc w:val="center"/>
              <w:rPr>
                <w:rFonts w:ascii="宋体" w:hAnsi="宋体" w:cs="仿宋"/>
                <w:highlight w:val="none"/>
              </w:rPr>
            </w:pPr>
          </w:p>
        </w:tc>
        <w:tc>
          <w:tcPr>
            <w:tcW w:w="1104" w:type="dxa"/>
            <w:noWrap w:val="0"/>
            <w:vAlign w:val="center"/>
          </w:tcPr>
          <w:p w14:paraId="657845DB">
            <w:pPr>
              <w:snapToGrid w:val="0"/>
              <w:spacing w:line="400" w:lineRule="exact"/>
              <w:jc w:val="center"/>
              <w:rPr>
                <w:rFonts w:ascii="宋体" w:hAnsi="宋体" w:cs="仿宋"/>
                <w:highlight w:val="none"/>
              </w:rPr>
            </w:pPr>
          </w:p>
        </w:tc>
        <w:tc>
          <w:tcPr>
            <w:tcW w:w="888" w:type="dxa"/>
            <w:noWrap w:val="0"/>
            <w:vAlign w:val="center"/>
          </w:tcPr>
          <w:p w14:paraId="62AC7527">
            <w:pPr>
              <w:snapToGrid w:val="0"/>
              <w:spacing w:line="400" w:lineRule="exact"/>
              <w:jc w:val="center"/>
              <w:rPr>
                <w:rFonts w:ascii="宋体" w:hAnsi="宋体" w:cs="仿宋"/>
                <w:highlight w:val="none"/>
              </w:rPr>
            </w:pPr>
          </w:p>
        </w:tc>
        <w:tc>
          <w:tcPr>
            <w:tcW w:w="960" w:type="dxa"/>
            <w:noWrap w:val="0"/>
            <w:vAlign w:val="center"/>
          </w:tcPr>
          <w:p w14:paraId="714D3222">
            <w:pPr>
              <w:snapToGrid w:val="0"/>
              <w:spacing w:line="400" w:lineRule="exact"/>
              <w:jc w:val="center"/>
              <w:rPr>
                <w:rFonts w:ascii="宋体" w:hAnsi="宋体" w:cs="仿宋"/>
                <w:highlight w:val="none"/>
              </w:rPr>
            </w:pPr>
          </w:p>
        </w:tc>
        <w:tc>
          <w:tcPr>
            <w:tcW w:w="1015" w:type="dxa"/>
            <w:noWrap w:val="0"/>
            <w:vAlign w:val="center"/>
          </w:tcPr>
          <w:p w14:paraId="11219942">
            <w:pPr>
              <w:snapToGrid w:val="0"/>
              <w:spacing w:line="400" w:lineRule="exact"/>
              <w:jc w:val="center"/>
              <w:rPr>
                <w:rFonts w:ascii="宋体" w:hAnsi="宋体" w:cs="仿宋"/>
                <w:highlight w:val="none"/>
              </w:rPr>
            </w:pPr>
          </w:p>
        </w:tc>
      </w:tr>
      <w:tr w14:paraId="7C9C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91" w:type="dxa"/>
            <w:noWrap w:val="0"/>
            <w:vAlign w:val="center"/>
          </w:tcPr>
          <w:p w14:paraId="04ADB013">
            <w:pPr>
              <w:snapToGrid w:val="0"/>
              <w:spacing w:line="400" w:lineRule="exact"/>
              <w:jc w:val="center"/>
              <w:rPr>
                <w:rFonts w:ascii="宋体" w:hAnsi="宋体" w:cs="仿宋"/>
                <w:highlight w:val="none"/>
              </w:rPr>
            </w:pPr>
          </w:p>
        </w:tc>
        <w:tc>
          <w:tcPr>
            <w:tcW w:w="792" w:type="dxa"/>
            <w:noWrap w:val="0"/>
            <w:vAlign w:val="center"/>
          </w:tcPr>
          <w:p w14:paraId="73A59603">
            <w:pPr>
              <w:snapToGrid w:val="0"/>
              <w:spacing w:line="400" w:lineRule="exact"/>
              <w:jc w:val="center"/>
              <w:rPr>
                <w:rFonts w:ascii="宋体" w:hAnsi="宋体" w:cs="仿宋"/>
                <w:highlight w:val="none"/>
              </w:rPr>
            </w:pPr>
          </w:p>
        </w:tc>
        <w:tc>
          <w:tcPr>
            <w:tcW w:w="828" w:type="dxa"/>
            <w:noWrap w:val="0"/>
            <w:vAlign w:val="center"/>
          </w:tcPr>
          <w:p w14:paraId="1D9A05A0">
            <w:pPr>
              <w:snapToGrid w:val="0"/>
              <w:spacing w:line="400" w:lineRule="exact"/>
              <w:jc w:val="center"/>
              <w:rPr>
                <w:rFonts w:ascii="宋体" w:hAnsi="宋体" w:cs="仿宋"/>
                <w:highlight w:val="none"/>
              </w:rPr>
            </w:pPr>
          </w:p>
        </w:tc>
        <w:tc>
          <w:tcPr>
            <w:tcW w:w="828" w:type="dxa"/>
            <w:noWrap w:val="0"/>
            <w:vAlign w:val="center"/>
          </w:tcPr>
          <w:p w14:paraId="67021CE4">
            <w:pPr>
              <w:snapToGrid w:val="0"/>
              <w:spacing w:line="400" w:lineRule="exact"/>
              <w:jc w:val="center"/>
              <w:rPr>
                <w:rFonts w:ascii="宋体" w:hAnsi="宋体" w:cs="仿宋"/>
                <w:highlight w:val="none"/>
              </w:rPr>
            </w:pPr>
          </w:p>
        </w:tc>
        <w:tc>
          <w:tcPr>
            <w:tcW w:w="912" w:type="dxa"/>
            <w:noWrap w:val="0"/>
            <w:vAlign w:val="center"/>
          </w:tcPr>
          <w:p w14:paraId="7AE9826D">
            <w:pPr>
              <w:snapToGrid w:val="0"/>
              <w:spacing w:line="400" w:lineRule="exact"/>
              <w:jc w:val="center"/>
              <w:rPr>
                <w:rFonts w:ascii="宋体" w:hAnsi="宋体" w:cs="仿宋"/>
                <w:highlight w:val="none"/>
              </w:rPr>
            </w:pPr>
          </w:p>
        </w:tc>
        <w:tc>
          <w:tcPr>
            <w:tcW w:w="876" w:type="dxa"/>
            <w:noWrap w:val="0"/>
            <w:vAlign w:val="center"/>
          </w:tcPr>
          <w:p w14:paraId="51C9B5D6">
            <w:pPr>
              <w:snapToGrid w:val="0"/>
              <w:spacing w:line="400" w:lineRule="exact"/>
              <w:jc w:val="center"/>
              <w:rPr>
                <w:rFonts w:ascii="宋体" w:hAnsi="宋体" w:cs="仿宋"/>
                <w:highlight w:val="none"/>
              </w:rPr>
            </w:pPr>
          </w:p>
        </w:tc>
        <w:tc>
          <w:tcPr>
            <w:tcW w:w="1104" w:type="dxa"/>
            <w:noWrap w:val="0"/>
            <w:vAlign w:val="center"/>
          </w:tcPr>
          <w:p w14:paraId="18A2A332">
            <w:pPr>
              <w:snapToGrid w:val="0"/>
              <w:spacing w:line="400" w:lineRule="exact"/>
              <w:jc w:val="center"/>
              <w:rPr>
                <w:rFonts w:ascii="宋体" w:hAnsi="宋体" w:cs="仿宋"/>
                <w:highlight w:val="none"/>
              </w:rPr>
            </w:pPr>
          </w:p>
        </w:tc>
        <w:tc>
          <w:tcPr>
            <w:tcW w:w="888" w:type="dxa"/>
            <w:noWrap w:val="0"/>
            <w:vAlign w:val="center"/>
          </w:tcPr>
          <w:p w14:paraId="7ACD4F8F">
            <w:pPr>
              <w:snapToGrid w:val="0"/>
              <w:spacing w:line="400" w:lineRule="exact"/>
              <w:jc w:val="center"/>
              <w:rPr>
                <w:rFonts w:ascii="宋体" w:hAnsi="宋体" w:cs="仿宋"/>
                <w:highlight w:val="none"/>
              </w:rPr>
            </w:pPr>
          </w:p>
        </w:tc>
        <w:tc>
          <w:tcPr>
            <w:tcW w:w="960" w:type="dxa"/>
            <w:noWrap w:val="0"/>
            <w:vAlign w:val="center"/>
          </w:tcPr>
          <w:p w14:paraId="612DE118">
            <w:pPr>
              <w:snapToGrid w:val="0"/>
              <w:spacing w:line="400" w:lineRule="exact"/>
              <w:jc w:val="center"/>
              <w:rPr>
                <w:rFonts w:ascii="宋体" w:hAnsi="宋体" w:cs="仿宋"/>
                <w:highlight w:val="none"/>
              </w:rPr>
            </w:pPr>
          </w:p>
        </w:tc>
        <w:tc>
          <w:tcPr>
            <w:tcW w:w="1015" w:type="dxa"/>
            <w:noWrap w:val="0"/>
            <w:vAlign w:val="center"/>
          </w:tcPr>
          <w:p w14:paraId="30D5DA81">
            <w:pPr>
              <w:snapToGrid w:val="0"/>
              <w:spacing w:line="400" w:lineRule="exact"/>
              <w:jc w:val="center"/>
              <w:rPr>
                <w:rFonts w:ascii="宋体" w:hAnsi="宋体" w:cs="仿宋"/>
                <w:highlight w:val="none"/>
              </w:rPr>
            </w:pPr>
          </w:p>
        </w:tc>
      </w:tr>
      <w:tr w14:paraId="3EE9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91" w:type="dxa"/>
            <w:noWrap w:val="0"/>
            <w:vAlign w:val="center"/>
          </w:tcPr>
          <w:p w14:paraId="3BD9780F">
            <w:pPr>
              <w:snapToGrid w:val="0"/>
              <w:spacing w:line="400" w:lineRule="exact"/>
              <w:jc w:val="center"/>
              <w:rPr>
                <w:rFonts w:ascii="宋体" w:hAnsi="宋体" w:cs="仿宋"/>
                <w:highlight w:val="none"/>
              </w:rPr>
            </w:pPr>
          </w:p>
        </w:tc>
        <w:tc>
          <w:tcPr>
            <w:tcW w:w="792" w:type="dxa"/>
            <w:noWrap w:val="0"/>
            <w:vAlign w:val="center"/>
          </w:tcPr>
          <w:p w14:paraId="3AB50747">
            <w:pPr>
              <w:snapToGrid w:val="0"/>
              <w:spacing w:line="400" w:lineRule="exact"/>
              <w:jc w:val="center"/>
              <w:rPr>
                <w:rFonts w:ascii="宋体" w:hAnsi="宋体" w:cs="仿宋"/>
                <w:highlight w:val="none"/>
              </w:rPr>
            </w:pPr>
          </w:p>
        </w:tc>
        <w:tc>
          <w:tcPr>
            <w:tcW w:w="828" w:type="dxa"/>
            <w:noWrap w:val="0"/>
            <w:vAlign w:val="center"/>
          </w:tcPr>
          <w:p w14:paraId="60C89EEE">
            <w:pPr>
              <w:snapToGrid w:val="0"/>
              <w:spacing w:line="400" w:lineRule="exact"/>
              <w:jc w:val="center"/>
              <w:rPr>
                <w:rFonts w:ascii="宋体" w:hAnsi="宋体" w:cs="仿宋"/>
                <w:highlight w:val="none"/>
              </w:rPr>
            </w:pPr>
          </w:p>
        </w:tc>
        <w:tc>
          <w:tcPr>
            <w:tcW w:w="828" w:type="dxa"/>
            <w:noWrap w:val="0"/>
            <w:vAlign w:val="center"/>
          </w:tcPr>
          <w:p w14:paraId="25792716">
            <w:pPr>
              <w:snapToGrid w:val="0"/>
              <w:spacing w:line="400" w:lineRule="exact"/>
              <w:jc w:val="center"/>
              <w:rPr>
                <w:rFonts w:ascii="宋体" w:hAnsi="宋体" w:cs="仿宋"/>
                <w:highlight w:val="none"/>
              </w:rPr>
            </w:pPr>
          </w:p>
        </w:tc>
        <w:tc>
          <w:tcPr>
            <w:tcW w:w="912" w:type="dxa"/>
            <w:noWrap w:val="0"/>
            <w:vAlign w:val="center"/>
          </w:tcPr>
          <w:p w14:paraId="17D820CD">
            <w:pPr>
              <w:snapToGrid w:val="0"/>
              <w:spacing w:line="400" w:lineRule="exact"/>
              <w:jc w:val="center"/>
              <w:rPr>
                <w:rFonts w:ascii="宋体" w:hAnsi="宋体" w:cs="仿宋"/>
                <w:highlight w:val="none"/>
              </w:rPr>
            </w:pPr>
          </w:p>
        </w:tc>
        <w:tc>
          <w:tcPr>
            <w:tcW w:w="876" w:type="dxa"/>
            <w:noWrap w:val="0"/>
            <w:vAlign w:val="center"/>
          </w:tcPr>
          <w:p w14:paraId="48A7ED0B">
            <w:pPr>
              <w:snapToGrid w:val="0"/>
              <w:spacing w:line="400" w:lineRule="exact"/>
              <w:jc w:val="center"/>
              <w:rPr>
                <w:rFonts w:ascii="宋体" w:hAnsi="宋体" w:cs="仿宋"/>
                <w:highlight w:val="none"/>
              </w:rPr>
            </w:pPr>
          </w:p>
        </w:tc>
        <w:tc>
          <w:tcPr>
            <w:tcW w:w="1104" w:type="dxa"/>
            <w:noWrap w:val="0"/>
            <w:vAlign w:val="center"/>
          </w:tcPr>
          <w:p w14:paraId="0E76BD7F">
            <w:pPr>
              <w:snapToGrid w:val="0"/>
              <w:spacing w:line="400" w:lineRule="exact"/>
              <w:jc w:val="center"/>
              <w:rPr>
                <w:rFonts w:ascii="宋体" w:hAnsi="宋体" w:cs="仿宋"/>
                <w:highlight w:val="none"/>
              </w:rPr>
            </w:pPr>
          </w:p>
        </w:tc>
        <w:tc>
          <w:tcPr>
            <w:tcW w:w="888" w:type="dxa"/>
            <w:noWrap w:val="0"/>
            <w:vAlign w:val="center"/>
          </w:tcPr>
          <w:p w14:paraId="4CDA3BA5">
            <w:pPr>
              <w:snapToGrid w:val="0"/>
              <w:spacing w:line="400" w:lineRule="exact"/>
              <w:jc w:val="center"/>
              <w:rPr>
                <w:rFonts w:ascii="宋体" w:hAnsi="宋体" w:cs="仿宋"/>
                <w:highlight w:val="none"/>
              </w:rPr>
            </w:pPr>
          </w:p>
        </w:tc>
        <w:tc>
          <w:tcPr>
            <w:tcW w:w="960" w:type="dxa"/>
            <w:noWrap w:val="0"/>
            <w:vAlign w:val="center"/>
          </w:tcPr>
          <w:p w14:paraId="35B8EB0C">
            <w:pPr>
              <w:snapToGrid w:val="0"/>
              <w:spacing w:line="400" w:lineRule="exact"/>
              <w:jc w:val="center"/>
              <w:rPr>
                <w:rFonts w:ascii="宋体" w:hAnsi="宋体" w:cs="仿宋"/>
                <w:highlight w:val="none"/>
              </w:rPr>
            </w:pPr>
          </w:p>
        </w:tc>
        <w:tc>
          <w:tcPr>
            <w:tcW w:w="1015" w:type="dxa"/>
            <w:noWrap w:val="0"/>
            <w:vAlign w:val="center"/>
          </w:tcPr>
          <w:p w14:paraId="04C5A440">
            <w:pPr>
              <w:snapToGrid w:val="0"/>
              <w:spacing w:line="400" w:lineRule="exact"/>
              <w:jc w:val="center"/>
              <w:rPr>
                <w:rFonts w:ascii="宋体" w:hAnsi="宋体" w:cs="仿宋"/>
                <w:highlight w:val="none"/>
              </w:rPr>
            </w:pPr>
          </w:p>
        </w:tc>
      </w:tr>
    </w:tbl>
    <w:p w14:paraId="04CBC606">
      <w:pPr>
        <w:spacing w:line="540" w:lineRule="exact"/>
        <w:ind w:firstLine="120" w:firstLineChars="50"/>
        <w:rPr>
          <w:rFonts w:ascii="宋体" w:hAnsi="宋体" w:cs="仿宋"/>
          <w:sz w:val="24"/>
          <w:highlight w:val="none"/>
        </w:rPr>
      </w:pPr>
      <w:r>
        <w:rPr>
          <w:rFonts w:hint="eastAsia" w:ascii="宋体" w:hAnsi="宋体" w:cs="仿宋"/>
          <w:sz w:val="24"/>
          <w:highlight w:val="none"/>
        </w:rPr>
        <w:t>附：</w:t>
      </w:r>
      <w:r>
        <w:rPr>
          <w:rFonts w:hint="eastAsia" w:ascii="宋体" w:hAnsi="宋体" w:cs="仿宋"/>
          <w:sz w:val="24"/>
          <w:highlight w:val="none"/>
          <w:lang w:val="en-US" w:eastAsia="zh-CN"/>
        </w:rPr>
        <w:t>相关证书（件）</w:t>
      </w:r>
      <w:r>
        <w:rPr>
          <w:rFonts w:hint="eastAsia" w:ascii="宋体" w:hAnsi="宋体" w:cs="仿宋"/>
          <w:sz w:val="24"/>
          <w:highlight w:val="none"/>
        </w:rPr>
        <w:t>复印件</w:t>
      </w:r>
    </w:p>
    <w:p w14:paraId="359E5E74">
      <w:pPr>
        <w:spacing w:line="540" w:lineRule="exact"/>
        <w:ind w:firstLine="120" w:firstLineChars="50"/>
        <w:rPr>
          <w:rFonts w:ascii="仿宋" w:hAnsi="仿宋" w:eastAsia="仿宋" w:cs="仿宋"/>
          <w:sz w:val="24"/>
          <w:highlight w:val="none"/>
        </w:rPr>
      </w:pPr>
    </w:p>
    <w:p w14:paraId="4154F849">
      <w:pPr>
        <w:pStyle w:val="10"/>
        <w:ind w:firstLine="240"/>
        <w:rPr>
          <w:rFonts w:ascii="仿宋" w:hAnsi="仿宋" w:eastAsia="仿宋" w:cs="仿宋"/>
          <w:sz w:val="24"/>
          <w:highlight w:val="none"/>
        </w:rPr>
      </w:pPr>
    </w:p>
    <w:p w14:paraId="3F1B7FEA">
      <w:pPr>
        <w:pStyle w:val="10"/>
        <w:ind w:firstLine="240"/>
        <w:rPr>
          <w:rFonts w:ascii="仿宋" w:hAnsi="仿宋" w:eastAsia="仿宋" w:cs="仿宋"/>
          <w:sz w:val="24"/>
          <w:highlight w:val="none"/>
        </w:rPr>
      </w:pPr>
    </w:p>
    <w:p w14:paraId="6A31E0A5">
      <w:pPr>
        <w:spacing w:line="360" w:lineRule="auto"/>
        <w:rPr>
          <w:rFonts w:ascii="宋体" w:hAnsi="宋体" w:cs="仿宋"/>
          <w:sz w:val="24"/>
          <w:highlight w:val="none"/>
          <w:u w:val="single"/>
        </w:rPr>
      </w:pPr>
      <w:r>
        <w:rPr>
          <w:rFonts w:hint="eastAsia" w:ascii="宋体" w:hAnsi="宋体" w:cs="仿宋"/>
          <w:sz w:val="24"/>
          <w:highlight w:val="none"/>
          <w:lang w:eastAsia="zh-CN"/>
        </w:rPr>
        <w:t>投标人</w:t>
      </w:r>
      <w:r>
        <w:rPr>
          <w:rFonts w:hint="eastAsia" w:ascii="宋体" w:hAnsi="宋体" w:cs="仿宋"/>
          <w:sz w:val="24"/>
          <w:highlight w:val="none"/>
        </w:rPr>
        <w:t xml:space="preserve">代表签字： </w:t>
      </w:r>
    </w:p>
    <w:p w14:paraId="66A1F092">
      <w:pPr>
        <w:spacing w:line="360" w:lineRule="auto"/>
        <w:rPr>
          <w:rFonts w:ascii="宋体" w:hAnsi="宋体" w:cs="仿宋"/>
          <w:sz w:val="24"/>
          <w:highlight w:val="none"/>
          <w:u w:val="single"/>
        </w:rPr>
      </w:pPr>
      <w:r>
        <w:rPr>
          <w:rFonts w:hint="eastAsia" w:ascii="宋体" w:hAnsi="宋体" w:cs="仿宋"/>
          <w:sz w:val="24"/>
          <w:highlight w:val="none"/>
          <w:lang w:eastAsia="zh-CN"/>
        </w:rPr>
        <w:t>投标人</w:t>
      </w:r>
      <w:r>
        <w:rPr>
          <w:rFonts w:hint="eastAsia" w:ascii="宋体" w:hAnsi="宋体" w:cs="仿宋"/>
          <w:sz w:val="24"/>
          <w:highlight w:val="none"/>
          <w:u w:val="none"/>
        </w:rPr>
        <w:t>：</w:t>
      </w:r>
      <w:r>
        <w:rPr>
          <w:rFonts w:hint="eastAsia" w:ascii="宋体" w:hAnsi="宋体" w:cs="仿宋"/>
          <w:sz w:val="24"/>
          <w:highlight w:val="none"/>
          <w:u w:val="single"/>
        </w:rPr>
        <w:t xml:space="preserve">                  （</w:t>
      </w:r>
      <w:r>
        <w:rPr>
          <w:rFonts w:hint="eastAsia" w:ascii="宋体" w:hAnsi="宋体" w:cs="仿宋"/>
          <w:sz w:val="24"/>
          <w:highlight w:val="none"/>
        </w:rPr>
        <w:t>全称并加盖公章）</w:t>
      </w:r>
    </w:p>
    <w:p w14:paraId="6B758C53">
      <w:pPr>
        <w:spacing w:line="360" w:lineRule="auto"/>
        <w:ind w:firstLine="1680" w:firstLineChars="700"/>
        <w:jc w:val="both"/>
        <w:rPr>
          <w:rFonts w:hint="eastAsia" w:ascii="宋体" w:hAnsi="宋体" w:cs="仿宋"/>
          <w:sz w:val="24"/>
          <w:highlight w:val="none"/>
        </w:rPr>
      </w:pPr>
      <w:r>
        <w:rPr>
          <w:rFonts w:hint="eastAsia" w:ascii="宋体" w:hAnsi="宋体" w:cs="仿宋"/>
          <w:sz w:val="24"/>
          <w:highlight w:val="none"/>
        </w:rPr>
        <w:t>年   月   日</w:t>
      </w:r>
    </w:p>
    <w:p w14:paraId="50014CCD">
      <w:pPr>
        <w:spacing w:before="181" w:line="220" w:lineRule="auto"/>
        <w:ind w:left="3445"/>
        <w:rPr>
          <w:rFonts w:ascii="宋体" w:hAnsi="宋体" w:eastAsia="宋体" w:cs="宋体"/>
          <w:sz w:val="24"/>
          <w:szCs w:val="24"/>
        </w:rPr>
      </w:pPr>
    </w:p>
    <w:p w14:paraId="495AFC48">
      <w:pPr>
        <w:pStyle w:val="4"/>
        <w:spacing w:line="245" w:lineRule="auto"/>
      </w:pPr>
    </w:p>
    <w:p w14:paraId="20A66E75">
      <w:pPr>
        <w:pStyle w:val="4"/>
        <w:spacing w:line="245" w:lineRule="auto"/>
      </w:pPr>
    </w:p>
    <w:p w14:paraId="3BC19E93">
      <w:pPr>
        <w:pStyle w:val="4"/>
        <w:spacing w:line="245" w:lineRule="auto"/>
      </w:pPr>
    </w:p>
    <w:p w14:paraId="28E6247E">
      <w:pPr>
        <w:pStyle w:val="4"/>
        <w:spacing w:line="246" w:lineRule="auto"/>
      </w:pPr>
    </w:p>
    <w:p w14:paraId="5590F6AA">
      <w:pPr>
        <w:pStyle w:val="4"/>
        <w:spacing w:line="246" w:lineRule="auto"/>
      </w:pPr>
    </w:p>
    <w:p w14:paraId="102E772D">
      <w:pPr>
        <w:pStyle w:val="4"/>
        <w:spacing w:line="246" w:lineRule="auto"/>
      </w:pPr>
    </w:p>
    <w:p w14:paraId="63025F9E">
      <w:pPr>
        <w:rPr>
          <w:rFonts w:ascii="宋体" w:hAnsi="宋体" w:eastAsia="宋体" w:cs="宋体"/>
          <w:b/>
          <w:bCs/>
          <w:sz w:val="24"/>
          <w:szCs w:val="24"/>
        </w:rPr>
      </w:pPr>
      <w:r>
        <w:rPr>
          <w:rFonts w:ascii="宋体" w:hAnsi="宋体" w:eastAsia="宋体" w:cs="宋体"/>
          <w:b/>
          <w:bCs/>
          <w:sz w:val="24"/>
          <w:szCs w:val="24"/>
        </w:rPr>
        <w:br w:type="page"/>
      </w:r>
    </w:p>
    <w:p w14:paraId="6652948A">
      <w:pPr>
        <w:spacing w:before="78" w:line="219" w:lineRule="auto"/>
        <w:ind w:left="280"/>
        <w:rPr>
          <w:rFonts w:ascii="宋体" w:hAnsi="宋体" w:eastAsia="宋体" w:cs="宋体"/>
          <w:sz w:val="24"/>
          <w:szCs w:val="24"/>
        </w:rPr>
      </w:pPr>
      <w:r>
        <w:rPr>
          <w:rFonts w:ascii="宋体" w:hAnsi="宋体" w:eastAsia="宋体" w:cs="宋体"/>
          <w:b/>
          <w:bCs/>
          <w:sz w:val="24"/>
          <w:szCs w:val="24"/>
        </w:rPr>
        <w:t>8.10</w:t>
      </w:r>
      <w:r>
        <w:rPr>
          <w:rFonts w:ascii="宋体" w:hAnsi="宋体" w:eastAsia="宋体" w:cs="宋体"/>
          <w:spacing w:val="-46"/>
          <w:sz w:val="24"/>
          <w:szCs w:val="24"/>
        </w:rPr>
        <w:t xml:space="preserve"> </w:t>
      </w:r>
      <w:r>
        <w:rPr>
          <w:rFonts w:ascii="宋体" w:hAnsi="宋体" w:eastAsia="宋体" w:cs="宋体"/>
          <w:b/>
          <w:bCs/>
          <w:sz w:val="24"/>
          <w:szCs w:val="24"/>
        </w:rPr>
        <w:t>其他需要提供的证明材料</w:t>
      </w:r>
    </w:p>
    <w:p w14:paraId="1DFA3B07">
      <w:pPr>
        <w:spacing w:line="219" w:lineRule="auto"/>
        <w:rPr>
          <w:rFonts w:ascii="宋体" w:hAnsi="宋体" w:eastAsia="宋体" w:cs="宋体"/>
          <w:sz w:val="24"/>
          <w:szCs w:val="24"/>
        </w:rPr>
        <w:sectPr>
          <w:footerReference r:id="rId31" w:type="default"/>
          <w:pgSz w:w="11910" w:h="16845"/>
          <w:pgMar w:top="1431" w:right="1786" w:bottom="1160" w:left="1531" w:header="0" w:footer="960" w:gutter="0"/>
          <w:pgNumType w:fmt="decimal"/>
          <w:cols w:space="720" w:num="1"/>
        </w:sectPr>
      </w:pPr>
    </w:p>
    <w:p w14:paraId="150B114A">
      <w:pPr>
        <w:spacing w:before="133" w:line="219" w:lineRule="auto"/>
        <w:ind w:left="44"/>
        <w:rPr>
          <w:rFonts w:ascii="宋体" w:hAnsi="宋体" w:eastAsia="宋体" w:cs="宋体"/>
          <w:sz w:val="24"/>
          <w:szCs w:val="24"/>
        </w:rPr>
      </w:pPr>
      <w:r>
        <w:rPr>
          <w:rFonts w:ascii="宋体" w:hAnsi="宋体" w:eastAsia="宋体" w:cs="宋体"/>
          <w:b/>
          <w:bCs/>
          <w:spacing w:val="-1"/>
          <w:sz w:val="24"/>
          <w:szCs w:val="24"/>
        </w:rPr>
        <w:t>附件</w:t>
      </w:r>
      <w:r>
        <w:rPr>
          <w:rFonts w:ascii="宋体" w:hAnsi="宋体" w:eastAsia="宋体" w:cs="宋体"/>
          <w:spacing w:val="-28"/>
          <w:sz w:val="24"/>
          <w:szCs w:val="24"/>
        </w:rPr>
        <w:t xml:space="preserve"> </w:t>
      </w:r>
      <w:r>
        <w:rPr>
          <w:rFonts w:ascii="宋体" w:hAnsi="宋体" w:eastAsia="宋体" w:cs="宋体"/>
          <w:b/>
          <w:bCs/>
          <w:spacing w:val="-1"/>
          <w:sz w:val="24"/>
          <w:szCs w:val="24"/>
        </w:rPr>
        <w:t>9</w:t>
      </w:r>
      <w:r>
        <w:rPr>
          <w:rFonts w:ascii="宋体" w:hAnsi="宋体" w:eastAsia="宋体" w:cs="宋体"/>
          <w:spacing w:val="7"/>
          <w:sz w:val="24"/>
          <w:szCs w:val="24"/>
        </w:rPr>
        <w:t xml:space="preserve">                </w:t>
      </w:r>
      <w:r>
        <w:rPr>
          <w:rFonts w:ascii="宋体" w:hAnsi="宋体" w:eastAsia="宋体" w:cs="宋体"/>
          <w:b/>
          <w:bCs/>
          <w:spacing w:val="-1"/>
          <w:sz w:val="24"/>
          <w:szCs w:val="24"/>
        </w:rPr>
        <w:t>供应商自觉抵制政府采购领域</w:t>
      </w:r>
    </w:p>
    <w:p w14:paraId="139FB7BE">
      <w:pPr>
        <w:spacing w:before="180" w:line="219" w:lineRule="auto"/>
        <w:ind w:left="3033"/>
        <w:rPr>
          <w:rFonts w:ascii="宋体" w:hAnsi="宋体" w:eastAsia="宋体" w:cs="宋体"/>
          <w:sz w:val="24"/>
          <w:szCs w:val="24"/>
        </w:rPr>
      </w:pPr>
      <w:r>
        <w:rPr>
          <w:rFonts w:ascii="宋体" w:hAnsi="宋体" w:eastAsia="宋体" w:cs="宋体"/>
          <w:b/>
          <w:bCs/>
          <w:spacing w:val="9"/>
          <w:sz w:val="24"/>
          <w:szCs w:val="24"/>
        </w:rPr>
        <w:t>商业贿赂行为承诺书</w:t>
      </w:r>
    </w:p>
    <w:p w14:paraId="37E30128">
      <w:pPr>
        <w:pStyle w:val="4"/>
        <w:spacing w:line="474" w:lineRule="auto"/>
      </w:pPr>
    </w:p>
    <w:p w14:paraId="6F177645">
      <w:pPr>
        <w:spacing w:before="78" w:line="219" w:lineRule="auto"/>
        <w:ind w:left="25"/>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z w:val="24"/>
          <w:szCs w:val="24"/>
          <w:u w:val="single" w:color="auto"/>
        </w:rPr>
        <w:t xml:space="preserve">           </w:t>
      </w:r>
      <w:r>
        <w:rPr>
          <w:rFonts w:ascii="宋体" w:hAnsi="宋体" w:eastAsia="宋体" w:cs="宋体"/>
          <w:spacing w:val="-3"/>
          <w:sz w:val="24"/>
          <w:szCs w:val="24"/>
        </w:rPr>
        <w:t>（采购人）</w:t>
      </w:r>
    </w:p>
    <w:p w14:paraId="655D0C61">
      <w:pPr>
        <w:spacing w:before="195" w:line="370" w:lineRule="auto"/>
        <w:ind w:left="24" w:right="37" w:firstLine="484"/>
        <w:rPr>
          <w:rFonts w:ascii="宋体" w:hAnsi="宋体" w:eastAsia="宋体" w:cs="宋体"/>
          <w:sz w:val="24"/>
          <w:szCs w:val="24"/>
        </w:rPr>
      </w:pPr>
      <w:r>
        <w:rPr>
          <w:rFonts w:ascii="宋体" w:hAnsi="宋体" w:eastAsia="宋体" w:cs="宋体"/>
          <w:spacing w:val="-3"/>
          <w:sz w:val="24"/>
          <w:szCs w:val="24"/>
        </w:rPr>
        <w:t>为进一步规范政府采购行为，营造公平竞争的政府采购市场环境，维护政府</w:t>
      </w:r>
      <w:r>
        <w:rPr>
          <w:rFonts w:ascii="宋体" w:hAnsi="宋体" w:eastAsia="宋体" w:cs="宋体"/>
          <w:spacing w:val="-1"/>
          <w:sz w:val="24"/>
          <w:szCs w:val="24"/>
        </w:rPr>
        <w:t>采购制度良好声誉，在参与贵单位组织的竞争性</w:t>
      </w:r>
      <w:r>
        <w:rPr>
          <w:rFonts w:ascii="宋体" w:hAnsi="宋体" w:eastAsia="宋体" w:cs="宋体"/>
          <w:spacing w:val="-2"/>
          <w:sz w:val="24"/>
          <w:szCs w:val="24"/>
        </w:rPr>
        <w:t>磋商活动中，我方庄重承诺：</w:t>
      </w:r>
    </w:p>
    <w:p w14:paraId="3F5C09A7">
      <w:pPr>
        <w:spacing w:before="1" w:line="218" w:lineRule="auto"/>
        <w:ind w:left="509"/>
        <w:rPr>
          <w:rFonts w:ascii="宋体" w:hAnsi="宋体" w:eastAsia="宋体" w:cs="宋体"/>
          <w:sz w:val="24"/>
          <w:szCs w:val="24"/>
        </w:rPr>
      </w:pPr>
      <w:r>
        <w:rPr>
          <w:rFonts w:ascii="宋体" w:hAnsi="宋体" w:eastAsia="宋体" w:cs="宋体"/>
          <w:spacing w:val="-1"/>
          <w:sz w:val="24"/>
          <w:szCs w:val="24"/>
        </w:rPr>
        <w:t>一、依法参与竞争性磋商活动，遵纪守法，诚信经营</w:t>
      </w:r>
      <w:r>
        <w:rPr>
          <w:rFonts w:ascii="宋体" w:hAnsi="宋体" w:eastAsia="宋体" w:cs="宋体"/>
          <w:spacing w:val="-2"/>
          <w:sz w:val="24"/>
          <w:szCs w:val="24"/>
        </w:rPr>
        <w:t>，公平竞争。</w:t>
      </w:r>
    </w:p>
    <w:p w14:paraId="6D019820">
      <w:pPr>
        <w:spacing w:before="196" w:line="294" w:lineRule="auto"/>
        <w:ind w:left="24" w:firstLine="485"/>
        <w:rPr>
          <w:rFonts w:ascii="宋体" w:hAnsi="宋体" w:eastAsia="宋体" w:cs="宋体"/>
          <w:sz w:val="24"/>
          <w:szCs w:val="24"/>
        </w:rPr>
      </w:pPr>
      <w:r>
        <w:rPr>
          <w:rFonts w:ascii="宋体" w:hAnsi="宋体" w:eastAsia="宋体" w:cs="宋体"/>
          <w:spacing w:val="-2"/>
          <w:sz w:val="24"/>
          <w:szCs w:val="24"/>
        </w:rPr>
        <w:t>二、不向采购人、采购代理机构和磋商小组成员提供任何形式的商业贿赂，</w:t>
      </w:r>
      <w:r>
        <w:rPr>
          <w:rFonts w:ascii="宋体" w:hAnsi="宋体" w:eastAsia="宋体" w:cs="宋体"/>
          <w:spacing w:val="-1"/>
          <w:sz w:val="24"/>
          <w:szCs w:val="24"/>
        </w:rPr>
        <w:t>对索取或接受商业贿赂的单位和个人，及时向财政部门和纪检监察机关举报。</w:t>
      </w:r>
    </w:p>
    <w:p w14:paraId="2A75B9CD">
      <w:pPr>
        <w:spacing w:before="197" w:line="295" w:lineRule="auto"/>
        <w:ind w:left="27" w:right="38" w:firstLine="478"/>
        <w:rPr>
          <w:rFonts w:ascii="宋体" w:hAnsi="宋体" w:eastAsia="宋体" w:cs="宋体"/>
          <w:sz w:val="24"/>
          <w:szCs w:val="24"/>
        </w:rPr>
      </w:pPr>
      <w:r>
        <w:rPr>
          <w:rFonts w:ascii="宋体" w:hAnsi="宋体" w:eastAsia="宋体" w:cs="宋体"/>
          <w:spacing w:val="-3"/>
          <w:sz w:val="24"/>
          <w:szCs w:val="24"/>
        </w:rPr>
        <w:t>三、不以提供虚假资质文件等形式参与竞争性磋商活动，不以虚假材料谋取</w:t>
      </w:r>
      <w:r>
        <w:rPr>
          <w:rFonts w:ascii="宋体" w:hAnsi="宋体" w:eastAsia="宋体" w:cs="宋体"/>
          <w:spacing w:val="-11"/>
          <w:sz w:val="24"/>
          <w:szCs w:val="24"/>
        </w:rPr>
        <w:t>成交。</w:t>
      </w:r>
    </w:p>
    <w:p w14:paraId="24C1280B">
      <w:pPr>
        <w:spacing w:before="193" w:line="294" w:lineRule="auto"/>
        <w:ind w:left="45" w:right="40" w:firstLine="483"/>
        <w:rPr>
          <w:rFonts w:ascii="宋体" w:hAnsi="宋体" w:eastAsia="宋体" w:cs="宋体"/>
          <w:sz w:val="24"/>
          <w:szCs w:val="24"/>
        </w:rPr>
      </w:pPr>
      <w:r>
        <w:rPr>
          <w:rFonts w:ascii="宋体" w:hAnsi="宋体" w:eastAsia="宋体" w:cs="宋体"/>
          <w:spacing w:val="-3"/>
          <w:sz w:val="24"/>
          <w:szCs w:val="24"/>
        </w:rPr>
        <w:t>四、不采取不正当手段诋毁、排挤其它供应商</w:t>
      </w:r>
      <w:r>
        <w:rPr>
          <w:rFonts w:ascii="宋体" w:hAnsi="宋体" w:eastAsia="宋体" w:cs="宋体"/>
          <w:spacing w:val="-4"/>
          <w:sz w:val="24"/>
          <w:szCs w:val="24"/>
        </w:rPr>
        <w:t>，与其它参与竞争性磋商活动的供应商保持良性的竞争关系。</w:t>
      </w:r>
    </w:p>
    <w:p w14:paraId="50BB37D0">
      <w:pPr>
        <w:spacing w:before="197" w:line="294" w:lineRule="auto"/>
        <w:ind w:left="27" w:right="40" w:firstLine="482"/>
        <w:rPr>
          <w:rFonts w:ascii="宋体" w:hAnsi="宋体" w:eastAsia="宋体" w:cs="宋体"/>
          <w:sz w:val="24"/>
          <w:szCs w:val="24"/>
        </w:rPr>
      </w:pPr>
      <w:r>
        <w:rPr>
          <w:rFonts w:ascii="宋体" w:hAnsi="宋体" w:eastAsia="宋体" w:cs="宋体"/>
          <w:spacing w:val="-3"/>
          <w:sz w:val="24"/>
          <w:szCs w:val="24"/>
        </w:rPr>
        <w:t>五、不与采购人、采购代理机构和磋商小组成员恶意串通，积极维护国家利</w:t>
      </w:r>
      <w:r>
        <w:rPr>
          <w:rFonts w:ascii="宋体" w:hAnsi="宋体" w:eastAsia="宋体" w:cs="宋体"/>
          <w:spacing w:val="-2"/>
          <w:sz w:val="24"/>
          <w:szCs w:val="24"/>
        </w:rPr>
        <w:t>益、社会公共利益和采购人的合法权益。</w:t>
      </w:r>
    </w:p>
    <w:p w14:paraId="4F3205EE">
      <w:pPr>
        <w:spacing w:before="194" w:line="320" w:lineRule="auto"/>
        <w:ind w:left="24" w:right="40" w:firstLine="483"/>
        <w:rPr>
          <w:rFonts w:ascii="宋体" w:hAnsi="宋体" w:eastAsia="宋体" w:cs="宋体"/>
          <w:sz w:val="24"/>
          <w:szCs w:val="24"/>
        </w:rPr>
      </w:pPr>
      <w:r>
        <w:rPr>
          <w:rFonts w:ascii="宋体" w:hAnsi="宋体" w:eastAsia="宋体" w:cs="宋体"/>
          <w:spacing w:val="-3"/>
          <w:sz w:val="24"/>
          <w:szCs w:val="24"/>
        </w:rPr>
        <w:t>六、严格履行政府采购合同约定义务，不在政府采购合同执行过程中采取降低质量或标准、减少数量、拖延交付时间等方式损害采购人的利益，并自觉承担</w:t>
      </w:r>
      <w:r>
        <w:rPr>
          <w:rFonts w:ascii="宋体" w:hAnsi="宋体" w:eastAsia="宋体" w:cs="宋体"/>
          <w:spacing w:val="-7"/>
          <w:sz w:val="24"/>
          <w:szCs w:val="24"/>
        </w:rPr>
        <w:t>违约责任。</w:t>
      </w:r>
    </w:p>
    <w:p w14:paraId="521B826E">
      <w:pPr>
        <w:spacing w:before="195" w:line="294" w:lineRule="auto"/>
        <w:ind w:left="36" w:right="40" w:firstLine="468"/>
        <w:rPr>
          <w:rFonts w:ascii="宋体" w:hAnsi="宋体" w:eastAsia="宋体" w:cs="宋体"/>
          <w:sz w:val="24"/>
          <w:szCs w:val="24"/>
        </w:rPr>
      </w:pPr>
      <w:r>
        <w:rPr>
          <w:rFonts w:ascii="宋体" w:hAnsi="宋体" w:eastAsia="宋体" w:cs="宋体"/>
          <w:spacing w:val="-3"/>
          <w:sz w:val="24"/>
          <w:szCs w:val="24"/>
        </w:rPr>
        <w:t>七、自觉接受并积极配合相关监督部门实施的监督检查，如实反映情况，及</w:t>
      </w:r>
      <w:r>
        <w:rPr>
          <w:rFonts w:ascii="宋体" w:hAnsi="宋体" w:eastAsia="宋体" w:cs="宋体"/>
          <w:spacing w:val="-5"/>
          <w:sz w:val="24"/>
          <w:szCs w:val="24"/>
        </w:rPr>
        <w:t>时提供有关证明材料。</w:t>
      </w:r>
    </w:p>
    <w:p w14:paraId="656CA35F">
      <w:pPr>
        <w:pStyle w:val="4"/>
        <w:spacing w:line="267" w:lineRule="auto"/>
      </w:pPr>
    </w:p>
    <w:p w14:paraId="4B43C8C8">
      <w:pPr>
        <w:pStyle w:val="4"/>
        <w:spacing w:line="267" w:lineRule="auto"/>
      </w:pPr>
    </w:p>
    <w:p w14:paraId="43212467">
      <w:pPr>
        <w:spacing w:before="79" w:line="219" w:lineRule="auto"/>
        <w:ind w:left="2548"/>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全称并加盖公章）</w:t>
      </w:r>
    </w:p>
    <w:p w14:paraId="21BB8C61">
      <w:pPr>
        <w:spacing w:before="180" w:line="220" w:lineRule="auto"/>
        <w:ind w:left="2589"/>
        <w:rPr>
          <w:rFonts w:ascii="宋体" w:hAnsi="宋体" w:eastAsia="宋体" w:cs="宋体"/>
          <w:sz w:val="24"/>
          <w:szCs w:val="24"/>
        </w:rPr>
      </w:pPr>
      <w:r>
        <w:rPr>
          <w:rFonts w:ascii="宋体" w:hAnsi="宋体" w:eastAsia="宋体" w:cs="宋体"/>
          <w:spacing w:val="-13"/>
          <w:sz w:val="24"/>
          <w:szCs w:val="24"/>
        </w:rPr>
        <w:t>日</w:t>
      </w:r>
      <w:r>
        <w:rPr>
          <w:rFonts w:ascii="宋体" w:hAnsi="宋体" w:eastAsia="宋体" w:cs="宋体"/>
          <w:spacing w:val="7"/>
          <w:sz w:val="24"/>
          <w:szCs w:val="24"/>
        </w:rPr>
        <w:t xml:space="preserve">  </w:t>
      </w:r>
      <w:r>
        <w:rPr>
          <w:rFonts w:ascii="宋体" w:hAnsi="宋体" w:eastAsia="宋体" w:cs="宋体"/>
          <w:spacing w:val="-13"/>
          <w:sz w:val="24"/>
          <w:szCs w:val="24"/>
        </w:rPr>
        <w:t>期：</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 xml:space="preserve">年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08A7161">
      <w:pPr>
        <w:spacing w:line="220" w:lineRule="auto"/>
        <w:rPr>
          <w:rFonts w:ascii="宋体" w:hAnsi="宋体" w:eastAsia="宋体" w:cs="宋体"/>
          <w:sz w:val="24"/>
          <w:szCs w:val="24"/>
        </w:rPr>
        <w:sectPr>
          <w:footerReference r:id="rId32" w:type="default"/>
          <w:pgSz w:w="11910" w:h="16845"/>
          <w:pgMar w:top="1431" w:right="1744" w:bottom="1160" w:left="1786" w:header="0" w:footer="960" w:gutter="0"/>
          <w:pgNumType w:fmt="decimal"/>
          <w:cols w:space="720" w:num="1"/>
        </w:sectPr>
      </w:pPr>
    </w:p>
    <w:p w14:paraId="3F52B2BC">
      <w:pPr>
        <w:spacing w:before="159" w:line="221" w:lineRule="auto"/>
        <w:ind w:left="2039"/>
        <w:rPr>
          <w:rFonts w:ascii="宋体" w:hAnsi="宋体" w:eastAsia="宋体" w:cs="宋体"/>
          <w:sz w:val="31"/>
          <w:szCs w:val="31"/>
        </w:rPr>
      </w:pPr>
      <w:r>
        <w:rPr>
          <w:rFonts w:ascii="宋体" w:hAnsi="宋体" w:eastAsia="宋体" w:cs="宋体"/>
          <w:b/>
          <w:bCs/>
          <w:spacing w:val="15"/>
          <w:sz w:val="31"/>
          <w:szCs w:val="31"/>
        </w:rPr>
        <w:t>政府采购合同融资政策告知函</w:t>
      </w:r>
    </w:p>
    <w:p w14:paraId="66ED6B7F">
      <w:pPr>
        <w:pStyle w:val="4"/>
        <w:spacing w:line="261" w:lineRule="auto"/>
      </w:pPr>
    </w:p>
    <w:p w14:paraId="2D5EC142">
      <w:pPr>
        <w:pStyle w:val="4"/>
        <w:spacing w:line="261" w:lineRule="auto"/>
      </w:pPr>
    </w:p>
    <w:p w14:paraId="41927A3A">
      <w:pPr>
        <w:pStyle w:val="4"/>
        <w:spacing w:line="262" w:lineRule="auto"/>
      </w:pPr>
    </w:p>
    <w:p w14:paraId="1AAA326B">
      <w:pPr>
        <w:spacing w:before="98" w:line="233" w:lineRule="auto"/>
        <w:ind w:left="31"/>
        <w:rPr>
          <w:rFonts w:ascii="Times New Roman" w:hAnsi="Times New Roman" w:eastAsia="Times New Roman" w:cs="Times New Roman"/>
          <w:sz w:val="30"/>
          <w:szCs w:val="30"/>
        </w:rPr>
      </w:pPr>
      <w:r>
        <w:rPr>
          <w:rFonts w:ascii="宋体" w:hAnsi="宋体" w:eastAsia="宋体" w:cs="宋体"/>
          <w:spacing w:val="-3"/>
          <w:sz w:val="30"/>
          <w:szCs w:val="30"/>
        </w:rPr>
        <w:t>各供应商</w:t>
      </w:r>
      <w:r>
        <w:rPr>
          <w:rFonts w:ascii="Times New Roman" w:hAnsi="Times New Roman" w:eastAsia="Times New Roman" w:cs="Times New Roman"/>
          <w:spacing w:val="-3"/>
          <w:sz w:val="30"/>
          <w:szCs w:val="30"/>
        </w:rPr>
        <w:t>:</w:t>
      </w:r>
    </w:p>
    <w:p w14:paraId="48D5C911">
      <w:pPr>
        <w:spacing w:before="252" w:line="233" w:lineRule="auto"/>
        <w:ind w:left="628"/>
        <w:rPr>
          <w:rFonts w:ascii="Times New Roman" w:hAnsi="Times New Roman" w:eastAsia="Times New Roman" w:cs="Times New Roman"/>
          <w:sz w:val="30"/>
          <w:szCs w:val="30"/>
        </w:rPr>
      </w:pPr>
      <w:r>
        <w:rPr>
          <w:rFonts w:ascii="宋体" w:hAnsi="宋体" w:eastAsia="宋体" w:cs="宋体"/>
          <w:spacing w:val="-1"/>
          <w:sz w:val="30"/>
          <w:szCs w:val="30"/>
        </w:rPr>
        <w:t>欢迎贵公司参与驻马店市政府采购活动</w:t>
      </w:r>
      <w:r>
        <w:rPr>
          <w:rFonts w:ascii="Times New Roman" w:hAnsi="Times New Roman" w:eastAsia="Times New Roman" w:cs="Times New Roman"/>
          <w:spacing w:val="-1"/>
          <w:sz w:val="30"/>
          <w:szCs w:val="30"/>
        </w:rPr>
        <w:t>!</w:t>
      </w:r>
    </w:p>
    <w:p w14:paraId="66EC96CE">
      <w:pPr>
        <w:spacing w:before="239" w:line="384" w:lineRule="auto"/>
        <w:ind w:left="25" w:firstLine="601"/>
        <w:rPr>
          <w:rFonts w:ascii="宋体" w:hAnsi="宋体" w:eastAsia="宋体" w:cs="宋体"/>
          <w:sz w:val="30"/>
          <w:szCs w:val="30"/>
        </w:rPr>
      </w:pPr>
      <w:r>
        <w:rPr>
          <w:rFonts w:ascii="宋体" w:hAnsi="宋体" w:eastAsia="宋体" w:cs="宋体"/>
          <w:spacing w:val="-4"/>
          <w:sz w:val="30"/>
          <w:szCs w:val="30"/>
        </w:rPr>
        <w:t>政府采购合同融资是河南省财政厅支持中小微企业发展，针</w:t>
      </w:r>
      <w:r>
        <w:rPr>
          <w:rFonts w:ascii="宋体" w:hAnsi="宋体" w:eastAsia="宋体" w:cs="宋体"/>
          <w:spacing w:val="-3"/>
          <w:sz w:val="30"/>
          <w:szCs w:val="30"/>
        </w:rPr>
        <w:t>对参与政府采购活动的供应商融资难、融资贵问题推出的</w:t>
      </w:r>
      <w:r>
        <w:rPr>
          <w:rFonts w:ascii="宋体" w:hAnsi="宋体" w:eastAsia="宋体" w:cs="宋体"/>
          <w:spacing w:val="-4"/>
          <w:sz w:val="30"/>
          <w:szCs w:val="30"/>
        </w:rPr>
        <w:t>一项融</w:t>
      </w:r>
      <w:r>
        <w:rPr>
          <w:rFonts w:ascii="宋体" w:hAnsi="宋体" w:eastAsia="宋体" w:cs="宋体"/>
          <w:sz w:val="30"/>
          <w:szCs w:val="30"/>
        </w:rPr>
        <w:t>资政策。贵公司若成为本次政府采购项目的中标</w:t>
      </w:r>
      <w:r>
        <w:rPr>
          <w:rFonts w:ascii="Times New Roman" w:hAnsi="Times New Roman" w:eastAsia="Times New Roman" w:cs="Times New Roman"/>
          <w:sz w:val="30"/>
          <w:szCs w:val="30"/>
        </w:rPr>
        <w:t>(</w:t>
      </w:r>
      <w:r>
        <w:rPr>
          <w:rFonts w:ascii="宋体" w:hAnsi="宋体" w:eastAsia="宋体" w:cs="宋体"/>
          <w:sz w:val="30"/>
          <w:szCs w:val="30"/>
        </w:rPr>
        <w:t>成交</w:t>
      </w:r>
      <w:r>
        <w:rPr>
          <w:rFonts w:ascii="Times New Roman" w:hAnsi="Times New Roman" w:eastAsia="Times New Roman" w:cs="Times New Roman"/>
          <w:sz w:val="30"/>
          <w:szCs w:val="30"/>
        </w:rPr>
        <w:t>)</w:t>
      </w:r>
      <w:r>
        <w:rPr>
          <w:rFonts w:ascii="宋体" w:hAnsi="宋体" w:eastAsia="宋体" w:cs="宋体"/>
          <w:sz w:val="30"/>
          <w:szCs w:val="30"/>
        </w:rPr>
        <w:t>供应商，</w:t>
      </w:r>
      <w:r>
        <w:rPr>
          <w:rFonts w:ascii="宋体" w:hAnsi="宋体" w:eastAsia="宋体" w:cs="宋体"/>
          <w:spacing w:val="-3"/>
          <w:sz w:val="30"/>
          <w:szCs w:val="30"/>
        </w:rPr>
        <w:t>可持政府采购合同向金融机构申请贷款，无需抵押、担保</w:t>
      </w:r>
      <w:r>
        <w:rPr>
          <w:rFonts w:ascii="宋体" w:hAnsi="宋体" w:eastAsia="宋体" w:cs="宋体"/>
          <w:spacing w:val="-4"/>
          <w:sz w:val="30"/>
          <w:szCs w:val="30"/>
        </w:rPr>
        <w:t>。融资</w:t>
      </w:r>
      <w:r>
        <w:rPr>
          <w:rFonts w:ascii="宋体" w:hAnsi="宋体" w:eastAsia="宋体" w:cs="宋体"/>
          <w:spacing w:val="-3"/>
          <w:sz w:val="30"/>
          <w:szCs w:val="30"/>
        </w:rPr>
        <w:t>机构根据《关于印发深入推进政府采购合同融资工</w:t>
      </w:r>
      <w:r>
        <w:rPr>
          <w:rFonts w:ascii="宋体" w:hAnsi="宋体" w:eastAsia="宋体" w:cs="宋体"/>
          <w:spacing w:val="-4"/>
          <w:sz w:val="30"/>
          <w:szCs w:val="30"/>
        </w:rPr>
        <w:t>作实施方案的</w:t>
      </w:r>
      <w:r>
        <w:rPr>
          <w:rFonts w:ascii="宋体" w:hAnsi="宋体" w:eastAsia="宋体" w:cs="宋体"/>
          <w:spacing w:val="2"/>
          <w:sz w:val="30"/>
          <w:szCs w:val="30"/>
        </w:rPr>
        <w:t>通知》（驻财购〔</w:t>
      </w:r>
      <w:r>
        <w:rPr>
          <w:rFonts w:ascii="Times New Roman" w:hAnsi="Times New Roman" w:eastAsia="Times New Roman" w:cs="Times New Roman"/>
          <w:spacing w:val="2"/>
          <w:sz w:val="30"/>
          <w:szCs w:val="30"/>
        </w:rPr>
        <w:t>2020</w:t>
      </w:r>
      <w:r>
        <w:rPr>
          <w:rFonts w:ascii="宋体" w:hAnsi="宋体" w:eastAsia="宋体" w:cs="宋体"/>
          <w:spacing w:val="2"/>
          <w:sz w:val="30"/>
          <w:szCs w:val="30"/>
        </w:rPr>
        <w:t>〕</w:t>
      </w:r>
      <w:r>
        <w:rPr>
          <w:rFonts w:ascii="Times New Roman" w:hAnsi="Times New Roman" w:eastAsia="Times New Roman" w:cs="Times New Roman"/>
          <w:spacing w:val="2"/>
          <w:sz w:val="30"/>
          <w:szCs w:val="30"/>
        </w:rPr>
        <w:t xml:space="preserve">32  </w:t>
      </w:r>
      <w:r>
        <w:rPr>
          <w:rFonts w:ascii="宋体" w:hAnsi="宋体" w:eastAsia="宋体" w:cs="宋体"/>
          <w:spacing w:val="2"/>
          <w:sz w:val="30"/>
          <w:szCs w:val="30"/>
        </w:rPr>
        <w:t>号</w:t>
      </w:r>
      <w:r>
        <w:rPr>
          <w:rFonts w:ascii="宋体" w:hAnsi="宋体" w:eastAsia="宋体" w:cs="宋体"/>
          <w:spacing w:val="-4"/>
          <w:sz w:val="30"/>
          <w:szCs w:val="30"/>
        </w:rPr>
        <w:t>），</w:t>
      </w:r>
      <w:r>
        <w:rPr>
          <w:rFonts w:ascii="宋体" w:hAnsi="宋体" w:eastAsia="宋体" w:cs="宋体"/>
          <w:spacing w:val="2"/>
          <w:sz w:val="30"/>
          <w:szCs w:val="30"/>
        </w:rPr>
        <w:t>按照双方自愿</w:t>
      </w:r>
      <w:r>
        <w:rPr>
          <w:rFonts w:ascii="宋体" w:hAnsi="宋体" w:eastAsia="宋体" w:cs="宋体"/>
          <w:spacing w:val="1"/>
          <w:sz w:val="30"/>
          <w:szCs w:val="30"/>
        </w:rPr>
        <w:t>的原则提供便</w:t>
      </w:r>
      <w:r>
        <w:rPr>
          <w:rFonts w:ascii="宋体" w:hAnsi="宋体" w:eastAsia="宋体" w:cs="宋体"/>
          <w:spacing w:val="-5"/>
          <w:sz w:val="30"/>
          <w:szCs w:val="30"/>
        </w:rPr>
        <w:t>捷、优惠的贷款服务。</w:t>
      </w:r>
    </w:p>
    <w:p w14:paraId="5F09193A">
      <w:pPr>
        <w:spacing w:before="13" w:line="219" w:lineRule="auto"/>
        <w:ind w:left="24"/>
        <w:rPr>
          <w:rFonts w:ascii="宋体" w:hAnsi="宋体" w:eastAsia="宋体" w:cs="宋体"/>
          <w:sz w:val="30"/>
          <w:szCs w:val="30"/>
        </w:rPr>
      </w:pPr>
      <w:r>
        <w:rPr>
          <w:rFonts w:ascii="宋体" w:hAnsi="宋体" w:eastAsia="宋体" w:cs="宋体"/>
          <w:spacing w:val="-4"/>
          <w:sz w:val="30"/>
          <w:szCs w:val="30"/>
        </w:rPr>
        <w:t>贷款渠道和提供贷款的金融机构如下：</w:t>
      </w:r>
    </w:p>
    <w:p w14:paraId="5907778A">
      <w:pPr>
        <w:pStyle w:val="4"/>
        <w:spacing w:line="246" w:lineRule="auto"/>
      </w:pPr>
    </w:p>
    <w:p w14:paraId="649B64E1">
      <w:pPr>
        <w:pStyle w:val="4"/>
        <w:spacing w:line="247" w:lineRule="auto"/>
      </w:pPr>
    </w:p>
    <w:p w14:paraId="295D52F9">
      <w:pPr>
        <w:spacing w:before="117" w:line="219" w:lineRule="auto"/>
        <w:ind w:left="437"/>
        <w:rPr>
          <w:rFonts w:ascii="宋体" w:hAnsi="宋体" w:eastAsia="宋体" w:cs="宋体"/>
          <w:sz w:val="36"/>
          <w:szCs w:val="36"/>
        </w:rPr>
      </w:pPr>
      <w:r>
        <w:rPr>
          <w:rFonts w:ascii="宋体" w:hAnsi="宋体" w:eastAsia="宋体" w:cs="宋体"/>
          <w:b/>
          <w:bCs/>
          <w:spacing w:val="10"/>
          <w:sz w:val="36"/>
          <w:szCs w:val="36"/>
        </w:rPr>
        <w:t>驻马店市政府采购合同融资金融机构联系方式</w:t>
      </w:r>
    </w:p>
    <w:p w14:paraId="6DB38AA7">
      <w:pPr>
        <w:pStyle w:val="4"/>
        <w:spacing w:line="252" w:lineRule="auto"/>
      </w:pPr>
    </w:p>
    <w:p w14:paraId="472271BE">
      <w:pPr>
        <w:pStyle w:val="4"/>
        <w:spacing w:line="252" w:lineRule="auto"/>
      </w:pPr>
    </w:p>
    <w:p w14:paraId="103BAAAF">
      <w:pPr>
        <w:spacing w:before="91" w:line="411" w:lineRule="auto"/>
        <w:ind w:left="28" w:right="4507" w:firstLine="2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宋体" w:hAnsi="宋体" w:eastAsia="宋体" w:cs="宋体"/>
          <w:sz w:val="28"/>
          <w:szCs w:val="28"/>
        </w:rPr>
        <w:t>、上海浦东发展银行信阳分行</w:t>
      </w:r>
      <w:r>
        <w:rPr>
          <w:rFonts w:ascii="宋体" w:hAnsi="宋体" w:eastAsia="宋体" w:cs="宋体"/>
          <w:spacing w:val="-3"/>
          <w:sz w:val="28"/>
          <w:szCs w:val="28"/>
        </w:rPr>
        <w:t xml:space="preserve">联系人：曾涛 </w:t>
      </w:r>
      <w:r>
        <w:rPr>
          <w:rFonts w:ascii="Times New Roman" w:hAnsi="Times New Roman" w:eastAsia="Times New Roman" w:cs="Times New Roman"/>
          <w:spacing w:val="-3"/>
          <w:sz w:val="28"/>
          <w:szCs w:val="28"/>
        </w:rPr>
        <w:t>18203766999</w:t>
      </w:r>
    </w:p>
    <w:p w14:paraId="30E02835">
      <w:pPr>
        <w:spacing w:before="1" w:line="222" w:lineRule="auto"/>
        <w:ind w:left="27"/>
        <w:rPr>
          <w:rFonts w:ascii="宋体" w:hAnsi="宋体" w:eastAsia="宋体" w:cs="宋体"/>
          <w:sz w:val="28"/>
          <w:szCs w:val="28"/>
        </w:rPr>
      </w:pPr>
      <w:r>
        <w:rPr>
          <w:rFonts w:ascii="宋体" w:hAnsi="宋体" w:eastAsia="宋体" w:cs="宋体"/>
          <w:spacing w:val="2"/>
          <w:sz w:val="28"/>
          <w:szCs w:val="28"/>
        </w:rPr>
        <w:t>地址：信阳市羊山新区新六大街北段九阳大厦一号楼</w:t>
      </w:r>
    </w:p>
    <w:p w14:paraId="3806AB9B">
      <w:pPr>
        <w:spacing w:before="293" w:line="406" w:lineRule="auto"/>
        <w:ind w:left="27" w:right="3667" w:hanging="6"/>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、中原银行驻马店分行公司业务七部</w:t>
      </w:r>
      <w:r>
        <w:rPr>
          <w:rFonts w:ascii="宋体" w:hAnsi="宋体" w:eastAsia="宋体" w:cs="宋体"/>
          <w:spacing w:val="3"/>
          <w:sz w:val="28"/>
          <w:szCs w:val="28"/>
        </w:rPr>
        <w:t>联系人：王磊</w:t>
      </w:r>
    </w:p>
    <w:p w14:paraId="30E2D99D">
      <w:pPr>
        <w:spacing w:before="14" w:line="239" w:lineRule="auto"/>
        <w:ind w:left="28"/>
        <w:rPr>
          <w:rFonts w:ascii="Times New Roman" w:hAnsi="Times New Roman" w:eastAsia="Times New Roman" w:cs="Times New Roman"/>
          <w:sz w:val="28"/>
          <w:szCs w:val="28"/>
        </w:rPr>
      </w:pPr>
      <w:r>
        <w:rPr>
          <w:rFonts w:ascii="宋体" w:hAnsi="宋体" w:eastAsia="宋体" w:cs="宋体"/>
          <w:spacing w:val="-2"/>
          <w:sz w:val="28"/>
          <w:szCs w:val="28"/>
        </w:rPr>
        <w:t>联系电话：</w:t>
      </w:r>
      <w:r>
        <w:rPr>
          <w:rFonts w:ascii="Times New Roman" w:hAnsi="Times New Roman" w:eastAsia="Times New Roman" w:cs="Times New Roman"/>
          <w:spacing w:val="-2"/>
          <w:sz w:val="28"/>
          <w:szCs w:val="28"/>
        </w:rPr>
        <w:t>13783327708</w:t>
      </w:r>
    </w:p>
    <w:p w14:paraId="2991C50E">
      <w:pPr>
        <w:spacing w:before="268" w:line="237" w:lineRule="auto"/>
        <w:ind w:left="27"/>
        <w:rPr>
          <w:rFonts w:ascii="宋体" w:hAnsi="宋体" w:eastAsia="宋体" w:cs="宋体"/>
          <w:sz w:val="28"/>
          <w:szCs w:val="28"/>
        </w:rPr>
      </w:pPr>
      <w:r>
        <w:rPr>
          <w:rFonts w:ascii="宋体" w:hAnsi="宋体" w:eastAsia="宋体" w:cs="宋体"/>
          <w:spacing w:val="1"/>
          <w:sz w:val="28"/>
          <w:szCs w:val="28"/>
        </w:rPr>
        <w:t>地址：驻马店市驿城区文明路</w:t>
      </w:r>
      <w:r>
        <w:rPr>
          <w:rFonts w:ascii="宋体" w:hAnsi="宋体" w:eastAsia="宋体" w:cs="宋体"/>
          <w:spacing w:val="-41"/>
          <w:sz w:val="28"/>
          <w:szCs w:val="28"/>
        </w:rPr>
        <w:t xml:space="preserve"> </w:t>
      </w:r>
      <w:r>
        <w:rPr>
          <w:rFonts w:ascii="Times New Roman" w:hAnsi="Times New Roman" w:eastAsia="Times New Roman" w:cs="Times New Roman"/>
          <w:spacing w:val="1"/>
          <w:sz w:val="28"/>
          <w:szCs w:val="28"/>
        </w:rPr>
        <w:t xml:space="preserve">168 </w:t>
      </w:r>
      <w:r>
        <w:rPr>
          <w:rFonts w:ascii="宋体" w:hAnsi="宋体" w:eastAsia="宋体" w:cs="宋体"/>
          <w:spacing w:val="1"/>
          <w:sz w:val="28"/>
          <w:szCs w:val="28"/>
        </w:rPr>
        <w:t>号（天龙大酒店对面）</w:t>
      </w:r>
    </w:p>
    <w:p w14:paraId="10950C2D">
      <w:pPr>
        <w:spacing w:before="256" w:line="236" w:lineRule="auto"/>
        <w:ind w:left="27"/>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w:t>
      </w:r>
      <w:r>
        <w:rPr>
          <w:rFonts w:ascii="宋体" w:hAnsi="宋体" w:eastAsia="宋体" w:cs="宋体"/>
          <w:spacing w:val="-40"/>
          <w:sz w:val="28"/>
          <w:szCs w:val="28"/>
        </w:rPr>
        <w:t xml:space="preserve"> </w:t>
      </w:r>
      <w:r>
        <w:rPr>
          <w:rFonts w:ascii="宋体" w:hAnsi="宋体" w:eastAsia="宋体" w:cs="宋体"/>
          <w:spacing w:val="1"/>
          <w:sz w:val="28"/>
          <w:szCs w:val="28"/>
        </w:rPr>
        <w:t>郑州银行驻马店分行</w:t>
      </w:r>
    </w:p>
    <w:p w14:paraId="07CD6A3C">
      <w:pPr>
        <w:spacing w:line="236" w:lineRule="auto"/>
        <w:rPr>
          <w:rFonts w:ascii="宋体" w:hAnsi="宋体" w:eastAsia="宋体" w:cs="宋体"/>
          <w:sz w:val="28"/>
          <w:szCs w:val="28"/>
        </w:rPr>
        <w:sectPr>
          <w:footerReference r:id="rId33" w:type="default"/>
          <w:pgSz w:w="11910" w:h="16845"/>
          <w:pgMar w:top="1431" w:right="1783" w:bottom="1160" w:left="1786" w:header="0" w:footer="960" w:gutter="0"/>
          <w:pgNumType w:fmt="decimal"/>
          <w:cols w:space="720" w:num="1"/>
        </w:sectPr>
      </w:pPr>
    </w:p>
    <w:p w14:paraId="464BA5D6">
      <w:pPr>
        <w:spacing w:before="169" w:line="224" w:lineRule="auto"/>
        <w:ind w:left="28"/>
        <w:rPr>
          <w:rFonts w:ascii="宋体" w:hAnsi="宋体" w:eastAsia="宋体" w:cs="宋体"/>
          <w:sz w:val="28"/>
          <w:szCs w:val="28"/>
        </w:rPr>
      </w:pPr>
      <w:r>
        <w:rPr>
          <w:rFonts w:ascii="宋体" w:hAnsi="宋体" w:eastAsia="宋体" w:cs="宋体"/>
          <w:spacing w:val="3"/>
          <w:sz w:val="28"/>
          <w:szCs w:val="28"/>
        </w:rPr>
        <w:t>联系人：禹阳</w:t>
      </w:r>
    </w:p>
    <w:p w14:paraId="0EC5A61C">
      <w:pPr>
        <w:spacing w:before="291" w:line="239" w:lineRule="auto"/>
        <w:ind w:left="28"/>
        <w:rPr>
          <w:rFonts w:ascii="Times New Roman" w:hAnsi="Times New Roman" w:eastAsia="Times New Roman" w:cs="Times New Roman"/>
          <w:sz w:val="28"/>
          <w:szCs w:val="28"/>
        </w:rPr>
      </w:pPr>
      <w:r>
        <w:rPr>
          <w:rFonts w:ascii="宋体" w:hAnsi="宋体" w:eastAsia="宋体" w:cs="宋体"/>
          <w:spacing w:val="-2"/>
          <w:sz w:val="28"/>
          <w:szCs w:val="28"/>
        </w:rPr>
        <w:t>联系电话：</w:t>
      </w:r>
      <w:r>
        <w:rPr>
          <w:rFonts w:ascii="Times New Roman" w:hAnsi="Times New Roman" w:eastAsia="Times New Roman" w:cs="Times New Roman"/>
          <w:spacing w:val="-2"/>
          <w:sz w:val="28"/>
          <w:szCs w:val="28"/>
        </w:rPr>
        <w:t>15103825000</w:t>
      </w:r>
    </w:p>
    <w:p w14:paraId="0084B3DE">
      <w:pPr>
        <w:spacing w:before="252" w:line="411" w:lineRule="auto"/>
        <w:ind w:left="20" w:right="974" w:firstLine="6"/>
        <w:rPr>
          <w:rFonts w:ascii="宋体" w:hAnsi="宋体" w:eastAsia="宋体" w:cs="宋体"/>
          <w:sz w:val="28"/>
          <w:szCs w:val="28"/>
        </w:rPr>
      </w:pPr>
      <w:r>
        <w:rPr>
          <w:rFonts w:ascii="宋体" w:hAnsi="宋体" w:eastAsia="宋体" w:cs="宋体"/>
          <w:spacing w:val="2"/>
          <w:sz w:val="28"/>
          <w:szCs w:val="28"/>
        </w:rPr>
        <w:t>地址：河南省驻马店市置地大道与天中山大道交叉口西南角</w:t>
      </w:r>
      <w:r>
        <w:rPr>
          <w:rFonts w:ascii="Times New Roman" w:hAnsi="Times New Roman" w:eastAsia="Times New Roman" w:cs="Times New Roman"/>
          <w:spacing w:val="3"/>
          <w:sz w:val="28"/>
          <w:szCs w:val="28"/>
        </w:rPr>
        <w:t>4</w:t>
      </w:r>
      <w:r>
        <w:rPr>
          <w:rFonts w:ascii="宋体" w:hAnsi="宋体" w:eastAsia="宋体" w:cs="宋体"/>
          <w:spacing w:val="3"/>
          <w:sz w:val="28"/>
          <w:szCs w:val="28"/>
        </w:rPr>
        <w:t>、驻马店农村商业银行股份有限公司</w:t>
      </w:r>
    </w:p>
    <w:p w14:paraId="38226055">
      <w:pPr>
        <w:spacing w:before="1" w:line="236" w:lineRule="auto"/>
        <w:ind w:left="28"/>
        <w:rPr>
          <w:rFonts w:ascii="Times New Roman" w:hAnsi="Times New Roman" w:eastAsia="Times New Roman" w:cs="Times New Roman"/>
          <w:sz w:val="28"/>
          <w:szCs w:val="28"/>
        </w:rPr>
      </w:pPr>
      <w:r>
        <w:rPr>
          <w:rFonts w:ascii="宋体" w:hAnsi="宋体" w:eastAsia="宋体" w:cs="宋体"/>
          <w:spacing w:val="-4"/>
          <w:sz w:val="28"/>
          <w:szCs w:val="28"/>
        </w:rPr>
        <w:t>联系人：鄢川源</w:t>
      </w:r>
      <w:r>
        <w:rPr>
          <w:rFonts w:ascii="宋体" w:hAnsi="宋体" w:eastAsia="宋体" w:cs="宋体"/>
          <w:spacing w:val="83"/>
          <w:sz w:val="28"/>
          <w:szCs w:val="28"/>
        </w:rPr>
        <w:t xml:space="preserve"> </w:t>
      </w:r>
      <w:r>
        <w:rPr>
          <w:rFonts w:ascii="Times New Roman" w:hAnsi="Times New Roman" w:eastAsia="Times New Roman" w:cs="Times New Roman"/>
          <w:spacing w:val="-4"/>
          <w:sz w:val="28"/>
          <w:szCs w:val="28"/>
        </w:rPr>
        <w:t>15136590288</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4"/>
          <w:sz w:val="28"/>
          <w:szCs w:val="28"/>
        </w:rPr>
        <w:t>3699502</w:t>
      </w:r>
    </w:p>
    <w:p w14:paraId="7A8DE80D">
      <w:pPr>
        <w:spacing w:before="270" w:line="237" w:lineRule="auto"/>
        <w:ind w:left="28"/>
        <w:rPr>
          <w:rFonts w:ascii="Times New Roman" w:hAnsi="Times New Roman" w:eastAsia="Times New Roman" w:cs="Times New Roman"/>
          <w:sz w:val="28"/>
          <w:szCs w:val="28"/>
        </w:rPr>
      </w:pPr>
      <w:r>
        <w:rPr>
          <w:rFonts w:ascii="宋体" w:hAnsi="宋体" w:eastAsia="宋体" w:cs="宋体"/>
          <w:spacing w:val="-5"/>
          <w:sz w:val="28"/>
          <w:szCs w:val="28"/>
        </w:rPr>
        <w:t>周莉娟</w:t>
      </w:r>
      <w:r>
        <w:rPr>
          <w:rFonts w:ascii="宋体" w:hAnsi="宋体" w:eastAsia="宋体" w:cs="宋体"/>
          <w:spacing w:val="98"/>
          <w:sz w:val="28"/>
          <w:szCs w:val="28"/>
        </w:rPr>
        <w:t xml:space="preserve"> </w:t>
      </w:r>
      <w:r>
        <w:rPr>
          <w:rFonts w:ascii="Times New Roman" w:hAnsi="Times New Roman" w:eastAsia="Times New Roman" w:cs="Times New Roman"/>
          <w:spacing w:val="-5"/>
          <w:sz w:val="28"/>
          <w:szCs w:val="28"/>
        </w:rPr>
        <w:t>15290172878    3618869</w:t>
      </w:r>
    </w:p>
    <w:p w14:paraId="43C73437">
      <w:pPr>
        <w:spacing w:before="271" w:line="237" w:lineRule="auto"/>
        <w:ind w:left="27"/>
        <w:rPr>
          <w:rFonts w:ascii="宋体" w:hAnsi="宋体" w:eastAsia="宋体" w:cs="宋体"/>
          <w:sz w:val="28"/>
          <w:szCs w:val="28"/>
        </w:rPr>
      </w:pPr>
      <w:r>
        <w:rPr>
          <w:rFonts w:ascii="宋体" w:hAnsi="宋体" w:eastAsia="宋体" w:cs="宋体"/>
          <w:spacing w:val="2"/>
          <w:sz w:val="28"/>
          <w:szCs w:val="28"/>
        </w:rPr>
        <w:t>地址：驻马店市驿城区文化路</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360 </w:t>
      </w:r>
      <w:r>
        <w:rPr>
          <w:rFonts w:ascii="宋体" w:hAnsi="宋体" w:eastAsia="宋体" w:cs="宋体"/>
          <w:spacing w:val="2"/>
          <w:sz w:val="28"/>
          <w:szCs w:val="28"/>
        </w:rPr>
        <w:t>号</w:t>
      </w:r>
    </w:p>
    <w:p w14:paraId="49718BE5">
      <w:pPr>
        <w:spacing w:before="256" w:line="411" w:lineRule="auto"/>
        <w:ind w:left="28" w:right="2807" w:firstLine="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、中国银行股份有限公司驻马店分行营业部</w:t>
      </w:r>
      <w:r>
        <w:rPr>
          <w:rFonts w:ascii="宋体" w:hAnsi="宋体" w:eastAsia="宋体" w:cs="宋体"/>
          <w:sz w:val="28"/>
          <w:szCs w:val="28"/>
        </w:rPr>
        <w:t>联系人：罗浩手机号</w:t>
      </w:r>
      <w:r>
        <w:rPr>
          <w:rFonts w:ascii="宋体" w:hAnsi="宋体" w:eastAsia="宋体" w:cs="宋体"/>
          <w:spacing w:val="-26"/>
          <w:sz w:val="28"/>
          <w:szCs w:val="28"/>
        </w:rPr>
        <w:t xml:space="preserve"> </w:t>
      </w:r>
      <w:r>
        <w:rPr>
          <w:rFonts w:ascii="Times New Roman" w:hAnsi="Times New Roman" w:eastAsia="Times New Roman" w:cs="Times New Roman"/>
          <w:sz w:val="28"/>
          <w:szCs w:val="28"/>
        </w:rPr>
        <w:t>15239620736</w:t>
      </w:r>
    </w:p>
    <w:p w14:paraId="2B4B5AC5">
      <w:pPr>
        <w:spacing w:line="236" w:lineRule="auto"/>
        <w:ind w:left="25"/>
        <w:rPr>
          <w:rFonts w:ascii="Times New Roman" w:hAnsi="Times New Roman" w:eastAsia="Times New Roman" w:cs="Times New Roman"/>
          <w:sz w:val="28"/>
          <w:szCs w:val="28"/>
        </w:rPr>
      </w:pPr>
      <w:r>
        <w:rPr>
          <w:rFonts w:ascii="宋体" w:hAnsi="宋体" w:eastAsia="宋体" w:cs="宋体"/>
          <w:spacing w:val="-5"/>
          <w:sz w:val="28"/>
          <w:szCs w:val="28"/>
        </w:rPr>
        <w:t>刘杰</w:t>
      </w:r>
      <w:r>
        <w:rPr>
          <w:rFonts w:ascii="宋体" w:hAnsi="宋体" w:eastAsia="宋体" w:cs="宋体"/>
          <w:spacing w:val="-58"/>
          <w:sz w:val="28"/>
          <w:szCs w:val="28"/>
        </w:rPr>
        <w:t xml:space="preserve"> </w:t>
      </w:r>
      <w:r>
        <w:rPr>
          <w:rFonts w:ascii="宋体" w:hAnsi="宋体" w:eastAsia="宋体" w:cs="宋体"/>
          <w:spacing w:val="-5"/>
          <w:sz w:val="28"/>
          <w:szCs w:val="28"/>
        </w:rPr>
        <w:t>手机号</w:t>
      </w:r>
      <w:r>
        <w:rPr>
          <w:rFonts w:ascii="宋体" w:hAnsi="宋体" w:eastAsia="宋体" w:cs="宋体"/>
          <w:spacing w:val="-32"/>
          <w:sz w:val="28"/>
          <w:szCs w:val="28"/>
        </w:rPr>
        <w:t xml:space="preserve"> </w:t>
      </w:r>
      <w:r>
        <w:rPr>
          <w:rFonts w:ascii="Times New Roman" w:hAnsi="Times New Roman" w:eastAsia="Times New Roman" w:cs="Times New Roman"/>
          <w:spacing w:val="-5"/>
          <w:sz w:val="28"/>
          <w:szCs w:val="28"/>
        </w:rPr>
        <w:t>16639631991</w:t>
      </w:r>
    </w:p>
    <w:p w14:paraId="06288335">
      <w:pPr>
        <w:spacing w:before="272" w:line="237" w:lineRule="auto"/>
        <w:ind w:left="27"/>
        <w:rPr>
          <w:rFonts w:ascii="宋体" w:hAnsi="宋体" w:eastAsia="宋体" w:cs="宋体"/>
          <w:sz w:val="28"/>
          <w:szCs w:val="28"/>
        </w:rPr>
      </w:pPr>
      <w:r>
        <w:rPr>
          <w:rFonts w:ascii="宋体" w:hAnsi="宋体" w:eastAsia="宋体" w:cs="宋体"/>
          <w:spacing w:val="1"/>
          <w:sz w:val="28"/>
          <w:szCs w:val="28"/>
        </w:rPr>
        <w:t>地址：驻马店市文明路</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 xml:space="preserve">188 </w:t>
      </w:r>
      <w:r>
        <w:rPr>
          <w:rFonts w:ascii="宋体" w:hAnsi="宋体" w:eastAsia="宋体" w:cs="宋体"/>
          <w:spacing w:val="1"/>
          <w:sz w:val="28"/>
          <w:szCs w:val="28"/>
        </w:rPr>
        <w:t>号</w:t>
      </w:r>
    </w:p>
    <w:p w14:paraId="270B307A">
      <w:pPr>
        <w:spacing w:before="270" w:line="407" w:lineRule="auto"/>
        <w:ind w:left="28" w:right="309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、中信银行股份有限公司郑州东明路支行</w:t>
      </w:r>
      <w:r>
        <w:rPr>
          <w:rFonts w:ascii="宋体" w:hAnsi="宋体" w:eastAsia="宋体" w:cs="宋体"/>
          <w:spacing w:val="-3"/>
          <w:sz w:val="28"/>
          <w:szCs w:val="28"/>
        </w:rPr>
        <w:t>联系人：李阿萃</w:t>
      </w:r>
      <w:r>
        <w:rPr>
          <w:rFonts w:ascii="宋体" w:hAnsi="宋体" w:eastAsia="宋体" w:cs="宋体"/>
          <w:spacing w:val="78"/>
          <w:sz w:val="28"/>
          <w:szCs w:val="28"/>
        </w:rPr>
        <w:t xml:space="preserve"> </w:t>
      </w:r>
      <w:r>
        <w:rPr>
          <w:rFonts w:ascii="Times New Roman" w:hAnsi="Times New Roman" w:eastAsia="Times New Roman" w:cs="Times New Roman"/>
          <w:spacing w:val="-3"/>
          <w:sz w:val="28"/>
          <w:szCs w:val="28"/>
        </w:rPr>
        <w:t>18638139933</w:t>
      </w:r>
    </w:p>
    <w:p w14:paraId="7D85C072">
      <w:pPr>
        <w:spacing w:before="13" w:line="222" w:lineRule="auto"/>
        <w:ind w:left="27"/>
        <w:rPr>
          <w:rFonts w:ascii="宋体" w:hAnsi="宋体" w:eastAsia="宋体" w:cs="宋体"/>
          <w:sz w:val="28"/>
          <w:szCs w:val="28"/>
        </w:rPr>
      </w:pPr>
      <w:r>
        <w:rPr>
          <w:rFonts w:ascii="宋体" w:hAnsi="宋体" w:eastAsia="宋体" w:cs="宋体"/>
          <w:spacing w:val="3"/>
          <w:sz w:val="28"/>
          <w:szCs w:val="28"/>
        </w:rPr>
        <w:t>地址：郑州市东明路与东风路交叉口</w:t>
      </w:r>
    </w:p>
    <w:p w14:paraId="1CC75FD0">
      <w:pPr>
        <w:spacing w:before="278" w:line="416" w:lineRule="auto"/>
        <w:ind w:left="27" w:right="3092" w:hanging="1"/>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7</w:t>
      </w:r>
      <w:r>
        <w:rPr>
          <w:rFonts w:ascii="宋体" w:hAnsi="宋体" w:eastAsia="宋体" w:cs="宋体"/>
          <w:spacing w:val="2"/>
          <w:sz w:val="28"/>
          <w:szCs w:val="28"/>
        </w:rPr>
        <w:t>、中国建设银行股份有限公司驻马店分行</w:t>
      </w:r>
      <w:r>
        <w:rPr>
          <w:rFonts w:ascii="宋体" w:hAnsi="宋体" w:eastAsia="宋体" w:cs="宋体"/>
          <w:spacing w:val="-4"/>
          <w:sz w:val="28"/>
          <w:szCs w:val="28"/>
        </w:rPr>
        <w:t>联系人：崔颖</w:t>
      </w:r>
      <w:r>
        <w:rPr>
          <w:rFonts w:ascii="宋体" w:hAnsi="宋体" w:eastAsia="宋体" w:cs="宋体"/>
          <w:spacing w:val="-19"/>
          <w:sz w:val="28"/>
          <w:szCs w:val="28"/>
        </w:rPr>
        <w:t xml:space="preserve"> </w:t>
      </w:r>
      <w:r>
        <w:rPr>
          <w:rFonts w:ascii="Times New Roman" w:hAnsi="Times New Roman" w:eastAsia="Times New Roman" w:cs="Times New Roman"/>
          <w:spacing w:val="-4"/>
          <w:sz w:val="28"/>
          <w:szCs w:val="28"/>
        </w:rPr>
        <w:t>13303968688</w:t>
      </w:r>
    </w:p>
    <w:p w14:paraId="27B9BB86">
      <w:pPr>
        <w:spacing w:before="2" w:line="236" w:lineRule="auto"/>
        <w:ind w:left="27"/>
        <w:rPr>
          <w:rFonts w:ascii="宋体" w:hAnsi="宋体" w:eastAsia="宋体" w:cs="宋体"/>
          <w:sz w:val="28"/>
          <w:szCs w:val="28"/>
        </w:rPr>
      </w:pPr>
      <w:r>
        <w:rPr>
          <w:rFonts w:ascii="宋体" w:hAnsi="宋体" w:eastAsia="宋体" w:cs="宋体"/>
          <w:spacing w:val="2"/>
          <w:sz w:val="28"/>
          <w:szCs w:val="28"/>
        </w:rPr>
        <w:t>地址：驻马店市交通路</w:t>
      </w:r>
      <w:r>
        <w:rPr>
          <w:rFonts w:ascii="宋体" w:hAnsi="宋体" w:eastAsia="宋体" w:cs="宋体"/>
          <w:spacing w:val="-61"/>
          <w:sz w:val="28"/>
          <w:szCs w:val="28"/>
        </w:rPr>
        <w:t xml:space="preserve"> </w:t>
      </w:r>
      <w:r>
        <w:rPr>
          <w:rFonts w:ascii="Times New Roman" w:hAnsi="Times New Roman" w:eastAsia="Times New Roman" w:cs="Times New Roman"/>
          <w:spacing w:val="2"/>
          <w:sz w:val="28"/>
          <w:szCs w:val="28"/>
        </w:rPr>
        <w:t xml:space="preserve">998 </w:t>
      </w:r>
      <w:r>
        <w:rPr>
          <w:rFonts w:ascii="宋体" w:hAnsi="宋体" w:eastAsia="宋体" w:cs="宋体"/>
          <w:spacing w:val="2"/>
          <w:sz w:val="28"/>
          <w:szCs w:val="28"/>
        </w:rPr>
        <w:t>号</w:t>
      </w:r>
    </w:p>
    <w:p w14:paraId="54A96B9B">
      <w:pPr>
        <w:spacing w:before="255" w:line="411" w:lineRule="auto"/>
        <w:ind w:left="28" w:right="3663" w:firstLine="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8</w:t>
      </w:r>
      <w:r>
        <w:rPr>
          <w:rFonts w:ascii="宋体" w:hAnsi="宋体" w:eastAsia="宋体" w:cs="宋体"/>
          <w:spacing w:val="1"/>
          <w:sz w:val="28"/>
          <w:szCs w:val="28"/>
        </w:rPr>
        <w:t>、洛阳银行股份有限公司驻马店分行</w:t>
      </w:r>
      <w:r>
        <w:rPr>
          <w:rFonts w:ascii="宋体" w:hAnsi="宋体" w:eastAsia="宋体" w:cs="宋体"/>
          <w:spacing w:val="-2"/>
          <w:sz w:val="28"/>
          <w:szCs w:val="28"/>
        </w:rPr>
        <w:t xml:space="preserve">联系人：马晨旭 </w:t>
      </w:r>
      <w:r>
        <w:rPr>
          <w:rFonts w:ascii="Times New Roman" w:hAnsi="Times New Roman" w:eastAsia="Times New Roman" w:cs="Times New Roman"/>
          <w:spacing w:val="-2"/>
          <w:sz w:val="28"/>
          <w:szCs w:val="28"/>
        </w:rPr>
        <w:t>13526371627</w:t>
      </w:r>
    </w:p>
    <w:p w14:paraId="015CAFF0">
      <w:pPr>
        <w:spacing w:before="2" w:line="222" w:lineRule="auto"/>
        <w:ind w:left="27"/>
        <w:rPr>
          <w:rFonts w:ascii="宋体" w:hAnsi="宋体" w:eastAsia="宋体" w:cs="宋体"/>
          <w:sz w:val="28"/>
          <w:szCs w:val="28"/>
        </w:rPr>
      </w:pPr>
      <w:r>
        <w:rPr>
          <w:rFonts w:ascii="宋体" w:hAnsi="宋体" w:eastAsia="宋体" w:cs="宋体"/>
          <w:spacing w:val="2"/>
          <w:sz w:val="28"/>
          <w:szCs w:val="28"/>
        </w:rPr>
        <w:t>地址：驿城区文明大道与天中山大道交汇处汇金大厦</w:t>
      </w:r>
    </w:p>
    <w:p w14:paraId="394C896D">
      <w:pPr>
        <w:spacing w:before="293" w:line="416" w:lineRule="auto"/>
        <w:ind w:left="27" w:right="225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、中国邮政储蓄银行股份有限公司驻马店市分行</w:t>
      </w:r>
      <w:r>
        <w:rPr>
          <w:rFonts w:ascii="宋体" w:hAnsi="宋体" w:eastAsia="宋体" w:cs="宋体"/>
          <w:spacing w:val="-5"/>
          <w:sz w:val="28"/>
          <w:szCs w:val="28"/>
        </w:rPr>
        <w:t>联系人：胥永伟</w:t>
      </w:r>
      <w:r>
        <w:rPr>
          <w:rFonts w:ascii="宋体" w:hAnsi="宋体" w:eastAsia="宋体" w:cs="宋体"/>
          <w:spacing w:val="-16"/>
          <w:sz w:val="28"/>
          <w:szCs w:val="28"/>
        </w:rPr>
        <w:t xml:space="preserve"> </w:t>
      </w:r>
      <w:r>
        <w:rPr>
          <w:rFonts w:ascii="Times New Roman" w:hAnsi="Times New Roman" w:eastAsia="Times New Roman" w:cs="Times New Roman"/>
          <w:spacing w:val="-5"/>
          <w:sz w:val="28"/>
          <w:szCs w:val="28"/>
        </w:rPr>
        <w:t>13526391116</w:t>
      </w:r>
    </w:p>
    <w:p w14:paraId="060DEEF0">
      <w:pPr>
        <w:spacing w:line="416" w:lineRule="auto"/>
        <w:rPr>
          <w:rFonts w:ascii="Times New Roman" w:hAnsi="Times New Roman" w:eastAsia="Times New Roman" w:cs="Times New Roman"/>
          <w:sz w:val="28"/>
          <w:szCs w:val="28"/>
        </w:rPr>
        <w:sectPr>
          <w:footerReference r:id="rId34" w:type="default"/>
          <w:pgSz w:w="11910" w:h="16845"/>
          <w:pgMar w:top="1431" w:right="1786" w:bottom="1160" w:left="1786" w:header="0" w:footer="960" w:gutter="0"/>
          <w:pgNumType w:fmt="decimal"/>
          <w:cols w:space="720" w:num="1"/>
        </w:sectPr>
      </w:pPr>
    </w:p>
    <w:p w14:paraId="5AC09C7B">
      <w:pPr>
        <w:spacing w:before="169" w:line="223" w:lineRule="auto"/>
        <w:ind w:left="27"/>
        <w:rPr>
          <w:rFonts w:ascii="宋体" w:hAnsi="宋体" w:eastAsia="宋体" w:cs="宋体"/>
          <w:sz w:val="28"/>
          <w:szCs w:val="28"/>
        </w:rPr>
      </w:pPr>
      <w:r>
        <w:rPr>
          <w:rFonts w:ascii="宋体" w:hAnsi="宋体" w:eastAsia="宋体" w:cs="宋体"/>
          <w:spacing w:val="2"/>
          <w:sz w:val="28"/>
          <w:szCs w:val="28"/>
        </w:rPr>
        <w:t>地址：驻马店市解放大道与文明大道交叉口</w:t>
      </w:r>
    </w:p>
    <w:p w14:paraId="66AA4BB7">
      <w:pPr>
        <w:spacing w:before="291" w:line="407" w:lineRule="auto"/>
        <w:ind w:left="28" w:right="3585" w:firstLine="21"/>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r>
        <w:rPr>
          <w:rFonts w:ascii="宋体" w:hAnsi="宋体" w:eastAsia="宋体" w:cs="宋体"/>
          <w:sz w:val="28"/>
          <w:szCs w:val="28"/>
        </w:rPr>
        <w:t>、兴业银行股份有限公司驻马店分行</w:t>
      </w:r>
      <w:r>
        <w:rPr>
          <w:rFonts w:ascii="宋体" w:hAnsi="宋体" w:eastAsia="宋体" w:cs="宋体"/>
          <w:spacing w:val="-2"/>
          <w:sz w:val="28"/>
          <w:szCs w:val="28"/>
        </w:rPr>
        <w:t xml:space="preserve">联系人：张辰羽 </w:t>
      </w:r>
      <w:r>
        <w:rPr>
          <w:rFonts w:ascii="Times New Roman" w:hAnsi="Times New Roman" w:eastAsia="Times New Roman" w:cs="Times New Roman"/>
          <w:spacing w:val="-2"/>
          <w:sz w:val="28"/>
          <w:szCs w:val="28"/>
        </w:rPr>
        <w:t>15236302066</w:t>
      </w:r>
    </w:p>
    <w:p w14:paraId="7D6876AF">
      <w:pPr>
        <w:spacing w:before="12" w:line="223" w:lineRule="auto"/>
        <w:ind w:left="27"/>
        <w:rPr>
          <w:rFonts w:ascii="宋体" w:hAnsi="宋体" w:eastAsia="宋体" w:cs="宋体"/>
          <w:sz w:val="28"/>
          <w:szCs w:val="28"/>
        </w:rPr>
      </w:pPr>
      <w:r>
        <w:rPr>
          <w:rFonts w:ascii="宋体" w:hAnsi="宋体" w:eastAsia="宋体" w:cs="宋体"/>
          <w:spacing w:val="3"/>
          <w:sz w:val="28"/>
          <w:szCs w:val="28"/>
        </w:rPr>
        <w:t>地址：驿城区骏马路与开源大道交叉口</w:t>
      </w:r>
    </w:p>
    <w:p w14:paraId="0167002D">
      <w:pPr>
        <w:spacing w:before="276" w:line="416" w:lineRule="auto"/>
        <w:ind w:left="28" w:right="3044" w:firstLine="2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11</w:t>
      </w:r>
      <w:r>
        <w:rPr>
          <w:rFonts w:ascii="宋体" w:hAnsi="宋体" w:eastAsia="宋体" w:cs="宋体"/>
          <w:spacing w:val="-1"/>
          <w:sz w:val="28"/>
          <w:szCs w:val="28"/>
        </w:rPr>
        <w:t>、中国农业银行股份有限公司驻马店分行</w:t>
      </w:r>
      <w:r>
        <w:rPr>
          <w:rFonts w:ascii="宋体" w:hAnsi="宋体" w:eastAsia="宋体" w:cs="宋体"/>
          <w:spacing w:val="-3"/>
          <w:sz w:val="28"/>
          <w:szCs w:val="28"/>
        </w:rPr>
        <w:t>联系人：赵晨光</w:t>
      </w:r>
      <w:r>
        <w:rPr>
          <w:rFonts w:ascii="宋体" w:hAnsi="宋体" w:eastAsia="宋体" w:cs="宋体"/>
          <w:spacing w:val="-27"/>
          <w:sz w:val="28"/>
          <w:szCs w:val="28"/>
        </w:rPr>
        <w:t xml:space="preserve"> </w:t>
      </w:r>
      <w:r>
        <w:rPr>
          <w:rFonts w:ascii="Times New Roman" w:hAnsi="Times New Roman" w:eastAsia="Times New Roman" w:cs="Times New Roman"/>
          <w:spacing w:val="-3"/>
          <w:sz w:val="28"/>
          <w:szCs w:val="28"/>
        </w:rPr>
        <w:t>13939637700</w:t>
      </w:r>
    </w:p>
    <w:p w14:paraId="5CA7E65A">
      <w:pPr>
        <w:spacing w:before="1" w:line="236" w:lineRule="auto"/>
        <w:ind w:left="27"/>
        <w:rPr>
          <w:rFonts w:ascii="宋体" w:hAnsi="宋体" w:eastAsia="宋体" w:cs="宋体"/>
          <w:sz w:val="28"/>
          <w:szCs w:val="28"/>
        </w:rPr>
      </w:pPr>
      <w:r>
        <w:rPr>
          <w:rFonts w:ascii="宋体" w:hAnsi="宋体" w:eastAsia="宋体" w:cs="宋体"/>
          <w:spacing w:val="2"/>
          <w:sz w:val="28"/>
          <w:szCs w:val="28"/>
        </w:rPr>
        <w:t>地址：驻马店市解放大道西段</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599 </w:t>
      </w:r>
      <w:r>
        <w:rPr>
          <w:rFonts w:ascii="宋体" w:hAnsi="宋体" w:eastAsia="宋体" w:cs="宋体"/>
          <w:spacing w:val="2"/>
          <w:sz w:val="28"/>
          <w:szCs w:val="28"/>
        </w:rPr>
        <w:t>号</w:t>
      </w:r>
    </w:p>
    <w:p w14:paraId="4D8FE541">
      <w:pPr>
        <w:pStyle w:val="4"/>
        <w:spacing w:line="285" w:lineRule="auto"/>
      </w:pPr>
    </w:p>
    <w:p w14:paraId="6A93FA78">
      <w:pPr>
        <w:pStyle w:val="4"/>
        <w:spacing w:line="285" w:lineRule="auto"/>
      </w:pPr>
    </w:p>
    <w:p w14:paraId="09239290">
      <w:pPr>
        <w:pStyle w:val="4"/>
        <w:spacing w:line="285" w:lineRule="auto"/>
      </w:pPr>
    </w:p>
    <w:p w14:paraId="60BFA38E">
      <w:pPr>
        <w:pStyle w:val="4"/>
        <w:spacing w:line="286" w:lineRule="auto"/>
      </w:pPr>
    </w:p>
    <w:p w14:paraId="4ED1F3A8">
      <w:pPr>
        <w:spacing w:before="79" w:line="371" w:lineRule="auto"/>
        <w:ind w:left="28" w:hanging="3"/>
        <w:rPr>
          <w:rFonts w:ascii="宋体" w:hAnsi="宋体" w:eastAsia="宋体" w:cs="宋体"/>
          <w:sz w:val="24"/>
          <w:szCs w:val="24"/>
        </w:rPr>
      </w:pPr>
      <w:r>
        <w:rPr>
          <w:rFonts w:ascii="宋体" w:hAnsi="宋体" w:eastAsia="宋体" w:cs="宋体"/>
          <w:b/>
          <w:bCs/>
          <w:spacing w:val="-3"/>
          <w:sz w:val="24"/>
          <w:szCs w:val="24"/>
        </w:rPr>
        <w:t>注：此项仅作为向供应商提供的驻马店市政府采购合同融资金融机构联系方式，</w:t>
      </w:r>
      <w:r>
        <w:rPr>
          <w:rFonts w:ascii="宋体" w:hAnsi="宋体" w:eastAsia="宋体" w:cs="宋体"/>
          <w:b/>
          <w:bCs/>
          <w:sz w:val="24"/>
          <w:szCs w:val="24"/>
        </w:rPr>
        <w:t>不作为响应文件格式，可自行保留或删除。</w:t>
      </w:r>
    </w:p>
    <w:sectPr>
      <w:footerReference r:id="rId35" w:type="default"/>
      <w:pgSz w:w="11910" w:h="16845"/>
      <w:pgMar w:top="1431" w:right="1714" w:bottom="1160" w:left="1786" w:header="0" w:footer="96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3998B">
    <w:pPr>
      <w:spacing w:line="223" w:lineRule="auto"/>
      <w:ind w:left="41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69E87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69E87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799B">
    <w:pPr>
      <w:spacing w:line="220" w:lineRule="auto"/>
      <w:ind w:left="48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3E82DA">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513E82DA">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3A5E">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4F6C58">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264F6C58">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0BC4">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110A67">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7F110A67">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366C">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B7C4F8">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52B7C4F8">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07A8">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772450">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6F772450">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0237">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B98233">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79B98233">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15E0">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D6463">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2E9D6463">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824C">
    <w:pPr>
      <w:spacing w:line="220"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383FDD">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18383FDD">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85619">
    <w:pPr>
      <w:spacing w:line="220" w:lineRule="auto"/>
      <w:ind w:left="41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BE1A09">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77BE1A09">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F2D3">
    <w:pPr>
      <w:spacing w:line="220" w:lineRule="auto"/>
      <w:ind w:left="41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14CE6B">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7214CE6B">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552B">
    <w:pPr>
      <w:spacing w:line="220" w:lineRule="auto"/>
      <w:ind w:left="41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3F04C2">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93F04C2">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596E">
    <w:pPr>
      <w:spacing w:line="220" w:lineRule="auto"/>
      <w:ind w:left="41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69DD0B">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7769DD0B">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67FD1">
    <w:pPr>
      <w:spacing w:line="223"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3270BD">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523270BD">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AE2A">
    <w:pPr>
      <w:spacing w:line="223"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060C65">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38060C65">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49C5">
    <w:pPr>
      <w:spacing w:line="220"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171CDB">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35171CDB">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AC02">
    <w:pPr>
      <w:spacing w:line="223"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00EA80">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5B00EA80">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CD680">
    <w:pPr>
      <w:spacing w:line="220"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932E91">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1C932E91">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B496">
    <w:pPr>
      <w:spacing w:line="220"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BD7FDE">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28BD7FDE">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79D8">
    <w:pPr>
      <w:spacing w:line="220" w:lineRule="auto"/>
      <w:ind w:left="43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88D198">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2788D198">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F35B">
    <w:pPr>
      <w:spacing w:line="220"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775162">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04775162">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13FE">
    <w:pPr>
      <w:spacing w:line="220"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D037E6">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2CD037E6">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EF2A">
    <w:pPr>
      <w:spacing w:line="220" w:lineRule="auto"/>
      <w:ind w:left="45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B0DB75">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EB0DB75">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393B">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E6340A">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33E6340A">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F347">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046A1A">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6B046A1A">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B040">
    <w:pPr>
      <w:spacing w:line="220"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0CCE4E">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10CCE4E">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BA706">
    <w:pPr>
      <w:spacing w:line="220"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EB985C">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AEB985C">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5EF6">
    <w:pPr>
      <w:spacing w:line="223"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6AB350">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A6AB350">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343A">
    <w:pPr>
      <w:spacing w:line="223"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B0E377">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5B0E377">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4715">
    <w:pPr>
      <w:spacing w:line="220"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E31723">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73E31723">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7050">
    <w:pPr>
      <w:spacing w:line="220" w:lineRule="auto"/>
      <w:ind w:left="41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603880">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D603880">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55B5F"/>
    <w:multiLevelType w:val="singleLevel"/>
    <w:tmpl w:val="D1B55B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D815E7"/>
    <w:rsid w:val="02D50DC8"/>
    <w:rsid w:val="02E96621"/>
    <w:rsid w:val="124318AA"/>
    <w:rsid w:val="152E5970"/>
    <w:rsid w:val="1AD57D79"/>
    <w:rsid w:val="1B0678E6"/>
    <w:rsid w:val="1DD221E5"/>
    <w:rsid w:val="25F37706"/>
    <w:rsid w:val="285F6B40"/>
    <w:rsid w:val="289F1FE8"/>
    <w:rsid w:val="2D9214E0"/>
    <w:rsid w:val="2EE61AE3"/>
    <w:rsid w:val="2FD302BA"/>
    <w:rsid w:val="31973419"/>
    <w:rsid w:val="38C40B9D"/>
    <w:rsid w:val="3CEC02DE"/>
    <w:rsid w:val="3FA550A3"/>
    <w:rsid w:val="41BC7AC6"/>
    <w:rsid w:val="445C7336"/>
    <w:rsid w:val="4A2B6FDA"/>
    <w:rsid w:val="4DB20386"/>
    <w:rsid w:val="542720D3"/>
    <w:rsid w:val="55FD30EB"/>
    <w:rsid w:val="5BA72C74"/>
    <w:rsid w:val="65CE0BEA"/>
    <w:rsid w:val="7D8D75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spacing w:before="100" w:beforeAutospacing="1" w:after="100" w:afterAutospacing="1"/>
      <w:jc w:val="left"/>
    </w:pPr>
    <w:rPr>
      <w:rFonts w:ascii="宋体" w:hAnsi="宋体" w:eastAsia="Calibri" w:cs="宋体"/>
      <w:kern w:val="0"/>
      <w:sz w:val="24"/>
    </w:r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Body Text 2"/>
    <w:basedOn w:val="1"/>
    <w:next w:val="4"/>
    <w:qFormat/>
    <w:uiPriority w:val="0"/>
    <w:pPr>
      <w:spacing w:after="120" w:line="480" w:lineRule="auto"/>
    </w:p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next w:val="11"/>
    <w:qFormat/>
    <w:uiPriority w:val="0"/>
    <w:pPr>
      <w:ind w:firstLine="420" w:firstLineChars="100"/>
    </w:pPr>
    <w:rPr>
      <w:rFonts w:ascii="Times New Roman" w:hAnsi="Times New Roman" w:eastAsia="仿宋_GB2312" w:cs="Times New Roman"/>
      <w:sz w:val="32"/>
      <w:szCs w:val="22"/>
    </w:rPr>
  </w:style>
  <w:style w:type="paragraph" w:styleId="11">
    <w:name w:val="Body Text First Indent 2"/>
    <w:basedOn w:val="6"/>
    <w:next w:val="1"/>
    <w:qFormat/>
    <w:uiPriority w:val="0"/>
    <w:pPr>
      <w:ind w:firstLine="420" w:firstLineChars="200"/>
    </w:pPr>
    <w:rPr>
      <w:rFonts w:ascii="宋体" w:hAnsi="宋体" w:cs="宋体" w:eastAsiaTheme="minorEastAsia"/>
      <w:sz w:val="24"/>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character" w:customStyle="1" w:styleId="17">
    <w:name w:val="NormalCharacter"/>
    <w:qFormat/>
    <w:uiPriority w:val="0"/>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3.png"/><Relationship Id="rId38" Type="http://schemas.openxmlformats.org/officeDocument/2006/relationships/image" Target="media/image2.png"/><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23919</Words>
  <Characters>25996</Characters>
  <TotalTime>2</TotalTime>
  <ScaleCrop>false</ScaleCrop>
  <LinksUpToDate>false</LinksUpToDate>
  <CharactersWithSpaces>28062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2025-03-18T15:48:00Z</dcterms:created>
  <dc:creator>wj</dc:creator>
  <cp:lastModifiedBy>⑤_miss蝶</cp:lastModifiedBy>
  <dcterms:modified xsi:type="dcterms:W3CDTF">2025-09-15T02:53:43Z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2025-09-01T22:05:14Z</vt:filetime>
  </property>
  <property fmtid="{D5CDD505-2E9C-101B-9397-08002B2CF9AE}" pid="4" name="KSOTemplateDocerSaveRecord">
    <vt:lpwstr>eyJoZGlkIjoiZTQ4NTFjNTU3MDAxZWM3ODM5OGEwNjA1MTJkMDBjNTQiLCJ1c2VySWQiOiIyMDc0OTY3NjYifQ==</vt:lpwstr>
  </property>
  <property fmtid="{D5CDD505-2E9C-101B-9397-08002B2CF9AE}" pid="5" name="KSOProductBuildVer">
    <vt:lpwstr>2052-12.1.0.22529</vt:lpwstr>
  </property>
  <property fmtid="{D5CDD505-2E9C-101B-9397-08002B2CF9AE}" pid="6" name="ICV">
    <vt:lpwstr>2C5B6A5D9AD44FB391D26884F476E028_13</vt:lpwstr>
  </property>
</Properties>
</file>